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EE08E" w14:textId="69242018" w:rsidR="002C296A" w:rsidRPr="0067455E" w:rsidRDefault="002C296A" w:rsidP="00511B80">
      <w:pPr>
        <w:pStyle w:val="Title"/>
      </w:pPr>
      <w:bookmarkStart w:id="0" w:name="_Toc357694770"/>
      <w:bookmarkStart w:id="1" w:name="_Toc365024196"/>
      <w:bookmarkStart w:id="2" w:name="_Toc432164921"/>
      <w:bookmarkStart w:id="3" w:name="_Toc467141962"/>
      <w:bookmarkStart w:id="4" w:name="_Toc22650957"/>
      <w:bookmarkStart w:id="5" w:name="_Toc23500120"/>
      <w:r w:rsidRPr="0067455E">
        <w:t>NATIONAL INSTITUTE FOR HEALTH AND C</w:t>
      </w:r>
      <w:r w:rsidR="00B96A88" w:rsidRPr="0067455E">
        <w:t>ARE</w:t>
      </w:r>
      <w:r w:rsidRPr="0067455E">
        <w:t xml:space="preserve"> EXCELLENCE</w:t>
      </w:r>
      <w:bookmarkEnd w:id="0"/>
      <w:bookmarkEnd w:id="1"/>
      <w:bookmarkEnd w:id="2"/>
      <w:bookmarkEnd w:id="3"/>
      <w:bookmarkEnd w:id="4"/>
      <w:bookmarkEnd w:id="5"/>
    </w:p>
    <w:p w14:paraId="4EE95BE3" w14:textId="77777777" w:rsidR="002C296A" w:rsidRPr="0067455E" w:rsidRDefault="002C296A" w:rsidP="00CE4759">
      <w:pPr>
        <w:pStyle w:val="Title"/>
      </w:pPr>
      <w:bookmarkStart w:id="6" w:name="_Toc357694771"/>
      <w:bookmarkStart w:id="7" w:name="_Toc365024197"/>
      <w:bookmarkStart w:id="8" w:name="_Toc432164922"/>
      <w:bookmarkStart w:id="9" w:name="_Toc467141963"/>
      <w:bookmarkStart w:id="10" w:name="_Toc22650958"/>
      <w:bookmarkStart w:id="11" w:name="_Toc23500121"/>
      <w:r w:rsidRPr="0067455E">
        <w:t>Health and social care directorate</w:t>
      </w:r>
      <w:bookmarkEnd w:id="6"/>
      <w:bookmarkEnd w:id="7"/>
      <w:bookmarkEnd w:id="8"/>
      <w:bookmarkEnd w:id="9"/>
      <w:bookmarkEnd w:id="10"/>
      <w:bookmarkEnd w:id="11"/>
    </w:p>
    <w:p w14:paraId="6976E50F" w14:textId="77777777" w:rsidR="002C296A" w:rsidRPr="0067455E" w:rsidRDefault="002C296A" w:rsidP="00CE4759">
      <w:pPr>
        <w:pStyle w:val="Title"/>
        <w:rPr>
          <w:rFonts w:cs="Arial"/>
        </w:rPr>
      </w:pPr>
      <w:bookmarkStart w:id="12" w:name="_Toc22650959"/>
      <w:bookmarkStart w:id="13" w:name="_Toc23500122"/>
      <w:bookmarkStart w:id="14" w:name="_Toc357694772"/>
      <w:bookmarkStart w:id="15" w:name="_Toc365024198"/>
      <w:bookmarkStart w:id="16" w:name="_Toc432164923"/>
      <w:bookmarkStart w:id="17" w:name="_Toc467141964"/>
      <w:r w:rsidRPr="0067455E">
        <w:rPr>
          <w:rFonts w:cs="Arial"/>
        </w:rPr>
        <w:t>Quality standards</w:t>
      </w:r>
      <w:bookmarkEnd w:id="12"/>
      <w:bookmarkEnd w:id="13"/>
      <w:r w:rsidRPr="0067455E">
        <w:rPr>
          <w:rFonts w:cs="Arial"/>
        </w:rPr>
        <w:t xml:space="preserve"> </w:t>
      </w:r>
      <w:bookmarkEnd w:id="14"/>
      <w:bookmarkEnd w:id="15"/>
      <w:bookmarkEnd w:id="16"/>
      <w:bookmarkEnd w:id="17"/>
    </w:p>
    <w:p w14:paraId="113E693D" w14:textId="77777777" w:rsidR="002C296A" w:rsidRPr="0067455E" w:rsidRDefault="002C296A" w:rsidP="00CE4759">
      <w:pPr>
        <w:pStyle w:val="Title"/>
        <w:rPr>
          <w:rFonts w:cs="Arial"/>
        </w:rPr>
      </w:pPr>
      <w:bookmarkStart w:id="18" w:name="_Toc357694773"/>
      <w:bookmarkStart w:id="19" w:name="_Toc365024199"/>
      <w:bookmarkStart w:id="20" w:name="_Toc432164924"/>
      <w:bookmarkStart w:id="21" w:name="_Toc467141965"/>
      <w:bookmarkStart w:id="22" w:name="_Toc22650960"/>
      <w:bookmarkStart w:id="23" w:name="_Toc23500123"/>
      <w:r w:rsidRPr="0067455E">
        <w:rPr>
          <w:rFonts w:cs="Arial"/>
        </w:rPr>
        <w:t>Briefing paper</w:t>
      </w:r>
      <w:bookmarkEnd w:id="18"/>
      <w:bookmarkEnd w:id="19"/>
      <w:bookmarkEnd w:id="20"/>
      <w:bookmarkEnd w:id="21"/>
      <w:bookmarkEnd w:id="22"/>
      <w:bookmarkEnd w:id="23"/>
    </w:p>
    <w:tbl>
      <w:tblPr>
        <w:tblStyle w:val="TableGrid"/>
        <w:tblW w:w="0" w:type="auto"/>
        <w:tblLook w:val="04A0" w:firstRow="1" w:lastRow="0" w:firstColumn="1" w:lastColumn="0" w:noHBand="0" w:noVBand="1"/>
      </w:tblPr>
      <w:tblGrid>
        <w:gridCol w:w="9016"/>
      </w:tblGrid>
      <w:tr w:rsidR="00427135" w14:paraId="53CE2E82" w14:textId="77777777" w:rsidTr="00427135">
        <w:tc>
          <w:tcPr>
            <w:tcW w:w="9016" w:type="dxa"/>
          </w:tcPr>
          <w:p w14:paraId="2257F525" w14:textId="73CE8BBD" w:rsidR="00427135" w:rsidRPr="005A61AD" w:rsidRDefault="00427135" w:rsidP="00A813F7">
            <w:pPr>
              <w:pStyle w:val="Paragraph"/>
            </w:pPr>
            <w:r w:rsidRPr="000D48CF">
              <w:rPr>
                <w:rStyle w:val="Addbold"/>
              </w:rPr>
              <w:t>Quality standard topic:</w:t>
            </w:r>
            <w:r w:rsidRPr="005A61AD">
              <w:t xml:space="preserve"> </w:t>
            </w:r>
            <w:r w:rsidR="004C2EF3" w:rsidRPr="004C2EF3">
              <w:t>Community pharmacies: promoting health and wellbeing</w:t>
            </w:r>
          </w:p>
          <w:p w14:paraId="236457D2" w14:textId="77777777" w:rsidR="00427135" w:rsidRPr="005A61AD" w:rsidRDefault="00427135" w:rsidP="00A813F7">
            <w:pPr>
              <w:pStyle w:val="Paragraph"/>
            </w:pPr>
            <w:r w:rsidRPr="000D48CF">
              <w:rPr>
                <w:rStyle w:val="Addbold"/>
              </w:rPr>
              <w:t>Output:</w:t>
            </w:r>
            <w:r w:rsidRPr="005A61AD">
              <w:t xml:space="preserve"> </w:t>
            </w:r>
            <w:r w:rsidRPr="000D48CF">
              <w:t>Prioritised</w:t>
            </w:r>
            <w:r w:rsidRPr="005A61AD">
              <w:t xml:space="preserve"> quality improvement areas for development. </w:t>
            </w:r>
          </w:p>
          <w:p w14:paraId="5B89E2C9" w14:textId="0E861326" w:rsidR="00427135" w:rsidRDefault="00427135" w:rsidP="00A813F7">
            <w:pPr>
              <w:pStyle w:val="Paragraph"/>
            </w:pPr>
            <w:r w:rsidRPr="000D48CF">
              <w:rPr>
                <w:rStyle w:val="Addbold"/>
              </w:rPr>
              <w:t>Date of Quality Standards Advisory Committee meeting:</w:t>
            </w:r>
            <w:r w:rsidRPr="005A61AD">
              <w:t xml:space="preserve"> </w:t>
            </w:r>
            <w:r w:rsidR="004C2EF3">
              <w:t>12 November 2019</w:t>
            </w:r>
          </w:p>
        </w:tc>
      </w:tr>
    </w:tbl>
    <w:p w14:paraId="27DB03E0" w14:textId="77777777" w:rsidR="002C296A" w:rsidRDefault="002C296A" w:rsidP="003D6F5F">
      <w:pPr>
        <w:pStyle w:val="Paragraph"/>
      </w:pPr>
    </w:p>
    <w:p w14:paraId="31EDA0D7" w14:textId="77777777" w:rsidR="004F231C" w:rsidRDefault="002C296A" w:rsidP="00F42F2E">
      <w:pPr>
        <w:pStyle w:val="Heading1"/>
        <w:rPr>
          <w:noProof/>
        </w:rPr>
      </w:pPr>
      <w:bookmarkStart w:id="24" w:name="_Toc365024200"/>
      <w:bookmarkStart w:id="25" w:name="_Toc432164925"/>
      <w:bookmarkStart w:id="26" w:name="_Toc467141966"/>
      <w:bookmarkStart w:id="27" w:name="_Toc22650961"/>
      <w:bookmarkStart w:id="28" w:name="_Toc23500124"/>
      <w:r w:rsidRPr="0067455E">
        <w:t>Contents</w:t>
      </w:r>
      <w:bookmarkEnd w:id="24"/>
      <w:bookmarkEnd w:id="25"/>
      <w:bookmarkEnd w:id="26"/>
      <w:bookmarkEnd w:id="27"/>
      <w:bookmarkEnd w:id="28"/>
      <w:r w:rsidR="00893AF1">
        <w:fldChar w:fldCharType="begin"/>
      </w:r>
      <w:r>
        <w:instrText xml:space="preserve"> TOC \o "1-1" \h \z \u </w:instrText>
      </w:r>
      <w:r w:rsidR="00893AF1">
        <w:fldChar w:fldCharType="separate"/>
      </w:r>
    </w:p>
    <w:p w14:paraId="7EEAF117" w14:textId="2D0A3A91" w:rsidR="004F231C" w:rsidRDefault="00104C4C">
      <w:pPr>
        <w:pStyle w:val="TOC1"/>
        <w:rPr>
          <w:rFonts w:asciiTheme="minorHAnsi" w:eastAsiaTheme="minorEastAsia" w:hAnsiTheme="minorHAnsi" w:cstheme="minorBidi"/>
          <w:sz w:val="22"/>
          <w:szCs w:val="22"/>
          <w:lang w:eastAsia="en-GB"/>
        </w:rPr>
      </w:pPr>
      <w:hyperlink w:anchor="_Toc23500125" w:history="1">
        <w:r w:rsidR="004F231C" w:rsidRPr="00457B8E">
          <w:rPr>
            <w:rStyle w:val="Hyperlink"/>
          </w:rPr>
          <w:t>1</w:t>
        </w:r>
        <w:r w:rsidR="004F231C">
          <w:rPr>
            <w:rFonts w:asciiTheme="minorHAnsi" w:eastAsiaTheme="minorEastAsia" w:hAnsiTheme="minorHAnsi" w:cstheme="minorBidi"/>
            <w:sz w:val="22"/>
            <w:szCs w:val="22"/>
            <w:lang w:eastAsia="en-GB"/>
          </w:rPr>
          <w:tab/>
        </w:r>
        <w:r w:rsidR="004F231C" w:rsidRPr="00457B8E">
          <w:rPr>
            <w:rStyle w:val="Hyperlink"/>
          </w:rPr>
          <w:t>Introduction</w:t>
        </w:r>
        <w:r w:rsidR="004F231C">
          <w:rPr>
            <w:webHidden/>
          </w:rPr>
          <w:tab/>
        </w:r>
        <w:r w:rsidR="004F231C">
          <w:rPr>
            <w:webHidden/>
          </w:rPr>
          <w:fldChar w:fldCharType="begin"/>
        </w:r>
        <w:r w:rsidR="004F231C">
          <w:rPr>
            <w:webHidden/>
          </w:rPr>
          <w:instrText xml:space="preserve"> PAGEREF _Toc23500125 \h </w:instrText>
        </w:r>
        <w:r w:rsidR="004F231C">
          <w:rPr>
            <w:webHidden/>
          </w:rPr>
        </w:r>
        <w:r w:rsidR="004F231C">
          <w:rPr>
            <w:webHidden/>
          </w:rPr>
          <w:fldChar w:fldCharType="separate"/>
        </w:r>
        <w:r>
          <w:rPr>
            <w:webHidden/>
          </w:rPr>
          <w:t>2</w:t>
        </w:r>
        <w:r w:rsidR="004F231C">
          <w:rPr>
            <w:webHidden/>
          </w:rPr>
          <w:fldChar w:fldCharType="end"/>
        </w:r>
      </w:hyperlink>
    </w:p>
    <w:p w14:paraId="162FEE1A" w14:textId="6711CD26" w:rsidR="004F231C" w:rsidRDefault="00104C4C">
      <w:pPr>
        <w:pStyle w:val="TOC1"/>
        <w:rPr>
          <w:rFonts w:asciiTheme="minorHAnsi" w:eastAsiaTheme="minorEastAsia" w:hAnsiTheme="minorHAnsi" w:cstheme="minorBidi"/>
          <w:sz w:val="22"/>
          <w:szCs w:val="22"/>
          <w:lang w:eastAsia="en-GB"/>
        </w:rPr>
      </w:pPr>
      <w:hyperlink w:anchor="_Toc23500126" w:history="1">
        <w:r w:rsidR="004F231C" w:rsidRPr="00457B8E">
          <w:rPr>
            <w:rStyle w:val="Hyperlink"/>
          </w:rPr>
          <w:t>2</w:t>
        </w:r>
        <w:r w:rsidR="004F231C">
          <w:rPr>
            <w:rFonts w:asciiTheme="minorHAnsi" w:eastAsiaTheme="minorEastAsia" w:hAnsiTheme="minorHAnsi" w:cstheme="minorBidi"/>
            <w:sz w:val="22"/>
            <w:szCs w:val="22"/>
            <w:lang w:eastAsia="en-GB"/>
          </w:rPr>
          <w:tab/>
        </w:r>
        <w:r w:rsidR="004F231C" w:rsidRPr="00457B8E">
          <w:rPr>
            <w:rStyle w:val="Hyperlink"/>
          </w:rPr>
          <w:t>Overview</w:t>
        </w:r>
        <w:r w:rsidR="004F231C">
          <w:rPr>
            <w:webHidden/>
          </w:rPr>
          <w:tab/>
        </w:r>
        <w:r w:rsidR="004F231C">
          <w:rPr>
            <w:webHidden/>
          </w:rPr>
          <w:fldChar w:fldCharType="begin"/>
        </w:r>
        <w:r w:rsidR="004F231C">
          <w:rPr>
            <w:webHidden/>
          </w:rPr>
          <w:instrText xml:space="preserve"> PAGEREF _Toc23500126 \h </w:instrText>
        </w:r>
        <w:r w:rsidR="004F231C">
          <w:rPr>
            <w:webHidden/>
          </w:rPr>
        </w:r>
        <w:r w:rsidR="004F231C">
          <w:rPr>
            <w:webHidden/>
          </w:rPr>
          <w:fldChar w:fldCharType="separate"/>
        </w:r>
        <w:r>
          <w:rPr>
            <w:webHidden/>
          </w:rPr>
          <w:t>2</w:t>
        </w:r>
        <w:r w:rsidR="004F231C">
          <w:rPr>
            <w:webHidden/>
          </w:rPr>
          <w:fldChar w:fldCharType="end"/>
        </w:r>
      </w:hyperlink>
    </w:p>
    <w:p w14:paraId="47CE20E7" w14:textId="37526E8B" w:rsidR="004F231C" w:rsidRDefault="00104C4C">
      <w:pPr>
        <w:pStyle w:val="TOC1"/>
        <w:rPr>
          <w:rFonts w:asciiTheme="minorHAnsi" w:eastAsiaTheme="minorEastAsia" w:hAnsiTheme="minorHAnsi" w:cstheme="minorBidi"/>
          <w:sz w:val="22"/>
          <w:szCs w:val="22"/>
          <w:lang w:eastAsia="en-GB"/>
        </w:rPr>
      </w:pPr>
      <w:hyperlink w:anchor="_Toc23500127" w:history="1">
        <w:r w:rsidR="004F231C" w:rsidRPr="00457B8E">
          <w:rPr>
            <w:rStyle w:val="Hyperlink"/>
          </w:rPr>
          <w:t>3</w:t>
        </w:r>
        <w:r w:rsidR="004F231C">
          <w:rPr>
            <w:rFonts w:asciiTheme="minorHAnsi" w:eastAsiaTheme="minorEastAsia" w:hAnsiTheme="minorHAnsi" w:cstheme="minorBidi"/>
            <w:sz w:val="22"/>
            <w:szCs w:val="22"/>
            <w:lang w:eastAsia="en-GB"/>
          </w:rPr>
          <w:tab/>
        </w:r>
        <w:r w:rsidR="004F231C" w:rsidRPr="00457B8E">
          <w:rPr>
            <w:rStyle w:val="Hyperlink"/>
          </w:rPr>
          <w:t>Summary of suggestions</w:t>
        </w:r>
        <w:r w:rsidR="004F231C">
          <w:rPr>
            <w:webHidden/>
          </w:rPr>
          <w:tab/>
        </w:r>
        <w:r w:rsidR="004F231C">
          <w:rPr>
            <w:webHidden/>
          </w:rPr>
          <w:fldChar w:fldCharType="begin"/>
        </w:r>
        <w:r w:rsidR="004F231C">
          <w:rPr>
            <w:webHidden/>
          </w:rPr>
          <w:instrText xml:space="preserve"> PAGEREF _Toc23500127 \h </w:instrText>
        </w:r>
        <w:r w:rsidR="004F231C">
          <w:rPr>
            <w:webHidden/>
          </w:rPr>
        </w:r>
        <w:r w:rsidR="004F231C">
          <w:rPr>
            <w:webHidden/>
          </w:rPr>
          <w:fldChar w:fldCharType="separate"/>
        </w:r>
        <w:r>
          <w:rPr>
            <w:webHidden/>
          </w:rPr>
          <w:t>5</w:t>
        </w:r>
        <w:r w:rsidR="004F231C">
          <w:rPr>
            <w:webHidden/>
          </w:rPr>
          <w:fldChar w:fldCharType="end"/>
        </w:r>
      </w:hyperlink>
    </w:p>
    <w:p w14:paraId="49D1265E" w14:textId="51FE9596" w:rsidR="004F231C" w:rsidRDefault="00104C4C">
      <w:pPr>
        <w:pStyle w:val="TOC1"/>
        <w:rPr>
          <w:rFonts w:asciiTheme="minorHAnsi" w:eastAsiaTheme="minorEastAsia" w:hAnsiTheme="minorHAnsi" w:cstheme="minorBidi"/>
          <w:sz w:val="22"/>
          <w:szCs w:val="22"/>
          <w:lang w:eastAsia="en-GB"/>
        </w:rPr>
      </w:pPr>
      <w:hyperlink w:anchor="_Toc23500128" w:history="1">
        <w:r w:rsidR="004F231C" w:rsidRPr="00457B8E">
          <w:rPr>
            <w:rStyle w:val="Hyperlink"/>
          </w:rPr>
          <w:t>4</w:t>
        </w:r>
        <w:r w:rsidR="004F231C">
          <w:rPr>
            <w:rFonts w:asciiTheme="minorHAnsi" w:eastAsiaTheme="minorEastAsia" w:hAnsiTheme="minorHAnsi" w:cstheme="minorBidi"/>
            <w:sz w:val="22"/>
            <w:szCs w:val="22"/>
            <w:lang w:eastAsia="en-GB"/>
          </w:rPr>
          <w:tab/>
        </w:r>
        <w:r w:rsidR="004F231C" w:rsidRPr="00457B8E">
          <w:rPr>
            <w:rStyle w:val="Hyperlink"/>
          </w:rPr>
          <w:t>Suggested improvement areas</w:t>
        </w:r>
        <w:r w:rsidR="004F231C">
          <w:rPr>
            <w:webHidden/>
          </w:rPr>
          <w:tab/>
        </w:r>
        <w:r w:rsidR="004F231C">
          <w:rPr>
            <w:webHidden/>
          </w:rPr>
          <w:fldChar w:fldCharType="begin"/>
        </w:r>
        <w:r w:rsidR="004F231C">
          <w:rPr>
            <w:webHidden/>
          </w:rPr>
          <w:instrText xml:space="preserve"> PAGEREF _Toc23500128 \h </w:instrText>
        </w:r>
        <w:r w:rsidR="004F231C">
          <w:rPr>
            <w:webHidden/>
          </w:rPr>
        </w:r>
        <w:r w:rsidR="004F231C">
          <w:rPr>
            <w:webHidden/>
          </w:rPr>
          <w:fldChar w:fldCharType="separate"/>
        </w:r>
        <w:r>
          <w:rPr>
            <w:webHidden/>
          </w:rPr>
          <w:t>7</w:t>
        </w:r>
        <w:r w:rsidR="004F231C">
          <w:rPr>
            <w:webHidden/>
          </w:rPr>
          <w:fldChar w:fldCharType="end"/>
        </w:r>
      </w:hyperlink>
    </w:p>
    <w:p w14:paraId="77B9C5ED" w14:textId="3841ED69" w:rsidR="004F231C" w:rsidRDefault="00104C4C">
      <w:pPr>
        <w:pStyle w:val="TOC1"/>
        <w:rPr>
          <w:rFonts w:asciiTheme="minorHAnsi" w:eastAsiaTheme="minorEastAsia" w:hAnsiTheme="minorHAnsi" w:cstheme="minorBidi"/>
          <w:sz w:val="22"/>
          <w:szCs w:val="22"/>
          <w:lang w:eastAsia="en-GB"/>
        </w:rPr>
      </w:pPr>
      <w:hyperlink w:anchor="_Toc23500129" w:history="1">
        <w:r w:rsidR="004F231C" w:rsidRPr="00457B8E">
          <w:rPr>
            <w:rStyle w:val="Hyperlink"/>
          </w:rPr>
          <w:t>Appendix 1: Review flowchar</w:t>
        </w:r>
        <w:r w:rsidR="00591C3A">
          <w:rPr>
            <w:rStyle w:val="Hyperlink"/>
            <w:lang w:val="en-CA" w:eastAsia="en-CA"/>
          </w:rPr>
          <w:t>t</w:t>
        </w:r>
        <w:r w:rsidR="004F231C">
          <w:rPr>
            <w:webHidden/>
          </w:rPr>
          <w:tab/>
        </w:r>
        <w:r w:rsidR="004F231C">
          <w:rPr>
            <w:webHidden/>
          </w:rPr>
          <w:fldChar w:fldCharType="begin"/>
        </w:r>
        <w:r w:rsidR="004F231C">
          <w:rPr>
            <w:webHidden/>
          </w:rPr>
          <w:instrText xml:space="preserve"> PAGEREF _Toc23500129 \h </w:instrText>
        </w:r>
        <w:r w:rsidR="004F231C">
          <w:rPr>
            <w:webHidden/>
          </w:rPr>
        </w:r>
        <w:r w:rsidR="004F231C">
          <w:rPr>
            <w:webHidden/>
          </w:rPr>
          <w:fldChar w:fldCharType="separate"/>
        </w:r>
        <w:r>
          <w:rPr>
            <w:webHidden/>
          </w:rPr>
          <w:t>27</w:t>
        </w:r>
        <w:r w:rsidR="004F231C">
          <w:rPr>
            <w:webHidden/>
          </w:rPr>
          <w:fldChar w:fldCharType="end"/>
        </w:r>
      </w:hyperlink>
    </w:p>
    <w:p w14:paraId="2CEB16E0" w14:textId="5B4CA3CA" w:rsidR="004F231C" w:rsidRDefault="00104C4C">
      <w:pPr>
        <w:pStyle w:val="TOC1"/>
        <w:rPr>
          <w:rFonts w:asciiTheme="minorHAnsi" w:eastAsiaTheme="minorEastAsia" w:hAnsiTheme="minorHAnsi" w:cstheme="minorBidi"/>
          <w:sz w:val="22"/>
          <w:szCs w:val="22"/>
          <w:lang w:eastAsia="en-GB"/>
        </w:rPr>
      </w:pPr>
      <w:hyperlink w:anchor="_Toc23500130" w:history="1">
        <w:r w:rsidR="004F231C" w:rsidRPr="00457B8E">
          <w:rPr>
            <w:rStyle w:val="Hyperlink"/>
          </w:rPr>
          <w:t>Appendix 2: Suggestions from stakeholder engagement exercise – registered stakeholders</w:t>
        </w:r>
        <w:r w:rsidR="004F231C">
          <w:rPr>
            <w:webHidden/>
          </w:rPr>
          <w:tab/>
        </w:r>
        <w:r w:rsidR="004F231C">
          <w:rPr>
            <w:webHidden/>
          </w:rPr>
          <w:fldChar w:fldCharType="begin"/>
        </w:r>
        <w:r w:rsidR="004F231C">
          <w:rPr>
            <w:webHidden/>
          </w:rPr>
          <w:instrText xml:space="preserve"> PAGEREF _Toc23500130 \h </w:instrText>
        </w:r>
        <w:r w:rsidR="004F231C">
          <w:rPr>
            <w:webHidden/>
          </w:rPr>
        </w:r>
        <w:r w:rsidR="004F231C">
          <w:rPr>
            <w:webHidden/>
          </w:rPr>
          <w:fldChar w:fldCharType="separate"/>
        </w:r>
        <w:r>
          <w:rPr>
            <w:webHidden/>
          </w:rPr>
          <w:t>28</w:t>
        </w:r>
        <w:r w:rsidR="004F231C">
          <w:rPr>
            <w:webHidden/>
          </w:rPr>
          <w:fldChar w:fldCharType="end"/>
        </w:r>
      </w:hyperlink>
    </w:p>
    <w:p w14:paraId="7314E180" w14:textId="77777777" w:rsidR="006F7D33" w:rsidRDefault="00893AF1" w:rsidP="00BB728C">
      <w:r>
        <w:fldChar w:fldCharType="end"/>
      </w:r>
    </w:p>
    <w:p w14:paraId="031BF0A7" w14:textId="77777777" w:rsidR="002C296A" w:rsidRDefault="002C296A" w:rsidP="00BB0BC1">
      <w:pPr>
        <w:pStyle w:val="Numberedheading1"/>
      </w:pPr>
      <w:r>
        <w:br w:type="page"/>
      </w:r>
      <w:bookmarkStart w:id="29" w:name="_Toc23500125"/>
      <w:r w:rsidRPr="009E470D">
        <w:lastRenderedPageBreak/>
        <w:t>Introduction</w:t>
      </w:r>
      <w:bookmarkEnd w:id="29"/>
    </w:p>
    <w:p w14:paraId="61EBE19A" w14:textId="6115A206" w:rsidR="002C296A" w:rsidRPr="00E10156" w:rsidRDefault="002C296A" w:rsidP="002C296A">
      <w:pPr>
        <w:pStyle w:val="Paragraph"/>
      </w:pPr>
      <w:r w:rsidRPr="00623619">
        <w:t xml:space="preserve">This briefing paper presents a structured </w:t>
      </w:r>
      <w:r>
        <w:t xml:space="preserve">overview of potential quality improvement areas for </w:t>
      </w:r>
      <w:r w:rsidR="004C2EF3">
        <w:t>c</w:t>
      </w:r>
      <w:r w:rsidR="004C2EF3" w:rsidRPr="004C2EF3">
        <w:t>ommunity pharmacies: promoting health and wellbeing</w:t>
      </w:r>
      <w:r w:rsidRPr="00D16D6B">
        <w:t>.</w:t>
      </w:r>
      <w:r>
        <w:t xml:space="preserve"> </w:t>
      </w:r>
      <w:r w:rsidRPr="00E10156">
        <w:t xml:space="preserve">It provides the </w:t>
      </w:r>
      <w:r w:rsidR="00307AD6">
        <w:t>c</w:t>
      </w:r>
      <w:r w:rsidRPr="00E10156">
        <w:t>ommittee with a basis for discussi</w:t>
      </w:r>
      <w:r w:rsidR="00EC6922">
        <w:t>ng</w:t>
      </w:r>
      <w:r w:rsidRPr="00E10156">
        <w:t xml:space="preserve"> and prioritising quality improvement areas </w:t>
      </w:r>
      <w:r w:rsidR="00FA127D">
        <w:t>for</w:t>
      </w:r>
      <w:r w:rsidRPr="00E10156">
        <w:t xml:space="preserve"> </w:t>
      </w:r>
      <w:r w:rsidR="00EC6922">
        <w:t>develop</w:t>
      </w:r>
      <w:r w:rsidR="00FA127D">
        <w:t>ment into</w:t>
      </w:r>
      <w:r w:rsidR="00EC6922">
        <w:t xml:space="preserve"> draft</w:t>
      </w:r>
      <w:r w:rsidR="00EC6922" w:rsidRPr="00E10156">
        <w:t xml:space="preserve"> </w:t>
      </w:r>
      <w:r w:rsidRPr="00E10156">
        <w:t>quality statements and measures for public consultation.</w:t>
      </w:r>
    </w:p>
    <w:p w14:paraId="313AADDC" w14:textId="77777777" w:rsidR="002C296A" w:rsidRDefault="002C296A" w:rsidP="009E23E2">
      <w:pPr>
        <w:pStyle w:val="Numberedheading2"/>
      </w:pPr>
      <w:r w:rsidRPr="005A61AD">
        <w:t>Structure</w:t>
      </w:r>
    </w:p>
    <w:p w14:paraId="332CA465" w14:textId="7504FDE4" w:rsidR="002C296A" w:rsidRDefault="00D862D3" w:rsidP="002C296A">
      <w:pPr>
        <w:pStyle w:val="Paragraph"/>
      </w:pPr>
      <w:r>
        <w:t>T</w:t>
      </w:r>
      <w:r w:rsidR="001753FE">
        <w:t>his briefing paper</w:t>
      </w:r>
      <w:r w:rsidR="002C296A">
        <w:t xml:space="preserve"> includes a </w:t>
      </w:r>
      <w:r w:rsidR="00FA127D">
        <w:t xml:space="preserve">description </w:t>
      </w:r>
      <w:r w:rsidR="002C296A">
        <w:t>of the topic</w:t>
      </w:r>
      <w:r>
        <w:t>,</w:t>
      </w:r>
      <w:r w:rsidR="002C296A">
        <w:t xml:space="preserve"> a summary of each of the suggested quality improvement areas </w:t>
      </w:r>
      <w:r>
        <w:t xml:space="preserve">and </w:t>
      </w:r>
      <w:r w:rsidR="002C296A">
        <w:t>supporting information.</w:t>
      </w:r>
    </w:p>
    <w:p w14:paraId="52AB7781" w14:textId="58C33E6A" w:rsidR="002C296A" w:rsidRDefault="00D862D3" w:rsidP="002C296A">
      <w:pPr>
        <w:pStyle w:val="Paragraph"/>
      </w:pPr>
      <w:r>
        <w:t xml:space="preserve">If </w:t>
      </w:r>
      <w:r w:rsidR="002C296A">
        <w:t xml:space="preserve">relevant, </w:t>
      </w:r>
      <w:r w:rsidR="002C296A" w:rsidRPr="00E10156">
        <w:t xml:space="preserve">recommendations </w:t>
      </w:r>
      <w:r w:rsidR="002C296A">
        <w:t xml:space="preserve">selected </w:t>
      </w:r>
      <w:r w:rsidR="002C296A" w:rsidRPr="00E10156">
        <w:t>from the key development source</w:t>
      </w:r>
      <w:r w:rsidR="00C22DED">
        <w:t xml:space="preserve"> </w:t>
      </w:r>
      <w:r w:rsidR="002C296A">
        <w:t>are</w:t>
      </w:r>
      <w:r w:rsidR="002C296A" w:rsidRPr="00E10156">
        <w:t xml:space="preserve"> </w:t>
      </w:r>
      <w:r w:rsidR="00FA127D">
        <w:t>included</w:t>
      </w:r>
      <w:r w:rsidR="00FA127D" w:rsidRPr="00E10156">
        <w:t xml:space="preserve"> </w:t>
      </w:r>
      <w:r w:rsidR="002C296A">
        <w:t xml:space="preserve">to </w:t>
      </w:r>
      <w:r w:rsidR="00FA127D">
        <w:t xml:space="preserve">help </w:t>
      </w:r>
      <w:r w:rsidR="002C296A">
        <w:t xml:space="preserve">the </w:t>
      </w:r>
      <w:r w:rsidR="00307AD6">
        <w:t>c</w:t>
      </w:r>
      <w:r w:rsidR="002C296A">
        <w:t>ommittee</w:t>
      </w:r>
      <w:r w:rsidR="002C296A" w:rsidRPr="00E10156">
        <w:t xml:space="preserve"> </w:t>
      </w:r>
      <w:r w:rsidR="004B62C1">
        <w:t>in</w:t>
      </w:r>
      <w:r w:rsidR="00FA127D">
        <w:t xml:space="preserve"> </w:t>
      </w:r>
      <w:r w:rsidR="002C296A">
        <w:t>considering</w:t>
      </w:r>
      <w:r w:rsidR="002C296A" w:rsidRPr="00E10156">
        <w:t xml:space="preserve"> </w:t>
      </w:r>
      <w:r w:rsidR="004B62C1">
        <w:t>potential</w:t>
      </w:r>
      <w:r w:rsidR="002C296A" w:rsidRPr="00E10156">
        <w:t xml:space="preserve"> statements and measures</w:t>
      </w:r>
      <w:r w:rsidR="002C296A">
        <w:t>.</w:t>
      </w:r>
    </w:p>
    <w:p w14:paraId="17146E47" w14:textId="787804C0" w:rsidR="00C22DED" w:rsidRPr="00D862D3" w:rsidRDefault="000750FD" w:rsidP="00D862D3">
      <w:pPr>
        <w:pStyle w:val="Numberedheading2"/>
      </w:pPr>
      <w:r w:rsidRPr="00D862D3">
        <w:t>D</w:t>
      </w:r>
      <w:r w:rsidR="00C22DED" w:rsidRPr="00D862D3">
        <w:t>evelopment source</w:t>
      </w:r>
    </w:p>
    <w:p w14:paraId="5AE02286" w14:textId="118D41E8" w:rsidR="00E63AFF" w:rsidRDefault="003B6DDC" w:rsidP="00843185">
      <w:pPr>
        <w:pStyle w:val="Paragraph"/>
      </w:pPr>
      <w:r>
        <w:t>T</w:t>
      </w:r>
      <w:r w:rsidR="00C22DED">
        <w:t xml:space="preserve">he key development </w:t>
      </w:r>
      <w:r w:rsidR="00427135">
        <w:t>source</w:t>
      </w:r>
      <w:r w:rsidR="00C22DED">
        <w:t xml:space="preserve"> referenced in this briefing paper</w:t>
      </w:r>
      <w:r w:rsidR="00766AE9">
        <w:t xml:space="preserve"> </w:t>
      </w:r>
      <w:r w:rsidR="00843185">
        <w:t xml:space="preserve">is </w:t>
      </w:r>
      <w:hyperlink r:id="rId8" w:history="1">
        <w:r w:rsidR="00CF2D98" w:rsidRPr="00CF2D98">
          <w:rPr>
            <w:rStyle w:val="Hyperlink"/>
          </w:rPr>
          <w:t>Community pharmacies: promoting health and wellbeing</w:t>
        </w:r>
      </w:hyperlink>
      <w:r w:rsidR="00CF2D98">
        <w:t>. NICE guideline NG102</w:t>
      </w:r>
      <w:r w:rsidR="00003A68">
        <w:t xml:space="preserve"> (2018)</w:t>
      </w:r>
      <w:r w:rsidR="00CF2D98">
        <w:t xml:space="preserve">. </w:t>
      </w:r>
    </w:p>
    <w:p w14:paraId="3129643F" w14:textId="77777777" w:rsidR="002C296A" w:rsidRDefault="002C296A" w:rsidP="002C296A">
      <w:pPr>
        <w:pStyle w:val="Numberedheading1"/>
      </w:pPr>
      <w:bookmarkStart w:id="30" w:name="_Toc23500126"/>
      <w:r>
        <w:t>Overview</w:t>
      </w:r>
      <w:bookmarkEnd w:id="30"/>
    </w:p>
    <w:p w14:paraId="1BF7997C" w14:textId="77777777" w:rsidR="002C296A" w:rsidRDefault="002C296A" w:rsidP="002C296A">
      <w:pPr>
        <w:pStyle w:val="Numberedheading2"/>
      </w:pPr>
      <w:r>
        <w:t>Focus of quality standard</w:t>
      </w:r>
    </w:p>
    <w:p w14:paraId="3191B020" w14:textId="62578FA6" w:rsidR="00CF2D98" w:rsidRDefault="00CF2D98" w:rsidP="00933944">
      <w:pPr>
        <w:pStyle w:val="Paragraph"/>
      </w:pPr>
      <w:r w:rsidRPr="00CF2D98">
        <w:t xml:space="preserve">This quality standard will cover health and wellbeing advice and tailored health and wellbeing activities for everyone in contact with community pharmacy staff.  </w:t>
      </w:r>
    </w:p>
    <w:p w14:paraId="513B33BD" w14:textId="77777777" w:rsidR="002C296A" w:rsidRDefault="002C296A" w:rsidP="00BF70EA">
      <w:pPr>
        <w:pStyle w:val="Numberedheading2"/>
      </w:pPr>
      <w:r>
        <w:t>Definition</w:t>
      </w:r>
    </w:p>
    <w:p w14:paraId="6E52BF96" w14:textId="2CE0D1FC" w:rsidR="00AB415F" w:rsidRPr="000D48CF" w:rsidRDefault="00CF2D98" w:rsidP="00CF2D98">
      <w:pPr>
        <w:pStyle w:val="Paragraph"/>
        <w:rPr>
          <w:rStyle w:val="Addbold"/>
          <w:highlight w:val="cyan"/>
        </w:rPr>
      </w:pPr>
      <w:r w:rsidRPr="00CF2D98">
        <w:t>Community pharmacies are a local healthcare resource for everyone, located on high streets, in residential areas, shopping centres, medical centres and in supermarkets. In addition, pharmacy staff can work in community settings for example, in businesses, colleges, community centres, care homes and in people's homes. Staff dispense medicines, give advice on their use and dispose of unwanted medicines. They provide advice on improving health, treating minor illnesses and managing acute and long-term conditions. They can deliver a range of clinical and public health services, support self-care and, if they are unable to help, signpost</w:t>
      </w:r>
      <w:r w:rsidR="00A20A83">
        <w:t xml:space="preserve"> to other services</w:t>
      </w:r>
      <w:r w:rsidR="009A20E2">
        <w:t>.</w:t>
      </w:r>
      <w:r w:rsidRPr="00CF2D98">
        <w:t xml:space="preserve"> </w:t>
      </w:r>
    </w:p>
    <w:p w14:paraId="6B5229AE" w14:textId="1580CFD1" w:rsidR="002C296A" w:rsidRPr="00FF20A8" w:rsidRDefault="00337C4A" w:rsidP="002C296A">
      <w:pPr>
        <w:pStyle w:val="Numberedheading2"/>
      </w:pPr>
      <w:r>
        <w:t>Current context</w:t>
      </w:r>
    </w:p>
    <w:p w14:paraId="52E5FD12" w14:textId="0BECA550" w:rsidR="00337C4A" w:rsidRDefault="00337C4A" w:rsidP="00337C4A">
      <w:pPr>
        <w:pStyle w:val="Paragraph"/>
      </w:pPr>
      <w:r>
        <w:t>As of 2 August 2018, there were 11,619 community pharmacies in England</w:t>
      </w:r>
      <w:r>
        <w:rPr>
          <w:rStyle w:val="FootnoteReference"/>
        </w:rPr>
        <w:footnoteReference w:id="1"/>
      </w:r>
      <w:r w:rsidR="00EA668C">
        <w:t>.</w:t>
      </w:r>
      <w:r w:rsidR="00970CFB">
        <w:t xml:space="preserve"> </w:t>
      </w:r>
      <w:r>
        <w:t xml:space="preserve">Community pharmacies are well positioned to promote health and wellbeing to their </w:t>
      </w:r>
      <w:r>
        <w:lastRenderedPageBreak/>
        <w:t xml:space="preserve">local community, including those from underserved groups, because 90% of people in England (including more than 99% of people in the most deprived communities) live within a 20-minute walk of one. </w:t>
      </w:r>
      <w:r w:rsidR="00BD04CD">
        <w:t>U</w:t>
      </w:r>
      <w:r>
        <w:t xml:space="preserve">nlike </w:t>
      </w:r>
      <w:r w:rsidR="00BD04CD">
        <w:t xml:space="preserve">with </w:t>
      </w:r>
      <w:r>
        <w:t xml:space="preserve">other healthcare outlets, </w:t>
      </w:r>
      <w:r w:rsidR="00BD04CD">
        <w:t>t</w:t>
      </w:r>
      <w:r>
        <w:t xml:space="preserve">here is a greater concentration of community pharmacies </w:t>
      </w:r>
      <w:r w:rsidR="00BD04CD">
        <w:t xml:space="preserve">and better access </w:t>
      </w:r>
      <w:r>
        <w:t xml:space="preserve">in areas of </w:t>
      </w:r>
      <w:r w:rsidR="00BD04CD">
        <w:t xml:space="preserve">higher </w:t>
      </w:r>
      <w:r>
        <w:t>deprivation</w:t>
      </w:r>
      <w:r w:rsidR="00EA668C">
        <w:rPr>
          <w:rStyle w:val="FootnoteReference"/>
        </w:rPr>
        <w:footnoteReference w:id="2"/>
      </w:r>
      <w:r>
        <w:t xml:space="preserve">. </w:t>
      </w:r>
    </w:p>
    <w:p w14:paraId="4A15D6FF" w14:textId="74AE8E61" w:rsidR="00BF70EA" w:rsidRDefault="00337C4A" w:rsidP="00337C4A">
      <w:pPr>
        <w:pStyle w:val="Paragraph"/>
      </w:pPr>
      <w:r>
        <w:t xml:space="preserve">The risk of many health conditions can be reduced by people adopting healthier behaviours. These </w:t>
      </w:r>
      <w:proofErr w:type="gramStart"/>
      <w:r>
        <w:t>include:</w:t>
      </w:r>
      <w:proofErr w:type="gramEnd"/>
      <w:r>
        <w:t xml:space="preserve"> type 2 diabetes, cardiovascular disease, respiratory diseases such as chronic obstructive pulmonary disease, and other conditions related to obesity and smoking.</w:t>
      </w:r>
      <w:r w:rsidR="00907CA0">
        <w:t xml:space="preserve"> </w:t>
      </w:r>
      <w:r>
        <w:t xml:space="preserve">Community pharmacies can help raise awareness of health conditions, improve physical and mental health, and reduce both health inequalities and individual health risks by providing advice and services to everyone entering their premises. This includes people who do not visit GPs or other healthcare services. In addition, they may support other primary care services, such as GP practices. </w:t>
      </w:r>
    </w:p>
    <w:p w14:paraId="4B556E03" w14:textId="7EBF1AF0" w:rsidR="002C296A" w:rsidRDefault="00D44D8A" w:rsidP="002C296A">
      <w:pPr>
        <w:pStyle w:val="Numberedheading2"/>
      </w:pPr>
      <w:r>
        <w:t xml:space="preserve">Current </w:t>
      </w:r>
      <w:r w:rsidR="00EA668C">
        <w:t>practice</w:t>
      </w:r>
    </w:p>
    <w:p w14:paraId="6F807654" w14:textId="77777777" w:rsidR="00DC6A53" w:rsidRDefault="00EA668C" w:rsidP="00540E04">
      <w:pPr>
        <w:pStyle w:val="Paragraph"/>
      </w:pPr>
      <w:r>
        <w:t xml:space="preserve">The Community Pharmacy Contractual Framework is a negotiated agreement between </w:t>
      </w:r>
      <w:r w:rsidR="003B7CA1">
        <w:t>t</w:t>
      </w:r>
      <w:r w:rsidR="003B7CA1" w:rsidRPr="003B7CA1">
        <w:t>he Department of Health and Social Care (DHSC), NHS England and NHS Improvement</w:t>
      </w:r>
      <w:r>
        <w:t xml:space="preserve"> and the Pharmaceutical Services Negotiating Committee, which represents community pharmacy contractors. The framework</w:t>
      </w:r>
      <w:r w:rsidR="0078093C">
        <w:t xml:space="preserve"> confirms community pharmacy’s future as an integral part of the NHS, delivering clinical services as a full partner in local Primary Care Networks. It u</w:t>
      </w:r>
      <w:r w:rsidR="0078093C" w:rsidRPr="0078093C">
        <w:t>nderlines the critical role of community pharmacy as an agent of improved public health and prevention, embedded in the local community. To underpin this, by April 2020 being a Level 1 H</w:t>
      </w:r>
      <w:r w:rsidR="0078093C">
        <w:t xml:space="preserve">ealthy </w:t>
      </w:r>
      <w:r w:rsidR="0078093C" w:rsidRPr="0078093C">
        <w:t>L</w:t>
      </w:r>
      <w:r w:rsidR="0078093C">
        <w:t xml:space="preserve">iving </w:t>
      </w:r>
      <w:r w:rsidR="0078093C" w:rsidRPr="0078093C">
        <w:t>P</w:t>
      </w:r>
      <w:r w:rsidR="0078093C">
        <w:t>harmacy</w:t>
      </w:r>
      <w:r w:rsidR="0078093C" w:rsidRPr="0078093C">
        <w:t xml:space="preserve"> </w:t>
      </w:r>
      <w:r w:rsidR="00BD04CD">
        <w:t xml:space="preserve">(HLP) </w:t>
      </w:r>
      <w:r w:rsidR="0078093C" w:rsidRPr="0078093C">
        <w:t>will become an essential requirement for community pharmacy contractors</w:t>
      </w:r>
      <w:r w:rsidR="0078093C">
        <w:t xml:space="preserve">. </w:t>
      </w:r>
      <w:r w:rsidR="00540E04">
        <w:t>HLP is an organisational development framework underpinned by three enablers of:</w:t>
      </w:r>
    </w:p>
    <w:p w14:paraId="21988855" w14:textId="73B2EB02" w:rsidR="00DC6A53" w:rsidRDefault="00540E04" w:rsidP="00DC6A53">
      <w:pPr>
        <w:pStyle w:val="Paragraph"/>
        <w:numPr>
          <w:ilvl w:val="0"/>
          <w:numId w:val="28"/>
        </w:numPr>
      </w:pPr>
      <w:r>
        <w:t>workforce development – a skilled team to pro-actively support and promote behaviour change, improving health and wellbeing</w:t>
      </w:r>
    </w:p>
    <w:p w14:paraId="44335013" w14:textId="77777777" w:rsidR="00DC6A53" w:rsidRDefault="00540E04" w:rsidP="00540E04">
      <w:pPr>
        <w:pStyle w:val="Paragraph"/>
        <w:numPr>
          <w:ilvl w:val="0"/>
          <w:numId w:val="28"/>
        </w:numPr>
      </w:pPr>
      <w:r>
        <w:t>premises that are fit for purpose</w:t>
      </w:r>
    </w:p>
    <w:p w14:paraId="644C318E" w14:textId="77777777" w:rsidR="00DC6A53" w:rsidRDefault="00540E04" w:rsidP="00540E04">
      <w:pPr>
        <w:pStyle w:val="Paragraph"/>
        <w:numPr>
          <w:ilvl w:val="0"/>
          <w:numId w:val="28"/>
        </w:numPr>
      </w:pPr>
      <w:r>
        <w:t>engagement with the local community, other health professionals (especially GPs), social care and public health professionals and local authorities.</w:t>
      </w:r>
    </w:p>
    <w:p w14:paraId="482583FB" w14:textId="7F93CDD4" w:rsidR="00BD04CD" w:rsidRDefault="00BD04CD" w:rsidP="00DC6A53">
      <w:pPr>
        <w:pStyle w:val="Paragraph"/>
      </w:pPr>
      <w:r w:rsidRPr="00BD04CD">
        <w:t>The HLP concept provides a framework for commissioning public health services through three levels of increasing complexity and required expertise with pharmacies aspiring to go from one level to the next</w:t>
      </w:r>
      <w:r>
        <w:t>:</w:t>
      </w:r>
    </w:p>
    <w:p w14:paraId="5E7DC1E1" w14:textId="69EDB814" w:rsidR="00BD04CD" w:rsidRDefault="00BD04CD" w:rsidP="00BD04CD">
      <w:pPr>
        <w:pStyle w:val="Paragraph"/>
      </w:pPr>
      <w:r>
        <w:lastRenderedPageBreak/>
        <w:t>Level 1: Promotion – Promoting health, wellbeing and self-care (profession-led self-assessment process)</w:t>
      </w:r>
    </w:p>
    <w:p w14:paraId="209E09E1" w14:textId="77777777" w:rsidR="00BD04CD" w:rsidRDefault="00BD04CD" w:rsidP="00BD04CD">
      <w:pPr>
        <w:pStyle w:val="Paragraph"/>
      </w:pPr>
      <w:r>
        <w:t>Level 2: Prevention – Providing services (commissioner-led)</w:t>
      </w:r>
    </w:p>
    <w:p w14:paraId="0424EF51" w14:textId="5A15F205" w:rsidR="00BD04CD" w:rsidRDefault="00BD04CD" w:rsidP="0078093C">
      <w:pPr>
        <w:pStyle w:val="Paragraph"/>
      </w:pPr>
      <w:r>
        <w:t>Level 3: Protection – Providing treatment (commissioner-led).</w:t>
      </w:r>
    </w:p>
    <w:p w14:paraId="202F9C58" w14:textId="4BA7DDCE" w:rsidR="0078093C" w:rsidRDefault="00A20A83" w:rsidP="0078093C">
      <w:pPr>
        <w:pStyle w:val="Paragraph"/>
      </w:pPr>
      <w:r>
        <w:t>T</w:t>
      </w:r>
      <w:r w:rsidR="007D1B34">
        <w:t xml:space="preserve">he </w:t>
      </w:r>
      <w:r w:rsidR="00DC6A53">
        <w:t xml:space="preserve">2019 – 2024 </w:t>
      </w:r>
      <w:r w:rsidR="007D1B34">
        <w:t>framework s</w:t>
      </w:r>
      <w:r w:rsidR="007D1B34" w:rsidRPr="007D1B34">
        <w:t>ignals a move towards a much more clinically focused service</w:t>
      </w:r>
      <w:r w:rsidR="007D1B34">
        <w:t>. The 3 main areas covered</w:t>
      </w:r>
      <w:r w:rsidR="00DC6A53">
        <w:t xml:space="preserve"> are</w:t>
      </w:r>
      <w:r w:rsidR="007D1B34">
        <w:t>:</w:t>
      </w:r>
    </w:p>
    <w:p w14:paraId="528B04C3" w14:textId="00514A14" w:rsidR="007D1B34" w:rsidRDefault="007D1B34" w:rsidP="007D1B34">
      <w:pPr>
        <w:pStyle w:val="Bulletparagraph"/>
      </w:pPr>
      <w:r>
        <w:t>Urgent care</w:t>
      </w:r>
    </w:p>
    <w:p w14:paraId="49939A70" w14:textId="734FCC04" w:rsidR="007D1B34" w:rsidRDefault="007D1B34" w:rsidP="007D1B34">
      <w:pPr>
        <w:pStyle w:val="Bulletparagraph"/>
      </w:pPr>
      <w:r>
        <w:t>Prevention</w:t>
      </w:r>
    </w:p>
    <w:p w14:paraId="276A39A4" w14:textId="157F5E62" w:rsidR="00EA668C" w:rsidRPr="006809E4" w:rsidRDefault="007D1B34" w:rsidP="00EA668C">
      <w:pPr>
        <w:pStyle w:val="Bulletparagraph"/>
      </w:pPr>
      <w:r w:rsidRPr="007D1B34">
        <w:t>Medicines Optimisation and Safety</w:t>
      </w:r>
      <w:r>
        <w:rPr>
          <w:rStyle w:val="FootnoteReference"/>
        </w:rPr>
        <w:footnoteReference w:id="3"/>
      </w:r>
    </w:p>
    <w:p w14:paraId="5F5A8935" w14:textId="4AC354A2" w:rsidR="000C135B" w:rsidRDefault="00466B16" w:rsidP="00466B16">
      <w:pPr>
        <w:pStyle w:val="Numberedheading2"/>
      </w:pPr>
      <w:bookmarkStart w:id="31" w:name="_Toc340835232"/>
      <w:bookmarkEnd w:id="31"/>
      <w:r>
        <w:t>Resource impact</w:t>
      </w:r>
    </w:p>
    <w:p w14:paraId="2DD308C4" w14:textId="7B9C6128" w:rsidR="00675E85" w:rsidRPr="00675E85" w:rsidRDefault="00D86A00" w:rsidP="00C5223A">
      <w:pPr>
        <w:pStyle w:val="Paragraph"/>
      </w:pPr>
      <w:r>
        <w:t>T</w:t>
      </w:r>
      <w:r w:rsidR="00675E85">
        <w:t xml:space="preserve">his quality standard </w:t>
      </w:r>
      <w:r>
        <w:t xml:space="preserve">is not expected </w:t>
      </w:r>
      <w:r w:rsidR="00675E85">
        <w:t xml:space="preserve">to have a significant impact on resources. When the </w:t>
      </w:r>
      <w:r w:rsidR="00675E85" w:rsidRPr="00675E85">
        <w:t xml:space="preserve">Community pharmacies: promoting health and wellbeing </w:t>
      </w:r>
      <w:r w:rsidR="00675E85">
        <w:t xml:space="preserve">NICE </w:t>
      </w:r>
      <w:r w:rsidR="00675E85" w:rsidRPr="00675E85">
        <w:t xml:space="preserve">guideline </w:t>
      </w:r>
      <w:r w:rsidR="00675E85">
        <w:t xml:space="preserve">(NG102) </w:t>
      </w:r>
      <w:r w:rsidR="00675E85" w:rsidRPr="00675E85">
        <w:t>was developed, a resource impact statement report was produced which noted that</w:t>
      </w:r>
      <w:r w:rsidR="00C5223A">
        <w:t xml:space="preserve"> t</w:t>
      </w:r>
      <w:r w:rsidR="00675E85" w:rsidRPr="00675E85">
        <w:t xml:space="preserve">he recommendation that </w:t>
      </w:r>
      <w:r w:rsidR="00C5223A">
        <w:t>is</w:t>
      </w:r>
      <w:r w:rsidR="00675E85" w:rsidRPr="00675E85">
        <w:t xml:space="preserve"> likely to have the greatest resource impact </w:t>
      </w:r>
      <w:r w:rsidR="00C5223A">
        <w:t>is</w:t>
      </w:r>
      <w:r w:rsidR="00675E85" w:rsidRPr="00675E85">
        <w:t xml:space="preserve">: </w:t>
      </w:r>
    </w:p>
    <w:p w14:paraId="35295308" w14:textId="77777777" w:rsidR="00C5223A" w:rsidRDefault="00675E85" w:rsidP="00675E85">
      <w:pPr>
        <w:pStyle w:val="Paragraph"/>
      </w:pPr>
      <w:r w:rsidRPr="00675E85">
        <w:t xml:space="preserve">Help people to manage their weight by offering behavioural support programmes in line with NICE’s guidelines on: </w:t>
      </w:r>
    </w:p>
    <w:p w14:paraId="07100000" w14:textId="77777777" w:rsidR="00C5223A" w:rsidRDefault="00675E85" w:rsidP="00D71E3E">
      <w:pPr>
        <w:pStyle w:val="Paragraph"/>
        <w:numPr>
          <w:ilvl w:val="0"/>
          <w:numId w:val="26"/>
        </w:numPr>
      </w:pPr>
      <w:r w:rsidRPr="00675E85">
        <w:t xml:space="preserve">obesity: identification, assessment and management </w:t>
      </w:r>
    </w:p>
    <w:p w14:paraId="2212364F" w14:textId="77777777" w:rsidR="00C5223A" w:rsidRDefault="00675E85" w:rsidP="00D71E3E">
      <w:pPr>
        <w:pStyle w:val="Paragraph"/>
        <w:numPr>
          <w:ilvl w:val="0"/>
          <w:numId w:val="26"/>
        </w:numPr>
      </w:pPr>
      <w:r w:rsidRPr="00675E85">
        <w:t xml:space="preserve">weight management: lifestyle services for overweight or obese adults preventing excess weight gain and obesity prevention. </w:t>
      </w:r>
    </w:p>
    <w:p w14:paraId="0C52FB18" w14:textId="171C5010" w:rsidR="00675E85" w:rsidRPr="00675E85" w:rsidRDefault="00675E85" w:rsidP="00675E85">
      <w:pPr>
        <w:pStyle w:val="Paragraph"/>
      </w:pPr>
      <w:r w:rsidRPr="00675E85">
        <w:t>The net cost of providing behavioural support programmes for weight management is around £6.2 million for the population of England.</w:t>
      </w:r>
      <w:r w:rsidR="00C5223A">
        <w:t xml:space="preserve"> </w:t>
      </w:r>
      <w:r w:rsidRPr="000F4ECA">
        <w:t>Weight management services are commissioned by local authorities. Providers are community pharmacies.</w:t>
      </w:r>
    </w:p>
    <w:p w14:paraId="4317C9D5" w14:textId="0D0EC390" w:rsidR="002C296A" w:rsidRDefault="00381592" w:rsidP="007812B3">
      <w:pPr>
        <w:pStyle w:val="Numberedheading1"/>
        <w:tabs>
          <w:tab w:val="clear" w:pos="1418"/>
          <w:tab w:val="num" w:pos="1134"/>
        </w:tabs>
        <w:ind w:left="1134"/>
      </w:pPr>
      <w:r>
        <w:br w:type="page"/>
      </w:r>
      <w:bookmarkStart w:id="32" w:name="_Toc23500127"/>
      <w:r w:rsidR="002C296A">
        <w:lastRenderedPageBreak/>
        <w:t>Summary of suggestions</w:t>
      </w:r>
      <w:bookmarkEnd w:id="32"/>
    </w:p>
    <w:p w14:paraId="02A6D829" w14:textId="77777777" w:rsidR="002C296A" w:rsidRPr="007D4B1A" w:rsidRDefault="002C296A" w:rsidP="002C296A">
      <w:pPr>
        <w:pStyle w:val="Numberedheading2"/>
      </w:pPr>
      <w:r>
        <w:t>Responses</w:t>
      </w:r>
    </w:p>
    <w:p w14:paraId="55BF3FF6" w14:textId="55A5F60D" w:rsidR="0012414A" w:rsidRDefault="002C296A" w:rsidP="0012414A">
      <w:pPr>
        <w:pStyle w:val="Paragraph"/>
      </w:pPr>
      <w:r>
        <w:t xml:space="preserve">In total </w:t>
      </w:r>
      <w:r w:rsidR="003B7CA1">
        <w:t>1</w:t>
      </w:r>
      <w:r w:rsidR="00E352BD">
        <w:t>3</w:t>
      </w:r>
      <w:r w:rsidR="00E12A17">
        <w:t xml:space="preserve"> </w:t>
      </w:r>
      <w:r w:rsidR="006D50F4">
        <w:t xml:space="preserve">registered </w:t>
      </w:r>
      <w:r>
        <w:t xml:space="preserve">stakeholders </w:t>
      </w:r>
      <w:r w:rsidR="000604CD">
        <w:t>responded to the 2-week engagement exer</w:t>
      </w:r>
      <w:r w:rsidR="00E56515">
        <w:t>cise</w:t>
      </w:r>
      <w:r w:rsidR="003B7CA1">
        <w:t xml:space="preserve"> 18/09</w:t>
      </w:r>
      <w:r w:rsidR="00AC69E2">
        <w:t>/19</w:t>
      </w:r>
      <w:r w:rsidR="003B7CA1">
        <w:t xml:space="preserve"> – 2/10/19</w:t>
      </w:r>
      <w:r w:rsidR="000604CD">
        <w:t>.</w:t>
      </w:r>
      <w:r>
        <w:t xml:space="preserve"> </w:t>
      </w:r>
      <w:r w:rsidR="003B7CA1">
        <w:t>1</w:t>
      </w:r>
      <w:r w:rsidR="0060222A">
        <w:t>1</w:t>
      </w:r>
      <w:r w:rsidR="00CC4B4E">
        <w:t xml:space="preserve"> provided areas for quality improvement and </w:t>
      </w:r>
      <w:r w:rsidR="00E352BD">
        <w:t>2</w:t>
      </w:r>
      <w:r w:rsidR="00CC4B4E">
        <w:t xml:space="preserve"> advised they had no comment</w:t>
      </w:r>
      <w:r w:rsidR="00984A86">
        <w:t>s</w:t>
      </w:r>
      <w:r w:rsidR="00CC4B4E">
        <w:t xml:space="preserve"> to make</w:t>
      </w:r>
      <w:r w:rsidR="00CC4B4E" w:rsidRPr="00984A86">
        <w:t xml:space="preserve">. </w:t>
      </w:r>
      <w:r w:rsidR="00AB14D0" w:rsidRPr="00984A86">
        <w:t xml:space="preserve">We also received comments from </w:t>
      </w:r>
      <w:r w:rsidR="00984A86" w:rsidRPr="00984A86">
        <w:t>8</w:t>
      </w:r>
      <w:r w:rsidR="00AB14D0" w:rsidRPr="00984A86">
        <w:t xml:space="preserve"> specialist committee members.</w:t>
      </w:r>
      <w:r w:rsidR="00D44D8A">
        <w:t xml:space="preserve"> The responses have been merged and summarised </w:t>
      </w:r>
      <w:r w:rsidR="00D44D8A" w:rsidRPr="00140C3A">
        <w:t>in table</w:t>
      </w:r>
      <w:r w:rsidR="00D44D8A">
        <w:t> </w:t>
      </w:r>
      <w:r w:rsidR="002D0CA8">
        <w:t>1</w:t>
      </w:r>
      <w:r w:rsidR="00D44D8A">
        <w:t xml:space="preserve"> for further consideration by the </w:t>
      </w:r>
      <w:r w:rsidR="00C5223A">
        <w:t>C</w:t>
      </w:r>
      <w:r w:rsidR="00D44D8A">
        <w:t>ommittee</w:t>
      </w:r>
      <w:r w:rsidR="00D44D8A" w:rsidRPr="00E12A17">
        <w:t>.</w:t>
      </w:r>
    </w:p>
    <w:p w14:paraId="63054B69" w14:textId="69505E94" w:rsidR="000C5484" w:rsidRDefault="00011EBF" w:rsidP="00E12A17">
      <w:pPr>
        <w:pStyle w:val="Paragraph"/>
      </w:pPr>
      <w:r>
        <w:t>F</w:t>
      </w:r>
      <w:r w:rsidR="00E12A17" w:rsidRPr="00E12A17">
        <w:t>ull detail</w:t>
      </w:r>
      <w:r>
        <w:t>s</w:t>
      </w:r>
      <w:r w:rsidR="00E12A17" w:rsidRPr="00E12A17">
        <w:t xml:space="preserve"> o</w:t>
      </w:r>
      <w:r w:rsidR="001C7AC5">
        <w:t>f all</w:t>
      </w:r>
      <w:r w:rsidR="00E12A17" w:rsidRPr="00E12A17">
        <w:t xml:space="preserve"> the suggestions </w:t>
      </w:r>
      <w:r w:rsidR="00E12A17">
        <w:t>provided</w:t>
      </w:r>
      <w:r w:rsidR="002F64BD">
        <w:t xml:space="preserve"> are given</w:t>
      </w:r>
      <w:r w:rsidR="00E12A17">
        <w:t xml:space="preserve"> in appendix</w:t>
      </w:r>
      <w:r w:rsidR="0043294A">
        <w:t> </w:t>
      </w:r>
      <w:r w:rsidR="002D0CA8">
        <w:t>2</w:t>
      </w:r>
      <w:r w:rsidR="00E12A17" w:rsidRPr="00E12A17">
        <w:t xml:space="preserve"> for information.</w:t>
      </w:r>
    </w:p>
    <w:p w14:paraId="5D2AE158" w14:textId="27BAD348" w:rsidR="005A61AD" w:rsidRPr="006E608E" w:rsidRDefault="005A61AD" w:rsidP="00DD0BD8">
      <w:pPr>
        <w:pStyle w:val="Heading3"/>
      </w:pPr>
      <w:r w:rsidRPr="006E608E">
        <w:t xml:space="preserve">Table </w:t>
      </w:r>
      <w:r w:rsidR="002D0CA8">
        <w:t>1</w:t>
      </w:r>
      <w:r w:rsidRPr="006E608E">
        <w:t xml:space="preserve"> Summary of suggested quality improvement areas</w:t>
      </w:r>
      <w:r w:rsidR="002D0CA8">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6358"/>
        <w:gridCol w:w="2658"/>
      </w:tblGrid>
      <w:tr w:rsidR="00F04826" w:rsidRPr="00DD0BD8" w14:paraId="1A4BF5FB" w14:textId="77777777" w:rsidTr="00AA3A48">
        <w:trPr>
          <w:tblHeader/>
        </w:trPr>
        <w:tc>
          <w:tcPr>
            <w:tcW w:w="3526" w:type="pct"/>
            <w:shd w:val="clear" w:color="auto" w:fill="auto"/>
          </w:tcPr>
          <w:p w14:paraId="5113E3E1" w14:textId="77777777" w:rsidR="00F04826" w:rsidRPr="00DD0BD8" w:rsidRDefault="00F04826" w:rsidP="00DD0BD8">
            <w:pPr>
              <w:pStyle w:val="Tabletitle"/>
            </w:pPr>
            <w:r w:rsidRPr="00DD0BD8">
              <w:t>Suggested area for improvement</w:t>
            </w:r>
          </w:p>
        </w:tc>
        <w:tc>
          <w:tcPr>
            <w:tcW w:w="1474" w:type="pct"/>
            <w:shd w:val="clear" w:color="auto" w:fill="auto"/>
          </w:tcPr>
          <w:p w14:paraId="031A12B2" w14:textId="77777777" w:rsidR="00F04826" w:rsidRPr="00DD0BD8" w:rsidRDefault="00F04826" w:rsidP="00DD0BD8">
            <w:pPr>
              <w:pStyle w:val="Tabletitle"/>
            </w:pPr>
            <w:r w:rsidRPr="00DD0BD8">
              <w:t>Stakeholder</w:t>
            </w:r>
            <w:r w:rsidR="0027103E" w:rsidRPr="00DD0BD8">
              <w:t>s</w:t>
            </w:r>
            <w:r w:rsidRPr="00DD0BD8">
              <w:t xml:space="preserve"> </w:t>
            </w:r>
          </w:p>
        </w:tc>
      </w:tr>
      <w:tr w:rsidR="00C0457B" w:rsidRPr="00F04826" w14:paraId="7C48736D"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30E5F839" w14:textId="77777777" w:rsidR="00C76BDE" w:rsidRPr="00C76BDE" w:rsidRDefault="00C76BDE" w:rsidP="00C76BDE">
            <w:pPr>
              <w:pStyle w:val="Bulletstable"/>
              <w:numPr>
                <w:ilvl w:val="0"/>
                <w:numId w:val="0"/>
              </w:numPr>
              <w:ind w:left="284" w:hanging="284"/>
              <w:rPr>
                <w:b/>
                <w:bCs/>
              </w:rPr>
            </w:pPr>
            <w:r w:rsidRPr="00C76BDE">
              <w:rPr>
                <w:b/>
                <w:bCs/>
              </w:rPr>
              <w:t>Overarching principles</w:t>
            </w:r>
          </w:p>
          <w:p w14:paraId="7C428FC6" w14:textId="77777777" w:rsidR="00C76BDE" w:rsidRDefault="00C76BDE" w:rsidP="00D71E3E">
            <w:pPr>
              <w:pStyle w:val="Bulletstable"/>
              <w:numPr>
                <w:ilvl w:val="0"/>
                <w:numId w:val="18"/>
              </w:numPr>
            </w:pPr>
            <w:r>
              <w:t>Integrated approach</w:t>
            </w:r>
          </w:p>
          <w:p w14:paraId="4B1AF205" w14:textId="77777777" w:rsidR="00C76BDE" w:rsidRDefault="00C76BDE" w:rsidP="00D71E3E">
            <w:pPr>
              <w:pStyle w:val="Bulletstable"/>
              <w:numPr>
                <w:ilvl w:val="0"/>
                <w:numId w:val="18"/>
              </w:numPr>
            </w:pPr>
            <w:r>
              <w:t>Consistent high-quality service</w:t>
            </w:r>
          </w:p>
          <w:p w14:paraId="3E3F5574" w14:textId="636C4188" w:rsidR="00C0457B" w:rsidRPr="00C76BDE" w:rsidRDefault="00C76BDE" w:rsidP="00D71E3E">
            <w:pPr>
              <w:pStyle w:val="Bulletstable"/>
              <w:numPr>
                <w:ilvl w:val="0"/>
                <w:numId w:val="18"/>
              </w:numPr>
            </w:pPr>
            <w:r>
              <w:t>Health inequalities</w:t>
            </w:r>
          </w:p>
        </w:tc>
        <w:tc>
          <w:tcPr>
            <w:tcW w:w="1474" w:type="pct"/>
            <w:tcBorders>
              <w:top w:val="single" w:sz="4" w:space="0" w:color="auto"/>
              <w:left w:val="single" w:sz="4" w:space="0" w:color="auto"/>
              <w:right w:val="single" w:sz="4" w:space="0" w:color="auto"/>
            </w:tcBorders>
          </w:tcPr>
          <w:p w14:paraId="1EBE0EBF" w14:textId="059BD9C5" w:rsidR="00C0457B" w:rsidRPr="00381592" w:rsidRDefault="00E568A2" w:rsidP="00FB3BAF">
            <w:pPr>
              <w:pStyle w:val="Tabletext"/>
              <w:rPr>
                <w:highlight w:val="cyan"/>
              </w:rPr>
            </w:pPr>
            <w:r>
              <w:t xml:space="preserve">AIMP, CCA, </w:t>
            </w:r>
            <w:r w:rsidR="00233743">
              <w:t xml:space="preserve">NPA, PSNC, RPS, </w:t>
            </w:r>
            <w:r w:rsidR="00233743" w:rsidRPr="00233743">
              <w:t xml:space="preserve">SCM1, </w:t>
            </w:r>
            <w:r w:rsidR="00233743">
              <w:t>SCM2, SCM3, SCM4, SCM5, S</w:t>
            </w:r>
            <w:r w:rsidR="004450A7">
              <w:t>U</w:t>
            </w:r>
            <w:r w:rsidR="00233743">
              <w:t xml:space="preserve"> </w:t>
            </w:r>
          </w:p>
        </w:tc>
      </w:tr>
      <w:tr w:rsidR="00C0457B" w:rsidRPr="00F04826" w14:paraId="4C49A9D9" w14:textId="77777777" w:rsidTr="00233743">
        <w:trPr>
          <w:trHeight w:val="906"/>
        </w:trPr>
        <w:tc>
          <w:tcPr>
            <w:tcW w:w="3526" w:type="pct"/>
            <w:tcBorders>
              <w:top w:val="single" w:sz="4" w:space="0" w:color="auto"/>
              <w:left w:val="single" w:sz="4" w:space="0" w:color="auto"/>
              <w:right w:val="single" w:sz="4" w:space="0" w:color="auto"/>
            </w:tcBorders>
            <w:shd w:val="clear" w:color="auto" w:fill="auto"/>
          </w:tcPr>
          <w:p w14:paraId="2B90DE2B" w14:textId="4B9EE3F0" w:rsidR="00C76BDE" w:rsidRPr="00C76BDE" w:rsidRDefault="00C76BDE" w:rsidP="00C76BDE">
            <w:pPr>
              <w:pStyle w:val="Bulletstable"/>
              <w:numPr>
                <w:ilvl w:val="0"/>
                <w:numId w:val="0"/>
              </w:numPr>
              <w:rPr>
                <w:b/>
                <w:bCs/>
              </w:rPr>
            </w:pPr>
            <w:r w:rsidRPr="00C76BDE">
              <w:rPr>
                <w:b/>
                <w:bCs/>
              </w:rPr>
              <w:t>Proactive approach</w:t>
            </w:r>
          </w:p>
          <w:p w14:paraId="0C1AE6DC" w14:textId="77777777" w:rsidR="00233743" w:rsidRDefault="00C76BDE" w:rsidP="00233743">
            <w:pPr>
              <w:pStyle w:val="Bulletstable"/>
            </w:pPr>
            <w:r>
              <w:t>Promoting community pharmacies</w:t>
            </w:r>
          </w:p>
          <w:p w14:paraId="63AEF7E9" w14:textId="6003C7F5" w:rsidR="00C0457B" w:rsidRPr="00233743" w:rsidRDefault="00C76BDE" w:rsidP="00233743">
            <w:pPr>
              <w:pStyle w:val="Bulletstable"/>
            </w:pPr>
            <w:r>
              <w:t>Proactively seeking opportunities</w:t>
            </w:r>
          </w:p>
        </w:tc>
        <w:tc>
          <w:tcPr>
            <w:tcW w:w="1474" w:type="pct"/>
            <w:tcBorders>
              <w:top w:val="single" w:sz="4" w:space="0" w:color="auto"/>
              <w:left w:val="single" w:sz="4" w:space="0" w:color="auto"/>
              <w:right w:val="single" w:sz="4" w:space="0" w:color="auto"/>
            </w:tcBorders>
          </w:tcPr>
          <w:p w14:paraId="4A697F69" w14:textId="6AC3927A" w:rsidR="000E14E3" w:rsidRPr="00E568A2" w:rsidRDefault="00E568A2" w:rsidP="00DD56F6">
            <w:pPr>
              <w:pStyle w:val="Tabletext"/>
            </w:pPr>
            <w:r>
              <w:t xml:space="preserve">PAGB, PHE, SCM2, SCM4, </w:t>
            </w:r>
            <w:r w:rsidRPr="00E568A2">
              <w:t xml:space="preserve">SCM6, </w:t>
            </w:r>
            <w:r>
              <w:t>SCM7, SCM8</w:t>
            </w:r>
            <w:r w:rsidR="000E14E3">
              <w:t xml:space="preserve"> </w:t>
            </w:r>
          </w:p>
        </w:tc>
      </w:tr>
      <w:tr w:rsidR="00C76BDE" w:rsidRPr="00F04826" w14:paraId="5F6FB91F"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3F8A1AF4" w14:textId="77777777" w:rsidR="00233743" w:rsidRPr="00233743" w:rsidRDefault="00233743" w:rsidP="00233743">
            <w:pPr>
              <w:pStyle w:val="Bulletstable"/>
              <w:numPr>
                <w:ilvl w:val="0"/>
                <w:numId w:val="0"/>
              </w:numPr>
              <w:ind w:left="284" w:hanging="284"/>
              <w:rPr>
                <w:b/>
                <w:bCs/>
              </w:rPr>
            </w:pPr>
            <w:r w:rsidRPr="00233743">
              <w:rPr>
                <w:b/>
                <w:bCs/>
              </w:rPr>
              <w:t xml:space="preserve">Information and advice </w:t>
            </w:r>
          </w:p>
          <w:p w14:paraId="5445743A" w14:textId="3F98EEC2" w:rsidR="00233743" w:rsidRDefault="00233743" w:rsidP="00D71E3E">
            <w:pPr>
              <w:pStyle w:val="Bulletstable"/>
              <w:numPr>
                <w:ilvl w:val="0"/>
                <w:numId w:val="19"/>
              </w:numPr>
            </w:pPr>
            <w:r>
              <w:t>Rai</w:t>
            </w:r>
            <w:r w:rsidR="00E568A2">
              <w:t>s</w:t>
            </w:r>
            <w:r>
              <w:t>ing awareness and providing information</w:t>
            </w:r>
          </w:p>
          <w:p w14:paraId="5F405325" w14:textId="1B999963" w:rsidR="00233743" w:rsidRPr="00233743" w:rsidRDefault="00233743" w:rsidP="00D71E3E">
            <w:pPr>
              <w:pStyle w:val="Bulletstable"/>
              <w:numPr>
                <w:ilvl w:val="0"/>
                <w:numId w:val="19"/>
              </w:numPr>
            </w:pPr>
            <w:r>
              <w:t>Advice and education</w:t>
            </w:r>
          </w:p>
        </w:tc>
        <w:tc>
          <w:tcPr>
            <w:tcW w:w="1474" w:type="pct"/>
            <w:tcBorders>
              <w:top w:val="single" w:sz="4" w:space="0" w:color="auto"/>
              <w:left w:val="single" w:sz="4" w:space="0" w:color="auto"/>
              <w:right w:val="single" w:sz="4" w:space="0" w:color="auto"/>
            </w:tcBorders>
          </w:tcPr>
          <w:p w14:paraId="41C28B88" w14:textId="0BECE83C" w:rsidR="00C76BDE" w:rsidRPr="00E568A2" w:rsidRDefault="004450A7" w:rsidP="00DD56F6">
            <w:pPr>
              <w:pStyle w:val="Tabletext"/>
            </w:pPr>
            <w:r>
              <w:t>AIMP, CCA, CQC, PAGB, PHE, SCM3, SCM5, SCM8</w:t>
            </w:r>
          </w:p>
        </w:tc>
      </w:tr>
      <w:tr w:rsidR="00C0457B" w:rsidRPr="00F04826" w14:paraId="7BB3AB9C"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24F54D43" w14:textId="0C607B22" w:rsidR="00233743" w:rsidRPr="00233743" w:rsidRDefault="00233743" w:rsidP="00233743">
            <w:pPr>
              <w:pStyle w:val="Bulletstable"/>
              <w:numPr>
                <w:ilvl w:val="0"/>
                <w:numId w:val="0"/>
              </w:numPr>
              <w:ind w:left="284" w:hanging="284"/>
              <w:rPr>
                <w:b/>
                <w:bCs/>
              </w:rPr>
            </w:pPr>
            <w:r w:rsidRPr="00233743">
              <w:rPr>
                <w:b/>
                <w:bCs/>
              </w:rPr>
              <w:t>Providing support</w:t>
            </w:r>
          </w:p>
          <w:p w14:paraId="3F0E6DE8" w14:textId="77777777" w:rsidR="00233743" w:rsidRDefault="00233743" w:rsidP="00D71E3E">
            <w:pPr>
              <w:pStyle w:val="Bulletstable"/>
              <w:numPr>
                <w:ilvl w:val="0"/>
                <w:numId w:val="19"/>
              </w:numPr>
            </w:pPr>
            <w:r>
              <w:t>Behavioural support</w:t>
            </w:r>
          </w:p>
          <w:p w14:paraId="380C7B34" w14:textId="4C6E5061" w:rsidR="00233743" w:rsidRPr="00233743" w:rsidRDefault="00233743" w:rsidP="00D71E3E">
            <w:pPr>
              <w:pStyle w:val="Bulletstable"/>
              <w:numPr>
                <w:ilvl w:val="0"/>
                <w:numId w:val="19"/>
              </w:numPr>
            </w:pPr>
            <w:r>
              <w:t>Referrals and signposting</w:t>
            </w:r>
          </w:p>
        </w:tc>
        <w:tc>
          <w:tcPr>
            <w:tcW w:w="1474" w:type="pct"/>
            <w:tcBorders>
              <w:top w:val="single" w:sz="4" w:space="0" w:color="auto"/>
              <w:left w:val="single" w:sz="4" w:space="0" w:color="auto"/>
              <w:right w:val="single" w:sz="4" w:space="0" w:color="auto"/>
            </w:tcBorders>
          </w:tcPr>
          <w:p w14:paraId="51DF39A7" w14:textId="059FEB53" w:rsidR="00C0457B" w:rsidRPr="00381592" w:rsidRDefault="00307535" w:rsidP="00DD0BD8">
            <w:pPr>
              <w:pStyle w:val="Tabletext"/>
              <w:rPr>
                <w:szCs w:val="22"/>
                <w:highlight w:val="cyan"/>
              </w:rPr>
            </w:pPr>
            <w:r>
              <w:rPr>
                <w:szCs w:val="22"/>
              </w:rPr>
              <w:t xml:space="preserve">AIMP, CCA, </w:t>
            </w:r>
            <w:r w:rsidR="007E54D8">
              <w:rPr>
                <w:szCs w:val="22"/>
              </w:rPr>
              <w:t xml:space="preserve">CQC, NPA, PAGB, PCRS, PSNC, SCM2, SCM3, SCM5, SCM6, SCM7, SCM8, </w:t>
            </w:r>
          </w:p>
        </w:tc>
      </w:tr>
      <w:tr w:rsidR="00C0457B" w:rsidRPr="00F04826" w14:paraId="62C23635" w14:textId="77777777" w:rsidTr="00AA3A48">
        <w:trPr>
          <w:trHeight w:val="382"/>
        </w:trPr>
        <w:tc>
          <w:tcPr>
            <w:tcW w:w="3526" w:type="pct"/>
            <w:tcBorders>
              <w:top w:val="single" w:sz="4" w:space="0" w:color="auto"/>
              <w:left w:val="single" w:sz="4" w:space="0" w:color="auto"/>
              <w:bottom w:val="single" w:sz="4" w:space="0" w:color="auto"/>
              <w:right w:val="single" w:sz="4" w:space="0" w:color="auto"/>
            </w:tcBorders>
            <w:shd w:val="clear" w:color="auto" w:fill="auto"/>
          </w:tcPr>
          <w:p w14:paraId="36CB67C0" w14:textId="1E88BA9E" w:rsidR="00C0457B" w:rsidRDefault="00D41D49" w:rsidP="00A813F7">
            <w:pPr>
              <w:pStyle w:val="Tabletitle"/>
            </w:pPr>
            <w:r w:rsidRPr="00233743">
              <w:t>Additional areas</w:t>
            </w:r>
          </w:p>
          <w:p w14:paraId="7E6C0E38" w14:textId="6A5EE50D" w:rsidR="00233743" w:rsidRDefault="001B775C" w:rsidP="001B775C">
            <w:pPr>
              <w:pStyle w:val="Bulletstable"/>
              <w:ind w:left="284" w:hanging="284"/>
            </w:pPr>
            <w:r>
              <w:t xml:space="preserve">Medicine </w:t>
            </w:r>
            <w:r w:rsidR="00D86A00">
              <w:t>optimisation</w:t>
            </w:r>
          </w:p>
          <w:p w14:paraId="3EA9ADA1" w14:textId="56CA781A" w:rsidR="009B0D16" w:rsidRDefault="009B0D16" w:rsidP="001B775C">
            <w:pPr>
              <w:pStyle w:val="Bulletstable"/>
              <w:ind w:left="284" w:hanging="284"/>
            </w:pPr>
            <w:r>
              <w:t>Antimicrobial stewardship</w:t>
            </w:r>
          </w:p>
          <w:p w14:paraId="47FA6D65" w14:textId="2C730C4C" w:rsidR="001B775C" w:rsidRDefault="001B775C" w:rsidP="001B775C">
            <w:pPr>
              <w:pStyle w:val="Bulletstable"/>
              <w:ind w:left="284" w:hanging="284"/>
            </w:pPr>
            <w:r>
              <w:t>Asthma</w:t>
            </w:r>
          </w:p>
          <w:p w14:paraId="41BAF6A5" w14:textId="77777777" w:rsidR="00D41D49" w:rsidRDefault="001B775C" w:rsidP="001B775C">
            <w:pPr>
              <w:pStyle w:val="Bulletstable"/>
              <w:ind w:left="284" w:hanging="284"/>
            </w:pPr>
            <w:r>
              <w:t>Branded prescribing</w:t>
            </w:r>
          </w:p>
          <w:p w14:paraId="5301D252" w14:textId="4DECE084" w:rsidR="001B775C" w:rsidRPr="001B775C" w:rsidRDefault="001B775C" w:rsidP="001B775C">
            <w:pPr>
              <w:pStyle w:val="Bulletstable"/>
              <w:ind w:left="284" w:hanging="284"/>
            </w:pPr>
            <w:r>
              <w:t>Point of care testing</w:t>
            </w:r>
          </w:p>
        </w:tc>
        <w:tc>
          <w:tcPr>
            <w:tcW w:w="1474" w:type="pct"/>
            <w:tcBorders>
              <w:top w:val="single" w:sz="4" w:space="0" w:color="auto"/>
              <w:left w:val="single" w:sz="4" w:space="0" w:color="auto"/>
              <w:bottom w:val="single" w:sz="4" w:space="0" w:color="auto"/>
              <w:right w:val="single" w:sz="4" w:space="0" w:color="auto"/>
            </w:tcBorders>
          </w:tcPr>
          <w:p w14:paraId="07EE79C5" w14:textId="2896337A" w:rsidR="00C0457B" w:rsidRPr="00381592" w:rsidRDefault="00D94202" w:rsidP="0029335E">
            <w:pPr>
              <w:pStyle w:val="Tabletext"/>
              <w:rPr>
                <w:highlight w:val="cyan"/>
              </w:rPr>
            </w:pPr>
            <w:r>
              <w:t xml:space="preserve">AIMP, CCA, </w:t>
            </w:r>
            <w:r w:rsidR="0060222A">
              <w:rPr>
                <w:szCs w:val="22"/>
              </w:rPr>
              <w:t xml:space="preserve">CQC, </w:t>
            </w:r>
            <w:r>
              <w:rPr>
                <w:szCs w:val="22"/>
              </w:rPr>
              <w:t xml:space="preserve">PAGB, </w:t>
            </w:r>
            <w:r w:rsidR="0060222A">
              <w:rPr>
                <w:szCs w:val="22"/>
              </w:rPr>
              <w:t>PCRS,</w:t>
            </w:r>
            <w:r w:rsidR="007E54D8">
              <w:rPr>
                <w:szCs w:val="22"/>
              </w:rPr>
              <w:t xml:space="preserve"> PHE,</w:t>
            </w:r>
            <w:r w:rsidR="0060222A">
              <w:rPr>
                <w:szCs w:val="22"/>
              </w:rPr>
              <w:t xml:space="preserve"> RPS, </w:t>
            </w:r>
            <w:r w:rsidR="007E54D8">
              <w:rPr>
                <w:szCs w:val="22"/>
              </w:rPr>
              <w:t xml:space="preserve">SCM4, SCM7, </w:t>
            </w:r>
            <w:r w:rsidR="001B775C" w:rsidRPr="001B775C">
              <w:rPr>
                <w:szCs w:val="22"/>
              </w:rPr>
              <w:t>SP</w:t>
            </w:r>
          </w:p>
        </w:tc>
      </w:tr>
      <w:tr w:rsidR="0060222A" w:rsidRPr="00F04826" w14:paraId="615DB1E8" w14:textId="77777777" w:rsidTr="00AA3A48">
        <w:trPr>
          <w:trHeight w:val="382"/>
        </w:trPr>
        <w:tc>
          <w:tcPr>
            <w:tcW w:w="3526" w:type="pct"/>
            <w:tcBorders>
              <w:top w:val="single" w:sz="4" w:space="0" w:color="auto"/>
              <w:left w:val="single" w:sz="4" w:space="0" w:color="auto"/>
              <w:bottom w:val="single" w:sz="4" w:space="0" w:color="auto"/>
              <w:right w:val="single" w:sz="4" w:space="0" w:color="auto"/>
            </w:tcBorders>
            <w:shd w:val="clear" w:color="auto" w:fill="auto"/>
          </w:tcPr>
          <w:p w14:paraId="3CC42AD0" w14:textId="7D52278A" w:rsidR="0060222A" w:rsidRPr="00233743" w:rsidRDefault="0060222A" w:rsidP="00A813F7">
            <w:pPr>
              <w:pStyle w:val="Tabletitle"/>
            </w:pPr>
            <w:r>
              <w:t>No comments</w:t>
            </w:r>
          </w:p>
        </w:tc>
        <w:tc>
          <w:tcPr>
            <w:tcW w:w="1474" w:type="pct"/>
            <w:tcBorders>
              <w:top w:val="single" w:sz="4" w:space="0" w:color="auto"/>
              <w:left w:val="single" w:sz="4" w:space="0" w:color="auto"/>
              <w:bottom w:val="single" w:sz="4" w:space="0" w:color="auto"/>
              <w:right w:val="single" w:sz="4" w:space="0" w:color="auto"/>
            </w:tcBorders>
          </w:tcPr>
          <w:p w14:paraId="4CAB4408" w14:textId="11FF4658" w:rsidR="0060222A" w:rsidRPr="001B775C" w:rsidRDefault="0060222A" w:rsidP="0029335E">
            <w:pPr>
              <w:pStyle w:val="Tabletext"/>
              <w:rPr>
                <w:szCs w:val="22"/>
              </w:rPr>
            </w:pPr>
            <w:r>
              <w:rPr>
                <w:szCs w:val="22"/>
              </w:rPr>
              <w:t>RCN</w:t>
            </w:r>
            <w:r w:rsidR="00E352BD">
              <w:rPr>
                <w:szCs w:val="22"/>
              </w:rPr>
              <w:t>, UKCPA</w:t>
            </w:r>
          </w:p>
        </w:tc>
      </w:tr>
      <w:tr w:rsidR="00BA005C" w:rsidRPr="00541079" w14:paraId="08E5B245" w14:textId="77777777" w:rsidTr="00AA3A48">
        <w:tblPrEx>
          <w:tblCellMar>
            <w:left w:w="57" w:type="dxa"/>
            <w:right w:w="57" w:type="dxa"/>
          </w:tblCellMar>
        </w:tblPrEx>
        <w:trPr>
          <w:trHeight w:val="382"/>
        </w:trPr>
        <w:tc>
          <w:tcPr>
            <w:tcW w:w="5000" w:type="pct"/>
            <w:gridSpan w:val="2"/>
            <w:tcBorders>
              <w:top w:val="single" w:sz="4" w:space="0" w:color="auto"/>
              <w:left w:val="single" w:sz="4" w:space="0" w:color="auto"/>
              <w:right w:val="single" w:sz="4" w:space="0" w:color="auto"/>
            </w:tcBorders>
          </w:tcPr>
          <w:p w14:paraId="4FA67F92" w14:textId="126A7DD9" w:rsidR="00DD0BD8" w:rsidRDefault="00DD0BD8" w:rsidP="00DD0BD8">
            <w:pPr>
              <w:pStyle w:val="Tabletext"/>
            </w:pPr>
            <w:r w:rsidRPr="00233743">
              <w:t>Abbreviations:</w:t>
            </w:r>
          </w:p>
          <w:p w14:paraId="0FD848E3" w14:textId="4BF4D096" w:rsidR="00E568A2" w:rsidRDefault="00E568A2" w:rsidP="00DD0BD8">
            <w:pPr>
              <w:pStyle w:val="Tabletext"/>
            </w:pPr>
            <w:r>
              <w:t>AIMP,</w:t>
            </w:r>
            <w:r w:rsidRPr="00E568A2">
              <w:t xml:space="preserve"> Association of Independent Multiple Pharmacies</w:t>
            </w:r>
          </w:p>
          <w:p w14:paraId="0B59FED8" w14:textId="206A8C63" w:rsidR="00E568A2" w:rsidRDefault="00E568A2" w:rsidP="00DD0BD8">
            <w:pPr>
              <w:pStyle w:val="Tabletext"/>
            </w:pPr>
            <w:r>
              <w:t xml:space="preserve">CCA, </w:t>
            </w:r>
            <w:r w:rsidRPr="00E568A2">
              <w:t>Company Chemists’ Association</w:t>
            </w:r>
            <w:r>
              <w:t xml:space="preserve"> </w:t>
            </w:r>
          </w:p>
          <w:p w14:paraId="3298842A" w14:textId="6900EE0E" w:rsidR="00307535" w:rsidRDefault="00307535" w:rsidP="00DD0BD8">
            <w:pPr>
              <w:pStyle w:val="Tabletext"/>
            </w:pPr>
            <w:r>
              <w:t xml:space="preserve">CQC, Care Quality Commission </w:t>
            </w:r>
          </w:p>
          <w:p w14:paraId="7C556031" w14:textId="303A8EA1" w:rsidR="00233743" w:rsidRDefault="00233743" w:rsidP="00DD0BD8">
            <w:pPr>
              <w:pStyle w:val="Tabletext"/>
            </w:pPr>
            <w:r>
              <w:t xml:space="preserve">NPA, </w:t>
            </w:r>
            <w:r w:rsidRPr="00233743">
              <w:t>National Pharmacy Association</w:t>
            </w:r>
          </w:p>
          <w:p w14:paraId="517E8E3B" w14:textId="3E1E37AF" w:rsidR="00E568A2" w:rsidRDefault="00E568A2" w:rsidP="00DD0BD8">
            <w:pPr>
              <w:pStyle w:val="Tabletext"/>
            </w:pPr>
            <w:r>
              <w:t xml:space="preserve">PAGB, </w:t>
            </w:r>
            <w:r w:rsidRPr="00E568A2">
              <w:t>Proprietary Association of Great Britain</w:t>
            </w:r>
          </w:p>
          <w:p w14:paraId="284B12C3" w14:textId="336E7928" w:rsidR="00307535" w:rsidRDefault="00307535" w:rsidP="00DD0BD8">
            <w:pPr>
              <w:pStyle w:val="Tabletext"/>
            </w:pPr>
            <w:r>
              <w:t xml:space="preserve">PCRS, </w:t>
            </w:r>
            <w:r w:rsidRPr="00307535">
              <w:t>Primary Care Respiratory Society</w:t>
            </w:r>
          </w:p>
          <w:p w14:paraId="34D12E9B" w14:textId="651F09BC" w:rsidR="00E568A2" w:rsidRDefault="00E568A2" w:rsidP="00DD0BD8">
            <w:pPr>
              <w:pStyle w:val="Tabletext"/>
            </w:pPr>
            <w:r>
              <w:t>PHE, Public Health England</w:t>
            </w:r>
          </w:p>
          <w:p w14:paraId="2997B192" w14:textId="3CC179A9" w:rsidR="00233743" w:rsidRDefault="00233743" w:rsidP="00DD0BD8">
            <w:pPr>
              <w:pStyle w:val="Tabletext"/>
            </w:pPr>
            <w:r>
              <w:t xml:space="preserve">PSNC, </w:t>
            </w:r>
            <w:r w:rsidRPr="00233743">
              <w:t>Pharmaceutical Services Negotiation Committee</w:t>
            </w:r>
          </w:p>
          <w:p w14:paraId="65653005" w14:textId="6112745E" w:rsidR="0060222A" w:rsidRDefault="0060222A" w:rsidP="00DD0BD8">
            <w:pPr>
              <w:pStyle w:val="Tabletext"/>
            </w:pPr>
            <w:r>
              <w:t xml:space="preserve">RCN, Royal College of </w:t>
            </w:r>
            <w:r w:rsidR="00C5223A">
              <w:t>Nursing</w:t>
            </w:r>
          </w:p>
          <w:p w14:paraId="1A6A98EB" w14:textId="2541A87D" w:rsidR="00233743" w:rsidRDefault="00233743" w:rsidP="00DD0BD8">
            <w:pPr>
              <w:pStyle w:val="Tabletext"/>
            </w:pPr>
            <w:r>
              <w:lastRenderedPageBreak/>
              <w:t xml:space="preserve">RPS, </w:t>
            </w:r>
            <w:r w:rsidRPr="00233743">
              <w:t>Royal Pharmaceutical Society</w:t>
            </w:r>
          </w:p>
          <w:p w14:paraId="62E97CBA" w14:textId="03439702" w:rsidR="007E54D8" w:rsidRDefault="007E54D8" w:rsidP="00DD0BD8">
            <w:pPr>
              <w:pStyle w:val="Tabletext"/>
            </w:pPr>
            <w:r>
              <w:t>SCM 1-8, Specialist Committee Member</w:t>
            </w:r>
          </w:p>
          <w:p w14:paraId="7EC614B9" w14:textId="187DC506" w:rsidR="001B775C" w:rsidRDefault="001B775C" w:rsidP="00DD0BD8">
            <w:pPr>
              <w:pStyle w:val="Tabletext"/>
            </w:pPr>
            <w:r>
              <w:t xml:space="preserve">SP, </w:t>
            </w:r>
            <w:r w:rsidRPr="001B775C">
              <w:t>Schwabe Pharma UK</w:t>
            </w:r>
          </w:p>
          <w:p w14:paraId="0AB1E29E" w14:textId="6227C505" w:rsidR="001B775C" w:rsidRDefault="00233743" w:rsidP="00DD0BD8">
            <w:pPr>
              <w:pStyle w:val="Tabletext"/>
            </w:pPr>
            <w:r>
              <w:t>SU, Swansea University</w:t>
            </w:r>
          </w:p>
          <w:p w14:paraId="2ABE463B" w14:textId="6DA67384" w:rsidR="00E352BD" w:rsidRDefault="00E352BD" w:rsidP="00DD0BD8">
            <w:pPr>
              <w:pStyle w:val="Tabletext"/>
            </w:pPr>
            <w:r>
              <w:t xml:space="preserve">UKCPA, </w:t>
            </w:r>
            <w:r w:rsidRPr="00E352BD">
              <w:t>UK Clinical Pharmacy Association Community Group</w:t>
            </w:r>
          </w:p>
          <w:p w14:paraId="2B05644D" w14:textId="182E1CBF" w:rsidR="00BA005C" w:rsidRPr="001B775C" w:rsidRDefault="00E568A2" w:rsidP="001B775C">
            <w:pPr>
              <w:pStyle w:val="Bulletstable"/>
              <w:numPr>
                <w:ilvl w:val="0"/>
                <w:numId w:val="0"/>
              </w:numPr>
              <w:ind w:left="284" w:hanging="284"/>
            </w:pPr>
            <w:r w:rsidRPr="00E568A2">
              <w:t>*</w:t>
            </w:r>
            <w:r>
              <w:t xml:space="preserve"> AIMP and CCA submitted joint comments</w:t>
            </w:r>
          </w:p>
        </w:tc>
      </w:tr>
    </w:tbl>
    <w:p w14:paraId="6EF4C1CD" w14:textId="77777777" w:rsidR="00FA61CA" w:rsidRDefault="00FA61CA" w:rsidP="00FA61CA">
      <w:pPr>
        <w:pStyle w:val="Numberedheading2"/>
      </w:pPr>
      <w:bookmarkStart w:id="33" w:name="_Toc340835234"/>
      <w:bookmarkEnd w:id="33"/>
      <w:r>
        <w:lastRenderedPageBreak/>
        <w:t>Identification of current practice evidence</w:t>
      </w:r>
    </w:p>
    <w:p w14:paraId="3EBBD347" w14:textId="679496CD" w:rsidR="00277952" w:rsidRPr="00277952" w:rsidRDefault="00277952" w:rsidP="00AB14D0">
      <w:pPr>
        <w:pStyle w:val="Paragraph"/>
      </w:pPr>
      <w:r w:rsidRPr="00277952">
        <w:t xml:space="preserve">Bibliographic databases were searched to identify examples of current practice in UK health and social care settings; </w:t>
      </w:r>
      <w:r w:rsidR="002D0CA8">
        <w:t>1695</w:t>
      </w:r>
      <w:r w:rsidR="00DD0BD8">
        <w:t xml:space="preserve"> </w:t>
      </w:r>
      <w:r w:rsidRPr="00277952">
        <w:t>papers were identified for</w:t>
      </w:r>
      <w:r w:rsidR="002D0CA8">
        <w:t xml:space="preserve"> community pharmacies: promoting health and wellbeing</w:t>
      </w:r>
      <w:r w:rsidRPr="00277952">
        <w:t xml:space="preserve">. In addition, </w:t>
      </w:r>
      <w:r w:rsidR="002D0CA8">
        <w:t>31</w:t>
      </w:r>
      <w:r>
        <w:t xml:space="preserve"> </w:t>
      </w:r>
      <w:r w:rsidRPr="00277952">
        <w:t xml:space="preserve">papers were suggested by stakeholders at topic </w:t>
      </w:r>
      <w:r w:rsidR="00C92D69">
        <w:t xml:space="preserve">engagement </w:t>
      </w:r>
      <w:r w:rsidRPr="00277952">
        <w:t xml:space="preserve">and </w:t>
      </w:r>
      <w:r w:rsidR="00760D0C">
        <w:t>42</w:t>
      </w:r>
      <w:r w:rsidRPr="00277952">
        <w:t xml:space="preserve"> papers internally at project scoping. </w:t>
      </w:r>
    </w:p>
    <w:p w14:paraId="46A523BC" w14:textId="60AF37A1" w:rsidR="00277952" w:rsidRDefault="00277952" w:rsidP="00AB14D0">
      <w:pPr>
        <w:pStyle w:val="Paragraph"/>
      </w:pPr>
      <w:r w:rsidRPr="00277952">
        <w:t xml:space="preserve">Of these papers, </w:t>
      </w:r>
      <w:r w:rsidR="00DA2CD5">
        <w:t>14</w:t>
      </w:r>
      <w:r>
        <w:t xml:space="preserve"> </w:t>
      </w:r>
      <w:r w:rsidRPr="00277952">
        <w:t>have been included in this report and are included in the current practice sec</w:t>
      </w:r>
      <w:r>
        <w:t xml:space="preserve">tions where relevant. Appendix </w:t>
      </w:r>
      <w:r w:rsidR="00AC69E2">
        <w:t>1</w:t>
      </w:r>
      <w:r w:rsidR="00AC69E2" w:rsidRPr="00277952">
        <w:t xml:space="preserve"> </w:t>
      </w:r>
      <w:r w:rsidRPr="00277952">
        <w:t>outlines the search process.</w:t>
      </w:r>
    </w:p>
    <w:p w14:paraId="4858AE13" w14:textId="77777777" w:rsidR="003B6DDC" w:rsidRDefault="003B6DDC" w:rsidP="009142F4">
      <w:pPr>
        <w:pStyle w:val="Numberedheading1"/>
      </w:pPr>
      <w:r>
        <w:br w:type="page"/>
      </w:r>
      <w:bookmarkStart w:id="34" w:name="_Toc23500128"/>
      <w:r w:rsidR="002C296A">
        <w:lastRenderedPageBreak/>
        <w:t>Suggested improvement area</w:t>
      </w:r>
      <w:r>
        <w:t>s</w:t>
      </w:r>
      <w:bookmarkEnd w:id="34"/>
    </w:p>
    <w:p w14:paraId="0D1AF362" w14:textId="008D6D7E" w:rsidR="002C296A" w:rsidRPr="00433117" w:rsidRDefault="00FC21F6" w:rsidP="003B6DDC">
      <w:pPr>
        <w:pStyle w:val="Numberedheading2"/>
      </w:pPr>
      <w:r>
        <w:t>Overarching principles</w:t>
      </w:r>
    </w:p>
    <w:p w14:paraId="5DF7C054" w14:textId="77777777" w:rsidR="002C296A" w:rsidRDefault="002C296A" w:rsidP="00491FE4">
      <w:pPr>
        <w:pStyle w:val="Numberedheading3"/>
      </w:pPr>
      <w:r>
        <w:t>Summary of suggestions</w:t>
      </w:r>
    </w:p>
    <w:p w14:paraId="363DFBD6" w14:textId="77777777" w:rsidR="00A00E79" w:rsidRDefault="00A00E79" w:rsidP="00A00E79">
      <w:pPr>
        <w:pStyle w:val="Heading3"/>
      </w:pPr>
      <w:r>
        <w:t>Integrated approach</w:t>
      </w:r>
    </w:p>
    <w:p w14:paraId="160CF4E1" w14:textId="77777777" w:rsidR="001831CE" w:rsidRDefault="00760D0C" w:rsidP="00BE75F0">
      <w:pPr>
        <w:pStyle w:val="Paragraph"/>
      </w:pPr>
      <w:r w:rsidRPr="00760D0C">
        <w:t>Sta</w:t>
      </w:r>
      <w:r>
        <w:t>keholders highlighted</w:t>
      </w:r>
      <w:r w:rsidR="008970DE" w:rsidRPr="008970DE">
        <w:t xml:space="preserve"> </w:t>
      </w:r>
      <w:r w:rsidR="008970DE">
        <w:t xml:space="preserve">integration of </w:t>
      </w:r>
      <w:r w:rsidR="008970DE" w:rsidRPr="008970DE">
        <w:t>community pharmacies into the local health and care team</w:t>
      </w:r>
      <w:r w:rsidR="008970DE">
        <w:t>s as</w:t>
      </w:r>
      <w:r w:rsidR="008970DE" w:rsidRPr="008970DE">
        <w:t xml:space="preserve"> a priority</w:t>
      </w:r>
      <w:r w:rsidR="008970DE">
        <w:t xml:space="preserve"> for quality improvement. </w:t>
      </w:r>
    </w:p>
    <w:p w14:paraId="25BF0F9A" w14:textId="60895DF0" w:rsidR="00B7708B" w:rsidRDefault="001831CE" w:rsidP="00BE75F0">
      <w:pPr>
        <w:pStyle w:val="Paragraph"/>
      </w:pPr>
      <w:r>
        <w:t xml:space="preserve">Stakeholders commented that </w:t>
      </w:r>
      <w:r w:rsidRPr="001831CE">
        <w:t>community pharmac</w:t>
      </w:r>
      <w:r>
        <w:t xml:space="preserve">ies </w:t>
      </w:r>
      <w:r w:rsidRPr="001831CE">
        <w:t>have knowledge</w:t>
      </w:r>
      <w:r>
        <w:t xml:space="preserve"> </w:t>
      </w:r>
      <w:r w:rsidRPr="001831CE">
        <w:t>of</w:t>
      </w:r>
      <w:r w:rsidR="00D522A4">
        <w:t xml:space="preserve"> their</w:t>
      </w:r>
      <w:r w:rsidRPr="001831CE">
        <w:t xml:space="preserve"> </w:t>
      </w:r>
      <w:r>
        <w:t>local</w:t>
      </w:r>
      <w:r w:rsidRPr="001831CE">
        <w:t xml:space="preserve"> population and can offer services that help to address </w:t>
      </w:r>
      <w:r>
        <w:t>local</w:t>
      </w:r>
      <w:r w:rsidRPr="001831CE">
        <w:t xml:space="preserve"> needs</w:t>
      </w:r>
      <w:r>
        <w:t>.</w:t>
      </w:r>
      <w:r w:rsidRPr="001831CE">
        <w:t xml:space="preserve"> </w:t>
      </w:r>
      <w:r w:rsidR="00B7708B">
        <w:t>They suggested that l</w:t>
      </w:r>
      <w:r w:rsidR="00B7708B" w:rsidRPr="00760D0C">
        <w:t xml:space="preserve">inks with other health and social care providers to enable good patient pathways and joined up service provision are lacking </w:t>
      </w:r>
      <w:r w:rsidR="00B7708B">
        <w:t xml:space="preserve">and </w:t>
      </w:r>
      <w:r w:rsidR="00B7708B" w:rsidRPr="00760D0C">
        <w:t>currently, pharmacy staff often have to refer to a GP to enable patients to access other NHS services, duplicating effort and reducing the potential for impact.</w:t>
      </w:r>
    </w:p>
    <w:p w14:paraId="7065A231" w14:textId="5ADD2EAE" w:rsidR="008970DE" w:rsidRDefault="00B7708B" w:rsidP="00BE75F0">
      <w:pPr>
        <w:pStyle w:val="Paragraph"/>
      </w:pPr>
      <w:r>
        <w:t>Stakeholder</w:t>
      </w:r>
      <w:r w:rsidR="00011636">
        <w:t>s</w:t>
      </w:r>
      <w:r w:rsidR="008970DE">
        <w:t xml:space="preserve"> suggested</w:t>
      </w:r>
      <w:r>
        <w:t xml:space="preserve"> </w:t>
      </w:r>
      <w:r w:rsidR="00760D0C">
        <w:t>community pharmacies</w:t>
      </w:r>
      <w:r w:rsidR="008970DE">
        <w:t xml:space="preserve"> should be</w:t>
      </w:r>
      <w:r w:rsidR="00760D0C">
        <w:t xml:space="preserve"> </w:t>
      </w:r>
      <w:r>
        <w:t xml:space="preserve">built </w:t>
      </w:r>
      <w:r w:rsidR="00760D0C">
        <w:t>into exi</w:t>
      </w:r>
      <w:r>
        <w:t>s</w:t>
      </w:r>
      <w:r w:rsidR="00760D0C">
        <w:t>ting care and referral pathways as health and wellbeing hubs</w:t>
      </w:r>
      <w:r>
        <w:t xml:space="preserve"> and that this d</w:t>
      </w:r>
      <w:r w:rsidR="008970DE" w:rsidRPr="008970DE">
        <w:t xml:space="preserve">evelopment </w:t>
      </w:r>
      <w:r>
        <w:t xml:space="preserve">should </w:t>
      </w:r>
      <w:r w:rsidR="008970DE" w:rsidRPr="008970DE">
        <w:t>be aligned to the development of Primary Care Networks across England.</w:t>
      </w:r>
    </w:p>
    <w:p w14:paraId="466623FE" w14:textId="5753A698" w:rsidR="001831CE" w:rsidRPr="00A00E79" w:rsidRDefault="001831CE" w:rsidP="00A00E79">
      <w:pPr>
        <w:pStyle w:val="Heading3"/>
      </w:pPr>
      <w:r w:rsidRPr="00A00E79">
        <w:t>Consistent, high-quality services</w:t>
      </w:r>
    </w:p>
    <w:p w14:paraId="49FD97CF" w14:textId="70EEB340" w:rsidR="00D968AA" w:rsidRDefault="00D968AA" w:rsidP="00A00E79">
      <w:pPr>
        <w:pStyle w:val="Paragraph"/>
      </w:pPr>
      <w:r>
        <w:t xml:space="preserve">Stakeholders highlighted </w:t>
      </w:r>
      <w:r w:rsidR="006F75D8">
        <w:t>e</w:t>
      </w:r>
      <w:r w:rsidR="006F75D8" w:rsidRPr="006F75D8">
        <w:t>nsur</w:t>
      </w:r>
      <w:r w:rsidR="006F75D8">
        <w:t>ing</w:t>
      </w:r>
      <w:r w:rsidR="006F75D8" w:rsidRPr="006F75D8">
        <w:t xml:space="preserve"> consistent</w:t>
      </w:r>
      <w:r w:rsidR="006F75D8">
        <w:t>ly</w:t>
      </w:r>
      <w:r w:rsidR="006F75D8" w:rsidRPr="006F75D8">
        <w:t xml:space="preserve"> high-quality services</w:t>
      </w:r>
      <w:r w:rsidR="006F75D8">
        <w:t xml:space="preserve"> as an area for quality improvement</w:t>
      </w:r>
      <w:r>
        <w:t xml:space="preserve">. </w:t>
      </w:r>
    </w:p>
    <w:p w14:paraId="105F8235" w14:textId="00DD7A8C" w:rsidR="006F75D8" w:rsidRDefault="00D41532" w:rsidP="00D968AA">
      <w:pPr>
        <w:pStyle w:val="Paragraph"/>
      </w:pPr>
      <w:r>
        <w:t>Stakeholders</w:t>
      </w:r>
      <w:r w:rsidR="00DE5CFC">
        <w:t xml:space="preserve"> suggested that c</w:t>
      </w:r>
      <w:r w:rsidR="00DE5CFC" w:rsidRPr="00DE5CFC">
        <w:t xml:space="preserve">onsistency of service delivery is essential to ensure that </w:t>
      </w:r>
      <w:r w:rsidR="008C4790">
        <w:t>people</w:t>
      </w:r>
      <w:r w:rsidR="00DE5CFC" w:rsidRPr="00DE5CFC">
        <w:t xml:space="preserve"> have access to the best health care advice and services.</w:t>
      </w:r>
      <w:r w:rsidRPr="00D41532">
        <w:t xml:space="preserve"> </w:t>
      </w:r>
      <w:r>
        <w:t xml:space="preserve">They also highlighted the importance of staff training in the context of providing </w:t>
      </w:r>
      <w:r w:rsidRPr="00E22090">
        <w:t xml:space="preserve">support </w:t>
      </w:r>
      <w:r>
        <w:t xml:space="preserve">for </w:t>
      </w:r>
      <w:r w:rsidRPr="00E22090">
        <w:t>behavioural</w:t>
      </w:r>
      <w:r>
        <w:t xml:space="preserve"> change</w:t>
      </w:r>
      <w:r w:rsidRPr="00E22090">
        <w:t xml:space="preserve"> and brief advice</w:t>
      </w:r>
      <w:r>
        <w:t xml:space="preserve">. </w:t>
      </w:r>
      <w:r w:rsidRPr="00E22090">
        <w:t xml:space="preserve"> </w:t>
      </w:r>
    </w:p>
    <w:p w14:paraId="521420DE" w14:textId="193F5148" w:rsidR="00B7708B" w:rsidRDefault="00D968AA" w:rsidP="00BE75F0">
      <w:pPr>
        <w:pStyle w:val="Paragraph"/>
      </w:pPr>
      <w:r>
        <w:t>More specifically, stakeholders suggested that p</w:t>
      </w:r>
      <w:r w:rsidRPr="00D968AA">
        <w:t>harmacy teams should use</w:t>
      </w:r>
      <w:r w:rsidR="00E22090">
        <w:t xml:space="preserve"> a</w:t>
      </w:r>
      <w:r w:rsidRPr="00D968AA">
        <w:t xml:space="preserve"> tailored approach when providing health and wellbeing interventions to maximise their impact and effect</w:t>
      </w:r>
      <w:r w:rsidR="00D41532">
        <w:t>iveness</w:t>
      </w:r>
      <w:r w:rsidRPr="00D968AA">
        <w:t>.</w:t>
      </w:r>
      <w:r>
        <w:t xml:space="preserve"> </w:t>
      </w:r>
      <w:r w:rsidRPr="00D968AA">
        <w:t>Such an approach is important to ensure that interventions meet the needs of the individual.</w:t>
      </w:r>
    </w:p>
    <w:p w14:paraId="2D1DE996" w14:textId="496C7346" w:rsidR="00D41532" w:rsidRPr="00A00E79" w:rsidRDefault="00FC21F6" w:rsidP="00BE75F0">
      <w:pPr>
        <w:pStyle w:val="Paragraph"/>
        <w:rPr>
          <w:b/>
          <w:bCs/>
          <w:szCs w:val="26"/>
        </w:rPr>
      </w:pPr>
      <w:r w:rsidRPr="00A00E79">
        <w:rPr>
          <w:b/>
          <w:bCs/>
          <w:szCs w:val="26"/>
        </w:rPr>
        <w:t>H</w:t>
      </w:r>
      <w:r w:rsidR="00D41532" w:rsidRPr="00A00E79">
        <w:rPr>
          <w:b/>
          <w:bCs/>
          <w:szCs w:val="26"/>
        </w:rPr>
        <w:t>ealth inequalities</w:t>
      </w:r>
    </w:p>
    <w:p w14:paraId="136C723D" w14:textId="1791E48A" w:rsidR="00D41532" w:rsidRDefault="00D41532" w:rsidP="00BE75F0">
      <w:pPr>
        <w:pStyle w:val="Paragraph"/>
      </w:pPr>
      <w:r w:rsidRPr="00D41532">
        <w:t xml:space="preserve">Stakeholders </w:t>
      </w:r>
      <w:r w:rsidR="00C5223A">
        <w:t>suggested</w:t>
      </w:r>
      <w:r>
        <w:t xml:space="preserve"> a</w:t>
      </w:r>
      <w:r w:rsidRPr="00D41532">
        <w:t>ddress</w:t>
      </w:r>
      <w:r>
        <w:t>ing</w:t>
      </w:r>
      <w:r w:rsidRPr="00D41532">
        <w:t xml:space="preserve"> health inequalities</w:t>
      </w:r>
      <w:r>
        <w:t xml:space="preserve"> as an area for quality improvement.</w:t>
      </w:r>
    </w:p>
    <w:p w14:paraId="26AFC932" w14:textId="0F3DA80D" w:rsidR="00D41532" w:rsidRPr="00760D0C" w:rsidRDefault="00F15715" w:rsidP="00BE75F0">
      <w:pPr>
        <w:pStyle w:val="Paragraph"/>
      </w:pPr>
      <w:r>
        <w:t xml:space="preserve">Stakeholders </w:t>
      </w:r>
      <w:r w:rsidR="00C5223A">
        <w:t>highlighted</w:t>
      </w:r>
      <w:r>
        <w:t xml:space="preserve"> that there are more pharmacies in </w:t>
      </w:r>
      <w:r w:rsidRPr="00F15715">
        <w:t>areas of higher deprivation</w:t>
      </w:r>
      <w:r>
        <w:t>. Mo</w:t>
      </w:r>
      <w:r w:rsidRPr="00F15715">
        <w:t xml:space="preserve">re people visit a community pharmacy than any other health service provider </w:t>
      </w:r>
      <w:r>
        <w:t xml:space="preserve">which </w:t>
      </w:r>
      <w:r w:rsidR="00FC21F6">
        <w:t>offers</w:t>
      </w:r>
      <w:r>
        <w:t xml:space="preserve"> an</w:t>
      </w:r>
      <w:r w:rsidRPr="00F15715">
        <w:t xml:space="preserve"> opportunity to engage with people </w:t>
      </w:r>
      <w:r>
        <w:t xml:space="preserve">from many disadvantaged groups </w:t>
      </w:r>
      <w:r w:rsidRPr="00F15715">
        <w:t>including people</w:t>
      </w:r>
      <w:r>
        <w:t xml:space="preserve"> who are homeless</w:t>
      </w:r>
      <w:r w:rsidRPr="00F15715">
        <w:t xml:space="preserve">, those from ethnic </w:t>
      </w:r>
      <w:r w:rsidRPr="00F15715">
        <w:lastRenderedPageBreak/>
        <w:t xml:space="preserve">minorities, those with mental health problems or </w:t>
      </w:r>
      <w:r>
        <w:t xml:space="preserve">a </w:t>
      </w:r>
      <w:r w:rsidRPr="00F15715">
        <w:t>learning disabilit</w:t>
      </w:r>
      <w:r>
        <w:t>y</w:t>
      </w:r>
      <w:r w:rsidRPr="00F15715">
        <w:t xml:space="preserve"> as well as those who are socially isolated.</w:t>
      </w:r>
      <w:r>
        <w:t xml:space="preserve"> </w:t>
      </w:r>
      <w:r w:rsidRPr="00F15715">
        <w:t>Pharmacies have a crucial role in delivering health and wellbeing advice and services to these underserved populations and promoting positive outcomes, thus reducing inequalities</w:t>
      </w:r>
      <w:r>
        <w:t>.</w:t>
      </w:r>
    </w:p>
    <w:p w14:paraId="4F0834F5" w14:textId="77777777" w:rsidR="00491FE4" w:rsidRPr="007B1C0E" w:rsidRDefault="00491FE4" w:rsidP="004510E0">
      <w:pPr>
        <w:pStyle w:val="Numberedheading3"/>
      </w:pPr>
      <w:r>
        <w:t>S</w:t>
      </w:r>
      <w:r w:rsidRPr="00CD3D03">
        <w:t>elected recommendations from development source</w:t>
      </w:r>
    </w:p>
    <w:p w14:paraId="08E479A4" w14:textId="4C7E08F0" w:rsidR="00491FE4" w:rsidRPr="00DD56F6" w:rsidRDefault="00491FE4" w:rsidP="00491FE4">
      <w:pPr>
        <w:pStyle w:val="Paragraph"/>
      </w:pPr>
      <w:r w:rsidRPr="00DD56F6">
        <w:t xml:space="preserve">Table </w:t>
      </w:r>
      <w:r w:rsidR="00A378C2">
        <w:t>2</w:t>
      </w:r>
      <w:r w:rsidRPr="00DD56F6">
        <w:t xml:space="preserve"> below highlights recommendations that have been provisionally selected from the development source </w:t>
      </w:r>
      <w:r w:rsidR="003167EB">
        <w:t>that</w:t>
      </w:r>
      <w:r w:rsidR="003167EB" w:rsidRPr="00DD56F6">
        <w:t xml:space="preserve"> </w:t>
      </w:r>
      <w:r w:rsidR="007D08FA" w:rsidRPr="00DD56F6">
        <w:t>may</w:t>
      </w:r>
      <w:r w:rsidRPr="00DD56F6">
        <w:t xml:space="preserve"> support potential statement development. </w:t>
      </w:r>
      <w:r w:rsidR="00F2333B">
        <w:t xml:space="preserve">These are presented in full after </w:t>
      </w:r>
      <w:r w:rsidR="00A378C2">
        <w:t xml:space="preserve">the </w:t>
      </w:r>
      <w:r w:rsidR="00F2333B">
        <w:t xml:space="preserve">table to help inform </w:t>
      </w:r>
      <w:r w:rsidR="00C92D69">
        <w:t>c</w:t>
      </w:r>
      <w:r w:rsidR="00F2333B">
        <w:t>ommittee’s discussion.</w:t>
      </w:r>
    </w:p>
    <w:p w14:paraId="401B4BDD" w14:textId="3910F409" w:rsidR="00F45FBA" w:rsidRPr="00F45FBA" w:rsidRDefault="00F45FBA" w:rsidP="00DD0BD8">
      <w:pPr>
        <w:pStyle w:val="Heading3"/>
      </w:pPr>
      <w:r w:rsidRPr="00F45FBA">
        <w:t xml:space="preserve">Table </w:t>
      </w:r>
      <w:r w:rsidR="00A378C2">
        <w:t>2</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5E5E3B" w:rsidRPr="00FD3FF6" w14:paraId="3D1072A8" w14:textId="77777777" w:rsidTr="00933944">
        <w:trPr>
          <w:trHeight w:val="321"/>
        </w:trPr>
        <w:tc>
          <w:tcPr>
            <w:tcW w:w="4113" w:type="dxa"/>
            <w:shd w:val="clear" w:color="auto" w:fill="auto"/>
            <w:hideMark/>
          </w:tcPr>
          <w:p w14:paraId="723A3B78" w14:textId="77777777" w:rsidR="005E5E3B" w:rsidRPr="009C32E3" w:rsidRDefault="00DD56F6" w:rsidP="002235F1">
            <w:pPr>
              <w:pStyle w:val="Tabletitle"/>
              <w:rPr>
                <w:highlight w:val="lightGray"/>
              </w:rPr>
            </w:pPr>
            <w:r w:rsidRPr="00DD56F6">
              <w:t>Suggested quality improvement are</w:t>
            </w:r>
            <w:r>
              <w:t>a</w:t>
            </w:r>
          </w:p>
        </w:tc>
        <w:tc>
          <w:tcPr>
            <w:tcW w:w="4395" w:type="dxa"/>
            <w:shd w:val="clear" w:color="auto" w:fill="auto"/>
            <w:hideMark/>
          </w:tcPr>
          <w:p w14:paraId="3F0850CC" w14:textId="77777777" w:rsidR="005E5E3B" w:rsidRPr="009C32E3" w:rsidRDefault="00DD56F6" w:rsidP="006E608E">
            <w:pPr>
              <w:pStyle w:val="Tabletitle"/>
              <w:rPr>
                <w:highlight w:val="lightGray"/>
              </w:rPr>
            </w:pPr>
            <w:r w:rsidRPr="00DD56F6">
              <w:t>Suggested source guidance recommendation</w:t>
            </w:r>
            <w:r>
              <w:t>s</w:t>
            </w:r>
          </w:p>
        </w:tc>
      </w:tr>
      <w:tr w:rsidR="007B1C0E" w:rsidRPr="005E5E3B" w14:paraId="269FF355" w14:textId="77777777" w:rsidTr="0017083A">
        <w:trPr>
          <w:trHeight w:val="519"/>
        </w:trPr>
        <w:tc>
          <w:tcPr>
            <w:tcW w:w="4113" w:type="dxa"/>
            <w:shd w:val="clear" w:color="auto" w:fill="auto"/>
            <w:hideMark/>
          </w:tcPr>
          <w:p w14:paraId="4279FB3A" w14:textId="63B25FCD" w:rsidR="007B1C0E" w:rsidRPr="00A378C2" w:rsidRDefault="00FC21F6" w:rsidP="001A542E">
            <w:pPr>
              <w:pStyle w:val="Tabletext"/>
              <w:rPr>
                <w:bCs/>
                <w:u w:val="single"/>
              </w:rPr>
            </w:pPr>
            <w:r>
              <w:rPr>
                <w:bCs/>
              </w:rPr>
              <w:t>Integrated approach</w:t>
            </w:r>
          </w:p>
        </w:tc>
        <w:tc>
          <w:tcPr>
            <w:tcW w:w="4395" w:type="dxa"/>
            <w:shd w:val="clear" w:color="auto" w:fill="auto"/>
            <w:hideMark/>
          </w:tcPr>
          <w:p w14:paraId="5CA7A634" w14:textId="4B373FCB" w:rsidR="007B1C0E" w:rsidRPr="00A378C2" w:rsidRDefault="001E7267" w:rsidP="00933944">
            <w:pPr>
              <w:pStyle w:val="Tabletext"/>
            </w:pPr>
            <w:r w:rsidRPr="00A378C2">
              <w:t>NICE NG</w:t>
            </w:r>
            <w:r w:rsidR="00A378C2">
              <w:t>102</w:t>
            </w:r>
            <w:r w:rsidRPr="00A378C2">
              <w:t xml:space="preserve"> Recommendation</w:t>
            </w:r>
            <w:r w:rsidR="0017083A">
              <w:t>s</w:t>
            </w:r>
            <w:r w:rsidR="00A378C2">
              <w:t xml:space="preserve"> 1.1.1</w:t>
            </w:r>
            <w:r w:rsidR="0017083A">
              <w:t xml:space="preserve">, </w:t>
            </w:r>
            <w:r w:rsidR="00FC21F6">
              <w:t>1.</w:t>
            </w:r>
            <w:r w:rsidR="00A00E79">
              <w:t>2.1</w:t>
            </w:r>
          </w:p>
        </w:tc>
      </w:tr>
      <w:tr w:rsidR="001E7267" w:rsidRPr="005E5E3B" w14:paraId="7B7292DF" w14:textId="77777777" w:rsidTr="0017083A">
        <w:trPr>
          <w:trHeight w:val="641"/>
        </w:trPr>
        <w:tc>
          <w:tcPr>
            <w:tcW w:w="4113" w:type="dxa"/>
            <w:shd w:val="clear" w:color="auto" w:fill="auto"/>
          </w:tcPr>
          <w:p w14:paraId="6146C092" w14:textId="3B897645" w:rsidR="001E7267" w:rsidRPr="00A378C2" w:rsidRDefault="0017083A" w:rsidP="001A542E">
            <w:pPr>
              <w:pStyle w:val="Tabletext"/>
              <w:rPr>
                <w:bCs/>
              </w:rPr>
            </w:pPr>
            <w:r w:rsidRPr="0017083A">
              <w:rPr>
                <w:bCs/>
              </w:rPr>
              <w:t>Consistent, high-quality services</w:t>
            </w:r>
          </w:p>
        </w:tc>
        <w:tc>
          <w:tcPr>
            <w:tcW w:w="4395" w:type="dxa"/>
            <w:shd w:val="clear" w:color="auto" w:fill="auto"/>
          </w:tcPr>
          <w:p w14:paraId="72567FD2" w14:textId="37EFCF2B" w:rsidR="001E7267" w:rsidRPr="00A378C2" w:rsidRDefault="0017083A" w:rsidP="00933944">
            <w:pPr>
              <w:pStyle w:val="Tabletext"/>
            </w:pPr>
            <w:r w:rsidRPr="00A378C2">
              <w:t>NICE NG</w:t>
            </w:r>
            <w:r>
              <w:t>102</w:t>
            </w:r>
            <w:r w:rsidRPr="00A378C2">
              <w:t xml:space="preserve"> Recommendation</w:t>
            </w:r>
            <w:r>
              <w:t>s 1.2.2, 1.2.3</w:t>
            </w:r>
          </w:p>
        </w:tc>
      </w:tr>
      <w:tr w:rsidR="007B1C0E" w:rsidRPr="005E5E3B" w14:paraId="5E798DB0" w14:textId="77777777" w:rsidTr="0017083A">
        <w:trPr>
          <w:trHeight w:val="423"/>
        </w:trPr>
        <w:tc>
          <w:tcPr>
            <w:tcW w:w="4113" w:type="dxa"/>
            <w:shd w:val="clear" w:color="auto" w:fill="auto"/>
          </w:tcPr>
          <w:p w14:paraId="75797151" w14:textId="3FED6334" w:rsidR="007B1C0E" w:rsidRPr="00A378C2" w:rsidRDefault="0017083A" w:rsidP="00AA77B8">
            <w:pPr>
              <w:pStyle w:val="Tabletext"/>
              <w:rPr>
                <w:bCs/>
              </w:rPr>
            </w:pPr>
            <w:r>
              <w:rPr>
                <w:bCs/>
              </w:rPr>
              <w:t>H</w:t>
            </w:r>
            <w:r w:rsidRPr="0017083A">
              <w:rPr>
                <w:bCs/>
              </w:rPr>
              <w:t>ealth inequalities</w:t>
            </w:r>
          </w:p>
        </w:tc>
        <w:tc>
          <w:tcPr>
            <w:tcW w:w="4395" w:type="dxa"/>
            <w:shd w:val="clear" w:color="auto" w:fill="auto"/>
          </w:tcPr>
          <w:p w14:paraId="4EFD1774" w14:textId="5A1D7A75" w:rsidR="007B1C0E" w:rsidRPr="00A378C2" w:rsidRDefault="0017083A" w:rsidP="000C5484">
            <w:pPr>
              <w:pStyle w:val="Tabletext"/>
            </w:pPr>
            <w:r w:rsidRPr="00A378C2">
              <w:t>NICE NG</w:t>
            </w:r>
            <w:r>
              <w:t>102</w:t>
            </w:r>
            <w:r w:rsidRPr="00A378C2">
              <w:t xml:space="preserve"> Recommendation</w:t>
            </w:r>
            <w:r>
              <w:t xml:space="preserve"> 1.2.6</w:t>
            </w:r>
          </w:p>
        </w:tc>
      </w:tr>
    </w:tbl>
    <w:p w14:paraId="2467E099" w14:textId="40200A0D" w:rsidR="00D458B1" w:rsidRDefault="00D458B1" w:rsidP="00D458B1">
      <w:pPr>
        <w:pStyle w:val="Paragraph"/>
        <w:rPr>
          <w:b/>
          <w:bCs/>
        </w:rPr>
      </w:pPr>
      <w:r w:rsidRPr="00D458B1">
        <w:rPr>
          <w:b/>
          <w:bCs/>
        </w:rPr>
        <w:t>Health and wellbeing hubs</w:t>
      </w:r>
    </w:p>
    <w:p w14:paraId="41B59EBB" w14:textId="7469634F" w:rsidR="00D458B1" w:rsidRDefault="00D458B1" w:rsidP="00D458B1">
      <w:pPr>
        <w:pStyle w:val="Paragraph"/>
        <w:rPr>
          <w:u w:val="single"/>
        </w:rPr>
      </w:pPr>
      <w:r w:rsidRPr="00D458B1">
        <w:rPr>
          <w:u w:val="single"/>
        </w:rPr>
        <w:t>NICE NG102</w:t>
      </w:r>
      <w:r w:rsidR="00FC21F6">
        <w:rPr>
          <w:u w:val="single"/>
        </w:rPr>
        <w:t>, r</w:t>
      </w:r>
      <w:r w:rsidRPr="00D458B1">
        <w:rPr>
          <w:u w:val="single"/>
        </w:rPr>
        <w:t>ecommendation 1.1.1</w:t>
      </w:r>
    </w:p>
    <w:p w14:paraId="04B1836D" w14:textId="20E5C9A4" w:rsidR="00D458B1" w:rsidRDefault="00D458B1" w:rsidP="00D458B1">
      <w:pPr>
        <w:pStyle w:val="Paragraph"/>
      </w:pPr>
      <w:r w:rsidRPr="00D458B1">
        <w:t>Work together to help all community pharmacies gradually integrate into existing care and referral pathways as health and wellbeing hubs. This could include arrangements for inward and outward referrals</w:t>
      </w:r>
      <w:r w:rsidR="008C4790">
        <w:t xml:space="preserve">. </w:t>
      </w:r>
    </w:p>
    <w:p w14:paraId="1C285B13" w14:textId="77777777" w:rsidR="00FC21F6" w:rsidRPr="00FC21F6" w:rsidRDefault="00FC21F6" w:rsidP="00FC21F6">
      <w:pPr>
        <w:pStyle w:val="Paragraph"/>
        <w:rPr>
          <w:b/>
          <w:bCs/>
        </w:rPr>
      </w:pPr>
      <w:r w:rsidRPr="00FC21F6">
        <w:rPr>
          <w:b/>
          <w:bCs/>
        </w:rPr>
        <w:t>Use an integrated approach</w:t>
      </w:r>
    </w:p>
    <w:p w14:paraId="533AA09F" w14:textId="45FADE12" w:rsidR="00FC21F6" w:rsidRPr="00FC21F6" w:rsidRDefault="00FC21F6" w:rsidP="00FC21F6">
      <w:pPr>
        <w:pStyle w:val="Paragraph"/>
        <w:rPr>
          <w:u w:val="single"/>
        </w:rPr>
      </w:pPr>
      <w:r w:rsidRPr="00D458B1">
        <w:rPr>
          <w:u w:val="single"/>
        </w:rPr>
        <w:t>NICE NG102</w:t>
      </w:r>
      <w:r>
        <w:rPr>
          <w:u w:val="single"/>
        </w:rPr>
        <w:t xml:space="preserve">, </w:t>
      </w:r>
      <w:r w:rsidRPr="00FC21F6">
        <w:rPr>
          <w:u w:val="single"/>
        </w:rPr>
        <w:t>recommendation 1.2.1</w:t>
      </w:r>
      <w:r>
        <w:t xml:space="preserve"> </w:t>
      </w:r>
    </w:p>
    <w:p w14:paraId="59329EC8" w14:textId="1799A428" w:rsidR="00FC21F6" w:rsidRDefault="00FC21F6" w:rsidP="00FC21F6">
      <w:pPr>
        <w:pStyle w:val="Paragraph"/>
      </w:pPr>
      <w:r>
        <w:t>Work with local health and social care organisations to ensure community pharmacy interventions are delivered according to local need and as part of wider services in the local area.</w:t>
      </w:r>
    </w:p>
    <w:p w14:paraId="7C3B52F7" w14:textId="11632DEC" w:rsidR="0017083A" w:rsidRDefault="0017083A" w:rsidP="00FC21F6">
      <w:pPr>
        <w:pStyle w:val="Paragraph"/>
        <w:rPr>
          <w:b/>
          <w:bCs/>
        </w:rPr>
      </w:pPr>
      <w:r w:rsidRPr="0017083A">
        <w:rPr>
          <w:b/>
          <w:bCs/>
        </w:rPr>
        <w:t>Ensure consistent, high-quality services</w:t>
      </w:r>
    </w:p>
    <w:p w14:paraId="6B7EC713" w14:textId="40A686C4" w:rsidR="0017083A" w:rsidRPr="00FC21F6" w:rsidRDefault="0017083A" w:rsidP="0017083A">
      <w:pPr>
        <w:pStyle w:val="Paragraph"/>
        <w:rPr>
          <w:u w:val="single"/>
        </w:rPr>
      </w:pPr>
      <w:r w:rsidRPr="00D458B1">
        <w:rPr>
          <w:u w:val="single"/>
        </w:rPr>
        <w:t>NICE NG102</w:t>
      </w:r>
      <w:r>
        <w:rPr>
          <w:u w:val="single"/>
        </w:rPr>
        <w:t xml:space="preserve">, </w:t>
      </w:r>
      <w:r w:rsidRPr="00FC21F6">
        <w:rPr>
          <w:u w:val="single"/>
        </w:rPr>
        <w:t>recommendation 1.2.</w:t>
      </w:r>
      <w:r>
        <w:rPr>
          <w:u w:val="single"/>
        </w:rPr>
        <w:t>2</w:t>
      </w:r>
      <w:r>
        <w:t xml:space="preserve"> </w:t>
      </w:r>
    </w:p>
    <w:p w14:paraId="5859D51E" w14:textId="71E0E65F" w:rsidR="0017083A" w:rsidRDefault="0017083A" w:rsidP="0017083A">
      <w:pPr>
        <w:pStyle w:val="Paragraph"/>
      </w:pPr>
      <w:r>
        <w:t xml:space="preserve">Use a tailored approach when providing community pharmacy health and wellbeing interventions to maximise their impact and effect. </w:t>
      </w:r>
    </w:p>
    <w:p w14:paraId="0EBCF56A" w14:textId="021FADEA" w:rsidR="00463CA8" w:rsidRDefault="0017083A" w:rsidP="0017083A">
      <w:pPr>
        <w:pStyle w:val="Paragraph"/>
        <w:rPr>
          <w:u w:val="single"/>
        </w:rPr>
      </w:pPr>
      <w:r w:rsidRPr="00D458B1">
        <w:rPr>
          <w:u w:val="single"/>
        </w:rPr>
        <w:t>NICE NG102</w:t>
      </w:r>
      <w:r>
        <w:rPr>
          <w:u w:val="single"/>
        </w:rPr>
        <w:t xml:space="preserve">, </w:t>
      </w:r>
      <w:r w:rsidRPr="00FC21F6">
        <w:rPr>
          <w:u w:val="single"/>
        </w:rPr>
        <w:t>recommendation 1.2.</w:t>
      </w:r>
      <w:r>
        <w:rPr>
          <w:u w:val="single"/>
        </w:rPr>
        <w:t>3</w:t>
      </w:r>
    </w:p>
    <w:p w14:paraId="1EAB80B5" w14:textId="1F1243A8" w:rsidR="0017083A" w:rsidRPr="0017083A" w:rsidRDefault="0017083A" w:rsidP="0017083A">
      <w:pPr>
        <w:pStyle w:val="Paragraph"/>
        <w:rPr>
          <w:u w:val="single"/>
        </w:rPr>
      </w:pPr>
      <w:r>
        <w:lastRenderedPageBreak/>
        <w:t>Local providers should ensure interventions are carried out only by staff members with the skills and competencies to do so. For example, follow NICE's recommendations on training in the guidelines on:</w:t>
      </w:r>
    </w:p>
    <w:p w14:paraId="34755780" w14:textId="77777777" w:rsidR="0017083A" w:rsidRDefault="0017083A" w:rsidP="00D71E3E">
      <w:pPr>
        <w:pStyle w:val="Paragraph"/>
        <w:numPr>
          <w:ilvl w:val="0"/>
          <w:numId w:val="4"/>
        </w:numPr>
      </w:pPr>
      <w:r>
        <w:t xml:space="preserve">behaviour change: individual approaches </w:t>
      </w:r>
    </w:p>
    <w:p w14:paraId="24E5796C" w14:textId="145FABA6" w:rsidR="0017083A" w:rsidRDefault="0017083A" w:rsidP="00D71E3E">
      <w:pPr>
        <w:pStyle w:val="Paragraph"/>
        <w:numPr>
          <w:ilvl w:val="0"/>
          <w:numId w:val="4"/>
        </w:numPr>
      </w:pPr>
      <w:r>
        <w:t>stop smoking interventions and services.</w:t>
      </w:r>
    </w:p>
    <w:p w14:paraId="57109CF4" w14:textId="77777777" w:rsidR="00463CA8" w:rsidRPr="00463CA8" w:rsidRDefault="00463CA8" w:rsidP="00463CA8">
      <w:pPr>
        <w:pStyle w:val="Paragraph"/>
        <w:rPr>
          <w:b/>
          <w:bCs/>
        </w:rPr>
      </w:pPr>
      <w:r w:rsidRPr="00463CA8">
        <w:rPr>
          <w:b/>
          <w:bCs/>
        </w:rPr>
        <w:t>Address health inequalities</w:t>
      </w:r>
    </w:p>
    <w:p w14:paraId="336224CB" w14:textId="3460CE99" w:rsidR="00463CA8" w:rsidRPr="00463CA8" w:rsidRDefault="00463CA8" w:rsidP="00463CA8">
      <w:pPr>
        <w:pStyle w:val="Paragraph"/>
        <w:rPr>
          <w:u w:val="single"/>
        </w:rPr>
      </w:pPr>
      <w:r w:rsidRPr="00D458B1">
        <w:rPr>
          <w:u w:val="single"/>
        </w:rPr>
        <w:t>NICE NG102</w:t>
      </w:r>
      <w:r>
        <w:rPr>
          <w:u w:val="single"/>
        </w:rPr>
        <w:t xml:space="preserve">, </w:t>
      </w:r>
      <w:r w:rsidRPr="00FC21F6">
        <w:rPr>
          <w:u w:val="single"/>
        </w:rPr>
        <w:t>recommendation 1.2.</w:t>
      </w:r>
      <w:r>
        <w:rPr>
          <w:u w:val="single"/>
        </w:rPr>
        <w:t>6</w:t>
      </w:r>
    </w:p>
    <w:p w14:paraId="572A45A7" w14:textId="77777777" w:rsidR="00463CA8" w:rsidRDefault="00463CA8" w:rsidP="00463CA8">
      <w:pPr>
        <w:pStyle w:val="Paragraph"/>
      </w:pPr>
      <w:r>
        <w:t>Address health inequalities by working with other agencies to identify underserved groups. Tailor health and wellbeing interventions to suit their individual needs and preferences and maximise their impact. For example:</w:t>
      </w:r>
    </w:p>
    <w:p w14:paraId="0BBF0391" w14:textId="77777777" w:rsidR="00463CA8" w:rsidRDefault="00463CA8" w:rsidP="00D71E3E">
      <w:pPr>
        <w:pStyle w:val="Paragraph"/>
        <w:numPr>
          <w:ilvl w:val="0"/>
          <w:numId w:val="16"/>
        </w:numPr>
      </w:pPr>
      <w:r>
        <w:t xml:space="preserve">use knowledge of the local community (particularly from staff who live in the community where they work) to </w:t>
      </w:r>
      <w:proofErr w:type="gramStart"/>
      <w:r>
        <w:t>take into account</w:t>
      </w:r>
      <w:proofErr w:type="gramEnd"/>
      <w:r>
        <w:t xml:space="preserve"> the context in which people live and work (their physical, economic and social environment) </w:t>
      </w:r>
    </w:p>
    <w:p w14:paraId="39F89ABB" w14:textId="77777777" w:rsidR="00463CA8" w:rsidRDefault="00463CA8" w:rsidP="00D71E3E">
      <w:pPr>
        <w:pStyle w:val="Paragraph"/>
        <w:numPr>
          <w:ilvl w:val="0"/>
          <w:numId w:val="16"/>
        </w:numPr>
      </w:pPr>
      <w:r>
        <w:t>make use of the skills staff members already have (for example, if they speak languages commonly used in the area)</w:t>
      </w:r>
    </w:p>
    <w:p w14:paraId="3548B748" w14:textId="1154D599" w:rsidR="00463CA8" w:rsidRPr="0017083A" w:rsidRDefault="00463CA8" w:rsidP="00D71E3E">
      <w:pPr>
        <w:pStyle w:val="Paragraph"/>
        <w:numPr>
          <w:ilvl w:val="0"/>
          <w:numId w:val="16"/>
        </w:numPr>
      </w:pPr>
      <w:proofErr w:type="gramStart"/>
      <w:r>
        <w:t>take into account</w:t>
      </w:r>
      <w:proofErr w:type="gramEnd"/>
      <w:r>
        <w:t xml:space="preserve"> other personal factors such as gender, identity, ethnicity, faith, culture or any disability that may affect the approach taken (for example, provide information in an appropriate format for people who may have difficulty reading).</w:t>
      </w:r>
    </w:p>
    <w:p w14:paraId="6435B577" w14:textId="77777777" w:rsidR="007B1C0E" w:rsidRPr="00D50FCD" w:rsidRDefault="002C296A" w:rsidP="00FF265C">
      <w:pPr>
        <w:pStyle w:val="Numberedheading3"/>
      </w:pPr>
      <w:r>
        <w:t>Current UK practice</w:t>
      </w:r>
    </w:p>
    <w:p w14:paraId="3A76F8FB" w14:textId="655B607F" w:rsidR="008C4790" w:rsidRDefault="008C4790" w:rsidP="008C4790">
      <w:pPr>
        <w:pStyle w:val="Heading3"/>
      </w:pPr>
      <w:r>
        <w:t>Integrated approach</w:t>
      </w:r>
    </w:p>
    <w:p w14:paraId="790D8377" w14:textId="093359EB" w:rsidR="00763CB3" w:rsidRDefault="008C0A7F" w:rsidP="008C4790">
      <w:pPr>
        <w:pStyle w:val="Paragraph"/>
      </w:pPr>
      <w:r>
        <w:t>A qualitative investigation carried out across 9 geographic areas in England</w:t>
      </w:r>
      <w:r w:rsidR="00591C3A">
        <w:t xml:space="preserve"> (November 2014 – April 2015) </w:t>
      </w:r>
      <w:r>
        <w:t xml:space="preserve">highlighted that organisational culture, </w:t>
      </w:r>
      <w:r w:rsidRPr="008C0A7F">
        <w:t xml:space="preserve">working relationships with local GPs and (lack of) integration with the services they provide, can limit the uptake of </w:t>
      </w:r>
      <w:r>
        <w:t xml:space="preserve">community pharmacy </w:t>
      </w:r>
      <w:r w:rsidRPr="008C0A7F">
        <w:t>services.</w:t>
      </w:r>
      <w:r>
        <w:t xml:space="preserve"> It also highlighted t</w:t>
      </w:r>
      <w:r w:rsidRPr="008C0A7F">
        <w:t>he influence of the contractual framework and commissioning processes on the quantity and quality of service provision</w:t>
      </w:r>
      <w:r>
        <w:t xml:space="preserve">. </w:t>
      </w:r>
      <w:r w:rsidR="00763CB3">
        <w:t>C</w:t>
      </w:r>
      <w:r w:rsidR="00763CB3" w:rsidRPr="00763CB3">
        <w:t>ontract</w:t>
      </w:r>
      <w:r w:rsidR="00763CB3">
        <w:t>s</w:t>
      </w:r>
      <w:r w:rsidR="00763CB3" w:rsidRPr="00763CB3">
        <w:t xml:space="preserve"> offer</w:t>
      </w:r>
      <w:r w:rsidR="00763CB3">
        <w:t>ing</w:t>
      </w:r>
      <w:r w:rsidR="00763CB3" w:rsidRPr="00763CB3">
        <w:t xml:space="preserve"> remuneration only on a fee-for-service basis ap</w:t>
      </w:r>
      <w:r w:rsidR="00763CB3">
        <w:t>peared</w:t>
      </w:r>
      <w:r w:rsidR="00763CB3" w:rsidRPr="00763CB3">
        <w:t xml:space="preserve"> to incentivise quantity over quality</w:t>
      </w:r>
      <w:r w:rsidR="00FE69A5">
        <w:t xml:space="preserve">. The same study highlighted that </w:t>
      </w:r>
      <w:r w:rsidR="00FE69A5" w:rsidRPr="00FE69A5">
        <w:t>referral or signposting to a pharmacy was believed to be</w:t>
      </w:r>
      <w:r w:rsidR="00FE69A5">
        <w:t xml:space="preserve"> </w:t>
      </w:r>
      <w:r w:rsidR="00FE69A5" w:rsidRPr="00FE69A5">
        <w:t xml:space="preserve">selective for some services, with competition between pharmacies and general practices to provide some services </w:t>
      </w:r>
      <w:r w:rsidR="00FE69A5">
        <w:t xml:space="preserve">and </w:t>
      </w:r>
      <w:r w:rsidR="00FE69A5" w:rsidRPr="00FE69A5">
        <w:t>encouraging silo behaviours</w:t>
      </w:r>
      <w:r w:rsidR="00FE69A5" w:rsidRPr="00FE69A5">
        <w:rPr>
          <w:rStyle w:val="FootnoteReference"/>
        </w:rPr>
        <w:t xml:space="preserve"> </w:t>
      </w:r>
      <w:r w:rsidR="00FE69A5">
        <w:rPr>
          <w:rStyle w:val="FootnoteReference"/>
        </w:rPr>
        <w:footnoteReference w:id="4"/>
      </w:r>
      <w:r w:rsidR="00FE69A5" w:rsidRPr="00763CB3">
        <w:t>.</w:t>
      </w:r>
    </w:p>
    <w:p w14:paraId="7BB2991C" w14:textId="72FE8AB1" w:rsidR="007978EB" w:rsidRDefault="007978EB" w:rsidP="008C4790">
      <w:pPr>
        <w:pStyle w:val="Paragraph"/>
      </w:pPr>
      <w:r w:rsidRPr="007978EB">
        <w:lastRenderedPageBreak/>
        <w:t xml:space="preserve">A systematic review of pharmacist and GP views on community pharmacy services in the UK </w:t>
      </w:r>
      <w:r w:rsidR="002847A8" w:rsidRPr="002847A8">
        <w:t xml:space="preserve">(2005 – 2017 studies included) </w:t>
      </w:r>
      <w:r w:rsidRPr="007978EB">
        <w:t>found that</w:t>
      </w:r>
      <w:r>
        <w:t xml:space="preserve"> d</w:t>
      </w:r>
      <w:r w:rsidRPr="007978EB">
        <w:t>espite both pharmacists and GPs acknowledging the importance of collaboration to optimise the provision of extended services, they commonly perceived collaboration to be poor. This perception was influenced by GPs’ negative attitudes towards pharmacists, GPs being suspicious of pharmacists’ financial motives and competition for services</w:t>
      </w:r>
      <w:r>
        <w:t>.</w:t>
      </w:r>
      <w:r w:rsidR="00F85856" w:rsidRPr="00F85856">
        <w:t xml:space="preserve"> </w:t>
      </w:r>
      <w:r w:rsidR="00F85856">
        <w:t>B</w:t>
      </w:r>
      <w:r w:rsidR="00F85856" w:rsidRPr="00F85856">
        <w:t>oth pharmacists and GPs believed that collaboration could be improved</w:t>
      </w:r>
      <w:r w:rsidR="002D32EE">
        <w:t>,</w:t>
      </w:r>
      <w:r w:rsidR="00F85856">
        <w:t xml:space="preserve"> </w:t>
      </w:r>
      <w:r w:rsidR="00F85856" w:rsidRPr="00F85856">
        <w:t>existing relationships were often perceived as poor and extended services did little to improve this</w:t>
      </w:r>
      <w:r w:rsidR="00F85856">
        <w:t xml:space="preserve">. </w:t>
      </w:r>
      <w:r w:rsidR="00F85856" w:rsidRPr="00F85856">
        <w:t xml:space="preserve">Even when GPs viewed relationships with pharmacists to be positive, communication was </w:t>
      </w:r>
      <w:r w:rsidR="002D32EE">
        <w:t>in</w:t>
      </w:r>
      <w:r w:rsidR="00F85856" w:rsidRPr="00F85856">
        <w:t xml:space="preserve">frequent </w:t>
      </w:r>
      <w:r>
        <w:rPr>
          <w:rStyle w:val="FootnoteReference"/>
        </w:rPr>
        <w:footnoteReference w:id="5"/>
      </w:r>
      <w:r w:rsidR="002D32EE">
        <w:t>.</w:t>
      </w:r>
    </w:p>
    <w:p w14:paraId="4BE43F80" w14:textId="6B65295B" w:rsidR="008C4790" w:rsidRDefault="008C4790" w:rsidP="00763CB3">
      <w:pPr>
        <w:pStyle w:val="Heading3"/>
      </w:pPr>
      <w:r w:rsidRPr="008C4790">
        <w:t>Consistent high-quality service</w:t>
      </w:r>
    </w:p>
    <w:p w14:paraId="603BEA2D" w14:textId="070DBAB6" w:rsidR="00763CB3" w:rsidRDefault="00FD5AF8" w:rsidP="00763CB3">
      <w:pPr>
        <w:pStyle w:val="Paragraph"/>
      </w:pPr>
      <w:r w:rsidRPr="00FD5AF8">
        <w:t xml:space="preserve">A qualitative investigation carried out across 9 geographic areas in England </w:t>
      </w:r>
      <w:r w:rsidR="00E639F0" w:rsidRPr="00E639F0">
        <w:t xml:space="preserve">(November 2014 – April 2015) </w:t>
      </w:r>
      <w:r w:rsidRPr="00FD5AF8">
        <w:t xml:space="preserve">highlighted </w:t>
      </w:r>
      <w:r w:rsidR="00763CB3" w:rsidRPr="00763CB3">
        <w:t>the central role of organisational cultur</w:t>
      </w:r>
      <w:r w:rsidR="00FE69A5">
        <w:t>e</w:t>
      </w:r>
      <w:r>
        <w:t>. The culture was d</w:t>
      </w:r>
      <w:r w:rsidR="00763CB3" w:rsidRPr="00763CB3">
        <w:t>escrib</w:t>
      </w:r>
      <w:r>
        <w:t>ed</w:t>
      </w:r>
      <w:r w:rsidR="00763CB3" w:rsidRPr="00763CB3">
        <w:t xml:space="preserve"> in terms of the extent to which business targets (or quantity) were prioritised over service quality, the value the organisation (head office, the superintendent pharmacist or pharmacy owner) placed on investing in staffing and skill-mix, and management style and structure. Most pharmacists interviewed reported the existence of service targets to help maximise service volume. Some recognised that targets could be helpful in ensuring that a range of services was provided. However, where the culture of the organisation was one where the pressure to meet targets was perceived as excessive or as prioritising profit over meeting patient needs, this was viewed as detrimental to service quality</w:t>
      </w:r>
      <w:r w:rsidR="008C3DEE">
        <w:rPr>
          <w:rStyle w:val="FootnoteReference"/>
        </w:rPr>
        <w:footnoteReference w:id="6"/>
      </w:r>
      <w:r w:rsidR="00763CB3" w:rsidRPr="00763CB3">
        <w:t>.</w:t>
      </w:r>
    </w:p>
    <w:p w14:paraId="152EBA32" w14:textId="1C3BBD97" w:rsidR="008C4790" w:rsidRPr="008C4790" w:rsidRDefault="007978EB" w:rsidP="008C4790">
      <w:pPr>
        <w:pStyle w:val="Paragraph"/>
      </w:pPr>
      <w:r w:rsidRPr="007978EB">
        <w:t xml:space="preserve">A systematic review of pharmacist and GP views on community pharmacy services in the UK </w:t>
      </w:r>
      <w:bookmarkStart w:id="35" w:name="_Hlk23512953"/>
      <w:r w:rsidR="00B93084">
        <w:t xml:space="preserve">(2005 – 2017 studies included) </w:t>
      </w:r>
      <w:bookmarkEnd w:id="35"/>
      <w:r w:rsidRPr="007978EB">
        <w:t xml:space="preserve">found that </w:t>
      </w:r>
      <w:r>
        <w:t>m</w:t>
      </w:r>
      <w:r w:rsidRPr="007978EB">
        <w:t xml:space="preserve">any pharmacists voiced concerns over the suitability or availability of pharmacy consultation rooms. Moreover, they perceived that the retail environment of community pharmacies reinforced negative perceptions of patients towards their suitability as providers of extended healthcare services </w:t>
      </w:r>
      <w:r w:rsidRPr="007978EB">
        <w:rPr>
          <w:rStyle w:val="FootnoteReference"/>
        </w:rPr>
        <w:footnoteReference w:id="7"/>
      </w:r>
      <w:r>
        <w:t>.</w:t>
      </w:r>
    </w:p>
    <w:p w14:paraId="71E4FBE4" w14:textId="03A0B2D5" w:rsidR="008C4790" w:rsidRDefault="008C4790" w:rsidP="008C4790">
      <w:pPr>
        <w:pStyle w:val="Heading3"/>
      </w:pPr>
      <w:r w:rsidRPr="008C4790">
        <w:t>Health inequalities</w:t>
      </w:r>
    </w:p>
    <w:p w14:paraId="7BDBA11A" w14:textId="3E81230A" w:rsidR="00EB7CD9" w:rsidRDefault="00EB7CD9" w:rsidP="008C4790">
      <w:pPr>
        <w:pStyle w:val="Paragraph"/>
      </w:pPr>
      <w:r>
        <w:t xml:space="preserve">A study evaluating </w:t>
      </w:r>
      <w:r w:rsidRPr="00EB7CD9">
        <w:t>variation in local authority</w:t>
      </w:r>
      <w:r w:rsidR="002D32EE">
        <w:t xml:space="preserve"> (LA)</w:t>
      </w:r>
      <w:r w:rsidRPr="00EB7CD9">
        <w:t xml:space="preserve"> commissioning of community pharmacy public health services in England</w:t>
      </w:r>
      <w:r>
        <w:t xml:space="preserve"> </w:t>
      </w:r>
      <w:r w:rsidR="00E639F0">
        <w:t xml:space="preserve">(financial year 2014/15) </w:t>
      </w:r>
      <w:r w:rsidR="00B51422">
        <w:t xml:space="preserve">showed poor </w:t>
      </w:r>
      <w:r w:rsidR="00B51422">
        <w:lastRenderedPageBreak/>
        <w:t xml:space="preserve">correlation between services commissioned and </w:t>
      </w:r>
      <w:r w:rsidR="00B51422" w:rsidRPr="00EB7CD9">
        <w:t xml:space="preserve">relevant measures of population health </w:t>
      </w:r>
      <w:r w:rsidRPr="00EB7CD9">
        <w:t>within</w:t>
      </w:r>
      <w:r w:rsidR="002D32EE">
        <w:t xml:space="preserve"> L</w:t>
      </w:r>
      <w:r w:rsidR="00B51422">
        <w:t>As</w:t>
      </w:r>
      <w:r w:rsidRPr="00EB7CD9">
        <w:t xml:space="preserve"> across Englan</w:t>
      </w:r>
      <w:r w:rsidR="00B51422">
        <w:t xml:space="preserve">d. </w:t>
      </w:r>
      <w:r w:rsidRPr="00EB7CD9">
        <w:t>For exampl</w:t>
      </w:r>
      <w:r>
        <w:t>e:</w:t>
      </w:r>
    </w:p>
    <w:p w14:paraId="72FA77DE" w14:textId="2028422D" w:rsidR="00EB7CD9" w:rsidRDefault="00B51422" w:rsidP="00D71E3E">
      <w:pPr>
        <w:pStyle w:val="Paragraph"/>
        <w:numPr>
          <w:ilvl w:val="0"/>
          <w:numId w:val="24"/>
        </w:numPr>
      </w:pPr>
      <w:r>
        <w:t>Less than half of LAs in areas with above national average smoking rates provided smoking cessation service.</w:t>
      </w:r>
    </w:p>
    <w:p w14:paraId="6AAA8233" w14:textId="77777777" w:rsidR="00B51422" w:rsidRDefault="00B51422" w:rsidP="00D71E3E">
      <w:pPr>
        <w:pStyle w:val="Paragraph"/>
        <w:numPr>
          <w:ilvl w:val="0"/>
          <w:numId w:val="24"/>
        </w:numPr>
      </w:pPr>
      <w:r>
        <w:t xml:space="preserve">Of </w:t>
      </w:r>
      <w:r w:rsidR="00EB7CD9" w:rsidRPr="00EB7CD9">
        <w:t>the 30 areas with the highest cardiovascular mortality rates, only six had commissioned pharmacies to provide NHS Health Checks</w:t>
      </w:r>
      <w:r>
        <w:t>.</w:t>
      </w:r>
    </w:p>
    <w:p w14:paraId="4E574883" w14:textId="77777777" w:rsidR="00E24073" w:rsidRDefault="00B51422" w:rsidP="00E24073">
      <w:pPr>
        <w:pStyle w:val="Paragraph"/>
        <w:numPr>
          <w:ilvl w:val="0"/>
          <w:numId w:val="24"/>
        </w:numPr>
      </w:pPr>
      <w:r>
        <w:t xml:space="preserve">Of the 30 areas with the </w:t>
      </w:r>
      <w:r w:rsidRPr="00EB7CD9">
        <w:t xml:space="preserve">lowest </w:t>
      </w:r>
      <w:r>
        <w:t xml:space="preserve">cardiovascular mortality </w:t>
      </w:r>
      <w:r w:rsidRPr="00EB7CD9">
        <w:t>rates</w:t>
      </w:r>
      <w:r>
        <w:t xml:space="preserve">, </w:t>
      </w:r>
      <w:r w:rsidR="00EB7CD9" w:rsidRPr="00EB7CD9">
        <w:t xml:space="preserve">14 </w:t>
      </w:r>
      <w:r w:rsidR="00E24073" w:rsidRPr="00E24073">
        <w:t>commissioned pharmacies to provide NHS Health Checks.</w:t>
      </w:r>
    </w:p>
    <w:p w14:paraId="46F94F13" w14:textId="0CB7C5FB" w:rsidR="008C4790" w:rsidRDefault="00E24073" w:rsidP="00E24073">
      <w:pPr>
        <w:pStyle w:val="Paragraph"/>
        <w:numPr>
          <w:ilvl w:val="0"/>
          <w:numId w:val="24"/>
        </w:numPr>
      </w:pPr>
      <w:r>
        <w:t>Only n</w:t>
      </w:r>
      <w:r w:rsidR="00EB7CD9" w:rsidRPr="00EB7CD9">
        <w:t xml:space="preserve">ine of the 22 LAs </w:t>
      </w:r>
      <w:r>
        <w:t xml:space="preserve">with the </w:t>
      </w:r>
      <w:r w:rsidRPr="00EB7CD9">
        <w:t>above-average rates of alcohol-related hospital stays</w:t>
      </w:r>
      <w:r>
        <w:t xml:space="preserve"> were </w:t>
      </w:r>
      <w:r w:rsidR="00EB7CD9" w:rsidRPr="00EB7CD9">
        <w:t>commissioning alcohol screening from pharmacies</w:t>
      </w:r>
      <w:r w:rsidR="00EB7CD9">
        <w:rPr>
          <w:rStyle w:val="FootnoteReference"/>
        </w:rPr>
        <w:footnoteReference w:id="8"/>
      </w:r>
    </w:p>
    <w:p w14:paraId="338C8291" w14:textId="6A072609" w:rsidR="00BE16A5" w:rsidRDefault="00BE16A5" w:rsidP="00BE16A5">
      <w:pPr>
        <w:pStyle w:val="Paragraph"/>
      </w:pPr>
      <w:r>
        <w:t>A</w:t>
      </w:r>
      <w:r w:rsidRPr="00BE16A5">
        <w:t xml:space="preserve"> </w:t>
      </w:r>
      <w:r w:rsidR="00E24073">
        <w:t xml:space="preserve">UK wide </w:t>
      </w:r>
      <w:r w:rsidRPr="00BE16A5">
        <w:t xml:space="preserve">survey </w:t>
      </w:r>
      <w:r w:rsidR="002847A8" w:rsidRPr="002847A8">
        <w:t>(</w:t>
      </w:r>
      <w:r w:rsidR="002847A8">
        <w:t xml:space="preserve">2000 </w:t>
      </w:r>
      <w:r w:rsidR="002847A8" w:rsidRPr="002847A8">
        <w:t xml:space="preserve">questionnaires sent out to randomly sampled community pharmacists </w:t>
      </w:r>
      <w:r w:rsidR="002847A8">
        <w:t xml:space="preserve">between </w:t>
      </w:r>
      <w:r w:rsidR="002847A8" w:rsidRPr="002847A8">
        <w:t>November 2016 – March 2017</w:t>
      </w:r>
      <w:r w:rsidR="002847A8">
        <w:t>, 321 returned</w:t>
      </w:r>
      <w:r w:rsidR="002847A8" w:rsidRPr="002847A8">
        <w:t>), identified lack of knowledge and experience with social prescribing</w:t>
      </w:r>
      <w:r w:rsidR="00E24073">
        <w:t>. The survey</w:t>
      </w:r>
      <w:r w:rsidR="002847A8">
        <w:t xml:space="preserve"> </w:t>
      </w:r>
      <w:r w:rsidR="001623FF" w:rsidRPr="001623FF">
        <w:t>investigating community pharmacists training, education and perceived behavioural determinants of management of homeless patients in the UK in their scope to reduce health inequality</w:t>
      </w:r>
      <w:r w:rsidR="001623FF">
        <w:t xml:space="preserve"> </w:t>
      </w:r>
      <w:r>
        <w:t>found tha</w:t>
      </w:r>
      <w:r w:rsidR="009411B8">
        <w:t>t</w:t>
      </w:r>
      <w:r>
        <w:t>:</w:t>
      </w:r>
    </w:p>
    <w:p w14:paraId="728708B6" w14:textId="2A695C04" w:rsidR="00BE16A5" w:rsidRDefault="00BE16A5" w:rsidP="00D71E3E">
      <w:pPr>
        <w:pStyle w:val="Paragraph"/>
        <w:numPr>
          <w:ilvl w:val="0"/>
          <w:numId w:val="25"/>
        </w:numPr>
      </w:pPr>
      <w:r>
        <w:t>30% w</w:t>
      </w:r>
      <w:r w:rsidRPr="00BE16A5">
        <w:t xml:space="preserve">ere confident in their ability to identify </w:t>
      </w:r>
      <w:r>
        <w:t xml:space="preserve">homeless </w:t>
      </w:r>
      <w:r w:rsidRPr="00BE16A5">
        <w:t xml:space="preserve">patients </w:t>
      </w:r>
    </w:p>
    <w:p w14:paraId="3AACA44A" w14:textId="26FBCE6F" w:rsidR="00BE16A5" w:rsidRDefault="009411B8" w:rsidP="00D71E3E">
      <w:pPr>
        <w:pStyle w:val="Paragraph"/>
        <w:numPr>
          <w:ilvl w:val="0"/>
          <w:numId w:val="25"/>
        </w:numPr>
      </w:pPr>
      <w:r>
        <w:t xml:space="preserve">33% </w:t>
      </w:r>
      <w:r w:rsidR="00622612">
        <w:t>w</w:t>
      </w:r>
      <w:r w:rsidR="00622612" w:rsidRPr="00622612">
        <w:t>ere confident in their ability to advise an appropriate medicines management strategy for people who are homeless</w:t>
      </w:r>
    </w:p>
    <w:p w14:paraId="6CB4AF6F" w14:textId="12A3A6F1" w:rsidR="00622612" w:rsidRDefault="00622612" w:rsidP="00D71E3E">
      <w:pPr>
        <w:pStyle w:val="Paragraph"/>
        <w:numPr>
          <w:ilvl w:val="0"/>
          <w:numId w:val="25"/>
        </w:numPr>
      </w:pPr>
      <w:r w:rsidRPr="00622612">
        <w:t>95%</w:t>
      </w:r>
      <w:r w:rsidR="00E24073">
        <w:t xml:space="preserve"> </w:t>
      </w:r>
      <w:r w:rsidRPr="00622612">
        <w:t>indicated not having covered the topic of homelessness during their undergraduate or postgraduate pharmacy training</w:t>
      </w:r>
      <w:r w:rsidR="00E24073">
        <w:t xml:space="preserve"> and 93% </w:t>
      </w:r>
      <w:r w:rsidRPr="00622612">
        <w:t>during continuous professional development</w:t>
      </w:r>
    </w:p>
    <w:p w14:paraId="5615BE79" w14:textId="5843D8EB" w:rsidR="00622612" w:rsidRDefault="00622612" w:rsidP="00D71E3E">
      <w:pPr>
        <w:pStyle w:val="Paragraph"/>
        <w:numPr>
          <w:ilvl w:val="0"/>
          <w:numId w:val="25"/>
        </w:numPr>
      </w:pPr>
      <w:r>
        <w:t>32% i</w:t>
      </w:r>
      <w:r w:rsidRPr="00622612">
        <w:t>ndicated that they knew where to refer a patient if asked about social support</w:t>
      </w:r>
    </w:p>
    <w:p w14:paraId="3901D560" w14:textId="77777777" w:rsidR="00622612" w:rsidRDefault="00622612" w:rsidP="00D71E3E">
      <w:pPr>
        <w:pStyle w:val="Paragraph"/>
        <w:numPr>
          <w:ilvl w:val="0"/>
          <w:numId w:val="25"/>
        </w:numPr>
      </w:pPr>
      <w:r>
        <w:t>25% a</w:t>
      </w:r>
      <w:r w:rsidRPr="00622612">
        <w:t>greed or strongly agreed that pharmacists should address medication needs and not the social circumstances of a patient</w:t>
      </w:r>
    </w:p>
    <w:p w14:paraId="236BEDAC" w14:textId="009F3BA4" w:rsidR="00622612" w:rsidRDefault="00622612" w:rsidP="00D71E3E">
      <w:pPr>
        <w:pStyle w:val="Paragraph"/>
        <w:numPr>
          <w:ilvl w:val="0"/>
          <w:numId w:val="25"/>
        </w:numPr>
      </w:pPr>
      <w:r>
        <w:t xml:space="preserve">44% </w:t>
      </w:r>
      <w:r w:rsidRPr="00622612">
        <w:t>disclosed that broaching the subject of homelessness was outside their comfort zone</w:t>
      </w:r>
      <w:r w:rsidR="001623FF">
        <w:rPr>
          <w:rStyle w:val="FootnoteReference"/>
        </w:rPr>
        <w:footnoteReference w:id="9"/>
      </w:r>
      <w:r w:rsidRPr="00622612">
        <w:t>.</w:t>
      </w:r>
    </w:p>
    <w:p w14:paraId="630AD527" w14:textId="77777777" w:rsidR="00505C05" w:rsidRDefault="00505C05">
      <w:pPr>
        <w:rPr>
          <w:rFonts w:ascii="Arial" w:hAnsi="Arial" w:cs="Arial"/>
          <w:b/>
          <w:bCs/>
          <w:i/>
          <w:iCs/>
          <w:sz w:val="28"/>
          <w:szCs w:val="28"/>
        </w:rPr>
      </w:pPr>
      <w:r>
        <w:br w:type="page"/>
      </w:r>
    </w:p>
    <w:p w14:paraId="7467C5A5" w14:textId="0B51FAAF" w:rsidR="00A378C2" w:rsidRPr="00433117" w:rsidRDefault="005C09FE" w:rsidP="00A378C2">
      <w:pPr>
        <w:pStyle w:val="Numberedheading2"/>
      </w:pPr>
      <w:r>
        <w:lastRenderedPageBreak/>
        <w:t>Proactive approach</w:t>
      </w:r>
    </w:p>
    <w:p w14:paraId="4C163A6F" w14:textId="77777777" w:rsidR="00A378C2" w:rsidRDefault="00A378C2" w:rsidP="00A378C2">
      <w:pPr>
        <w:pStyle w:val="Numberedheading3"/>
      </w:pPr>
      <w:r>
        <w:t>Summary of suggestions</w:t>
      </w:r>
    </w:p>
    <w:p w14:paraId="2451D700" w14:textId="72B1EA45" w:rsidR="00C807A4" w:rsidRPr="00C807A4" w:rsidRDefault="00386CB6" w:rsidP="00C807A4">
      <w:pPr>
        <w:pStyle w:val="Heading3"/>
      </w:pPr>
      <w:r w:rsidRPr="00C807A4">
        <w:t>Promoting community pharmacies</w:t>
      </w:r>
    </w:p>
    <w:p w14:paraId="5A493C29" w14:textId="77777777" w:rsidR="00F452F7" w:rsidRDefault="00386CB6" w:rsidP="00A378C2">
      <w:pPr>
        <w:pStyle w:val="Paragraph"/>
      </w:pPr>
      <w:r>
        <w:t xml:space="preserve">Stakeholders suggested </w:t>
      </w:r>
      <w:r w:rsidR="00F452F7">
        <w:t xml:space="preserve">promoting community pharmacies as an area for quality improvement. </w:t>
      </w:r>
    </w:p>
    <w:p w14:paraId="0F7996F7" w14:textId="7C9AEA55" w:rsidR="00F452F7" w:rsidRDefault="00F452F7" w:rsidP="00A378C2">
      <w:pPr>
        <w:pStyle w:val="Paragraph"/>
      </w:pPr>
      <w:r>
        <w:t>Stakeholders suggested that l</w:t>
      </w:r>
      <w:r w:rsidRPr="00F452F7">
        <w:t>ocal commissioners could make it clear that community pharmacies are an integral part of NHS primary care services and offer people a link into the local health and care network</w:t>
      </w:r>
      <w:r>
        <w:t>.</w:t>
      </w:r>
      <w:r w:rsidRPr="00F452F7">
        <w:t xml:space="preserve"> This </w:t>
      </w:r>
      <w:r>
        <w:t>approach would encourage people to use community pharmacy as the first port of call and have a potential to</w:t>
      </w:r>
      <w:r w:rsidRPr="00F452F7">
        <w:t xml:space="preserve"> relieve pressure on other parts of the healthcare system</w:t>
      </w:r>
      <w:r>
        <w:t xml:space="preserve">. </w:t>
      </w:r>
    </w:p>
    <w:p w14:paraId="532F7E16" w14:textId="6004FA71" w:rsidR="00C807A4" w:rsidRPr="00C807A4" w:rsidRDefault="003254DE" w:rsidP="00C807A4">
      <w:pPr>
        <w:pStyle w:val="Heading3"/>
      </w:pPr>
      <w:r w:rsidRPr="00C807A4">
        <w:t>Proactively seeking opportunities</w:t>
      </w:r>
    </w:p>
    <w:p w14:paraId="0EA08BD3" w14:textId="6D051E08" w:rsidR="00904C78" w:rsidRDefault="0054298C" w:rsidP="00A378C2">
      <w:pPr>
        <w:pStyle w:val="Paragraph"/>
      </w:pPr>
      <w:r>
        <w:t xml:space="preserve">Stakeholders highlighted </w:t>
      </w:r>
      <w:r w:rsidR="00F22E55">
        <w:t>p</w:t>
      </w:r>
      <w:r w:rsidR="00F22E55" w:rsidRPr="00F22E55">
        <w:t>roactively seek</w:t>
      </w:r>
      <w:r w:rsidR="00F22E55">
        <w:t>ing</w:t>
      </w:r>
      <w:r w:rsidR="00F22E55" w:rsidRPr="00F22E55">
        <w:t xml:space="preserve"> opportunities to promote people's physical and mental health and wellbeing</w:t>
      </w:r>
      <w:r w:rsidR="00F22E55">
        <w:t xml:space="preserve"> as an area for quality improvement</w:t>
      </w:r>
      <w:r w:rsidR="00F22E55" w:rsidRPr="00F22E55">
        <w:t>.</w:t>
      </w:r>
    </w:p>
    <w:p w14:paraId="30653A15" w14:textId="2B954BC7" w:rsidR="00FA7D1E" w:rsidRDefault="00FA7D1E" w:rsidP="00A378C2">
      <w:pPr>
        <w:pStyle w:val="Paragraph"/>
      </w:pPr>
      <w:r>
        <w:t>Stakeholders suggested that community pharmacies should take a proactive role in:</w:t>
      </w:r>
    </w:p>
    <w:p w14:paraId="23774D55" w14:textId="2573104E" w:rsidR="00D71E3E" w:rsidRDefault="005E51D1" w:rsidP="00D71E3E">
      <w:pPr>
        <w:pStyle w:val="Paragraph"/>
        <w:numPr>
          <w:ilvl w:val="0"/>
          <w:numId w:val="5"/>
        </w:numPr>
      </w:pPr>
      <w:r>
        <w:t>c</w:t>
      </w:r>
      <w:r w:rsidR="00D71E3E">
        <w:t>arrying out health checks</w:t>
      </w:r>
    </w:p>
    <w:p w14:paraId="25FFC101" w14:textId="5265B901" w:rsidR="0054298C" w:rsidRDefault="00F72CFD" w:rsidP="00D71E3E">
      <w:pPr>
        <w:pStyle w:val="Paragraph"/>
        <w:numPr>
          <w:ilvl w:val="0"/>
          <w:numId w:val="5"/>
        </w:numPr>
      </w:pPr>
      <w:r>
        <w:t xml:space="preserve">identifying </w:t>
      </w:r>
      <w:r w:rsidR="0054298C">
        <w:t>people who may have</w:t>
      </w:r>
      <w:r w:rsidR="0013603F" w:rsidRPr="0013603F">
        <w:t xml:space="preserve"> mental health problem</w:t>
      </w:r>
      <w:r w:rsidR="0054298C">
        <w:t>s or could benefit from mental health messages</w:t>
      </w:r>
    </w:p>
    <w:p w14:paraId="07C1081E" w14:textId="67D47656" w:rsidR="007728DE" w:rsidRDefault="007728DE" w:rsidP="00D71E3E">
      <w:pPr>
        <w:pStyle w:val="Paragraph"/>
        <w:numPr>
          <w:ilvl w:val="0"/>
          <w:numId w:val="5"/>
        </w:numPr>
      </w:pPr>
      <w:r>
        <w:t>identifying people with long term conditions who may have mental health problems</w:t>
      </w:r>
    </w:p>
    <w:p w14:paraId="23349650" w14:textId="45BE032A" w:rsidR="001637E8" w:rsidRDefault="00F72CFD" w:rsidP="00D71E3E">
      <w:pPr>
        <w:pStyle w:val="Paragraph"/>
        <w:numPr>
          <w:ilvl w:val="0"/>
          <w:numId w:val="5"/>
        </w:numPr>
      </w:pPr>
      <w:r>
        <w:t xml:space="preserve">identifying </w:t>
      </w:r>
      <w:r w:rsidR="0054298C">
        <w:t xml:space="preserve">people who </w:t>
      </w:r>
      <w:r w:rsidR="00975C62">
        <w:t>would benefit from</w:t>
      </w:r>
      <w:r w:rsidR="0054298C">
        <w:t xml:space="preserve"> </w:t>
      </w:r>
      <w:r w:rsidR="00975C62">
        <w:t xml:space="preserve">opportunistic </w:t>
      </w:r>
      <w:r w:rsidR="0054298C">
        <w:t>blood pressure</w:t>
      </w:r>
      <w:r w:rsidR="00975C62">
        <w:t xml:space="preserve">, </w:t>
      </w:r>
      <w:r w:rsidR="00E639F0">
        <w:t>atrial fibrillation</w:t>
      </w:r>
      <w:r w:rsidR="00975C62">
        <w:t xml:space="preserve"> </w:t>
      </w:r>
      <w:r w:rsidR="00E639F0">
        <w:t xml:space="preserve">(AF) </w:t>
      </w:r>
      <w:r w:rsidR="00975C62">
        <w:t>or cholesterol testing</w:t>
      </w:r>
    </w:p>
    <w:p w14:paraId="4C0BDCA4" w14:textId="736FB385" w:rsidR="001B775C" w:rsidRDefault="001B775C" w:rsidP="00D71E3E">
      <w:pPr>
        <w:pStyle w:val="Paragraph"/>
        <w:numPr>
          <w:ilvl w:val="0"/>
          <w:numId w:val="5"/>
        </w:numPr>
      </w:pPr>
      <w:r>
        <w:t>identifying people who are due cervical screening</w:t>
      </w:r>
    </w:p>
    <w:p w14:paraId="5F02849F" w14:textId="59D1FC9A" w:rsidR="00975C62" w:rsidRDefault="00F72CFD" w:rsidP="00D71E3E">
      <w:pPr>
        <w:pStyle w:val="Paragraph"/>
        <w:numPr>
          <w:ilvl w:val="0"/>
          <w:numId w:val="5"/>
        </w:numPr>
      </w:pPr>
      <w:r>
        <w:t>promoting physical activity and healthy nutrition</w:t>
      </w:r>
    </w:p>
    <w:p w14:paraId="1E09CD68" w14:textId="791BCF92" w:rsidR="00F72CFD" w:rsidRDefault="00F72CFD" w:rsidP="00D71E3E">
      <w:pPr>
        <w:pStyle w:val="Paragraph"/>
        <w:numPr>
          <w:ilvl w:val="0"/>
          <w:numId w:val="5"/>
        </w:numPr>
      </w:pPr>
      <w:r>
        <w:t>promoting self-care for self-limiting conditions</w:t>
      </w:r>
    </w:p>
    <w:p w14:paraId="173D5A8E" w14:textId="3E3BDE68" w:rsidR="0054298C" w:rsidRDefault="00975C62" w:rsidP="0054298C">
      <w:pPr>
        <w:pStyle w:val="Paragraph"/>
      </w:pPr>
      <w:r>
        <w:t>Stakeholders suggested that c</w:t>
      </w:r>
      <w:r w:rsidR="0054298C">
        <w:t>ommunity pharmacies c</w:t>
      </w:r>
      <w:r>
        <w:t xml:space="preserve">an </w:t>
      </w:r>
      <w:r w:rsidR="0054298C" w:rsidRPr="0054298C">
        <w:t xml:space="preserve">either provide support or refer </w:t>
      </w:r>
      <w:r>
        <w:t>people</w:t>
      </w:r>
      <w:r w:rsidR="0054298C" w:rsidRPr="0054298C">
        <w:t xml:space="preserve"> to the most appropriate health professional or service.</w:t>
      </w:r>
    </w:p>
    <w:p w14:paraId="2D54CF37" w14:textId="4C8FB555" w:rsidR="00F22E55" w:rsidRDefault="00FA7D1E" w:rsidP="00A378C2">
      <w:pPr>
        <w:pStyle w:val="Paragraph"/>
      </w:pPr>
      <w:r>
        <w:t>S</w:t>
      </w:r>
      <w:r w:rsidR="00F22E55">
        <w:t xml:space="preserve">takeholders </w:t>
      </w:r>
      <w:r w:rsidR="001637E8">
        <w:t xml:space="preserve">also </w:t>
      </w:r>
      <w:r w:rsidR="00F22E55">
        <w:t xml:space="preserve">highlighted </w:t>
      </w:r>
      <w:r w:rsidR="0054298C">
        <w:t xml:space="preserve">specific groups of </w:t>
      </w:r>
      <w:r>
        <w:t xml:space="preserve">people </w:t>
      </w:r>
      <w:r w:rsidR="0054298C">
        <w:t xml:space="preserve">which may particularly benefit from support from community pharmacies. These include people who </w:t>
      </w:r>
      <w:r>
        <w:t xml:space="preserve">are </w:t>
      </w:r>
      <w:r w:rsidR="00F22E55" w:rsidRPr="00F22E55">
        <w:t xml:space="preserve">homeless, rough sleepers, gypsy travellers, </w:t>
      </w:r>
      <w:r>
        <w:t xml:space="preserve">people who misuse </w:t>
      </w:r>
      <w:r w:rsidR="00F22E55" w:rsidRPr="00F22E55">
        <w:t>alcohol and drug</w:t>
      </w:r>
      <w:r>
        <w:t>s and people</w:t>
      </w:r>
      <w:r w:rsidR="00F22E55" w:rsidRPr="00F22E55">
        <w:t xml:space="preserve"> </w:t>
      </w:r>
      <w:r>
        <w:t>who may be</w:t>
      </w:r>
      <w:r w:rsidR="00F22E55" w:rsidRPr="00F22E55">
        <w:t xml:space="preserve"> social</w:t>
      </w:r>
      <w:r>
        <w:t>ly</w:t>
      </w:r>
      <w:r w:rsidR="00F22E55" w:rsidRPr="00F22E55">
        <w:t xml:space="preserve"> isolat</w:t>
      </w:r>
      <w:r>
        <w:t>ed</w:t>
      </w:r>
      <w:r w:rsidR="0054298C">
        <w:t xml:space="preserve">. </w:t>
      </w:r>
    </w:p>
    <w:p w14:paraId="2659B3B8" w14:textId="77777777" w:rsidR="00A378C2" w:rsidRPr="007B1C0E" w:rsidRDefault="00A378C2" w:rsidP="00A378C2">
      <w:pPr>
        <w:pStyle w:val="Numberedheading3"/>
      </w:pPr>
      <w:r>
        <w:lastRenderedPageBreak/>
        <w:t>S</w:t>
      </w:r>
      <w:r w:rsidRPr="00CD3D03">
        <w:t>elected recommendations from development source</w:t>
      </w:r>
    </w:p>
    <w:p w14:paraId="5A5068D1" w14:textId="705DE47D" w:rsidR="00A378C2" w:rsidRPr="00DD56F6" w:rsidRDefault="00A378C2" w:rsidP="00A378C2">
      <w:pPr>
        <w:pStyle w:val="Paragraph"/>
      </w:pPr>
      <w:r w:rsidRPr="00DD56F6">
        <w:t xml:space="preserve">Table </w:t>
      </w:r>
      <w:r w:rsidR="007728DE">
        <w:t>3</w:t>
      </w:r>
      <w:r w:rsidRPr="00DD56F6">
        <w:t xml:space="preserve"> below highlights recommendations that have been provisionally selected from the development source</w:t>
      </w:r>
      <w:r>
        <w:t>/sources</w:t>
      </w:r>
      <w:r w:rsidRPr="00DD56F6">
        <w:t xml:space="preserve"> </w:t>
      </w:r>
      <w:r>
        <w:t>that</w:t>
      </w:r>
      <w:r w:rsidRPr="00DD56F6">
        <w:t xml:space="preserve"> may support potential statement development. </w:t>
      </w:r>
      <w:r>
        <w:t xml:space="preserve">These are presented in full after </w:t>
      </w:r>
      <w:r w:rsidR="00FD20AB">
        <w:t xml:space="preserve">the </w:t>
      </w:r>
      <w:r>
        <w:t>table to help inform the committee’s discussion.</w:t>
      </w:r>
    </w:p>
    <w:p w14:paraId="59D204FF" w14:textId="733ED9B1" w:rsidR="00A378C2" w:rsidRPr="00F45FBA" w:rsidRDefault="00A378C2" w:rsidP="00A378C2">
      <w:pPr>
        <w:pStyle w:val="Heading3"/>
      </w:pPr>
      <w:r w:rsidRPr="00F45FBA">
        <w:t xml:space="preserve">Table </w:t>
      </w:r>
      <w:r w:rsidR="00FD20AB">
        <w:t>3</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A378C2" w:rsidRPr="00FD3FF6" w14:paraId="2ED42D11" w14:textId="77777777" w:rsidTr="007C5273">
        <w:trPr>
          <w:trHeight w:val="321"/>
        </w:trPr>
        <w:tc>
          <w:tcPr>
            <w:tcW w:w="4113" w:type="dxa"/>
            <w:shd w:val="clear" w:color="auto" w:fill="auto"/>
            <w:hideMark/>
          </w:tcPr>
          <w:p w14:paraId="69169A21" w14:textId="77777777" w:rsidR="00A378C2" w:rsidRPr="009C32E3" w:rsidRDefault="00A378C2" w:rsidP="007C5273">
            <w:pPr>
              <w:pStyle w:val="Tabletitle"/>
              <w:rPr>
                <w:highlight w:val="lightGray"/>
              </w:rPr>
            </w:pPr>
            <w:r w:rsidRPr="00DD56F6">
              <w:t>Suggested quality improvement are</w:t>
            </w:r>
            <w:r>
              <w:t>a</w:t>
            </w:r>
          </w:p>
        </w:tc>
        <w:tc>
          <w:tcPr>
            <w:tcW w:w="4395" w:type="dxa"/>
            <w:shd w:val="clear" w:color="auto" w:fill="auto"/>
            <w:hideMark/>
          </w:tcPr>
          <w:p w14:paraId="2323C89E" w14:textId="77777777" w:rsidR="00A378C2" w:rsidRPr="009C32E3" w:rsidRDefault="00A378C2" w:rsidP="007C5273">
            <w:pPr>
              <w:pStyle w:val="Tabletitle"/>
              <w:rPr>
                <w:highlight w:val="lightGray"/>
              </w:rPr>
            </w:pPr>
            <w:r w:rsidRPr="00DD56F6">
              <w:t>Suggested source guidance recommendation</w:t>
            </w:r>
            <w:r>
              <w:t>s</w:t>
            </w:r>
          </w:p>
        </w:tc>
      </w:tr>
      <w:tr w:rsidR="00A378C2" w:rsidRPr="005E5E3B" w14:paraId="387804CC" w14:textId="77777777" w:rsidTr="007728DE">
        <w:trPr>
          <w:trHeight w:val="415"/>
        </w:trPr>
        <w:tc>
          <w:tcPr>
            <w:tcW w:w="4113" w:type="dxa"/>
            <w:shd w:val="clear" w:color="auto" w:fill="auto"/>
            <w:hideMark/>
          </w:tcPr>
          <w:p w14:paraId="32D6ADF1" w14:textId="3C456DF2" w:rsidR="00A378C2" w:rsidRPr="00F452F7" w:rsidRDefault="00F452F7" w:rsidP="007C5273">
            <w:pPr>
              <w:pStyle w:val="Tabletext"/>
              <w:rPr>
                <w:bCs/>
                <w:highlight w:val="cyan"/>
              </w:rPr>
            </w:pPr>
            <w:r w:rsidRPr="00F452F7">
              <w:rPr>
                <w:bCs/>
              </w:rPr>
              <w:t>Promoting community pharmacies</w:t>
            </w:r>
          </w:p>
        </w:tc>
        <w:tc>
          <w:tcPr>
            <w:tcW w:w="4395" w:type="dxa"/>
            <w:shd w:val="clear" w:color="auto" w:fill="auto"/>
            <w:hideMark/>
          </w:tcPr>
          <w:p w14:paraId="70DBB9E9" w14:textId="43437B85" w:rsidR="00A378C2" w:rsidRPr="00F452F7" w:rsidRDefault="00F452F7" w:rsidP="007C5273">
            <w:pPr>
              <w:pStyle w:val="Tabletext"/>
            </w:pPr>
            <w:r w:rsidRPr="00F452F7">
              <w:t>NICE NG102 Recommendation 1.2.7</w:t>
            </w:r>
          </w:p>
        </w:tc>
      </w:tr>
      <w:tr w:rsidR="00A378C2" w:rsidRPr="005E5E3B" w14:paraId="6B321D92" w14:textId="77777777" w:rsidTr="007728DE">
        <w:trPr>
          <w:trHeight w:val="449"/>
        </w:trPr>
        <w:tc>
          <w:tcPr>
            <w:tcW w:w="4113" w:type="dxa"/>
            <w:shd w:val="clear" w:color="auto" w:fill="auto"/>
          </w:tcPr>
          <w:p w14:paraId="6F5CE856" w14:textId="7135B818" w:rsidR="00A378C2" w:rsidRPr="001E7267" w:rsidRDefault="007728DE" w:rsidP="007C5273">
            <w:pPr>
              <w:pStyle w:val="Tabletext"/>
              <w:rPr>
                <w:bCs/>
                <w:highlight w:val="cyan"/>
              </w:rPr>
            </w:pPr>
            <w:r w:rsidRPr="007728DE">
              <w:rPr>
                <w:bCs/>
              </w:rPr>
              <w:t>Proactively seeking opportunities</w:t>
            </w:r>
          </w:p>
        </w:tc>
        <w:tc>
          <w:tcPr>
            <w:tcW w:w="4395" w:type="dxa"/>
            <w:shd w:val="clear" w:color="auto" w:fill="auto"/>
          </w:tcPr>
          <w:p w14:paraId="5A4A3077" w14:textId="5631E6F3" w:rsidR="00A378C2" w:rsidRPr="001E7267" w:rsidRDefault="007728DE" w:rsidP="007C5273">
            <w:pPr>
              <w:pStyle w:val="Tabletext"/>
              <w:rPr>
                <w:highlight w:val="cyan"/>
              </w:rPr>
            </w:pPr>
            <w:r w:rsidRPr="00F452F7">
              <w:t>NICE NG102 Recommendation 1.2.</w:t>
            </w:r>
            <w:r>
              <w:t>8</w:t>
            </w:r>
          </w:p>
        </w:tc>
      </w:tr>
    </w:tbl>
    <w:p w14:paraId="50BFB152" w14:textId="0F96AD0E" w:rsidR="007728DE" w:rsidRDefault="007728DE" w:rsidP="007728DE">
      <w:pPr>
        <w:pStyle w:val="Heading3"/>
      </w:pPr>
      <w:r w:rsidRPr="007728DE">
        <w:t>Promoting community pharmacies</w:t>
      </w:r>
    </w:p>
    <w:p w14:paraId="22799EBF" w14:textId="791632D4" w:rsidR="007728DE" w:rsidRPr="007728DE" w:rsidRDefault="007728DE" w:rsidP="007728DE">
      <w:pPr>
        <w:pStyle w:val="Paragraph"/>
        <w:rPr>
          <w:u w:val="single"/>
        </w:rPr>
      </w:pPr>
      <w:r w:rsidRPr="007728DE">
        <w:rPr>
          <w:u w:val="single"/>
        </w:rPr>
        <w:t>NICE NG102 Recommendation 1.2.</w:t>
      </w:r>
      <w:r>
        <w:rPr>
          <w:u w:val="single"/>
        </w:rPr>
        <w:t>7</w:t>
      </w:r>
    </w:p>
    <w:p w14:paraId="650278B8" w14:textId="77777777" w:rsidR="007728DE" w:rsidRDefault="007728DE" w:rsidP="007728DE">
      <w:pPr>
        <w:pStyle w:val="Paragraph"/>
      </w:pPr>
      <w:r>
        <w:t>Consider promoting community pharmacies. For example:</w:t>
      </w:r>
    </w:p>
    <w:p w14:paraId="1AE00ED5" w14:textId="77777777" w:rsidR="007728DE" w:rsidRDefault="007728DE" w:rsidP="00D71E3E">
      <w:pPr>
        <w:pStyle w:val="Paragraph"/>
        <w:numPr>
          <w:ilvl w:val="0"/>
          <w:numId w:val="6"/>
        </w:numPr>
      </w:pPr>
      <w:r>
        <w:t>Local commissioners could make it clear that community pharmacies are an integral part of NHS primary care services and offer people a link into the local health and care network.</w:t>
      </w:r>
    </w:p>
    <w:p w14:paraId="5F8D27B7" w14:textId="0DB95AE0" w:rsidR="007728DE" w:rsidRPr="007728DE" w:rsidRDefault="007728DE" w:rsidP="00D71E3E">
      <w:pPr>
        <w:pStyle w:val="Paragraph"/>
        <w:numPr>
          <w:ilvl w:val="0"/>
          <w:numId w:val="6"/>
        </w:numPr>
      </w:pPr>
      <w:r>
        <w:t>Individual pharmacies could publicise the skills and competencies of their staff to increase the public's knowledge of and confidence in the health and wellbeing services on offer.</w:t>
      </w:r>
    </w:p>
    <w:p w14:paraId="6C7D3E60" w14:textId="564493A7" w:rsidR="007728DE" w:rsidRPr="007728DE" w:rsidRDefault="007728DE" w:rsidP="007728DE">
      <w:pPr>
        <w:pStyle w:val="Heading3"/>
      </w:pPr>
      <w:r w:rsidRPr="007728DE">
        <w:t>Proactively seeking opportunities</w:t>
      </w:r>
    </w:p>
    <w:p w14:paraId="2A82DA49" w14:textId="09913765" w:rsidR="007728DE" w:rsidRPr="007728DE" w:rsidRDefault="007728DE" w:rsidP="007728DE">
      <w:pPr>
        <w:pStyle w:val="Paragraph"/>
        <w:rPr>
          <w:u w:val="single"/>
        </w:rPr>
      </w:pPr>
      <w:r w:rsidRPr="007728DE">
        <w:rPr>
          <w:u w:val="single"/>
        </w:rPr>
        <w:t>NICE NG102 Recommendation 1.2.8</w:t>
      </w:r>
    </w:p>
    <w:p w14:paraId="78FCDAA3" w14:textId="77777777" w:rsidR="007728DE" w:rsidRDefault="007728DE" w:rsidP="007728DE">
      <w:pPr>
        <w:pStyle w:val="Paragraph"/>
      </w:pPr>
      <w:r>
        <w:t xml:space="preserve">Proactively seek opportunities to promote people's physical and mental health and wellbeing. This </w:t>
      </w:r>
      <w:proofErr w:type="gramStart"/>
      <w:r>
        <w:t>includes:</w:t>
      </w:r>
      <w:proofErr w:type="gramEnd"/>
      <w:r>
        <w:t xml:space="preserve"> awareness raising and information provision, advice and education, behavioural support and referral and signposting to other services. Describe the interventions on offer and the benefits. Do this for example, when someone:</w:t>
      </w:r>
    </w:p>
    <w:p w14:paraId="175CA14B" w14:textId="77777777" w:rsidR="007728DE" w:rsidRDefault="007728DE" w:rsidP="00D71E3E">
      <w:pPr>
        <w:pStyle w:val="Paragraph"/>
        <w:numPr>
          <w:ilvl w:val="0"/>
          <w:numId w:val="17"/>
        </w:numPr>
      </w:pPr>
      <w:r>
        <w:t>Regularly buys over-the-counter medicines, such as painkillers. For example, if relevant offer advice on other ways of reducing lower back pain including self-management and exercise. (See recommendations on non-invasive treatment in NICE's guideline on low back pain and sciatica.)</w:t>
      </w:r>
    </w:p>
    <w:p w14:paraId="57A47A4F" w14:textId="77777777" w:rsidR="007728DE" w:rsidRDefault="007728DE" w:rsidP="00D71E3E">
      <w:pPr>
        <w:pStyle w:val="Paragraph"/>
        <w:numPr>
          <w:ilvl w:val="0"/>
          <w:numId w:val="17"/>
        </w:numPr>
      </w:pPr>
      <w:r>
        <w:t xml:space="preserve">Regularly collects a prescription for themselves or someone they care for. For example, provide education and advice on how improving their diet, being more </w:t>
      </w:r>
      <w:r>
        <w:lastRenderedPageBreak/>
        <w:t>physically active or reducing alcohol intake may help the condition and improve their physical or mental health and wellbeing.</w:t>
      </w:r>
    </w:p>
    <w:p w14:paraId="2188277A" w14:textId="77777777" w:rsidR="00463CA8" w:rsidRDefault="007728DE" w:rsidP="00D71E3E">
      <w:pPr>
        <w:pStyle w:val="Paragraph"/>
        <w:numPr>
          <w:ilvl w:val="0"/>
          <w:numId w:val="17"/>
        </w:numPr>
      </w:pPr>
      <w:r>
        <w:t>Regularly uses the pharmacy for over-the-counter medication or one-off prescriptions and, where appropriate, routine or occasional non-healthcare purchases. For example, offer behavioural support for stopping smoking (see NICE's guideline on stop smoking services); or information on effective sun protection (see NICE's guideline on sunlight exposure).</w:t>
      </w:r>
    </w:p>
    <w:p w14:paraId="69581276" w14:textId="6B61C9D0" w:rsidR="007728DE" w:rsidRPr="00463CA8" w:rsidRDefault="007728DE" w:rsidP="00D71E3E">
      <w:pPr>
        <w:pStyle w:val="Paragraph"/>
        <w:numPr>
          <w:ilvl w:val="0"/>
          <w:numId w:val="17"/>
        </w:numPr>
      </w:pPr>
      <w:r>
        <w:t xml:space="preserve">Is planning a pregnancy or is </w:t>
      </w:r>
      <w:proofErr w:type="gramStart"/>
      <w:r>
        <w:t>pregnant.</w:t>
      </w:r>
      <w:proofErr w:type="gramEnd"/>
      <w:r>
        <w:t xml:space="preserve"> For example, raise awareness of the benefits of, and provide information on, folic acid and other supplements (see NICE's guidelines on maternal and child nutrition and on vitamin D: supplement use in specific population groups).</w:t>
      </w:r>
    </w:p>
    <w:p w14:paraId="7F0DB79B" w14:textId="77777777" w:rsidR="00A378C2" w:rsidRPr="00D50FCD" w:rsidRDefault="00A378C2" w:rsidP="00A378C2">
      <w:pPr>
        <w:pStyle w:val="Numberedheading3"/>
      </w:pPr>
      <w:r>
        <w:t>Current UK practice</w:t>
      </w:r>
    </w:p>
    <w:p w14:paraId="2F9DBB4E" w14:textId="26F4F23B" w:rsidR="00127BE4" w:rsidRDefault="00127BE4" w:rsidP="00127BE4">
      <w:pPr>
        <w:pStyle w:val="Heading3"/>
      </w:pPr>
      <w:r w:rsidRPr="00127BE4">
        <w:t>Promoting community pharmacies</w:t>
      </w:r>
    </w:p>
    <w:p w14:paraId="4F431A26" w14:textId="356FC3C2" w:rsidR="008C3DEE" w:rsidRDefault="008C3DEE" w:rsidP="00127BE4">
      <w:pPr>
        <w:pStyle w:val="Paragraph"/>
      </w:pPr>
      <w:r>
        <w:t xml:space="preserve">A qualitative investigation carried out across 9 geographic areas in England </w:t>
      </w:r>
      <w:r w:rsidR="00842646">
        <w:t xml:space="preserve">(November 2014 – April 2015) </w:t>
      </w:r>
      <w:r>
        <w:t>found that even though the role of community pharmacy had been changing for over 10 years</w:t>
      </w:r>
      <w:r w:rsidRPr="008C3DEE">
        <w:t>, public perception that pharmacies are only there to dispense prescriptions remained an important barrier</w:t>
      </w:r>
      <w:r>
        <w:t xml:space="preserve"> to increasing uptake of community pharmacies services</w:t>
      </w:r>
      <w:r>
        <w:rPr>
          <w:rStyle w:val="FootnoteReference"/>
        </w:rPr>
        <w:footnoteReference w:id="10"/>
      </w:r>
      <w:r w:rsidRPr="008C3DEE">
        <w:t>.</w:t>
      </w:r>
    </w:p>
    <w:p w14:paraId="36227079" w14:textId="4F92DF76" w:rsidR="009C4238" w:rsidRDefault="009C4238" w:rsidP="00127BE4">
      <w:pPr>
        <w:pStyle w:val="Paragraph"/>
      </w:pPr>
      <w:r>
        <w:t xml:space="preserve">A systematic review of pharmacist and GP views on community pharmacy services in the UK </w:t>
      </w:r>
      <w:r w:rsidR="00842646">
        <w:t xml:space="preserve">(2005 – 2017 studies included) </w:t>
      </w:r>
      <w:r>
        <w:t xml:space="preserve">found that pharmacists </w:t>
      </w:r>
      <w:r w:rsidRPr="009C4238">
        <w:t>commonly voiced concerns over the lack of awareness of extended services particularly by patients and members of the public, but also among GPs</w:t>
      </w:r>
      <w:r>
        <w:t xml:space="preserve"> which was confirmed by studies reporting GP views</w:t>
      </w:r>
      <w:r>
        <w:rPr>
          <w:rStyle w:val="FootnoteReference"/>
        </w:rPr>
        <w:footnoteReference w:id="11"/>
      </w:r>
      <w:r w:rsidRPr="009C4238">
        <w:t>.</w:t>
      </w:r>
    </w:p>
    <w:p w14:paraId="7EBC9C4D" w14:textId="01C0958E" w:rsidR="002D1422" w:rsidRDefault="002D1422" w:rsidP="00127BE4">
      <w:pPr>
        <w:pStyle w:val="Paragraph"/>
      </w:pPr>
      <w:r>
        <w:t xml:space="preserve">A small study </w:t>
      </w:r>
      <w:r w:rsidR="00842646">
        <w:t xml:space="preserve">(24 participants) </w:t>
      </w:r>
      <w:r>
        <w:t xml:space="preserve">looking at </w:t>
      </w:r>
      <w:r w:rsidRPr="002D1422">
        <w:t>how patients view</w:t>
      </w:r>
      <w:r>
        <w:t>ed</w:t>
      </w:r>
      <w:r w:rsidRPr="002D1422">
        <w:t xml:space="preserve"> and use</w:t>
      </w:r>
      <w:r>
        <w:t>d</w:t>
      </w:r>
      <w:r w:rsidRPr="002D1422">
        <w:t xml:space="preserve"> community pharmacy to engage in self-care of </w:t>
      </w:r>
      <w:r>
        <w:t xml:space="preserve">long-term conditions </w:t>
      </w:r>
      <w:r w:rsidR="00842646">
        <w:t xml:space="preserve">(interviews carried out between </w:t>
      </w:r>
      <w:r w:rsidR="005E49A0">
        <w:t>M</w:t>
      </w:r>
      <w:r w:rsidR="00842646">
        <w:t xml:space="preserve">ay 2013 and June 2014) </w:t>
      </w:r>
      <w:r>
        <w:t>found that:</w:t>
      </w:r>
    </w:p>
    <w:p w14:paraId="477BD608" w14:textId="77777777" w:rsidR="002D1422" w:rsidRDefault="002D1422" w:rsidP="00D71E3E">
      <w:pPr>
        <w:pStyle w:val="Paragraph"/>
        <w:numPr>
          <w:ilvl w:val="0"/>
          <w:numId w:val="23"/>
        </w:numPr>
      </w:pPr>
      <w:r>
        <w:t>p</w:t>
      </w:r>
      <w:r w:rsidRPr="002D1422">
        <w:t>articipants’ use of, and identified need for, community pharmacy as a resource for self-care support of LTCs was limited and primarily focussed on medicines supply</w:t>
      </w:r>
    </w:p>
    <w:p w14:paraId="28354C55" w14:textId="4D824B3D" w:rsidR="00347FF7" w:rsidRDefault="002D1422" w:rsidP="00D71E3E">
      <w:pPr>
        <w:pStyle w:val="Paragraph"/>
        <w:numPr>
          <w:ilvl w:val="0"/>
          <w:numId w:val="23"/>
        </w:numPr>
      </w:pPr>
      <w:r>
        <w:lastRenderedPageBreak/>
        <w:t>t</w:t>
      </w:r>
      <w:r w:rsidRPr="002D1422">
        <w:t xml:space="preserve">here was low awareness and visibility of </w:t>
      </w:r>
      <w:r w:rsidR="00957106">
        <w:t>community pharmacy</w:t>
      </w:r>
      <w:r w:rsidRPr="002D1422">
        <w:t xml:space="preserve"> potential roles and capability</w:t>
      </w:r>
      <w:r>
        <w:rPr>
          <w:rStyle w:val="FootnoteReference"/>
        </w:rPr>
        <w:footnoteReference w:id="12"/>
      </w:r>
      <w:r w:rsidR="00347FF7">
        <w:t>.</w:t>
      </w:r>
    </w:p>
    <w:p w14:paraId="1A8D32C6" w14:textId="3DC352F0" w:rsidR="00505C05" w:rsidRDefault="00505C05" w:rsidP="00505C05">
      <w:pPr>
        <w:pStyle w:val="Paragraph"/>
      </w:pPr>
      <w:r w:rsidRPr="0080076D">
        <w:t xml:space="preserve">A survey </w:t>
      </w:r>
      <w:r>
        <w:t>looking at</w:t>
      </w:r>
      <w:r w:rsidRPr="0080076D">
        <w:t xml:space="preserve"> the public health role of community pharmacists</w:t>
      </w:r>
      <w:r>
        <w:t xml:space="preserve"> </w:t>
      </w:r>
      <w:r w:rsidR="00842646">
        <w:t xml:space="preserve">(524 randomly selected community pharmacists) </w:t>
      </w:r>
      <w:r>
        <w:t xml:space="preserve">found a range of barriers </w:t>
      </w:r>
      <w:r w:rsidRPr="0080076D">
        <w:t xml:space="preserve">hindering </w:t>
      </w:r>
      <w:r>
        <w:t xml:space="preserve">patient-centred care. These were </w:t>
      </w:r>
      <w:r w:rsidRPr="0080076D">
        <w:t>mainly time pressure and workload</w:t>
      </w:r>
      <w:r>
        <w:t>,</w:t>
      </w:r>
      <w:r w:rsidRPr="0080076D">
        <w:t xml:space="preserve"> lack of patients' records</w:t>
      </w:r>
      <w:r>
        <w:t xml:space="preserve">, </w:t>
      </w:r>
      <w:r w:rsidRPr="0080076D">
        <w:t>funding</w:t>
      </w:r>
      <w:r>
        <w:t xml:space="preserve">, </w:t>
      </w:r>
      <w:r w:rsidRPr="0080076D">
        <w:t>lack of understanding by healthcare providers of the training and skill sets of pharmacists and lack of understanding by the public of the training and skill sets of pharmacists</w:t>
      </w:r>
      <w:r>
        <w:rPr>
          <w:rStyle w:val="FootnoteReference"/>
        </w:rPr>
        <w:footnoteReference w:id="13"/>
      </w:r>
      <w:r>
        <w:t>.</w:t>
      </w:r>
    </w:p>
    <w:p w14:paraId="6D45CF02" w14:textId="12B5C635" w:rsidR="00965838" w:rsidRDefault="00965838" w:rsidP="00127BE4">
      <w:pPr>
        <w:pStyle w:val="Paragraph"/>
      </w:pPr>
      <w:r>
        <w:t xml:space="preserve">A national survey of people’s willingness to use pharmacy public health services </w:t>
      </w:r>
      <w:r w:rsidR="00A84C1A">
        <w:t xml:space="preserve">(15 areas across England) </w:t>
      </w:r>
      <w:r>
        <w:t>found that t</w:t>
      </w:r>
      <w:r w:rsidRPr="00965838">
        <w:t>he public were more willing to use services involving measurement of health markers</w:t>
      </w:r>
      <w:r>
        <w:t xml:space="preserve"> </w:t>
      </w:r>
      <w:r w:rsidRPr="00965838">
        <w:t>than lifestyle advice/support services</w:t>
      </w:r>
      <w:r>
        <w:t xml:space="preserve">. </w:t>
      </w:r>
    </w:p>
    <w:p w14:paraId="3BF51864" w14:textId="41750CB5" w:rsidR="00965838" w:rsidRDefault="00965838" w:rsidP="00D71E3E">
      <w:pPr>
        <w:pStyle w:val="Paragraph"/>
        <w:numPr>
          <w:ilvl w:val="0"/>
          <w:numId w:val="22"/>
        </w:numPr>
      </w:pPr>
      <w:r>
        <w:t xml:space="preserve">67% (n = 1169) </w:t>
      </w:r>
      <w:r w:rsidRPr="00965838">
        <w:t>would consider havin</w:t>
      </w:r>
      <w:r>
        <w:t xml:space="preserve">g blood pressure </w:t>
      </w:r>
      <w:r w:rsidR="00FA4497">
        <w:t xml:space="preserve">(BP) </w:t>
      </w:r>
      <w:r>
        <w:t>checked</w:t>
      </w:r>
    </w:p>
    <w:p w14:paraId="520160AC" w14:textId="309A14D5" w:rsidR="00965838" w:rsidRDefault="00965838" w:rsidP="00D71E3E">
      <w:pPr>
        <w:pStyle w:val="Paragraph"/>
        <w:numPr>
          <w:ilvl w:val="0"/>
          <w:numId w:val="22"/>
        </w:numPr>
      </w:pPr>
      <w:r>
        <w:t xml:space="preserve">64% (n = 1119) would consider </w:t>
      </w:r>
      <w:r w:rsidR="00FA4497">
        <w:t>having cholesterol checked</w:t>
      </w:r>
    </w:p>
    <w:p w14:paraId="52C0947B" w14:textId="136FF0CE" w:rsidR="00FA4497" w:rsidRDefault="00FA4497" w:rsidP="00D71E3E">
      <w:pPr>
        <w:pStyle w:val="Paragraph"/>
        <w:numPr>
          <w:ilvl w:val="0"/>
          <w:numId w:val="22"/>
        </w:numPr>
      </w:pPr>
      <w:r>
        <w:t>63% (n = 1107) would consider having blood glucose checked</w:t>
      </w:r>
    </w:p>
    <w:p w14:paraId="73B46F0E" w14:textId="77777777" w:rsidR="00FA4497" w:rsidRDefault="00FA4497" w:rsidP="00D71E3E">
      <w:pPr>
        <w:pStyle w:val="Paragraph"/>
        <w:numPr>
          <w:ilvl w:val="0"/>
          <w:numId w:val="22"/>
        </w:numPr>
      </w:pPr>
      <w:r w:rsidRPr="00FA4497">
        <w:t>Willingness to use BP and glucose checks was independent of self-reported hypertension or diabetes, however willingness to have cholesterol checked was higher among people not reporting high cholesterol</w:t>
      </w:r>
      <w:r>
        <w:t>.</w:t>
      </w:r>
    </w:p>
    <w:p w14:paraId="4875DCD6" w14:textId="49159D5F" w:rsidR="00FA4497" w:rsidRDefault="00FA4497" w:rsidP="00D71E3E">
      <w:pPr>
        <w:pStyle w:val="Paragraph"/>
        <w:numPr>
          <w:ilvl w:val="0"/>
          <w:numId w:val="22"/>
        </w:numPr>
      </w:pPr>
      <w:r w:rsidRPr="00FA4497">
        <w:t>Males more frequently reported being willing to use stop smoking and sensible drinking services</w:t>
      </w:r>
      <w:r>
        <w:t xml:space="preserve">, </w:t>
      </w:r>
      <w:r w:rsidRPr="00FA4497">
        <w:t>whereas more females were willing to use weight management services</w:t>
      </w:r>
      <w:r>
        <w:t xml:space="preserve">. </w:t>
      </w:r>
    </w:p>
    <w:p w14:paraId="5D432B30" w14:textId="553CFF49" w:rsidR="00FA4497" w:rsidRPr="00127BE4" w:rsidRDefault="00FA4497" w:rsidP="00D71E3E">
      <w:pPr>
        <w:pStyle w:val="Paragraph"/>
        <w:numPr>
          <w:ilvl w:val="0"/>
          <w:numId w:val="22"/>
        </w:numPr>
      </w:pPr>
      <w:r>
        <w:t>A</w:t>
      </w:r>
      <w:r w:rsidRPr="00FA4497">
        <w:t>mong respondents reporting a smoking-related problem, 69% (48/70) were willing to use stop smoking services, 55% (150/273) of those perceiving themselves as overweight (highest among those aged 35-64) were willing to use weight management services and 29% (39/135) of frequent drinkers were willing to use alcohol services</w:t>
      </w:r>
      <w:r>
        <w:rPr>
          <w:rStyle w:val="FootnoteReference"/>
        </w:rPr>
        <w:footnoteReference w:id="14"/>
      </w:r>
      <w:r w:rsidRPr="00FA4497">
        <w:t>.</w:t>
      </w:r>
    </w:p>
    <w:p w14:paraId="16632B57" w14:textId="7D0C7BB8" w:rsidR="00127BE4" w:rsidRDefault="00127BE4" w:rsidP="00127BE4">
      <w:pPr>
        <w:pStyle w:val="Heading3"/>
      </w:pPr>
      <w:r w:rsidRPr="00127BE4">
        <w:t>Proactively seeking opportunities</w:t>
      </w:r>
    </w:p>
    <w:p w14:paraId="5B7EF0F2" w14:textId="6EE259AB" w:rsidR="00505C05" w:rsidRPr="00004FFB" w:rsidRDefault="00957106" w:rsidP="00004FFB">
      <w:pPr>
        <w:pStyle w:val="Paragraph"/>
      </w:pPr>
      <w:r w:rsidRPr="00957106">
        <w:t>No published studies on current practice were highlighted for this suggested area for quality improvement; this area is based on stakeholder’s knowledge and experience.</w:t>
      </w:r>
    </w:p>
    <w:p w14:paraId="1CD1CEB3" w14:textId="286C3D78" w:rsidR="00A378C2" w:rsidRPr="00433117" w:rsidRDefault="005C09FE" w:rsidP="00A378C2">
      <w:pPr>
        <w:pStyle w:val="Numberedheading2"/>
      </w:pPr>
      <w:r>
        <w:lastRenderedPageBreak/>
        <w:t>Information</w:t>
      </w:r>
      <w:r w:rsidR="00DA3EFE">
        <w:t xml:space="preserve"> and </w:t>
      </w:r>
      <w:r>
        <w:t>advice</w:t>
      </w:r>
    </w:p>
    <w:p w14:paraId="37F37B99" w14:textId="77777777" w:rsidR="00A378C2" w:rsidRDefault="00A378C2" w:rsidP="00A378C2">
      <w:pPr>
        <w:pStyle w:val="Numberedheading3"/>
      </w:pPr>
      <w:r>
        <w:t>Summary of suggestions</w:t>
      </w:r>
    </w:p>
    <w:p w14:paraId="64DD7806" w14:textId="1F525F4A" w:rsidR="00C807A4" w:rsidRPr="00C807A4" w:rsidRDefault="00463CA8" w:rsidP="00C807A4">
      <w:pPr>
        <w:pStyle w:val="Heading3"/>
      </w:pPr>
      <w:r>
        <w:t>Rai</w:t>
      </w:r>
      <w:r w:rsidR="00127BE4">
        <w:t>s</w:t>
      </w:r>
      <w:r>
        <w:t>ing a</w:t>
      </w:r>
      <w:r w:rsidR="005C09FE" w:rsidRPr="005C09FE">
        <w:t>wareness and providing information</w:t>
      </w:r>
    </w:p>
    <w:p w14:paraId="452FC442" w14:textId="204459B9" w:rsidR="00820A05" w:rsidRDefault="00820A05" w:rsidP="00A378C2">
      <w:pPr>
        <w:pStyle w:val="Heading40"/>
        <w:rPr>
          <w:u w:val="none"/>
        </w:rPr>
      </w:pPr>
      <w:r>
        <w:rPr>
          <w:u w:val="none"/>
        </w:rPr>
        <w:t>Stakeholders highlighted</w:t>
      </w:r>
      <w:r w:rsidR="007C5273">
        <w:rPr>
          <w:u w:val="none"/>
        </w:rPr>
        <w:t xml:space="preserve"> raising</w:t>
      </w:r>
      <w:r>
        <w:rPr>
          <w:u w:val="none"/>
        </w:rPr>
        <w:t xml:space="preserve"> awareness and providing information as an area for quality improvement.</w:t>
      </w:r>
    </w:p>
    <w:p w14:paraId="02EFE452" w14:textId="4F937494" w:rsidR="00820A05" w:rsidRDefault="00820A05" w:rsidP="00A378C2">
      <w:pPr>
        <w:pStyle w:val="Heading40"/>
        <w:rPr>
          <w:u w:val="none"/>
        </w:rPr>
      </w:pPr>
      <w:r>
        <w:rPr>
          <w:u w:val="none"/>
        </w:rPr>
        <w:t xml:space="preserve">Stakeholders highlighted the importance of community pharmacies actively engaging with health promotion activities. </w:t>
      </w:r>
      <w:r w:rsidR="00A149DD">
        <w:rPr>
          <w:u w:val="none"/>
        </w:rPr>
        <w:t xml:space="preserve">They suggested that more personalised approach to health promotion and engaging with the person is more effective than putting up posters and leaflets. </w:t>
      </w:r>
      <w:r w:rsidR="007C5273">
        <w:rPr>
          <w:u w:val="none"/>
        </w:rPr>
        <w:t xml:space="preserve">They also suggested that community pharmacies should record public health and health promotion activities to build evidence. </w:t>
      </w:r>
    </w:p>
    <w:p w14:paraId="5209C892" w14:textId="5C60778F" w:rsidR="00C807A4" w:rsidRPr="00C807A4" w:rsidRDefault="00A149DD" w:rsidP="00C807A4">
      <w:pPr>
        <w:pStyle w:val="Heading3"/>
      </w:pPr>
      <w:r w:rsidRPr="00A149DD">
        <w:t>Advice and educatio</w:t>
      </w:r>
      <w:r>
        <w:t>n</w:t>
      </w:r>
    </w:p>
    <w:p w14:paraId="1E5A03DD" w14:textId="3E9BC334" w:rsidR="007C5273" w:rsidRDefault="007C5273" w:rsidP="00A149DD">
      <w:pPr>
        <w:pStyle w:val="Heading40"/>
        <w:rPr>
          <w:u w:val="none"/>
        </w:rPr>
      </w:pPr>
      <w:r w:rsidRPr="007C5273">
        <w:rPr>
          <w:u w:val="none"/>
        </w:rPr>
        <w:t xml:space="preserve">Stakeholders </w:t>
      </w:r>
      <w:r>
        <w:rPr>
          <w:u w:val="none"/>
        </w:rPr>
        <w:t>highlighted advice and education</w:t>
      </w:r>
      <w:r w:rsidR="00B0068C">
        <w:rPr>
          <w:u w:val="none"/>
        </w:rPr>
        <w:t xml:space="preserve"> </w:t>
      </w:r>
      <w:r>
        <w:rPr>
          <w:u w:val="none"/>
        </w:rPr>
        <w:t xml:space="preserve">as an area for quality improvement. </w:t>
      </w:r>
    </w:p>
    <w:p w14:paraId="0ADC78F4" w14:textId="77777777" w:rsidR="00E22A01" w:rsidRDefault="00E22A01" w:rsidP="00E22A01">
      <w:pPr>
        <w:pStyle w:val="Heading40"/>
        <w:rPr>
          <w:u w:val="none"/>
        </w:rPr>
      </w:pPr>
      <w:r>
        <w:rPr>
          <w:u w:val="none"/>
        </w:rPr>
        <w:t>Stakeholders suggested that community pharmacies</w:t>
      </w:r>
      <w:r w:rsidR="007D1FEA">
        <w:rPr>
          <w:u w:val="none"/>
        </w:rPr>
        <w:t xml:space="preserve"> should </w:t>
      </w:r>
      <w:r w:rsidR="00B0068C">
        <w:rPr>
          <w:u w:val="none"/>
        </w:rPr>
        <w:t xml:space="preserve">opportunistically offer </w:t>
      </w:r>
      <w:r w:rsidR="007C5273" w:rsidRPr="007C5273">
        <w:rPr>
          <w:u w:val="none"/>
        </w:rPr>
        <w:t xml:space="preserve">advice and education </w:t>
      </w:r>
      <w:r w:rsidR="00B0068C">
        <w:rPr>
          <w:u w:val="none"/>
        </w:rPr>
        <w:t xml:space="preserve">on </w:t>
      </w:r>
      <w:r w:rsidR="007D1FEA">
        <w:rPr>
          <w:u w:val="none"/>
        </w:rPr>
        <w:t xml:space="preserve">lifestyle changes such as </w:t>
      </w:r>
      <w:r w:rsidR="00B0068C">
        <w:rPr>
          <w:u w:val="none"/>
        </w:rPr>
        <w:t>stopping smoking, alcohol use or weight management</w:t>
      </w:r>
      <w:r>
        <w:rPr>
          <w:u w:val="none"/>
        </w:rPr>
        <w:t xml:space="preserve"> and highlighted that</w:t>
      </w:r>
      <w:r w:rsidRPr="00E22A01">
        <w:rPr>
          <w:u w:val="none"/>
        </w:rPr>
        <w:t xml:space="preserve"> community pharmacists are </w:t>
      </w:r>
      <w:r>
        <w:rPr>
          <w:u w:val="none"/>
        </w:rPr>
        <w:t xml:space="preserve">particularly </w:t>
      </w:r>
      <w:r w:rsidRPr="00E22A01">
        <w:rPr>
          <w:u w:val="none"/>
        </w:rPr>
        <w:t>well placed to support people living with long term conditions</w:t>
      </w:r>
      <w:r>
        <w:rPr>
          <w:u w:val="none"/>
        </w:rPr>
        <w:t>.</w:t>
      </w:r>
    </w:p>
    <w:p w14:paraId="094F306A" w14:textId="4EEECCD7" w:rsidR="00E22A01" w:rsidRDefault="00E22A01" w:rsidP="00E22A01">
      <w:pPr>
        <w:pStyle w:val="Heading40"/>
        <w:rPr>
          <w:u w:val="none"/>
        </w:rPr>
      </w:pPr>
      <w:r>
        <w:rPr>
          <w:u w:val="none"/>
        </w:rPr>
        <w:t>Stakeholders also suggested that:</w:t>
      </w:r>
    </w:p>
    <w:p w14:paraId="08C12E93" w14:textId="76248209" w:rsidR="00E22A01" w:rsidRDefault="00E22A01" w:rsidP="00D71E3E">
      <w:pPr>
        <w:pStyle w:val="Heading40"/>
        <w:numPr>
          <w:ilvl w:val="0"/>
          <w:numId w:val="20"/>
        </w:numPr>
        <w:rPr>
          <w:u w:val="none"/>
        </w:rPr>
      </w:pPr>
      <w:r>
        <w:rPr>
          <w:u w:val="none"/>
        </w:rPr>
        <w:t>a</w:t>
      </w:r>
      <w:r w:rsidRPr="00820A05">
        <w:rPr>
          <w:u w:val="none"/>
        </w:rPr>
        <w:t>ll patients collecting an antibiotic prescription from a community pharmacy should be given medicines adherence advice to support compliance</w:t>
      </w:r>
      <w:r>
        <w:rPr>
          <w:u w:val="none"/>
        </w:rPr>
        <w:t>;</w:t>
      </w:r>
    </w:p>
    <w:p w14:paraId="74651497" w14:textId="719D7BCB" w:rsidR="00E22A01" w:rsidRDefault="00E22A01" w:rsidP="00D71E3E">
      <w:pPr>
        <w:pStyle w:val="Heading40"/>
        <w:numPr>
          <w:ilvl w:val="0"/>
          <w:numId w:val="20"/>
        </w:numPr>
        <w:rPr>
          <w:u w:val="none"/>
        </w:rPr>
      </w:pPr>
      <w:r w:rsidRPr="00E22A01">
        <w:rPr>
          <w:u w:val="none"/>
        </w:rPr>
        <w:t>all patients visiting a community pharmacy for self-care advice should be given safety netting advice which can help to ensure that a patient with unresolved or worsening symptoms knows when and how to access further advice;</w:t>
      </w:r>
    </w:p>
    <w:p w14:paraId="7B7ECD9A" w14:textId="0ECD920E" w:rsidR="00E22A01" w:rsidRPr="00647448" w:rsidRDefault="00E22A01" w:rsidP="00D71E3E">
      <w:pPr>
        <w:pStyle w:val="Heading40"/>
        <w:numPr>
          <w:ilvl w:val="0"/>
          <w:numId w:val="20"/>
        </w:numPr>
        <w:rPr>
          <w:u w:val="none"/>
        </w:rPr>
      </w:pPr>
      <w:r>
        <w:rPr>
          <w:u w:val="none"/>
        </w:rPr>
        <w:t xml:space="preserve">community pharmacists </w:t>
      </w:r>
      <w:r w:rsidR="00647448">
        <w:rPr>
          <w:u w:val="none"/>
        </w:rPr>
        <w:t xml:space="preserve">should support children with asthma with improving inhaler technique and adherence to treatment. </w:t>
      </w:r>
    </w:p>
    <w:p w14:paraId="0017F84D" w14:textId="77777777" w:rsidR="00A378C2" w:rsidRPr="007B1C0E" w:rsidRDefault="00A378C2" w:rsidP="00A378C2">
      <w:pPr>
        <w:pStyle w:val="Numberedheading3"/>
      </w:pPr>
      <w:r>
        <w:t>S</w:t>
      </w:r>
      <w:r w:rsidRPr="00CD3D03">
        <w:t>elected recommendations from development source</w:t>
      </w:r>
    </w:p>
    <w:p w14:paraId="329D47AA" w14:textId="01ECBF81" w:rsidR="00A378C2" w:rsidRPr="00DD56F6" w:rsidRDefault="00A378C2" w:rsidP="00A378C2">
      <w:pPr>
        <w:pStyle w:val="Paragraph"/>
      </w:pPr>
      <w:r w:rsidRPr="00DD56F6">
        <w:t xml:space="preserve">Table </w:t>
      </w:r>
      <w:r w:rsidR="00FD20AB">
        <w:t>4</w:t>
      </w:r>
      <w:r w:rsidRPr="00DD56F6">
        <w:t xml:space="preserve"> below highlights recommendations that have been provisionally selected from the development source </w:t>
      </w:r>
      <w:r>
        <w:t>that</w:t>
      </w:r>
      <w:r w:rsidRPr="00DD56F6">
        <w:t xml:space="preserve"> may support potential statement development. </w:t>
      </w:r>
      <w:r>
        <w:t xml:space="preserve">These are presented in full after table </w:t>
      </w:r>
      <w:r w:rsidR="00FD20AB">
        <w:t>4</w:t>
      </w:r>
      <w:r>
        <w:t xml:space="preserve"> to help inform committee’s discussion.</w:t>
      </w:r>
    </w:p>
    <w:p w14:paraId="56D3063F" w14:textId="4F2C31CE" w:rsidR="00A378C2" w:rsidRPr="00F45FBA" w:rsidRDefault="00A378C2" w:rsidP="00A378C2">
      <w:pPr>
        <w:pStyle w:val="Heading3"/>
      </w:pPr>
      <w:r w:rsidRPr="00F45FBA">
        <w:lastRenderedPageBreak/>
        <w:t xml:space="preserve">Table </w:t>
      </w:r>
      <w:r w:rsidR="00FD20AB">
        <w:t>4</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A378C2" w:rsidRPr="00FD3FF6" w14:paraId="127CD2F1" w14:textId="77777777" w:rsidTr="007C5273">
        <w:trPr>
          <w:trHeight w:val="321"/>
        </w:trPr>
        <w:tc>
          <w:tcPr>
            <w:tcW w:w="4113" w:type="dxa"/>
            <w:shd w:val="clear" w:color="auto" w:fill="auto"/>
            <w:hideMark/>
          </w:tcPr>
          <w:p w14:paraId="78A37CEB" w14:textId="77777777" w:rsidR="00A378C2" w:rsidRPr="009C32E3" w:rsidRDefault="00A378C2" w:rsidP="007C5273">
            <w:pPr>
              <w:pStyle w:val="Tabletitle"/>
              <w:rPr>
                <w:highlight w:val="lightGray"/>
              </w:rPr>
            </w:pPr>
            <w:r w:rsidRPr="00DD56F6">
              <w:t>Suggested quality improvement are</w:t>
            </w:r>
            <w:r>
              <w:t>a</w:t>
            </w:r>
          </w:p>
        </w:tc>
        <w:tc>
          <w:tcPr>
            <w:tcW w:w="4395" w:type="dxa"/>
            <w:shd w:val="clear" w:color="auto" w:fill="auto"/>
            <w:hideMark/>
          </w:tcPr>
          <w:p w14:paraId="32FC4200" w14:textId="77777777" w:rsidR="00A378C2" w:rsidRPr="009C32E3" w:rsidRDefault="00A378C2" w:rsidP="007C5273">
            <w:pPr>
              <w:pStyle w:val="Tabletitle"/>
              <w:rPr>
                <w:highlight w:val="lightGray"/>
              </w:rPr>
            </w:pPr>
            <w:r w:rsidRPr="00DD56F6">
              <w:t>Suggested source guidance recommendation</w:t>
            </w:r>
            <w:r>
              <w:t>s</w:t>
            </w:r>
          </w:p>
        </w:tc>
      </w:tr>
      <w:tr w:rsidR="00A378C2" w:rsidRPr="005E5E3B" w14:paraId="304EA9CC" w14:textId="77777777" w:rsidTr="00C362CD">
        <w:trPr>
          <w:trHeight w:val="621"/>
        </w:trPr>
        <w:tc>
          <w:tcPr>
            <w:tcW w:w="4113" w:type="dxa"/>
            <w:shd w:val="clear" w:color="auto" w:fill="auto"/>
            <w:hideMark/>
          </w:tcPr>
          <w:p w14:paraId="1758A4FF" w14:textId="684FA6FA" w:rsidR="00A378C2" w:rsidRPr="00C362CD" w:rsidRDefault="00774DD2" w:rsidP="007C5273">
            <w:pPr>
              <w:pStyle w:val="Tabletext"/>
              <w:rPr>
                <w:bCs/>
              </w:rPr>
            </w:pPr>
            <w:r>
              <w:rPr>
                <w:bCs/>
              </w:rPr>
              <w:t>R</w:t>
            </w:r>
            <w:r w:rsidR="00C362CD" w:rsidRPr="00C362CD">
              <w:rPr>
                <w:bCs/>
              </w:rPr>
              <w:t xml:space="preserve">aising </w:t>
            </w:r>
            <w:r>
              <w:rPr>
                <w:bCs/>
              </w:rPr>
              <w:t>a</w:t>
            </w:r>
            <w:r w:rsidRPr="00C362CD">
              <w:rPr>
                <w:bCs/>
              </w:rPr>
              <w:t xml:space="preserve">wareness </w:t>
            </w:r>
            <w:r w:rsidR="00C362CD" w:rsidRPr="00C362CD">
              <w:rPr>
                <w:bCs/>
              </w:rPr>
              <w:t>and providing information</w:t>
            </w:r>
          </w:p>
        </w:tc>
        <w:tc>
          <w:tcPr>
            <w:tcW w:w="4395" w:type="dxa"/>
            <w:shd w:val="clear" w:color="auto" w:fill="auto"/>
            <w:hideMark/>
          </w:tcPr>
          <w:p w14:paraId="3EBE945E" w14:textId="39BD468D" w:rsidR="00A378C2" w:rsidRPr="001E7267" w:rsidRDefault="00C362CD" w:rsidP="007C5273">
            <w:pPr>
              <w:pStyle w:val="Tabletext"/>
              <w:rPr>
                <w:highlight w:val="cyan"/>
              </w:rPr>
            </w:pPr>
            <w:r w:rsidRPr="00C362CD">
              <w:t>NICE NG102 Recommendation 1.3.2</w:t>
            </w:r>
          </w:p>
        </w:tc>
      </w:tr>
      <w:tr w:rsidR="00A378C2" w:rsidRPr="005E5E3B" w14:paraId="3950CBF7" w14:textId="77777777" w:rsidTr="007C44AD">
        <w:trPr>
          <w:trHeight w:val="559"/>
        </w:trPr>
        <w:tc>
          <w:tcPr>
            <w:tcW w:w="4113" w:type="dxa"/>
            <w:shd w:val="clear" w:color="auto" w:fill="auto"/>
          </w:tcPr>
          <w:p w14:paraId="54D4D42B" w14:textId="1C5DA1A0" w:rsidR="00A378C2" w:rsidRPr="001E7267" w:rsidRDefault="00C362CD" w:rsidP="007C5273">
            <w:pPr>
              <w:pStyle w:val="Tabletext"/>
              <w:rPr>
                <w:bCs/>
                <w:highlight w:val="cyan"/>
              </w:rPr>
            </w:pPr>
            <w:r w:rsidRPr="00C362CD">
              <w:rPr>
                <w:bCs/>
              </w:rPr>
              <w:t>Advice and education</w:t>
            </w:r>
          </w:p>
        </w:tc>
        <w:tc>
          <w:tcPr>
            <w:tcW w:w="4395" w:type="dxa"/>
            <w:shd w:val="clear" w:color="auto" w:fill="auto"/>
          </w:tcPr>
          <w:p w14:paraId="03DC6664" w14:textId="50713AD5" w:rsidR="00A378C2" w:rsidRPr="001E7267" w:rsidRDefault="00C362CD" w:rsidP="007C5273">
            <w:pPr>
              <w:pStyle w:val="Tabletext"/>
              <w:rPr>
                <w:highlight w:val="cyan"/>
              </w:rPr>
            </w:pPr>
            <w:r w:rsidRPr="00C362CD">
              <w:t>NICE NG102 Recommendation</w:t>
            </w:r>
            <w:r>
              <w:t>s</w:t>
            </w:r>
            <w:r w:rsidRPr="00C362CD">
              <w:t xml:space="preserve"> 1.</w:t>
            </w:r>
            <w:r>
              <w:t>4.1, 1.4.2</w:t>
            </w:r>
          </w:p>
        </w:tc>
      </w:tr>
    </w:tbl>
    <w:p w14:paraId="79587E7D" w14:textId="5DCA4908" w:rsidR="00A378C2" w:rsidRDefault="00774DD2" w:rsidP="00723D7C">
      <w:pPr>
        <w:pStyle w:val="Heading3"/>
        <w:rPr>
          <w:highlight w:val="cyan"/>
        </w:rPr>
      </w:pPr>
      <w:r>
        <w:t>R</w:t>
      </w:r>
      <w:r w:rsidRPr="00723D7C">
        <w:t>aising</w:t>
      </w:r>
      <w:r>
        <w:t xml:space="preserve"> a</w:t>
      </w:r>
      <w:r w:rsidR="00723D7C" w:rsidRPr="00723D7C">
        <w:t>wareness and providing information</w:t>
      </w:r>
    </w:p>
    <w:p w14:paraId="163E4DBD" w14:textId="56393A97" w:rsidR="00C362CD" w:rsidRDefault="00C362CD" w:rsidP="00C362CD">
      <w:pPr>
        <w:pStyle w:val="Heading40"/>
      </w:pPr>
      <w:r w:rsidRPr="00C362CD">
        <w:t>NICE</w:t>
      </w:r>
      <w:r>
        <w:t xml:space="preserve"> NG102 Recommendation 1.3.2 </w:t>
      </w:r>
    </w:p>
    <w:p w14:paraId="6F3902E1" w14:textId="77777777" w:rsidR="00C362CD" w:rsidRPr="00C362CD" w:rsidRDefault="00C362CD" w:rsidP="00C362CD">
      <w:pPr>
        <w:pStyle w:val="Heading40"/>
        <w:rPr>
          <w:u w:val="none"/>
        </w:rPr>
      </w:pPr>
      <w:r w:rsidRPr="00C362CD">
        <w:rPr>
          <w:u w:val="none"/>
        </w:rPr>
        <w:t>Tell people what the purpose of the health information is that you want to give them. For example:</w:t>
      </w:r>
    </w:p>
    <w:p w14:paraId="79306CEB" w14:textId="77777777" w:rsidR="00C362CD" w:rsidRPr="00C362CD" w:rsidRDefault="00C362CD" w:rsidP="00D71E3E">
      <w:pPr>
        <w:pStyle w:val="Heading40"/>
        <w:numPr>
          <w:ilvl w:val="0"/>
          <w:numId w:val="8"/>
        </w:numPr>
        <w:rPr>
          <w:u w:val="none"/>
        </w:rPr>
      </w:pPr>
      <w:r w:rsidRPr="00C362CD">
        <w:rPr>
          <w:u w:val="none"/>
        </w:rPr>
        <w:t>when handing out leaflets explain their content and importance</w:t>
      </w:r>
    </w:p>
    <w:p w14:paraId="51CF64E3" w14:textId="77777777" w:rsidR="00C362CD" w:rsidRPr="00C362CD" w:rsidRDefault="00C362CD" w:rsidP="00D71E3E">
      <w:pPr>
        <w:pStyle w:val="Heading40"/>
        <w:numPr>
          <w:ilvl w:val="0"/>
          <w:numId w:val="8"/>
        </w:numPr>
        <w:rPr>
          <w:u w:val="none"/>
        </w:rPr>
      </w:pPr>
      <w:r w:rsidRPr="00C362CD">
        <w:rPr>
          <w:u w:val="none"/>
        </w:rPr>
        <w:t xml:space="preserve">point out the relevance of any posters that are displayed or highlight how people can easily get further information on the topic (for example, using QR codes) </w:t>
      </w:r>
    </w:p>
    <w:p w14:paraId="35D96BA5" w14:textId="1C5E3980" w:rsidR="00C362CD" w:rsidRPr="00C362CD" w:rsidRDefault="00C362CD" w:rsidP="00D71E3E">
      <w:pPr>
        <w:pStyle w:val="Heading40"/>
        <w:numPr>
          <w:ilvl w:val="0"/>
          <w:numId w:val="8"/>
        </w:numPr>
        <w:rPr>
          <w:u w:val="none"/>
        </w:rPr>
      </w:pPr>
      <w:r w:rsidRPr="00C362CD">
        <w:rPr>
          <w:u w:val="none"/>
        </w:rPr>
        <w:t xml:space="preserve">if distributing leaflets with dispensed medicines, explain to the person collecting them – such as a </w:t>
      </w:r>
      <w:proofErr w:type="spellStart"/>
      <w:r w:rsidRPr="00C362CD">
        <w:rPr>
          <w:u w:val="none"/>
        </w:rPr>
        <w:t>carer</w:t>
      </w:r>
      <w:proofErr w:type="spellEnd"/>
      <w:r w:rsidRPr="00C362CD">
        <w:rPr>
          <w:u w:val="none"/>
        </w:rPr>
        <w:t>, family member, friend or delivery person – why they are included and how to find out more, so they can pass this information on.</w:t>
      </w:r>
    </w:p>
    <w:p w14:paraId="2022C84C" w14:textId="05980DC5" w:rsidR="00723D7C" w:rsidRDefault="00723D7C" w:rsidP="00723D7C">
      <w:pPr>
        <w:pStyle w:val="Heading3"/>
        <w:rPr>
          <w:highlight w:val="cyan"/>
        </w:rPr>
      </w:pPr>
      <w:r w:rsidRPr="00723D7C">
        <w:t>Advice and education</w:t>
      </w:r>
    </w:p>
    <w:p w14:paraId="3BB3B933" w14:textId="77777777" w:rsidR="00723D7C" w:rsidRDefault="00723D7C" w:rsidP="00723D7C">
      <w:pPr>
        <w:pStyle w:val="Heading40"/>
      </w:pPr>
      <w:r w:rsidRPr="00C362CD">
        <w:t>NICE</w:t>
      </w:r>
      <w:r>
        <w:t xml:space="preserve"> NG102 Recommendation 1.4.1</w:t>
      </w:r>
    </w:p>
    <w:p w14:paraId="716AD69C" w14:textId="496F7C9C" w:rsidR="00723D7C" w:rsidRPr="00723D7C" w:rsidRDefault="00723D7C" w:rsidP="00723D7C">
      <w:pPr>
        <w:pStyle w:val="Heading40"/>
        <w:rPr>
          <w:u w:val="none"/>
        </w:rPr>
      </w:pPr>
      <w:r w:rsidRPr="00723D7C">
        <w:rPr>
          <w:u w:val="none"/>
        </w:rPr>
        <w:t xml:space="preserve">Offer advice and education as the opportunity arises in line with NICE's guidelines </w:t>
      </w:r>
      <w:r w:rsidR="005D296F" w:rsidRPr="00723D7C">
        <w:rPr>
          <w:u w:val="none"/>
        </w:rPr>
        <w:t>on</w:t>
      </w:r>
      <w:r w:rsidRPr="00723D7C">
        <w:rPr>
          <w:u w:val="none"/>
        </w:rPr>
        <w:t xml:space="preserve"> behaviour change: individual approaches (see the recommendations on delivering very brief, brief and extended brief advice).</w:t>
      </w:r>
    </w:p>
    <w:p w14:paraId="30FAD2B4" w14:textId="2F7F6D23" w:rsidR="00723D7C" w:rsidRDefault="00723D7C" w:rsidP="00723D7C">
      <w:pPr>
        <w:pStyle w:val="Heading40"/>
      </w:pPr>
      <w:r w:rsidRPr="00C362CD">
        <w:t>NICE</w:t>
      </w:r>
      <w:r>
        <w:t xml:space="preserve"> NG102 Recommendation 1.4.2</w:t>
      </w:r>
    </w:p>
    <w:p w14:paraId="52724BC5" w14:textId="77777777" w:rsidR="00723D7C" w:rsidRPr="00723D7C" w:rsidRDefault="00723D7C" w:rsidP="00723D7C">
      <w:pPr>
        <w:pStyle w:val="Heading40"/>
        <w:rPr>
          <w:u w:val="none"/>
        </w:rPr>
      </w:pPr>
      <w:r w:rsidRPr="00723D7C">
        <w:rPr>
          <w:u w:val="none"/>
        </w:rPr>
        <w:t>When someone uses pharmacy services to manage a long-term condition, use this as an opportunity to advise them on how to improve their general health and wellbeing. For example, follow recommendations on advice and education in NICE's guidelines on:</w:t>
      </w:r>
    </w:p>
    <w:p w14:paraId="02C5EB85" w14:textId="77777777" w:rsidR="00723D7C" w:rsidRDefault="00723D7C" w:rsidP="00D71E3E">
      <w:pPr>
        <w:pStyle w:val="Heading40"/>
        <w:numPr>
          <w:ilvl w:val="0"/>
          <w:numId w:val="9"/>
        </w:numPr>
        <w:rPr>
          <w:u w:val="none"/>
        </w:rPr>
      </w:pPr>
      <w:r w:rsidRPr="00723D7C">
        <w:rPr>
          <w:u w:val="none"/>
        </w:rPr>
        <w:t xml:space="preserve">diabetes in adults (type 1, and type 2) and diabetes in children and young people (type 1 and type 2) </w:t>
      </w:r>
    </w:p>
    <w:p w14:paraId="55543DB9" w14:textId="6F9098EE" w:rsidR="00736FAB" w:rsidRDefault="00723D7C" w:rsidP="00D71E3E">
      <w:pPr>
        <w:pStyle w:val="Heading40"/>
        <w:numPr>
          <w:ilvl w:val="0"/>
          <w:numId w:val="9"/>
        </w:numPr>
        <w:rPr>
          <w:u w:val="none"/>
        </w:rPr>
      </w:pPr>
      <w:r w:rsidRPr="00723D7C">
        <w:rPr>
          <w:u w:val="none"/>
        </w:rPr>
        <w:t>hypertension in adults for people with, or at risk of, hypertension (see the sections on lifestyle interventions and patient education and adherence to treatment).</w:t>
      </w:r>
    </w:p>
    <w:p w14:paraId="54DA3805" w14:textId="77777777" w:rsidR="00A378C2" w:rsidRPr="00D50FCD" w:rsidRDefault="00A378C2" w:rsidP="00A378C2">
      <w:pPr>
        <w:pStyle w:val="Numberedheading3"/>
      </w:pPr>
      <w:r>
        <w:lastRenderedPageBreak/>
        <w:t>Current UK practice</w:t>
      </w:r>
    </w:p>
    <w:p w14:paraId="3BFF7A06" w14:textId="008F1C9C" w:rsidR="00127BE4" w:rsidRDefault="00127BE4" w:rsidP="00127BE4">
      <w:pPr>
        <w:pStyle w:val="Heading3"/>
      </w:pPr>
      <w:r w:rsidRPr="00127BE4">
        <w:t>Raising awareness and providing information</w:t>
      </w:r>
    </w:p>
    <w:p w14:paraId="0D493BA8" w14:textId="39D0A99E" w:rsidR="00505C05" w:rsidRPr="00505C05" w:rsidRDefault="00505C05" w:rsidP="00505C05">
      <w:pPr>
        <w:pStyle w:val="Paragraph"/>
      </w:pPr>
      <w:r w:rsidRPr="00957106">
        <w:t>No published studies on current practice were highlighted for this suggested area for quality improvement; this area is based on stakeholder’s knowledge and experience.</w:t>
      </w:r>
    </w:p>
    <w:p w14:paraId="006381CB" w14:textId="05A25CC3" w:rsidR="00127BE4" w:rsidRDefault="00127BE4" w:rsidP="00127BE4">
      <w:pPr>
        <w:pStyle w:val="Heading3"/>
      </w:pPr>
      <w:r w:rsidRPr="00127BE4">
        <w:t>Advice and education</w:t>
      </w:r>
    </w:p>
    <w:p w14:paraId="251966FA" w14:textId="307B6D9F" w:rsidR="00127BE4" w:rsidRDefault="00D17B3C" w:rsidP="00127BE4">
      <w:pPr>
        <w:pStyle w:val="Paragraph"/>
      </w:pPr>
      <w:r>
        <w:t>A study looking at t</w:t>
      </w:r>
      <w:r w:rsidRPr="00D17B3C">
        <w:t>he information needs and reported adherence of patients prescribed medicines for chronic conditions</w:t>
      </w:r>
      <w:r>
        <w:t xml:space="preserve"> found that a</w:t>
      </w:r>
      <w:r w:rsidRPr="00D17B3C">
        <w:t>ll respondents</w:t>
      </w:r>
      <w:r>
        <w:t xml:space="preserve"> </w:t>
      </w:r>
      <w:r w:rsidRPr="00D17B3C">
        <w:t>(232 questionnaires</w:t>
      </w:r>
      <w:r>
        <w:t xml:space="preserve"> were returned [58%]</w:t>
      </w:r>
      <w:r w:rsidRPr="00D17B3C">
        <w:t>) desired further information about their prescribed medicines, particularly about</w:t>
      </w:r>
      <w:r>
        <w:t xml:space="preserve"> </w:t>
      </w:r>
      <w:r w:rsidRPr="00D17B3C">
        <w:t>potential medication problems. Dissatisfaction centred on side effects, interactions and certain medicine characteristics such as how long it will take to act. Satisfaction with information about medicines and adherence were significantly greater in a subgroup reporting that they had received an advanced pharmacy service</w:t>
      </w:r>
      <w:r>
        <w:rPr>
          <w:rStyle w:val="FootnoteReference"/>
        </w:rPr>
        <w:footnoteReference w:id="15"/>
      </w:r>
      <w:r>
        <w:t xml:space="preserve">. </w:t>
      </w:r>
    </w:p>
    <w:p w14:paraId="0A2940FC" w14:textId="42ED5FD4" w:rsidR="00675EC0" w:rsidRDefault="00675EC0" w:rsidP="00127BE4">
      <w:pPr>
        <w:pStyle w:val="Paragraph"/>
      </w:pPr>
      <w:r>
        <w:t xml:space="preserve">A survey of 29 community pharmacies in </w:t>
      </w:r>
      <w:r w:rsidR="000263B5">
        <w:t xml:space="preserve">the </w:t>
      </w:r>
      <w:r>
        <w:t>Midlands looked at advice given by community pharmacy staff on prescription medicines</w:t>
      </w:r>
      <w:r w:rsidR="00F075C4">
        <w:t xml:space="preserve"> (February – July 2014)</w:t>
      </w:r>
      <w:r>
        <w:t xml:space="preserve">. A </w:t>
      </w:r>
      <w:r w:rsidRPr="00675EC0">
        <w:t>total of 1206 service users took part, of whom 49% were female and 5</w:t>
      </w:r>
      <w:r w:rsidR="00505C05">
        <w:t>1</w:t>
      </w:r>
      <w:r w:rsidRPr="00675EC0">
        <w:t>% were of minority ethnicity (4</w:t>
      </w:r>
      <w:r w:rsidR="00505C05">
        <w:t>9</w:t>
      </w:r>
      <w:r w:rsidRPr="00675EC0">
        <w:t xml:space="preserve">% white British). </w:t>
      </w:r>
      <w:r w:rsidR="00F075C4">
        <w:t>69%</w:t>
      </w:r>
      <w:r w:rsidRPr="00675EC0">
        <w:t xml:space="preserve"> of participants had collected a prescription for themselves, and the proportions of new and repeat prescriptions were 22% and 7</w:t>
      </w:r>
      <w:r w:rsidR="00505C05">
        <w:t>8</w:t>
      </w:r>
      <w:r w:rsidRPr="00675EC0">
        <w:t>% respectively. A subset of 141 participants had requested advice, of whom 94% confirmed that they had received it. Overall, 2</w:t>
      </w:r>
      <w:r w:rsidR="00505C05">
        <w:t>9</w:t>
      </w:r>
      <w:r w:rsidRPr="00675EC0">
        <w:t>% of 1065 participants received unsolicited information or advice. The overall prevalence of unsolicited advice</w:t>
      </w:r>
      <w:r w:rsidRPr="00675EC0">
        <w:rPr>
          <w:rFonts w:ascii="Cambria Math" w:hAnsi="Cambria Math" w:cs="Cambria Math"/>
        </w:rPr>
        <w:t>‐</w:t>
      </w:r>
      <w:r w:rsidRPr="00675EC0">
        <w:t>giving varied per pharmacy from 14% to 63% and for new and repeat prescriptions was 4</w:t>
      </w:r>
      <w:r w:rsidR="00505C05">
        <w:t>2</w:t>
      </w:r>
      <w:r w:rsidRPr="00675EC0">
        <w:t>% and 2</w:t>
      </w:r>
      <w:r w:rsidR="00505C05">
        <w:t>6</w:t>
      </w:r>
      <w:r w:rsidRPr="00675EC0">
        <w:t>% respectively</w:t>
      </w:r>
      <w:r>
        <w:rPr>
          <w:rStyle w:val="FootnoteReference"/>
        </w:rPr>
        <w:footnoteReference w:id="16"/>
      </w:r>
      <w:r>
        <w:t>.</w:t>
      </w:r>
    </w:p>
    <w:p w14:paraId="788DD7A3" w14:textId="5AFA5058" w:rsidR="008D1C68" w:rsidRDefault="008D1C68" w:rsidP="00127BE4">
      <w:pPr>
        <w:pStyle w:val="Paragraph"/>
      </w:pPr>
      <w:r>
        <w:t>A study e</w:t>
      </w:r>
      <w:r w:rsidRPr="008D1C68">
        <w:t>xplor</w:t>
      </w:r>
      <w:r>
        <w:t>ing</w:t>
      </w:r>
      <w:r w:rsidRPr="008D1C68">
        <w:t xml:space="preserve"> the Scottish general public's awareness of</w:t>
      </w:r>
      <w:r>
        <w:t xml:space="preserve"> community pharmacy</w:t>
      </w:r>
      <w:r w:rsidRPr="008D1C68">
        <w:t xml:space="preserve"> services and their openness to consider </w:t>
      </w:r>
      <w:r>
        <w:t>community pharmacy as</w:t>
      </w:r>
      <w:r w:rsidRPr="008D1C68">
        <w:t xml:space="preserve"> their 'first port of call' for healthcare advice</w:t>
      </w:r>
      <w:r>
        <w:t xml:space="preserve"> found:</w:t>
      </w:r>
    </w:p>
    <w:p w14:paraId="2DDB7F1F" w14:textId="69F96D4A" w:rsidR="008D1C68" w:rsidRDefault="008D1C68" w:rsidP="00D71E3E">
      <w:pPr>
        <w:pStyle w:val="Paragraph"/>
        <w:numPr>
          <w:ilvl w:val="0"/>
          <w:numId w:val="21"/>
        </w:numPr>
      </w:pPr>
      <w:r w:rsidRPr="008D1C68">
        <w:t>8</w:t>
      </w:r>
      <w:r>
        <w:t>8</w:t>
      </w:r>
      <w:r w:rsidRPr="008D1C68">
        <w:t xml:space="preserve">% (n = 1980) would likely/very likely view </w:t>
      </w:r>
      <w:r>
        <w:t>community pharmacy</w:t>
      </w:r>
      <w:r w:rsidRPr="008D1C68">
        <w:t xml:space="preserve"> as their 'First port of Call' for common illnesses</w:t>
      </w:r>
      <w:r>
        <w:t xml:space="preserve">; </w:t>
      </w:r>
      <w:proofErr w:type="gramStart"/>
      <w:r>
        <w:t>however</w:t>
      </w:r>
      <w:proofErr w:type="gramEnd"/>
      <w:r>
        <w:t xml:space="preserve"> </w:t>
      </w:r>
      <w:r w:rsidRPr="008D1C68">
        <w:t xml:space="preserve">71% (n = 1615) were unlikely/very unlikely to approach </w:t>
      </w:r>
      <w:r>
        <w:t>community pharmacy</w:t>
      </w:r>
      <w:r w:rsidRPr="008D1C68">
        <w:t xml:space="preserve"> with 'more serious symptoms'</w:t>
      </w:r>
    </w:p>
    <w:p w14:paraId="1D18093C" w14:textId="4BB25B82" w:rsidR="008D1C68" w:rsidRDefault="008D1C68" w:rsidP="00D71E3E">
      <w:pPr>
        <w:pStyle w:val="Paragraph"/>
        <w:numPr>
          <w:ilvl w:val="0"/>
          <w:numId w:val="21"/>
        </w:numPr>
      </w:pPr>
      <w:r w:rsidRPr="008D1C68">
        <w:t>4</w:t>
      </w:r>
      <w:r>
        <w:t>8</w:t>
      </w:r>
      <w:r w:rsidRPr="008D1C68">
        <w:t>%</w:t>
      </w:r>
      <w:r>
        <w:t xml:space="preserve"> (n = 1077) </w:t>
      </w:r>
      <w:r w:rsidRPr="008D1C68">
        <w:t xml:space="preserve">would likely/very likely access </w:t>
      </w:r>
      <w:r>
        <w:t>community pharmacy</w:t>
      </w:r>
      <w:r w:rsidRPr="008D1C68">
        <w:t xml:space="preserve"> for advice on childhood illnesses</w:t>
      </w:r>
    </w:p>
    <w:p w14:paraId="3F9568B2" w14:textId="46D5B665" w:rsidR="008D1C68" w:rsidRDefault="008D1C68" w:rsidP="00D71E3E">
      <w:pPr>
        <w:pStyle w:val="Paragraph"/>
        <w:numPr>
          <w:ilvl w:val="0"/>
          <w:numId w:val="21"/>
        </w:numPr>
      </w:pPr>
      <w:r>
        <w:lastRenderedPageBreak/>
        <w:t>69% (n = 1552)</w:t>
      </w:r>
      <w:r w:rsidRPr="008D1C68">
        <w:t xml:space="preserve"> would likely/very likely access </w:t>
      </w:r>
      <w:r>
        <w:t>community pharmacy</w:t>
      </w:r>
      <w:r w:rsidRPr="008D1C68">
        <w:t xml:space="preserve"> for </w:t>
      </w:r>
      <w:r>
        <w:t>g</w:t>
      </w:r>
      <w:r w:rsidRPr="008D1C68">
        <w:t>eneral advice on health</w:t>
      </w:r>
    </w:p>
    <w:p w14:paraId="30CAD897" w14:textId="3DC7F109" w:rsidR="008D1C68" w:rsidRDefault="008D1C68" w:rsidP="00D71E3E">
      <w:pPr>
        <w:pStyle w:val="Paragraph"/>
        <w:numPr>
          <w:ilvl w:val="0"/>
          <w:numId w:val="21"/>
        </w:numPr>
      </w:pPr>
      <w:r>
        <w:t xml:space="preserve">78% (n = 1753) would likely/very likely access community pharmacy </w:t>
      </w:r>
      <w:r w:rsidRPr="008D1C68">
        <w:t>to safely dispose of unused medicines</w:t>
      </w:r>
    </w:p>
    <w:p w14:paraId="11B3DEAA" w14:textId="77777777" w:rsidR="008D1C68" w:rsidRDefault="008D1C68" w:rsidP="00D71E3E">
      <w:pPr>
        <w:pStyle w:val="Paragraph"/>
        <w:numPr>
          <w:ilvl w:val="0"/>
          <w:numId w:val="21"/>
        </w:numPr>
      </w:pPr>
      <w:r>
        <w:t xml:space="preserve">35% (n = 757) </w:t>
      </w:r>
      <w:r w:rsidRPr="008D1C68">
        <w:t>were very unlikely/unlikely to access information about other health and social care services</w:t>
      </w:r>
    </w:p>
    <w:p w14:paraId="60ADEB0B" w14:textId="4EF29100" w:rsidR="008D1C68" w:rsidRPr="00127BE4" w:rsidRDefault="008D1C68" w:rsidP="008D1C68">
      <w:pPr>
        <w:pStyle w:val="Paragraph"/>
        <w:numPr>
          <w:ilvl w:val="0"/>
          <w:numId w:val="21"/>
        </w:numPr>
      </w:pPr>
      <w:r>
        <w:t xml:space="preserve">28% (n = 633) </w:t>
      </w:r>
      <w:r w:rsidRPr="008D1C68">
        <w:t xml:space="preserve">were very unlikely/unlikely to </w:t>
      </w:r>
      <w:r>
        <w:t xml:space="preserve">come </w:t>
      </w:r>
      <w:r w:rsidRPr="008D1C68">
        <w:t>for advice on contraception</w:t>
      </w:r>
      <w:r>
        <w:t xml:space="preserve">, </w:t>
      </w:r>
      <w:r w:rsidRPr="008D1C68">
        <w:t>sexual health</w:t>
      </w:r>
      <w:r>
        <w:t xml:space="preserve"> or </w:t>
      </w:r>
      <w:r w:rsidRPr="008D1C68">
        <w:t>family planning</w:t>
      </w:r>
      <w:r w:rsidR="00AD28E7">
        <w:rPr>
          <w:rStyle w:val="FootnoteReference"/>
        </w:rPr>
        <w:footnoteReference w:id="17"/>
      </w:r>
      <w:r w:rsidRPr="008D1C68">
        <w:t xml:space="preserve"> </w:t>
      </w:r>
    </w:p>
    <w:p w14:paraId="67282CD3" w14:textId="77777777" w:rsidR="00505C05" w:rsidRDefault="00505C05">
      <w:pPr>
        <w:rPr>
          <w:rFonts w:ascii="Arial" w:hAnsi="Arial" w:cs="Arial"/>
          <w:b/>
          <w:bCs/>
          <w:i/>
          <w:iCs/>
          <w:sz w:val="28"/>
          <w:szCs w:val="28"/>
        </w:rPr>
      </w:pPr>
      <w:r>
        <w:br w:type="page"/>
      </w:r>
    </w:p>
    <w:p w14:paraId="4A9C4AAB" w14:textId="31A0213F" w:rsidR="00A378C2" w:rsidRPr="00433117" w:rsidRDefault="00DA3EFE" w:rsidP="00A378C2">
      <w:pPr>
        <w:pStyle w:val="Numberedheading2"/>
      </w:pPr>
      <w:r>
        <w:lastRenderedPageBreak/>
        <w:t>Providing support</w:t>
      </w:r>
    </w:p>
    <w:p w14:paraId="3065DC6E" w14:textId="184354E6" w:rsidR="00A378C2" w:rsidRPr="00A53DC6" w:rsidRDefault="00A378C2" w:rsidP="00A53DC6">
      <w:pPr>
        <w:pStyle w:val="Numberedheading3"/>
      </w:pPr>
      <w:r>
        <w:t>Summary of suggestions</w:t>
      </w:r>
    </w:p>
    <w:p w14:paraId="5CD8A11A" w14:textId="7DA9475F" w:rsidR="00C807A4" w:rsidRPr="00C807A4" w:rsidRDefault="00DA3EFE" w:rsidP="00C807A4">
      <w:pPr>
        <w:pStyle w:val="Heading3"/>
      </w:pPr>
      <w:r w:rsidRPr="00C807A4">
        <w:t>Behavioural support</w:t>
      </w:r>
    </w:p>
    <w:p w14:paraId="3CC9EA20" w14:textId="649B0E77" w:rsidR="00DA3EFE" w:rsidRDefault="00DA3EFE" w:rsidP="00DA3EFE">
      <w:pPr>
        <w:pStyle w:val="Paragraph"/>
      </w:pPr>
      <w:r w:rsidRPr="00760D0C">
        <w:t>Sta</w:t>
      </w:r>
      <w:r>
        <w:t xml:space="preserve">keholders highlighted </w:t>
      </w:r>
      <w:r w:rsidR="00505C05">
        <w:t xml:space="preserve">provision of </w:t>
      </w:r>
      <w:r>
        <w:t xml:space="preserve">behavioural support as an area for quality improvement. </w:t>
      </w:r>
    </w:p>
    <w:p w14:paraId="2927A07F" w14:textId="77777777" w:rsidR="00DA3EFE" w:rsidRDefault="00DA3EFE" w:rsidP="00DA3EFE">
      <w:pPr>
        <w:pStyle w:val="Paragraph"/>
      </w:pPr>
      <w:r>
        <w:t xml:space="preserve">Stakeholders suggested that community pharmacy should offer behavioural support on a walk-in-basis and consider referring people to other behavioural support services within the local health and care network for interventions that are not available in the pharmacy. </w:t>
      </w:r>
    </w:p>
    <w:p w14:paraId="7044FDED" w14:textId="77777777" w:rsidR="00DA3EFE" w:rsidRDefault="00DA3EFE" w:rsidP="00DA3EFE">
      <w:pPr>
        <w:pStyle w:val="Paragraph"/>
      </w:pPr>
      <w:r>
        <w:t>More specifically, stakeholders suggested that community pharmacy should provide:</w:t>
      </w:r>
    </w:p>
    <w:p w14:paraId="21CE6C7A" w14:textId="77777777" w:rsidR="00DA3EFE" w:rsidRDefault="00DA3EFE" w:rsidP="00D71E3E">
      <w:pPr>
        <w:pStyle w:val="Paragraph"/>
        <w:numPr>
          <w:ilvl w:val="0"/>
          <w:numId w:val="7"/>
        </w:numPr>
      </w:pPr>
      <w:r>
        <w:t>personalised exercise management programmes</w:t>
      </w:r>
    </w:p>
    <w:p w14:paraId="07245612" w14:textId="77777777" w:rsidR="00DA3EFE" w:rsidRDefault="00DA3EFE" w:rsidP="00D71E3E">
      <w:pPr>
        <w:pStyle w:val="Paragraph"/>
        <w:numPr>
          <w:ilvl w:val="0"/>
          <w:numId w:val="7"/>
        </w:numPr>
      </w:pPr>
      <w:r>
        <w:t xml:space="preserve">stop smoking </w:t>
      </w:r>
      <w:r w:rsidRPr="00AA221D">
        <w:t xml:space="preserve">advice and support including </w:t>
      </w:r>
      <w:r>
        <w:t>very brief advice</w:t>
      </w:r>
      <w:r w:rsidRPr="00AA221D">
        <w:t>, product advice and support, sign posting to local services, relapse prevention, follow-up of patients agreeing to a quit attempt while in hospital</w:t>
      </w:r>
    </w:p>
    <w:p w14:paraId="1806AA89" w14:textId="77777777" w:rsidR="00DA3EFE" w:rsidRDefault="00DA3EFE" w:rsidP="00D71E3E">
      <w:pPr>
        <w:pStyle w:val="Paragraph"/>
        <w:numPr>
          <w:ilvl w:val="0"/>
          <w:numId w:val="7"/>
        </w:numPr>
      </w:pPr>
      <w:r>
        <w:t>diet, nutrition and weight management support</w:t>
      </w:r>
    </w:p>
    <w:p w14:paraId="52C913DF" w14:textId="77777777" w:rsidR="00DA3EFE" w:rsidRDefault="00DA3EFE" w:rsidP="00D71E3E">
      <w:pPr>
        <w:pStyle w:val="Paragraph"/>
        <w:numPr>
          <w:ilvl w:val="0"/>
          <w:numId w:val="7"/>
        </w:numPr>
      </w:pPr>
      <w:r>
        <w:t>brief alcohol interventions and substance misuse support</w:t>
      </w:r>
    </w:p>
    <w:p w14:paraId="05E93BB1" w14:textId="5FA3AF25" w:rsidR="00C807A4" w:rsidRPr="00C807A4" w:rsidRDefault="00DA3EFE" w:rsidP="00C807A4">
      <w:pPr>
        <w:pStyle w:val="Heading3"/>
      </w:pPr>
      <w:r w:rsidRPr="00C807A4">
        <w:t>Referrals and signposting</w:t>
      </w:r>
    </w:p>
    <w:p w14:paraId="7CACD151" w14:textId="77777777" w:rsidR="00DA3EFE" w:rsidRDefault="00DA3EFE" w:rsidP="00DA3EFE">
      <w:pPr>
        <w:pStyle w:val="Paragraph"/>
      </w:pPr>
      <w:r>
        <w:t>Stakeholders highlighted referrals and signposting as an area for quality improvement.</w:t>
      </w:r>
    </w:p>
    <w:p w14:paraId="0CE70312" w14:textId="77777777" w:rsidR="00DA3EFE" w:rsidRDefault="00DA3EFE" w:rsidP="00DA3EFE">
      <w:pPr>
        <w:pStyle w:val="Paragraph"/>
      </w:pPr>
      <w:r>
        <w:t>Stakeholders highlighted community pharmacy as an effective signpost and triage into healthcare as well as social care systems. They suggested that l</w:t>
      </w:r>
      <w:r w:rsidRPr="006A2734">
        <w:t>ocal commissioners and pharmacies should establish a</w:t>
      </w:r>
      <w:r>
        <w:t xml:space="preserve"> </w:t>
      </w:r>
      <w:r w:rsidRPr="006A2734">
        <w:t>formal referral process with other pharmacies and service providers</w:t>
      </w:r>
      <w:r>
        <w:t xml:space="preserve"> across the NHS, local authority and community services</w:t>
      </w:r>
      <w:r w:rsidRPr="006A2734">
        <w:t>.</w:t>
      </w:r>
      <w:r>
        <w:t xml:space="preserve"> They suggested that f</w:t>
      </w:r>
      <w:r w:rsidRPr="006A2734">
        <w:t xml:space="preserve">ormal referral processes </w:t>
      </w:r>
      <w:r>
        <w:t xml:space="preserve">would </w:t>
      </w:r>
      <w:r w:rsidRPr="006A2734">
        <w:t>reduce the need for multiple assessments and reduce delay in patients getting the correct advice</w:t>
      </w:r>
      <w:r>
        <w:t xml:space="preserve">, </w:t>
      </w:r>
      <w:r w:rsidRPr="006A2734">
        <w:t>treatment</w:t>
      </w:r>
      <w:r>
        <w:t xml:space="preserve"> or support</w:t>
      </w:r>
      <w:r w:rsidRPr="006A2734">
        <w:t>.</w:t>
      </w:r>
    </w:p>
    <w:p w14:paraId="09A068B9" w14:textId="3069FB64" w:rsidR="00DA3EFE" w:rsidRDefault="00DA3EFE" w:rsidP="00A378C2">
      <w:pPr>
        <w:pStyle w:val="Paragraph"/>
      </w:pPr>
      <w:r>
        <w:t xml:space="preserve">More specifically, stakeholders suggested using minimum data sets and summary care records to encourage record keeping </w:t>
      </w:r>
      <w:r w:rsidRPr="00D75894">
        <w:t>and auditing, particularly when exchanging information through formal referrals in the local care network.</w:t>
      </w:r>
      <w:r>
        <w:t xml:space="preserve"> “Write” access to patient medical record was suggested as an important improvement that would enable the pharmacists to carry out a more clinical role in supporting people with health and wellbeing. </w:t>
      </w:r>
    </w:p>
    <w:p w14:paraId="32AD226E" w14:textId="77777777" w:rsidR="00A378C2" w:rsidRPr="007B1C0E" w:rsidRDefault="00A378C2" w:rsidP="00A378C2">
      <w:pPr>
        <w:pStyle w:val="Numberedheading3"/>
      </w:pPr>
      <w:r>
        <w:lastRenderedPageBreak/>
        <w:t>S</w:t>
      </w:r>
      <w:r w:rsidRPr="00CD3D03">
        <w:t>elected recommendations from development source</w:t>
      </w:r>
    </w:p>
    <w:p w14:paraId="370E9E0B" w14:textId="639C46F5" w:rsidR="00A378C2" w:rsidRPr="00DD56F6" w:rsidRDefault="00A378C2" w:rsidP="00A378C2">
      <w:pPr>
        <w:pStyle w:val="Paragraph"/>
      </w:pPr>
      <w:r w:rsidRPr="00DD56F6">
        <w:t xml:space="preserve">Table </w:t>
      </w:r>
      <w:r w:rsidR="00543EEE">
        <w:t>5</w:t>
      </w:r>
      <w:r w:rsidRPr="00DD56F6">
        <w:t xml:space="preserve"> below highlights recommendations that have been provisionally selected from the development source</w:t>
      </w:r>
      <w:r>
        <w:t>/sources</w:t>
      </w:r>
      <w:r w:rsidRPr="00DD56F6">
        <w:t xml:space="preserve"> </w:t>
      </w:r>
      <w:r>
        <w:t>that</w:t>
      </w:r>
      <w:r w:rsidRPr="00DD56F6">
        <w:t xml:space="preserve"> may support potential statement development. </w:t>
      </w:r>
      <w:r>
        <w:t xml:space="preserve">These are presented in full after </w:t>
      </w:r>
      <w:r w:rsidR="00543EEE">
        <w:t xml:space="preserve">the </w:t>
      </w:r>
      <w:r>
        <w:t>table to help inform the committee’s discussion.</w:t>
      </w:r>
    </w:p>
    <w:p w14:paraId="46D1DBCB" w14:textId="2881E409" w:rsidR="00A378C2" w:rsidRPr="00F45FBA" w:rsidRDefault="00A378C2" w:rsidP="00A378C2">
      <w:pPr>
        <w:pStyle w:val="Heading3"/>
      </w:pPr>
      <w:r w:rsidRPr="00F45FBA">
        <w:t xml:space="preserve">Table </w:t>
      </w:r>
      <w:r w:rsidR="00543EEE">
        <w:t>5</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A378C2" w:rsidRPr="00FD3FF6" w14:paraId="7145EDAE" w14:textId="77777777" w:rsidTr="007C5273">
        <w:trPr>
          <w:trHeight w:val="321"/>
        </w:trPr>
        <w:tc>
          <w:tcPr>
            <w:tcW w:w="4113" w:type="dxa"/>
            <w:shd w:val="clear" w:color="auto" w:fill="auto"/>
            <w:hideMark/>
          </w:tcPr>
          <w:p w14:paraId="7BE9E5BE" w14:textId="77777777" w:rsidR="00A378C2" w:rsidRPr="009C32E3" w:rsidRDefault="00A378C2" w:rsidP="007C5273">
            <w:pPr>
              <w:pStyle w:val="Tabletitle"/>
              <w:rPr>
                <w:highlight w:val="lightGray"/>
              </w:rPr>
            </w:pPr>
            <w:r w:rsidRPr="00DD56F6">
              <w:t>Suggested quality improvement are</w:t>
            </w:r>
            <w:r>
              <w:t>a</w:t>
            </w:r>
          </w:p>
        </w:tc>
        <w:tc>
          <w:tcPr>
            <w:tcW w:w="4395" w:type="dxa"/>
            <w:shd w:val="clear" w:color="auto" w:fill="auto"/>
            <w:hideMark/>
          </w:tcPr>
          <w:p w14:paraId="571F928C" w14:textId="77777777" w:rsidR="00A378C2" w:rsidRPr="009C32E3" w:rsidRDefault="00A378C2" w:rsidP="007C5273">
            <w:pPr>
              <w:pStyle w:val="Tabletitle"/>
              <w:rPr>
                <w:highlight w:val="lightGray"/>
              </w:rPr>
            </w:pPr>
            <w:r w:rsidRPr="00DD56F6">
              <w:t>Suggested source guidance recommendation</w:t>
            </w:r>
            <w:r>
              <w:t>s</w:t>
            </w:r>
          </w:p>
        </w:tc>
      </w:tr>
      <w:tr w:rsidR="00DA3EFE" w:rsidRPr="005E5E3B" w14:paraId="74DBE44F" w14:textId="77777777" w:rsidTr="00F23E3B">
        <w:trPr>
          <w:trHeight w:val="437"/>
        </w:trPr>
        <w:tc>
          <w:tcPr>
            <w:tcW w:w="4113" w:type="dxa"/>
            <w:shd w:val="clear" w:color="auto" w:fill="auto"/>
          </w:tcPr>
          <w:p w14:paraId="7A826CB4" w14:textId="415C2236" w:rsidR="00DA3EFE" w:rsidRPr="00543EEE" w:rsidRDefault="00DA3EFE" w:rsidP="00DA3EFE">
            <w:pPr>
              <w:pStyle w:val="Tabletext"/>
              <w:rPr>
                <w:bCs/>
              </w:rPr>
            </w:pPr>
            <w:r w:rsidRPr="00C362CD">
              <w:rPr>
                <w:bCs/>
              </w:rPr>
              <w:t>Behavioural support</w:t>
            </w:r>
          </w:p>
        </w:tc>
        <w:tc>
          <w:tcPr>
            <w:tcW w:w="4395" w:type="dxa"/>
            <w:tcBorders>
              <w:bottom w:val="single" w:sz="4" w:space="0" w:color="auto"/>
            </w:tcBorders>
            <w:shd w:val="clear" w:color="auto" w:fill="auto"/>
          </w:tcPr>
          <w:p w14:paraId="78912F98" w14:textId="7E56A74D" w:rsidR="00DA3EFE" w:rsidRPr="00543EEE" w:rsidRDefault="00DA3EFE" w:rsidP="00DA3EFE">
            <w:pPr>
              <w:pStyle w:val="Tabletext"/>
            </w:pPr>
            <w:r w:rsidRPr="00C362CD">
              <w:t>NICE NG102 Recommendation</w:t>
            </w:r>
            <w:r>
              <w:t>s 1.4.3, 1.5.1, 1.5.2, 1.5.3</w:t>
            </w:r>
          </w:p>
        </w:tc>
      </w:tr>
      <w:tr w:rsidR="00DA3EFE" w:rsidRPr="005E5E3B" w14:paraId="5AD036D2" w14:textId="77777777" w:rsidTr="00F23E3B">
        <w:trPr>
          <w:trHeight w:val="437"/>
        </w:trPr>
        <w:tc>
          <w:tcPr>
            <w:tcW w:w="4113" w:type="dxa"/>
            <w:tcBorders>
              <w:right w:val="single" w:sz="4" w:space="0" w:color="auto"/>
            </w:tcBorders>
            <w:shd w:val="clear" w:color="auto" w:fill="auto"/>
          </w:tcPr>
          <w:p w14:paraId="09B0C9F2" w14:textId="41F0992D" w:rsidR="00DA3EFE" w:rsidRPr="00543EEE" w:rsidRDefault="00DA3EFE" w:rsidP="00DA3EFE">
            <w:pPr>
              <w:pStyle w:val="Tabletext"/>
              <w:rPr>
                <w:bCs/>
              </w:rPr>
            </w:pPr>
            <w:r w:rsidRPr="00723D7C">
              <w:rPr>
                <w:bCs/>
              </w:rPr>
              <w:t>Referrals and signposting</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E4010C5" w14:textId="46312CBD" w:rsidR="00DA3EFE" w:rsidRPr="00543EEE" w:rsidRDefault="00DA3EFE" w:rsidP="00DA3EFE">
            <w:pPr>
              <w:pStyle w:val="Tabletext"/>
            </w:pPr>
            <w:r w:rsidRPr="00C362CD">
              <w:t>NICE NG102 Recommendation</w:t>
            </w:r>
            <w:r>
              <w:t>s 1.6.1, 1.6.2, 1.6.5, 1.6.6</w:t>
            </w:r>
          </w:p>
        </w:tc>
      </w:tr>
    </w:tbl>
    <w:p w14:paraId="62DB8D44" w14:textId="4B22C75E" w:rsidR="00DA3EFE" w:rsidRPr="00DA3EFE" w:rsidRDefault="00DA3EFE" w:rsidP="00DA3EFE">
      <w:pPr>
        <w:pStyle w:val="Heading3"/>
        <w:rPr>
          <w:highlight w:val="cyan"/>
        </w:rPr>
      </w:pPr>
      <w:r w:rsidRPr="00723D7C">
        <w:t>Advice and education</w:t>
      </w:r>
    </w:p>
    <w:p w14:paraId="7AEF40F0" w14:textId="5086EA69" w:rsidR="00DA3EFE" w:rsidRPr="00723D7C" w:rsidRDefault="00DA3EFE" w:rsidP="00DA3EFE">
      <w:pPr>
        <w:pStyle w:val="Heading40"/>
      </w:pPr>
      <w:r w:rsidRPr="00C362CD">
        <w:t>NICE</w:t>
      </w:r>
      <w:r>
        <w:t xml:space="preserve"> NG102 Recommendation 1.4.3</w:t>
      </w:r>
    </w:p>
    <w:p w14:paraId="479B3285" w14:textId="77777777" w:rsidR="00DA3EFE" w:rsidRPr="00723D7C" w:rsidRDefault="00DA3EFE" w:rsidP="00DA3EFE">
      <w:pPr>
        <w:pStyle w:val="Heading40"/>
        <w:rPr>
          <w:u w:val="none"/>
        </w:rPr>
      </w:pPr>
      <w:r w:rsidRPr="00723D7C">
        <w:rPr>
          <w:u w:val="none"/>
        </w:rPr>
        <w:t>Offer brief advice and education as the opportunity arises, on stopping smoking and reducing alcohol consumption:</w:t>
      </w:r>
    </w:p>
    <w:p w14:paraId="27EDF18F" w14:textId="77777777" w:rsidR="00DA3EFE" w:rsidRPr="00723D7C" w:rsidRDefault="00DA3EFE" w:rsidP="00D71E3E">
      <w:pPr>
        <w:pStyle w:val="Heading40"/>
        <w:numPr>
          <w:ilvl w:val="0"/>
          <w:numId w:val="10"/>
        </w:numPr>
        <w:rPr>
          <w:u w:val="none"/>
        </w:rPr>
      </w:pPr>
      <w:r w:rsidRPr="00723D7C">
        <w:rPr>
          <w:u w:val="none"/>
        </w:rPr>
        <w:t>For smoking cessation, follow NICE's guideline on stop smoking interventions and services (in particular see recommendation 1.3.9 on giving very brief advice, and the sections on commissioning and providing stop smoking interventions and services to meet local needs, monitoring stop smoking services, engaging with people who smoke, and advice on e</w:t>
      </w:r>
      <w:r w:rsidRPr="00723D7C">
        <w:rPr>
          <w:rFonts w:ascii="Cambria Math" w:hAnsi="Cambria Math" w:cs="Cambria Math"/>
          <w:u w:val="none"/>
        </w:rPr>
        <w:t>‑</w:t>
      </w:r>
      <w:r w:rsidRPr="00723D7C">
        <w:rPr>
          <w:u w:val="none"/>
        </w:rPr>
        <w:t xml:space="preserve">cigarettes). </w:t>
      </w:r>
    </w:p>
    <w:p w14:paraId="6E58BB3C" w14:textId="77777777" w:rsidR="00DA3EFE" w:rsidRDefault="00DA3EFE" w:rsidP="00D71E3E">
      <w:pPr>
        <w:pStyle w:val="Heading40"/>
        <w:numPr>
          <w:ilvl w:val="0"/>
          <w:numId w:val="10"/>
        </w:numPr>
        <w:rPr>
          <w:u w:val="none"/>
        </w:rPr>
      </w:pPr>
      <w:r w:rsidRPr="00723D7C">
        <w:rPr>
          <w:u w:val="none"/>
        </w:rPr>
        <w:t xml:space="preserve">For alcohol issues, follow the recommendations on brief advice in NICE's guideline on alcohol-use disorders. </w:t>
      </w:r>
      <w:proofErr w:type="gramStart"/>
      <w:r w:rsidRPr="00723D7C">
        <w:rPr>
          <w:u w:val="none"/>
        </w:rPr>
        <w:t>In particular see</w:t>
      </w:r>
      <w:proofErr w:type="gramEnd"/>
      <w:r w:rsidRPr="00723D7C">
        <w:rPr>
          <w:u w:val="none"/>
        </w:rPr>
        <w:t xml:space="preserve"> recommendation 5 on resources for screening and brief interventions and recommendation 10 on brief advice for adults.</w:t>
      </w:r>
    </w:p>
    <w:p w14:paraId="5D13E727" w14:textId="77777777" w:rsidR="00DA3EFE" w:rsidRPr="00736FAB" w:rsidRDefault="00DA3EFE" w:rsidP="00DA3EFE">
      <w:pPr>
        <w:pStyle w:val="Heading3"/>
      </w:pPr>
      <w:r w:rsidRPr="00736FAB">
        <w:t xml:space="preserve">Behavioural support </w:t>
      </w:r>
    </w:p>
    <w:p w14:paraId="5F97B4D5" w14:textId="77777777" w:rsidR="00DA3EFE" w:rsidRPr="00736FAB" w:rsidRDefault="00DA3EFE" w:rsidP="00DA3EFE">
      <w:pPr>
        <w:pStyle w:val="Heading40"/>
      </w:pPr>
      <w:r w:rsidRPr="00C362CD">
        <w:t>NICE</w:t>
      </w:r>
      <w:r>
        <w:t xml:space="preserve"> NG102 Recommendation 1.5.1</w:t>
      </w:r>
      <w:r w:rsidRPr="00736FAB">
        <w:rPr>
          <w:u w:val="none"/>
        </w:rPr>
        <w:t xml:space="preserve"> </w:t>
      </w:r>
    </w:p>
    <w:p w14:paraId="5A013E46" w14:textId="77777777" w:rsidR="00DA3EFE" w:rsidRPr="00736FAB" w:rsidRDefault="00DA3EFE" w:rsidP="00DA3EFE">
      <w:pPr>
        <w:pStyle w:val="Heading40"/>
        <w:rPr>
          <w:u w:val="none"/>
        </w:rPr>
      </w:pPr>
      <w:r w:rsidRPr="00736FAB">
        <w:rPr>
          <w:u w:val="none"/>
        </w:rPr>
        <w:t>Offer behavioural support in line with NICE's guidelines on:</w:t>
      </w:r>
    </w:p>
    <w:p w14:paraId="7CBED6AC" w14:textId="77777777" w:rsidR="00DA3EFE" w:rsidRPr="00736FAB" w:rsidRDefault="00DA3EFE" w:rsidP="00D71E3E">
      <w:pPr>
        <w:pStyle w:val="Heading40"/>
        <w:numPr>
          <w:ilvl w:val="0"/>
          <w:numId w:val="11"/>
        </w:numPr>
        <w:rPr>
          <w:u w:val="none"/>
        </w:rPr>
      </w:pPr>
      <w:r w:rsidRPr="00736FAB">
        <w:rPr>
          <w:u w:val="none"/>
        </w:rPr>
        <w:t xml:space="preserve">behaviour change: individual approaches (see the recommendations on using proven behaviour change techniques when designing interventions; and high intensity behaviour change interventions and programmes) </w:t>
      </w:r>
    </w:p>
    <w:p w14:paraId="403E7D1F" w14:textId="77777777" w:rsidR="00DA3EFE" w:rsidRDefault="00DA3EFE" w:rsidP="00D71E3E">
      <w:pPr>
        <w:pStyle w:val="Heading40"/>
        <w:numPr>
          <w:ilvl w:val="0"/>
          <w:numId w:val="11"/>
        </w:numPr>
        <w:rPr>
          <w:u w:val="none"/>
        </w:rPr>
      </w:pPr>
      <w:r w:rsidRPr="00736FAB">
        <w:rPr>
          <w:u w:val="none"/>
        </w:rPr>
        <w:t>behaviour change: general approaches (see principles 4 and 5).</w:t>
      </w:r>
    </w:p>
    <w:p w14:paraId="3852D2D2" w14:textId="77777777" w:rsidR="00DA3EFE" w:rsidRPr="00736FAB" w:rsidRDefault="00DA3EFE" w:rsidP="00DA3EFE">
      <w:pPr>
        <w:pStyle w:val="Heading40"/>
      </w:pPr>
      <w:r w:rsidRPr="00C362CD">
        <w:t>NICE</w:t>
      </w:r>
      <w:r>
        <w:t xml:space="preserve"> NG102 Recommendation 1.5.2</w:t>
      </w:r>
      <w:r w:rsidRPr="00736FAB">
        <w:rPr>
          <w:u w:val="none"/>
        </w:rPr>
        <w:t xml:space="preserve"> </w:t>
      </w:r>
    </w:p>
    <w:p w14:paraId="5C6EA3D8" w14:textId="77777777" w:rsidR="00DA3EFE" w:rsidRPr="00736FAB" w:rsidRDefault="00DA3EFE" w:rsidP="00DA3EFE">
      <w:pPr>
        <w:pStyle w:val="Heading40"/>
        <w:rPr>
          <w:u w:val="none"/>
        </w:rPr>
      </w:pPr>
      <w:r w:rsidRPr="00736FAB">
        <w:rPr>
          <w:u w:val="none"/>
        </w:rPr>
        <w:lastRenderedPageBreak/>
        <w:t xml:space="preserve">Help people to stop smoking by offering behavioural support programmes in line with NICE's guideline on stop smoking interventions and services (see recommendations 1.1 to 1.7) and the recommendation on behavioural support in NICE's guideline on smoking: harm reduction. </w:t>
      </w:r>
    </w:p>
    <w:p w14:paraId="1B908258" w14:textId="77777777" w:rsidR="00DA3EFE" w:rsidRPr="00736FAB" w:rsidRDefault="00DA3EFE" w:rsidP="00DA3EFE">
      <w:pPr>
        <w:pStyle w:val="Heading40"/>
      </w:pPr>
      <w:r w:rsidRPr="00C362CD">
        <w:t>NICE</w:t>
      </w:r>
      <w:r>
        <w:t xml:space="preserve"> NG102 Recommendation 1.5.3</w:t>
      </w:r>
      <w:r w:rsidRPr="00736FAB">
        <w:rPr>
          <w:u w:val="none"/>
        </w:rPr>
        <w:t xml:space="preserve"> </w:t>
      </w:r>
    </w:p>
    <w:p w14:paraId="11E51A87" w14:textId="77777777" w:rsidR="00DA3EFE" w:rsidRPr="00736FAB" w:rsidRDefault="00DA3EFE" w:rsidP="00DA3EFE">
      <w:pPr>
        <w:pStyle w:val="Heading40"/>
        <w:rPr>
          <w:u w:val="none"/>
        </w:rPr>
      </w:pPr>
      <w:r w:rsidRPr="00736FAB">
        <w:rPr>
          <w:u w:val="none"/>
        </w:rPr>
        <w:t>Help people to manage their weight by offering behavioural support programmes in line with NICE's guidelines on:</w:t>
      </w:r>
    </w:p>
    <w:p w14:paraId="1D375522" w14:textId="77777777" w:rsidR="00DA3EFE" w:rsidRPr="00736FAB" w:rsidRDefault="00DA3EFE" w:rsidP="00D71E3E">
      <w:pPr>
        <w:pStyle w:val="Heading40"/>
        <w:numPr>
          <w:ilvl w:val="0"/>
          <w:numId w:val="12"/>
        </w:numPr>
        <w:rPr>
          <w:u w:val="none"/>
        </w:rPr>
      </w:pPr>
      <w:r w:rsidRPr="00736FAB">
        <w:rPr>
          <w:u w:val="none"/>
        </w:rPr>
        <w:t xml:space="preserve">obesity: identification, assessment and management (see the section on behavioural interventions) </w:t>
      </w:r>
    </w:p>
    <w:p w14:paraId="6EC9B3A5" w14:textId="77777777" w:rsidR="00DA3EFE" w:rsidRPr="00736FAB" w:rsidRDefault="00DA3EFE" w:rsidP="00D71E3E">
      <w:pPr>
        <w:pStyle w:val="Heading40"/>
        <w:numPr>
          <w:ilvl w:val="0"/>
          <w:numId w:val="12"/>
        </w:numPr>
        <w:rPr>
          <w:u w:val="none"/>
        </w:rPr>
      </w:pPr>
      <w:r w:rsidRPr="00736FAB">
        <w:rPr>
          <w:u w:val="none"/>
        </w:rPr>
        <w:t xml:space="preserve">weight management: lifestyle services for overweight or obese adults (see recommendation 11) </w:t>
      </w:r>
    </w:p>
    <w:p w14:paraId="4AFDA6EB" w14:textId="77777777" w:rsidR="00DA3EFE" w:rsidRPr="00736FAB" w:rsidRDefault="00DA3EFE" w:rsidP="00D71E3E">
      <w:pPr>
        <w:pStyle w:val="Heading40"/>
        <w:numPr>
          <w:ilvl w:val="0"/>
          <w:numId w:val="12"/>
        </w:numPr>
        <w:rPr>
          <w:u w:val="none"/>
        </w:rPr>
      </w:pPr>
      <w:r w:rsidRPr="00736FAB">
        <w:rPr>
          <w:u w:val="none"/>
        </w:rPr>
        <w:t xml:space="preserve">preventing excess weight gain and </w:t>
      </w:r>
    </w:p>
    <w:p w14:paraId="7FF96773" w14:textId="77777777" w:rsidR="00DA3EFE" w:rsidRDefault="00DA3EFE" w:rsidP="00D71E3E">
      <w:pPr>
        <w:pStyle w:val="Heading40"/>
        <w:numPr>
          <w:ilvl w:val="0"/>
          <w:numId w:val="12"/>
        </w:numPr>
        <w:rPr>
          <w:u w:val="none"/>
        </w:rPr>
      </w:pPr>
      <w:r w:rsidRPr="00736FAB">
        <w:rPr>
          <w:u w:val="none"/>
        </w:rPr>
        <w:t>obesity prevention.</w:t>
      </w:r>
    </w:p>
    <w:p w14:paraId="1E029E11" w14:textId="77777777" w:rsidR="00DA3EFE" w:rsidRDefault="00DA3EFE" w:rsidP="00DA3EFE">
      <w:pPr>
        <w:pStyle w:val="Heading3"/>
      </w:pPr>
      <w:r w:rsidRPr="00736FAB">
        <w:t>Referrals and signposting</w:t>
      </w:r>
    </w:p>
    <w:p w14:paraId="6576AC3E" w14:textId="77777777" w:rsidR="00DA3EFE" w:rsidRDefault="00DA3EFE" w:rsidP="00DA3EFE">
      <w:pPr>
        <w:pStyle w:val="Heading40"/>
        <w:rPr>
          <w:u w:val="none"/>
        </w:rPr>
      </w:pPr>
      <w:r w:rsidRPr="00C362CD">
        <w:t>NICE</w:t>
      </w:r>
      <w:r>
        <w:t xml:space="preserve"> NG102 Recommendation 1.6.1</w:t>
      </w:r>
      <w:r w:rsidRPr="00736FAB">
        <w:rPr>
          <w:u w:val="none"/>
        </w:rPr>
        <w:t xml:space="preserve"> </w:t>
      </w:r>
    </w:p>
    <w:p w14:paraId="14BABDF6" w14:textId="77777777" w:rsidR="00DA3EFE" w:rsidRPr="00736FAB" w:rsidRDefault="00DA3EFE" w:rsidP="00DA3EFE">
      <w:pPr>
        <w:pStyle w:val="Heading40"/>
        <w:rPr>
          <w:u w:val="none"/>
        </w:rPr>
      </w:pPr>
      <w:r w:rsidRPr="00736FAB">
        <w:rPr>
          <w:u w:val="none"/>
        </w:rPr>
        <w:t>Local commissioners and pharmacies could consider establishing a formal referral process with other pharmacies and service providers. This includes GP services and those offered by local authorities and organisations in the community and voluntary sectors. Specifically:</w:t>
      </w:r>
    </w:p>
    <w:p w14:paraId="5B164E5F" w14:textId="77777777" w:rsidR="00DA3EFE" w:rsidRPr="00736FAB" w:rsidRDefault="00DA3EFE" w:rsidP="00D71E3E">
      <w:pPr>
        <w:pStyle w:val="Heading40"/>
        <w:numPr>
          <w:ilvl w:val="0"/>
          <w:numId w:val="13"/>
        </w:numPr>
        <w:rPr>
          <w:u w:val="none"/>
        </w:rPr>
      </w:pPr>
      <w:r w:rsidRPr="00736FAB">
        <w:rPr>
          <w:u w:val="none"/>
        </w:rPr>
        <w:t>Consider basing pharmacy assessments, triage activities and referrals on agreed tools that support continuing treatment.</w:t>
      </w:r>
    </w:p>
    <w:p w14:paraId="01C981B6" w14:textId="77777777" w:rsidR="00DA3EFE" w:rsidRDefault="00DA3EFE" w:rsidP="00D71E3E">
      <w:pPr>
        <w:pStyle w:val="Heading40"/>
        <w:numPr>
          <w:ilvl w:val="0"/>
          <w:numId w:val="13"/>
        </w:numPr>
        <w:rPr>
          <w:u w:val="none"/>
        </w:rPr>
      </w:pPr>
      <w:r w:rsidRPr="00736FAB">
        <w:rPr>
          <w:u w:val="none"/>
        </w:rPr>
        <w:t>Consider designing triage activities to reduce multiple assessments and waiting times after people are referred. For example, after identifying harmful or dependent alcohol consumption, consider providing access to alcohol services that does not require reassessment and a return to the start of the treatment pathway. (Harmful and dependent alcohol consumption could be identified using the AUDIT tool or another threshold used locally.)</w:t>
      </w:r>
    </w:p>
    <w:p w14:paraId="2A81C583" w14:textId="77777777" w:rsidR="00DA3EFE" w:rsidRPr="00736FAB" w:rsidRDefault="00DA3EFE" w:rsidP="00DA3EFE">
      <w:pPr>
        <w:pStyle w:val="Heading40"/>
      </w:pPr>
      <w:r w:rsidRPr="00C362CD">
        <w:t>NICE</w:t>
      </w:r>
      <w:r>
        <w:t xml:space="preserve"> NG102 Recommendation 1.6.2</w:t>
      </w:r>
    </w:p>
    <w:p w14:paraId="4F82F461" w14:textId="77777777" w:rsidR="00DA3EFE" w:rsidRDefault="00DA3EFE" w:rsidP="00DA3EFE">
      <w:pPr>
        <w:pStyle w:val="Paragraph"/>
      </w:pPr>
      <w:r>
        <w:t>Consider referring people to other services and triage within the agreed local care or referral pathway to give fast access to an appointment if needed. For example, refer people to:</w:t>
      </w:r>
    </w:p>
    <w:p w14:paraId="6DE60A26" w14:textId="77777777" w:rsidR="00DA3EFE" w:rsidRDefault="00DA3EFE" w:rsidP="00D71E3E">
      <w:pPr>
        <w:pStyle w:val="Paragraph"/>
        <w:numPr>
          <w:ilvl w:val="0"/>
          <w:numId w:val="14"/>
        </w:numPr>
      </w:pPr>
      <w:r>
        <w:t>GPs or other healthcare providers for:</w:t>
      </w:r>
    </w:p>
    <w:p w14:paraId="2D2036A3" w14:textId="77777777" w:rsidR="00DA3EFE" w:rsidRDefault="00DA3EFE" w:rsidP="00D71E3E">
      <w:pPr>
        <w:pStyle w:val="Paragraph"/>
        <w:numPr>
          <w:ilvl w:val="1"/>
          <w:numId w:val="14"/>
        </w:numPr>
      </w:pPr>
      <w:r>
        <w:lastRenderedPageBreak/>
        <w:t xml:space="preserve">ongoing contraception </w:t>
      </w:r>
    </w:p>
    <w:p w14:paraId="47DCD52B" w14:textId="77777777" w:rsidR="00DA3EFE" w:rsidRDefault="00DA3EFE" w:rsidP="00D71E3E">
      <w:pPr>
        <w:pStyle w:val="Paragraph"/>
        <w:numPr>
          <w:ilvl w:val="1"/>
          <w:numId w:val="14"/>
        </w:numPr>
      </w:pPr>
      <w:r>
        <w:t>assessment for sleep apnoea if agreed local assessment tools are in place</w:t>
      </w:r>
    </w:p>
    <w:p w14:paraId="7DEAB72C" w14:textId="77777777" w:rsidR="00DA3EFE" w:rsidRDefault="00DA3EFE" w:rsidP="00D71E3E">
      <w:pPr>
        <w:pStyle w:val="Paragraph"/>
        <w:numPr>
          <w:ilvl w:val="1"/>
          <w:numId w:val="14"/>
        </w:numPr>
      </w:pPr>
      <w:r>
        <w:t xml:space="preserve">support for high risk or dependent alcohol consumption </w:t>
      </w:r>
    </w:p>
    <w:p w14:paraId="30820A0C" w14:textId="77777777" w:rsidR="00DA3EFE" w:rsidRDefault="00DA3EFE" w:rsidP="00D71E3E">
      <w:pPr>
        <w:pStyle w:val="Paragraph"/>
        <w:numPr>
          <w:ilvl w:val="1"/>
          <w:numId w:val="14"/>
        </w:numPr>
      </w:pPr>
      <w:r>
        <w:t xml:space="preserve">drug misuse recovery support </w:t>
      </w:r>
    </w:p>
    <w:p w14:paraId="276476C6" w14:textId="346C25B5" w:rsidR="00DA3EFE" w:rsidRDefault="00DA3EFE" w:rsidP="00D71E3E">
      <w:pPr>
        <w:pStyle w:val="Paragraph"/>
        <w:numPr>
          <w:ilvl w:val="1"/>
          <w:numId w:val="14"/>
        </w:numPr>
      </w:pPr>
      <w:r>
        <w:t>weight reduction services</w:t>
      </w:r>
    </w:p>
    <w:p w14:paraId="542D4CB1" w14:textId="77777777" w:rsidR="00DA3EFE" w:rsidRDefault="00DA3EFE" w:rsidP="00D71E3E">
      <w:pPr>
        <w:pStyle w:val="Paragraph"/>
        <w:numPr>
          <w:ilvl w:val="0"/>
          <w:numId w:val="14"/>
        </w:numPr>
      </w:pPr>
      <w:r>
        <w:t xml:space="preserve">local authority, NHS or community and voluntary sector organisations for: </w:t>
      </w:r>
    </w:p>
    <w:p w14:paraId="68E3F612" w14:textId="77777777" w:rsidR="00DA3EFE" w:rsidRDefault="00DA3EFE" w:rsidP="00D71E3E">
      <w:pPr>
        <w:pStyle w:val="Paragraph"/>
        <w:numPr>
          <w:ilvl w:val="1"/>
          <w:numId w:val="14"/>
        </w:numPr>
      </w:pPr>
      <w:r>
        <w:t>weight loss programmes or support groups</w:t>
      </w:r>
    </w:p>
    <w:p w14:paraId="0C63ED3B" w14:textId="77777777" w:rsidR="00DA3EFE" w:rsidRDefault="00DA3EFE" w:rsidP="00D71E3E">
      <w:pPr>
        <w:pStyle w:val="Paragraph"/>
        <w:numPr>
          <w:ilvl w:val="1"/>
          <w:numId w:val="14"/>
        </w:numPr>
      </w:pPr>
      <w:r>
        <w:t>mental health and wellbeing support</w:t>
      </w:r>
    </w:p>
    <w:p w14:paraId="709097FE" w14:textId="77777777" w:rsidR="00DA3EFE" w:rsidRDefault="00DA3EFE" w:rsidP="00D71E3E">
      <w:pPr>
        <w:pStyle w:val="Paragraph"/>
        <w:numPr>
          <w:ilvl w:val="1"/>
          <w:numId w:val="14"/>
        </w:numPr>
      </w:pPr>
      <w:r>
        <w:t xml:space="preserve">specialist treatment and recovery support for drug misuse and dependence </w:t>
      </w:r>
    </w:p>
    <w:p w14:paraId="7623E7E0" w14:textId="77777777" w:rsidR="00DA3EFE" w:rsidRDefault="00DA3EFE" w:rsidP="00D71E3E">
      <w:pPr>
        <w:pStyle w:val="Paragraph"/>
        <w:numPr>
          <w:ilvl w:val="1"/>
          <w:numId w:val="14"/>
        </w:numPr>
      </w:pPr>
      <w:r>
        <w:t>support for carers</w:t>
      </w:r>
    </w:p>
    <w:p w14:paraId="5A837F46" w14:textId="77777777" w:rsidR="00DA3EFE" w:rsidRDefault="00DA3EFE" w:rsidP="00D71E3E">
      <w:pPr>
        <w:pStyle w:val="Paragraph"/>
        <w:numPr>
          <w:ilvl w:val="0"/>
          <w:numId w:val="15"/>
        </w:numPr>
      </w:pPr>
      <w:r>
        <w:t>adult and children's social care.</w:t>
      </w:r>
    </w:p>
    <w:p w14:paraId="01B686DC" w14:textId="77777777" w:rsidR="00DA3EFE" w:rsidRPr="00736FAB" w:rsidRDefault="00DA3EFE" w:rsidP="00DA3EFE">
      <w:pPr>
        <w:pStyle w:val="Heading3"/>
      </w:pPr>
      <w:r w:rsidRPr="00736FAB">
        <w:t>Signposting</w:t>
      </w:r>
    </w:p>
    <w:p w14:paraId="52606503" w14:textId="77777777" w:rsidR="00DA3EFE" w:rsidRDefault="00DA3EFE" w:rsidP="00DA3EFE">
      <w:pPr>
        <w:pStyle w:val="Heading40"/>
      </w:pPr>
      <w:r w:rsidRPr="00C362CD">
        <w:t>NICE</w:t>
      </w:r>
      <w:r>
        <w:t xml:space="preserve"> NG102 Recommendation 1.6.5</w:t>
      </w:r>
    </w:p>
    <w:p w14:paraId="570FFBAF" w14:textId="77777777" w:rsidR="00DA3EFE" w:rsidRPr="00736FAB" w:rsidRDefault="00DA3EFE" w:rsidP="00DA3EFE">
      <w:pPr>
        <w:pStyle w:val="Heading40"/>
        <w:rPr>
          <w:u w:val="none"/>
        </w:rPr>
      </w:pPr>
      <w:r w:rsidRPr="00736FAB">
        <w:rPr>
          <w:u w:val="none"/>
        </w:rPr>
        <w:t>If the community pharmacy cannot support specific needs or offer a formal referral, signpost people to other local services. For example:</w:t>
      </w:r>
    </w:p>
    <w:p w14:paraId="1B374005" w14:textId="77777777" w:rsidR="00DA3EFE" w:rsidRDefault="00DA3EFE" w:rsidP="00D71E3E">
      <w:pPr>
        <w:pStyle w:val="Heading40"/>
        <w:numPr>
          <w:ilvl w:val="0"/>
          <w:numId w:val="15"/>
        </w:numPr>
        <w:rPr>
          <w:u w:val="none"/>
        </w:rPr>
      </w:pPr>
      <w:r w:rsidRPr="00736FAB">
        <w:rPr>
          <w:u w:val="none"/>
        </w:rPr>
        <w:t>sexual health services</w:t>
      </w:r>
    </w:p>
    <w:p w14:paraId="319FB252" w14:textId="77777777" w:rsidR="00DA3EFE" w:rsidRDefault="00DA3EFE" w:rsidP="00D71E3E">
      <w:pPr>
        <w:pStyle w:val="Heading40"/>
        <w:numPr>
          <w:ilvl w:val="0"/>
          <w:numId w:val="15"/>
        </w:numPr>
        <w:rPr>
          <w:u w:val="none"/>
        </w:rPr>
      </w:pPr>
      <w:r w:rsidRPr="007C44AD">
        <w:rPr>
          <w:u w:val="none"/>
        </w:rPr>
        <w:t>stop smoking services</w:t>
      </w:r>
    </w:p>
    <w:p w14:paraId="5688B799" w14:textId="77777777" w:rsidR="00DA3EFE" w:rsidRDefault="00DA3EFE" w:rsidP="00D71E3E">
      <w:pPr>
        <w:pStyle w:val="Heading40"/>
        <w:numPr>
          <w:ilvl w:val="0"/>
          <w:numId w:val="15"/>
        </w:numPr>
        <w:rPr>
          <w:u w:val="none"/>
        </w:rPr>
      </w:pPr>
      <w:r w:rsidRPr="007C44AD">
        <w:rPr>
          <w:u w:val="none"/>
        </w:rPr>
        <w:t xml:space="preserve">social care services </w:t>
      </w:r>
    </w:p>
    <w:p w14:paraId="55F8512E" w14:textId="77777777" w:rsidR="00DA3EFE" w:rsidRDefault="00DA3EFE" w:rsidP="00D71E3E">
      <w:pPr>
        <w:pStyle w:val="Heading40"/>
        <w:numPr>
          <w:ilvl w:val="0"/>
          <w:numId w:val="15"/>
        </w:numPr>
        <w:rPr>
          <w:u w:val="none"/>
        </w:rPr>
      </w:pPr>
      <w:r w:rsidRPr="007C44AD">
        <w:rPr>
          <w:u w:val="none"/>
        </w:rPr>
        <w:t>mental health and wellbeing support</w:t>
      </w:r>
    </w:p>
    <w:p w14:paraId="324F416E" w14:textId="77777777" w:rsidR="00DA3EFE" w:rsidRPr="007C44AD" w:rsidRDefault="00DA3EFE" w:rsidP="00D71E3E">
      <w:pPr>
        <w:pStyle w:val="Heading40"/>
        <w:numPr>
          <w:ilvl w:val="0"/>
          <w:numId w:val="15"/>
        </w:numPr>
        <w:rPr>
          <w:u w:val="none"/>
        </w:rPr>
      </w:pPr>
      <w:r w:rsidRPr="007C44AD">
        <w:rPr>
          <w:u w:val="none"/>
        </w:rPr>
        <w:t>other community services such as: Citizens Advice; housing, benefits or employment advice; support services for carers; and government and third sector debt advice websites.</w:t>
      </w:r>
    </w:p>
    <w:p w14:paraId="258DEC22" w14:textId="77777777" w:rsidR="00DA3EFE" w:rsidRPr="00736FAB" w:rsidRDefault="00DA3EFE" w:rsidP="00DA3EFE">
      <w:pPr>
        <w:pStyle w:val="Heading3"/>
      </w:pPr>
      <w:r w:rsidRPr="00736FAB">
        <w:t>Record keeping, auditing and monitoring</w:t>
      </w:r>
    </w:p>
    <w:p w14:paraId="50A89FA7" w14:textId="77777777" w:rsidR="00DA3EFE" w:rsidRPr="007C44AD" w:rsidRDefault="00DA3EFE" w:rsidP="00DA3EFE">
      <w:pPr>
        <w:pStyle w:val="Heading40"/>
      </w:pPr>
      <w:r w:rsidRPr="00C362CD">
        <w:t>NICE</w:t>
      </w:r>
      <w:r>
        <w:t xml:space="preserve"> NG102 Recommendation 1.6.6</w:t>
      </w:r>
    </w:p>
    <w:p w14:paraId="4DBD86F5" w14:textId="101D234C" w:rsidR="00DA3EFE" w:rsidRPr="00DA3EFE" w:rsidRDefault="00DA3EFE" w:rsidP="00DA3EFE">
      <w:pPr>
        <w:pStyle w:val="Heading40"/>
        <w:rPr>
          <w:u w:val="none"/>
        </w:rPr>
      </w:pPr>
      <w:r w:rsidRPr="00736FAB">
        <w:rPr>
          <w:u w:val="none"/>
        </w:rPr>
        <w:t>Consider using minimum data sets and summary care records to encourage record keeping and auditing, particularly when exchanging information through formal referrals in the local care network.</w:t>
      </w:r>
    </w:p>
    <w:p w14:paraId="1ECB6822" w14:textId="77777777" w:rsidR="00A378C2" w:rsidRPr="00D50FCD" w:rsidRDefault="00A378C2" w:rsidP="00A378C2">
      <w:pPr>
        <w:pStyle w:val="Numberedheading3"/>
      </w:pPr>
      <w:r>
        <w:lastRenderedPageBreak/>
        <w:t>Current UK practice</w:t>
      </w:r>
    </w:p>
    <w:p w14:paraId="58C57010" w14:textId="37F5D6DD" w:rsidR="007978EB" w:rsidRDefault="007978EB" w:rsidP="00C76528">
      <w:pPr>
        <w:pStyle w:val="Heading3"/>
      </w:pPr>
      <w:r>
        <w:t>Behavioural support</w:t>
      </w:r>
    </w:p>
    <w:p w14:paraId="6D40B513" w14:textId="12D9AA78" w:rsidR="00EA3FF7" w:rsidRPr="00EA3FF7" w:rsidRDefault="0047732F" w:rsidP="00EA3FF7">
      <w:pPr>
        <w:pStyle w:val="Paragraph"/>
      </w:pPr>
      <w:r w:rsidRPr="0047732F">
        <w:t>No published studies on current practice were highlighted for this suggested area for quality improvement; this area is based on stakeholder’s knowledge and experience.</w:t>
      </w:r>
    </w:p>
    <w:p w14:paraId="1B9A4596" w14:textId="21CFB614" w:rsidR="00C76528" w:rsidRDefault="00C76528" w:rsidP="00C76528">
      <w:pPr>
        <w:pStyle w:val="Heading3"/>
      </w:pPr>
      <w:r w:rsidRPr="00736FAB">
        <w:t>Referrals and signposting</w:t>
      </w:r>
    </w:p>
    <w:p w14:paraId="3888E725" w14:textId="4990AAD5" w:rsidR="00C76528" w:rsidRPr="00C76528" w:rsidRDefault="00C76528" w:rsidP="00C76528">
      <w:pPr>
        <w:pStyle w:val="Paragraph"/>
      </w:pPr>
      <w:r>
        <w:t>A s</w:t>
      </w:r>
      <w:r w:rsidRPr="00C76528">
        <w:t>tudy explo</w:t>
      </w:r>
      <w:r>
        <w:t>ring</w:t>
      </w:r>
      <w:r w:rsidRPr="00C76528">
        <w:t xml:space="preserve"> experiences and attitudes of pharmacists and pharmacy technicians to social prescribing in England, Scotland, and Wales</w:t>
      </w:r>
      <w:r w:rsidR="002847A8">
        <w:t xml:space="preserve"> (2018)</w:t>
      </w:r>
      <w:r w:rsidRPr="00C76528">
        <w:t>,</w:t>
      </w:r>
      <w:r>
        <w:t xml:space="preserve"> identified </w:t>
      </w:r>
      <w:r w:rsidRPr="00C76528">
        <w:t>lack of knowledge and experience with social prescribing</w:t>
      </w:r>
      <w:r w:rsidR="002847A8">
        <w:t xml:space="preserve"> (120 respondents took part). </w:t>
      </w:r>
      <w:r>
        <w:t>H</w:t>
      </w:r>
      <w:r w:rsidRPr="00C76528">
        <w:t xml:space="preserve">owever, </w:t>
      </w:r>
      <w:r>
        <w:t>the study also identified</w:t>
      </w:r>
      <w:r w:rsidRPr="00C76528">
        <w:t xml:space="preserve"> enthusiasm for pharmacists and the wider pharmacy team to be involved in local social prescribing pathways. Respondents believed they were well positioned within the community and consequently able to be involved in identifying individuals that may benefit</w:t>
      </w:r>
      <w:r>
        <w:t xml:space="preserve"> </w:t>
      </w:r>
      <w:r>
        <w:rPr>
          <w:rStyle w:val="FootnoteReference"/>
        </w:rPr>
        <w:footnoteReference w:id="18"/>
      </w:r>
      <w:r w:rsidRPr="00C76528">
        <w:t>.</w:t>
      </w:r>
    </w:p>
    <w:p w14:paraId="02A10D2F" w14:textId="708B6CD5" w:rsidR="007978EB" w:rsidRPr="007978EB" w:rsidRDefault="007978EB" w:rsidP="00A378C2">
      <w:pPr>
        <w:pStyle w:val="Paragraph"/>
      </w:pPr>
      <w:r w:rsidRPr="007978EB">
        <w:t xml:space="preserve">A systematic review of pharmacist and GP views on community pharmacy services in the UK </w:t>
      </w:r>
      <w:r w:rsidR="00791D15" w:rsidRPr="00791D15">
        <w:t xml:space="preserve">(2005 – 2017 studies included) </w:t>
      </w:r>
      <w:r w:rsidRPr="007978EB">
        <w:t xml:space="preserve">found that </w:t>
      </w:r>
      <w:r>
        <w:t>p</w:t>
      </w:r>
      <w:r w:rsidRPr="007978EB">
        <w:t>harmacists commonly identified a lack of access to patient records as a barrier to providing extended services</w:t>
      </w:r>
      <w:r>
        <w:rPr>
          <w:rStyle w:val="FootnoteReference"/>
          <w:vertAlign w:val="baseline"/>
        </w:rPr>
        <w:t>. T</w:t>
      </w:r>
      <w:r w:rsidRPr="007978EB">
        <w:rPr>
          <w:rStyle w:val="FootnoteReference"/>
          <w:vertAlign w:val="baseline"/>
        </w:rPr>
        <w:t>his was particularly problematic during out of hours when contacting other staff was difficult and increased the likelihood of pharmacists making errors</w:t>
      </w:r>
      <w:r w:rsidRPr="007978EB">
        <w:rPr>
          <w:rStyle w:val="FootnoteReference"/>
        </w:rPr>
        <w:footnoteReference w:id="19"/>
      </w:r>
      <w:r>
        <w:t>.</w:t>
      </w:r>
    </w:p>
    <w:p w14:paraId="22771A43" w14:textId="77777777" w:rsidR="0047732F" w:rsidRDefault="0047732F">
      <w:pPr>
        <w:rPr>
          <w:rFonts w:ascii="Arial" w:hAnsi="Arial" w:cs="Arial"/>
          <w:b/>
          <w:bCs/>
          <w:i/>
          <w:iCs/>
          <w:sz w:val="28"/>
          <w:szCs w:val="28"/>
        </w:rPr>
      </w:pPr>
      <w:r>
        <w:br w:type="page"/>
      </w:r>
    </w:p>
    <w:p w14:paraId="32BFDF46" w14:textId="0D2D6B39" w:rsidR="00626943" w:rsidRPr="00427135" w:rsidRDefault="00626943" w:rsidP="00427135">
      <w:pPr>
        <w:pStyle w:val="Numberedheading2"/>
      </w:pPr>
      <w:r w:rsidRPr="00427135">
        <w:lastRenderedPageBreak/>
        <w:t xml:space="preserve">Additional areas </w:t>
      </w:r>
    </w:p>
    <w:p w14:paraId="05E55B66" w14:textId="77777777" w:rsidR="00626943" w:rsidRPr="00E80EE3" w:rsidRDefault="00626943" w:rsidP="00427135">
      <w:pPr>
        <w:pStyle w:val="Heading3"/>
      </w:pPr>
      <w:r w:rsidRPr="00E80EE3">
        <w:t>Summary of suggestions</w:t>
      </w:r>
    </w:p>
    <w:p w14:paraId="4AEFF8CC" w14:textId="77777777" w:rsidR="00626943" w:rsidRPr="00E80EE3" w:rsidRDefault="00626943" w:rsidP="00427135">
      <w:pPr>
        <w:pStyle w:val="Paragraph"/>
      </w:pPr>
      <w:r w:rsidRPr="00E80EE3">
        <w:t>The improvement areas below were suggested as part of the stakeholder engagement exercise. However</w:t>
      </w:r>
      <w:r w:rsidR="00DD0BD8">
        <w:t>,</w:t>
      </w:r>
      <w:r w:rsidRPr="00E80EE3">
        <w:t xml:space="preserve"> they were felt to be</w:t>
      </w:r>
      <w:r>
        <w:t xml:space="preserve"> either unsuitable for development as quality statements, outside the remit of this</w:t>
      </w:r>
      <w:r w:rsidRPr="00E80EE3">
        <w:t xml:space="preserve"> </w:t>
      </w:r>
      <w:proofErr w:type="gramStart"/>
      <w:r>
        <w:t xml:space="preserve">particular </w:t>
      </w:r>
      <w:r w:rsidRPr="00E80EE3">
        <w:t>quality</w:t>
      </w:r>
      <w:proofErr w:type="gramEnd"/>
      <w:r w:rsidRPr="00E80EE3">
        <w:t xml:space="preserve"> standard referral or </w:t>
      </w:r>
      <w:r w:rsidR="00DD0BD8">
        <w:t>need</w:t>
      </w:r>
      <w:r w:rsidRPr="00E80EE3">
        <w:t xml:space="preserve"> further discussion by the </w:t>
      </w:r>
      <w:r w:rsidR="00C92D69">
        <w:t>c</w:t>
      </w:r>
      <w:r w:rsidRPr="00E80EE3">
        <w:t xml:space="preserve">ommittee to establish potential for statement development. </w:t>
      </w:r>
    </w:p>
    <w:p w14:paraId="73289268" w14:textId="0E2C69A7" w:rsidR="00626943" w:rsidRPr="00E80EE3" w:rsidRDefault="00626943" w:rsidP="00427135">
      <w:pPr>
        <w:pStyle w:val="Paragraph"/>
      </w:pPr>
      <w:r w:rsidRPr="00E80EE3">
        <w:t xml:space="preserve">There will be an opportunity for the </w:t>
      </w:r>
      <w:r w:rsidR="00C92D69">
        <w:t>committee</w:t>
      </w:r>
      <w:r w:rsidRPr="00E80EE3">
        <w:t xml:space="preserve"> to discuss these areas at the end of the session on</w:t>
      </w:r>
      <w:r w:rsidR="000C66A4">
        <w:t xml:space="preserve"> 12 November 2019</w:t>
      </w:r>
      <w:r w:rsidRPr="00E80EE3">
        <w:t>.</w:t>
      </w:r>
    </w:p>
    <w:p w14:paraId="51874E78" w14:textId="21782B0F" w:rsidR="000C66A4" w:rsidRDefault="00511BF9" w:rsidP="00DD0BD8">
      <w:pPr>
        <w:pStyle w:val="Heading3"/>
      </w:pPr>
      <w:bookmarkStart w:id="36" w:name="_Toc404587491"/>
      <w:r>
        <w:t>Medicine optimisation</w:t>
      </w:r>
    </w:p>
    <w:p w14:paraId="695131A4" w14:textId="5C3EEDCB" w:rsidR="00511BF9" w:rsidRDefault="00511BF9" w:rsidP="00511BF9">
      <w:pPr>
        <w:pStyle w:val="Paragraph"/>
      </w:pPr>
      <w:r>
        <w:t>Medicine optimisation and reviews were suggested as areas for quality improvement.</w:t>
      </w:r>
    </w:p>
    <w:p w14:paraId="7535645A" w14:textId="307A5446" w:rsidR="00511BF9" w:rsidRDefault="00511BF9" w:rsidP="00511BF9">
      <w:pPr>
        <w:pStyle w:val="Paragraph"/>
      </w:pPr>
      <w:r>
        <w:t>This suggestion has not been progressed for th</w:t>
      </w:r>
      <w:r w:rsidR="0010786B">
        <w:t>is</w:t>
      </w:r>
      <w:r>
        <w:t xml:space="preserve"> quality standard</w:t>
      </w:r>
      <w:r w:rsidR="0010786B">
        <w:t xml:space="preserve"> as NICE has already published a specific quality standard on </w:t>
      </w:r>
      <w:hyperlink r:id="rId9" w:history="1">
        <w:r w:rsidR="0010786B" w:rsidRPr="0010786B">
          <w:rPr>
            <w:rStyle w:val="Hyperlink"/>
          </w:rPr>
          <w:t>medicines optimisation</w:t>
        </w:r>
      </w:hyperlink>
      <w:r w:rsidR="0010786B">
        <w:t xml:space="preserve"> (QS120)</w:t>
      </w:r>
      <w:r w:rsidR="009B0D16">
        <w:t xml:space="preserve"> which includes statements addressing highlighted issues.  </w:t>
      </w:r>
    </w:p>
    <w:p w14:paraId="13344769" w14:textId="1C539C28" w:rsidR="009B0D16" w:rsidRDefault="009B0D16" w:rsidP="009B0D16">
      <w:pPr>
        <w:pStyle w:val="Heading3"/>
      </w:pPr>
      <w:r>
        <w:t>Antimicrobial stewardship</w:t>
      </w:r>
    </w:p>
    <w:p w14:paraId="2CD646E9" w14:textId="26E074EB" w:rsidR="009B0D16" w:rsidRDefault="009B0D16" w:rsidP="009B0D16">
      <w:pPr>
        <w:pStyle w:val="Paragraph"/>
      </w:pPr>
      <w:r>
        <w:t>Antimicrobial stewardship and providing advice on self-limiting conditions was suggested as an area for quality improvement.</w:t>
      </w:r>
    </w:p>
    <w:p w14:paraId="0BF231D8" w14:textId="7906B0E8" w:rsidR="009B0D16" w:rsidRDefault="009B0D16" w:rsidP="009B0D16">
      <w:pPr>
        <w:pStyle w:val="Paragraph"/>
      </w:pPr>
      <w:r>
        <w:t xml:space="preserve">This suggestion has not been progressed for this quality standard as NICE has already published a specific quality standard on </w:t>
      </w:r>
      <w:hyperlink r:id="rId10" w:history="1">
        <w:r w:rsidRPr="009B0D16">
          <w:rPr>
            <w:rStyle w:val="Hyperlink"/>
          </w:rPr>
          <w:t>antimicrobial stewardship</w:t>
        </w:r>
      </w:hyperlink>
      <w:r>
        <w:t xml:space="preserve"> (QS121) which includes statements addressing highlighted issues.  </w:t>
      </w:r>
    </w:p>
    <w:p w14:paraId="3EC28009" w14:textId="55EEEFB7" w:rsidR="0010786B" w:rsidRDefault="0010786B" w:rsidP="0010786B">
      <w:pPr>
        <w:pStyle w:val="Heading3"/>
      </w:pPr>
      <w:r>
        <w:t>Asthma</w:t>
      </w:r>
    </w:p>
    <w:p w14:paraId="31AED381" w14:textId="5BC31D16" w:rsidR="0010786B" w:rsidRDefault="0010786B" w:rsidP="00511BF9">
      <w:pPr>
        <w:pStyle w:val="Paragraph"/>
      </w:pPr>
      <w:r>
        <w:t>Asthma review and inhaler recycling service were suggested as areas for quality improvement.</w:t>
      </w:r>
    </w:p>
    <w:p w14:paraId="673FB9FE" w14:textId="5C2B1950" w:rsidR="0010786B" w:rsidRDefault="0010786B" w:rsidP="00511BF9">
      <w:pPr>
        <w:pStyle w:val="Paragraph"/>
      </w:pPr>
      <w:r>
        <w:t xml:space="preserve">These suggestions have not been progressed because they fit more within the scope of the </w:t>
      </w:r>
      <w:hyperlink r:id="rId11" w:history="1">
        <w:r w:rsidRPr="0010786B">
          <w:rPr>
            <w:rStyle w:val="Hyperlink"/>
          </w:rPr>
          <w:t>Asthma specific quality standard (QS25).</w:t>
        </w:r>
      </w:hyperlink>
      <w:r>
        <w:t xml:space="preserve"> Asthma review has already been covered by </w:t>
      </w:r>
      <w:hyperlink r:id="rId12" w:history="1">
        <w:r w:rsidRPr="0010786B">
          <w:rPr>
            <w:rStyle w:val="Hyperlink"/>
          </w:rPr>
          <w:t>statement 3 on monitoring asthma control</w:t>
        </w:r>
      </w:hyperlink>
      <w:r>
        <w:t xml:space="preserve">. </w:t>
      </w:r>
    </w:p>
    <w:p w14:paraId="7C77011A" w14:textId="0DE1A499" w:rsidR="0010786B" w:rsidRDefault="0010786B" w:rsidP="0010786B">
      <w:pPr>
        <w:pStyle w:val="Heading3"/>
      </w:pPr>
      <w:r w:rsidRPr="0010786B">
        <w:t>Branded prescribing</w:t>
      </w:r>
    </w:p>
    <w:p w14:paraId="4A4F2C2F" w14:textId="77777777" w:rsidR="0027315E" w:rsidRDefault="0027315E" w:rsidP="0010786B">
      <w:pPr>
        <w:pStyle w:val="Paragraph"/>
      </w:pPr>
      <w:r>
        <w:t xml:space="preserve">Stakeholders suggested branded prescribing service as an area for quality improvement. </w:t>
      </w:r>
    </w:p>
    <w:p w14:paraId="24743E47" w14:textId="3477EBA5" w:rsidR="0010786B" w:rsidRDefault="0027315E" w:rsidP="0010786B">
      <w:pPr>
        <w:pStyle w:val="Paragraph"/>
      </w:pPr>
      <w:r>
        <w:t xml:space="preserve">This suggestion has not been progressed as this type of contractual specification is </w:t>
      </w:r>
      <w:r w:rsidR="007E0D69">
        <w:t>outside the scope of NICE quality standards</w:t>
      </w:r>
      <w:r>
        <w:t xml:space="preserve">. </w:t>
      </w:r>
    </w:p>
    <w:p w14:paraId="3289F6EF" w14:textId="120C9D05" w:rsidR="0027315E" w:rsidRDefault="0027315E" w:rsidP="0027315E">
      <w:pPr>
        <w:pStyle w:val="Heading3"/>
      </w:pPr>
      <w:r>
        <w:lastRenderedPageBreak/>
        <w:t>Point of care testing</w:t>
      </w:r>
    </w:p>
    <w:p w14:paraId="5C3510AE" w14:textId="5778C91C" w:rsidR="0027315E" w:rsidRDefault="0027315E" w:rsidP="0010786B">
      <w:pPr>
        <w:pStyle w:val="Paragraph"/>
      </w:pPr>
      <w:r>
        <w:t>Stakeholders suggested point of care C</w:t>
      </w:r>
      <w:r w:rsidR="00A5550F">
        <w:t>-reactive protein</w:t>
      </w:r>
      <w:r>
        <w:t xml:space="preserve"> testing for people with upper respiratory tract infections as an area for quality improvement. </w:t>
      </w:r>
    </w:p>
    <w:p w14:paraId="4FAAF941" w14:textId="7AB3FDC2" w:rsidR="00E9784F" w:rsidRPr="00A813F7" w:rsidRDefault="0027315E" w:rsidP="00A813F7">
      <w:pPr>
        <w:pStyle w:val="Paragraph"/>
      </w:pPr>
      <w:r>
        <w:t xml:space="preserve">This area has not been progressed </w:t>
      </w:r>
      <w:r w:rsidR="00A5550F">
        <w:t>as NICE only recommends considering a point of care C</w:t>
      </w:r>
      <w:r w:rsidR="00A5550F">
        <w:rPr>
          <w:rFonts w:ascii="Cambria Math" w:hAnsi="Cambria Math" w:cs="Cambria Math"/>
        </w:rPr>
        <w:t>‑</w:t>
      </w:r>
      <w:r w:rsidR="00A5550F">
        <w:t xml:space="preserve">reactive protein test if after clinical assessment a diagnosis of pneumonia has not been made and it is not clear whether antibiotics should be prescribed. Routine testing </w:t>
      </w:r>
      <w:r w:rsidR="00A5550F" w:rsidRPr="00A5550F">
        <w:t>for people with upper respiratory tract infections</w:t>
      </w:r>
      <w:r w:rsidR="00A5550F">
        <w:t xml:space="preserve"> is not supported by evidence base. </w:t>
      </w:r>
      <w:bookmarkEnd w:id="36"/>
    </w:p>
    <w:p w14:paraId="1BB89FCE" w14:textId="13D2511D" w:rsidR="00F20713" w:rsidRPr="007E0D69" w:rsidRDefault="008D5584" w:rsidP="007E0D69">
      <w:pPr>
        <w:pStyle w:val="Paragraph"/>
      </w:pPr>
      <w:r w:rsidRPr="00A813F7">
        <w:t xml:space="preserve">© NICE </w:t>
      </w:r>
      <w:r w:rsidR="00C70E13">
        <w:t>[2019]</w:t>
      </w:r>
      <w:r w:rsidRPr="00A813F7">
        <w:t xml:space="preserve">. All rights reserved. </w:t>
      </w:r>
      <w:r w:rsidR="008A5E6E" w:rsidRPr="00A813F7">
        <w:t xml:space="preserve">Subject to </w:t>
      </w:r>
      <w:hyperlink r:id="rId13" w:anchor="notice-of-rights" w:history="1">
        <w:r w:rsidR="008A5E6E">
          <w:rPr>
            <w:rStyle w:val="Hyperlink"/>
            <w:rFonts w:cs="Arial"/>
          </w:rPr>
          <w:t>Notice of rights</w:t>
        </w:r>
      </w:hyperlink>
      <w:r w:rsidRPr="00A813F7">
        <w:t>.</w:t>
      </w:r>
      <w:r w:rsidR="000E401D">
        <w:br w:type="page"/>
      </w:r>
    </w:p>
    <w:p w14:paraId="7C87D2F1" w14:textId="0AC6F57B" w:rsidR="00277952" w:rsidRPr="007E0D69" w:rsidRDefault="007E0D69" w:rsidP="007E0D69">
      <w:pPr>
        <w:pStyle w:val="Heading1"/>
      </w:pPr>
      <w:bookmarkStart w:id="37" w:name="_Toc23500129"/>
      <w:r>
        <w:rPr>
          <w:noProof/>
          <w:lang w:eastAsia="en-GB"/>
        </w:rPr>
        <w:lastRenderedPageBreak/>
        <mc:AlternateContent>
          <mc:Choice Requires="wps">
            <w:drawing>
              <wp:anchor distT="0" distB="0" distL="114300" distR="114300" simplePos="0" relativeHeight="251662336" behindDoc="0" locked="0" layoutInCell="1" allowOverlap="1" wp14:anchorId="1D64BDDD" wp14:editId="734B8CEB">
                <wp:simplePos x="0" y="0"/>
                <wp:positionH relativeFrom="column">
                  <wp:posOffset>4127500</wp:posOffset>
                </wp:positionH>
                <wp:positionV relativeFrom="paragraph">
                  <wp:posOffset>270510</wp:posOffset>
                </wp:positionV>
                <wp:extent cx="2061845" cy="685800"/>
                <wp:effectExtent l="0" t="0" r="14605" b="19050"/>
                <wp:wrapNone/>
                <wp:docPr id="3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1845" cy="685800"/>
                        </a:xfrm>
                        <a:prstGeom prst="rect">
                          <a:avLst/>
                        </a:prstGeom>
                        <a:solidFill>
                          <a:srgbClr val="FFFFFF"/>
                        </a:solidFill>
                        <a:ln w="9525">
                          <a:solidFill>
                            <a:srgbClr val="000000"/>
                          </a:solidFill>
                          <a:miter lim="800000"/>
                          <a:headEnd/>
                          <a:tailEnd/>
                        </a:ln>
                      </wps:spPr>
                      <wps:txbx>
                        <w:txbxContent>
                          <w:p w14:paraId="598C2895" w14:textId="3C96D9EB" w:rsidR="00973829" w:rsidRDefault="00973829" w:rsidP="00277952">
                            <w:pPr>
                              <w:jc w:val="center"/>
                              <w:rPr>
                                <w:rFonts w:ascii="Calibri" w:hAnsi="Calibri"/>
                                <w:sz w:val="22"/>
                                <w:szCs w:val="22"/>
                                <w:lang w:val="en"/>
                              </w:rPr>
                            </w:pPr>
                            <w:r>
                              <w:rPr>
                                <w:rFonts w:ascii="Calibri" w:hAnsi="Calibri"/>
                                <w:sz w:val="22"/>
                                <w:szCs w:val="22"/>
                              </w:rPr>
                              <w:t>Records identified through topic engagement</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 xml:space="preserve"> 30]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4BDDD" id="Rectangle 20" o:spid="_x0000_s1026" style="position:absolute;margin-left:325pt;margin-top:21.3pt;width:162.3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">
                <v:textbox inset=",7.2pt,,7.2pt">
                  <w:txbxContent>
                    <w:p w14:paraId="598C2895" w14:textId="3C96D9EB" w:rsidR="00973829" w:rsidRDefault="00973829" w:rsidP="00277952">
                      <w:pPr>
                        <w:jc w:val="center"/>
                        <w:rPr>
                          <w:rFonts w:ascii="Calibri" w:hAnsi="Calibri"/>
                          <w:sz w:val="22"/>
                          <w:szCs w:val="22"/>
                          <w:lang w:val="en"/>
                        </w:rPr>
                      </w:pPr>
                      <w:r>
                        <w:rPr>
                          <w:rFonts w:ascii="Calibri" w:hAnsi="Calibri"/>
                          <w:sz w:val="22"/>
                          <w:szCs w:val="22"/>
                        </w:rPr>
                        <w:t>Records identified through topic engagement</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 xml:space="preserve"> 30]</w:t>
                      </w:r>
                    </w:p>
                  </w:txbxContent>
                </v:textbox>
              </v:rect>
            </w:pict>
          </mc:Fallback>
        </mc:AlternateContent>
      </w:r>
      <w:r w:rsidR="0001392D" w:rsidRPr="00FC11EC">
        <w:t>Appendix</w:t>
      </w:r>
      <w:r w:rsidR="0001392D">
        <w:t xml:space="preserve"> </w:t>
      </w:r>
      <w:r w:rsidR="00C70E13">
        <w:t>1</w:t>
      </w:r>
      <w:r w:rsidR="0001392D">
        <w:t xml:space="preserve">: </w:t>
      </w:r>
      <w:r w:rsidR="00FA61CA">
        <w:t>Review flowchart</w:t>
      </w:r>
      <w:r w:rsidR="00277952" w:rsidRPr="007D6C8D">
        <w:rPr>
          <w:highlight w:val="cyan"/>
          <w:lang w:val="en-CA" w:eastAsia="en-CA"/>
        </w:rPr>
        <w:t xml:space="preserve"> </w:t>
      </w:r>
      <w:bookmarkEnd w:id="37"/>
    </w:p>
    <w:p w14:paraId="01B45EEA" w14:textId="11768487" w:rsidR="00277952" w:rsidRPr="00065914" w:rsidRDefault="00516718" w:rsidP="00A813F7">
      <w:pPr>
        <w:pStyle w:val="Paragraph"/>
      </w:pPr>
      <w:r>
        <w:rPr>
          <w:noProof/>
          <w:lang w:eastAsia="en-GB"/>
        </w:rPr>
        <mc:AlternateContent>
          <mc:Choice Requires="wps">
            <w:drawing>
              <wp:anchor distT="0" distB="0" distL="114300" distR="114300" simplePos="0" relativeHeight="251661312" behindDoc="0" locked="0" layoutInCell="1" allowOverlap="1" wp14:anchorId="3ECF7881" wp14:editId="384EB997">
                <wp:simplePos x="0" y="0"/>
                <wp:positionH relativeFrom="column">
                  <wp:posOffset>1739900</wp:posOffset>
                </wp:positionH>
                <wp:positionV relativeFrom="paragraph">
                  <wp:posOffset>-9525</wp:posOffset>
                </wp:positionV>
                <wp:extent cx="2228850" cy="685800"/>
                <wp:effectExtent l="0" t="0" r="19050" b="19050"/>
                <wp:wrapNone/>
                <wp:docPr id="3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5800"/>
                        </a:xfrm>
                        <a:prstGeom prst="rect">
                          <a:avLst/>
                        </a:prstGeom>
                        <a:solidFill>
                          <a:srgbClr val="FFFFFF"/>
                        </a:solidFill>
                        <a:ln w="9525">
                          <a:solidFill>
                            <a:srgbClr val="000000"/>
                          </a:solidFill>
                          <a:miter lim="800000"/>
                          <a:headEnd/>
                          <a:tailEnd/>
                        </a:ln>
                      </wps:spPr>
                      <wps:txbx>
                        <w:txbxContent>
                          <w:p w14:paraId="5106D395" w14:textId="0A21692B" w:rsidR="00973829" w:rsidRDefault="00973829" w:rsidP="00277952">
                            <w:pPr>
                              <w:jc w:val="center"/>
                              <w:rPr>
                                <w:rFonts w:ascii="Calibri" w:hAnsi="Calibri"/>
                                <w:sz w:val="22"/>
                                <w:szCs w:val="22"/>
                                <w:lang w:val="en"/>
                              </w:rPr>
                            </w:pPr>
                            <w:r>
                              <w:rPr>
                                <w:rFonts w:ascii="Calibri" w:hAnsi="Calibri"/>
                                <w:sz w:val="22"/>
                                <w:szCs w:val="22"/>
                              </w:rPr>
                              <w:t>Records identified through IS scoping search</w:t>
                            </w:r>
                            <w:r>
                              <w:rPr>
                                <w:rFonts w:ascii="Calibri" w:hAnsi="Calibri"/>
                                <w:sz w:val="22"/>
                                <w:szCs w:val="22"/>
                              </w:rPr>
                              <w:br/>
                              <w:t>[</w:t>
                            </w:r>
                            <w:r w:rsidRPr="00850647">
                              <w:rPr>
                                <w:rFonts w:ascii="Calibri" w:hAnsi="Calibri"/>
                                <w:sz w:val="22"/>
                                <w:szCs w:val="22"/>
                              </w:rPr>
                              <w:t>n =</w:t>
                            </w:r>
                            <w:r>
                              <w:rPr>
                                <w:rFonts w:ascii="Calibri" w:hAnsi="Calibri"/>
                                <w:sz w:val="22"/>
                                <w:szCs w:val="22"/>
                              </w:rPr>
                              <w:t xml:space="preserve"> 42]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F7881" id="Rectangle 19" o:spid="_x0000_s1027" style="position:absolute;margin-left:137pt;margin-top:-.75pt;width:175.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">
                <v:textbox inset=",7.2pt,,7.2pt">
                  <w:txbxContent>
                    <w:p w14:paraId="5106D395" w14:textId="0A21692B" w:rsidR="00973829" w:rsidRDefault="00973829" w:rsidP="00277952">
                      <w:pPr>
                        <w:jc w:val="center"/>
                        <w:rPr>
                          <w:rFonts w:ascii="Calibri" w:hAnsi="Calibri"/>
                          <w:sz w:val="22"/>
                          <w:szCs w:val="22"/>
                          <w:lang w:val="en"/>
                        </w:rPr>
                      </w:pPr>
                      <w:r>
                        <w:rPr>
                          <w:rFonts w:ascii="Calibri" w:hAnsi="Calibri"/>
                          <w:sz w:val="22"/>
                          <w:szCs w:val="22"/>
                        </w:rPr>
                        <w:t>Records identified through IS scoping search</w:t>
                      </w:r>
                      <w:r>
                        <w:rPr>
                          <w:rFonts w:ascii="Calibri" w:hAnsi="Calibri"/>
                          <w:sz w:val="22"/>
                          <w:szCs w:val="22"/>
                        </w:rPr>
                        <w:br/>
                        <w:t>[</w:t>
                      </w:r>
                      <w:r w:rsidRPr="00850647">
                        <w:rPr>
                          <w:rFonts w:ascii="Calibri" w:hAnsi="Calibri"/>
                          <w:sz w:val="22"/>
                          <w:szCs w:val="22"/>
                        </w:rPr>
                        <w:t>n =</w:t>
                      </w:r>
                      <w:r>
                        <w:rPr>
                          <w:rFonts w:ascii="Calibri" w:hAnsi="Calibri"/>
                          <w:sz w:val="22"/>
                          <w:szCs w:val="22"/>
                        </w:rPr>
                        <w:t xml:space="preserve"> 42]</w:t>
                      </w:r>
                    </w:p>
                  </w:txbxContent>
                </v:textbox>
              </v:rect>
            </w:pict>
          </mc:Fallback>
        </mc:AlternateContent>
      </w:r>
      <w:r>
        <w:rPr>
          <w:noProof/>
          <w:lang w:eastAsia="en-GB"/>
        </w:rPr>
        <mc:AlternateContent>
          <mc:Choice Requires="wps">
            <w:drawing>
              <wp:anchor distT="0" distB="0" distL="114300" distR="114300" simplePos="0" relativeHeight="251660288" behindDoc="0" locked="0" layoutInCell="1" allowOverlap="1" wp14:anchorId="3F32AFB2" wp14:editId="168B1157">
                <wp:simplePos x="0" y="0"/>
                <wp:positionH relativeFrom="column">
                  <wp:posOffset>-596900</wp:posOffset>
                </wp:positionH>
                <wp:positionV relativeFrom="paragraph">
                  <wp:posOffset>-6350</wp:posOffset>
                </wp:positionV>
                <wp:extent cx="2228850" cy="682625"/>
                <wp:effectExtent l="0" t="0" r="19050" b="22225"/>
                <wp:wrapNone/>
                <wp:docPr id="3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2625"/>
                        </a:xfrm>
                        <a:prstGeom prst="rect">
                          <a:avLst/>
                        </a:prstGeom>
                        <a:solidFill>
                          <a:srgbClr val="FFFFFF"/>
                        </a:solidFill>
                        <a:ln w="9525">
                          <a:solidFill>
                            <a:srgbClr val="000000"/>
                          </a:solidFill>
                          <a:miter lim="800000"/>
                          <a:headEnd/>
                          <a:tailEnd/>
                        </a:ln>
                      </wps:spPr>
                      <wps:txbx>
                        <w:txbxContent>
                          <w:p w14:paraId="46E0A7B6" w14:textId="53C1C47F" w:rsidR="00973829" w:rsidRDefault="00973829" w:rsidP="00277952">
                            <w:pPr>
                              <w:jc w:val="center"/>
                              <w:rPr>
                                <w:rFonts w:ascii="Calibri" w:hAnsi="Calibri"/>
                                <w:sz w:val="22"/>
                                <w:szCs w:val="22"/>
                                <w:lang w:val="en"/>
                              </w:rPr>
                            </w:pPr>
                            <w:r>
                              <w:rPr>
                                <w:rFonts w:ascii="Calibri" w:hAnsi="Calibri"/>
                                <w:sz w:val="22"/>
                                <w:szCs w:val="22"/>
                              </w:rPr>
                              <w:t>Records identified through ViP searching</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 xml:space="preserve"> 1695]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2AFB2" id="Rectangle 18" o:spid="_x0000_s1028" style="position:absolute;margin-left:-47pt;margin-top:-.5pt;width:175.5pt;height:5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">
                <v:textbox inset=",7.2pt,,7.2pt">
                  <w:txbxContent>
                    <w:p w14:paraId="46E0A7B6" w14:textId="53C1C47F" w:rsidR="00973829" w:rsidRDefault="00973829" w:rsidP="00277952">
                      <w:pPr>
                        <w:jc w:val="center"/>
                        <w:rPr>
                          <w:rFonts w:ascii="Calibri" w:hAnsi="Calibri"/>
                          <w:sz w:val="22"/>
                          <w:szCs w:val="22"/>
                          <w:lang w:val="en"/>
                        </w:rPr>
                      </w:pPr>
                      <w:r>
                        <w:rPr>
                          <w:rFonts w:ascii="Calibri" w:hAnsi="Calibri"/>
                          <w:sz w:val="22"/>
                          <w:szCs w:val="22"/>
                        </w:rPr>
                        <w:t>Records identified through ViP searching</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 xml:space="preserve"> 1695]</w:t>
                      </w:r>
                    </w:p>
                  </w:txbxContent>
                </v:textbox>
              </v:rect>
            </w:pict>
          </mc:Fallback>
        </mc:AlternateContent>
      </w:r>
    </w:p>
    <w:p w14:paraId="7FA9F81E" w14:textId="01E72FEF" w:rsidR="00277952" w:rsidRDefault="00AA3A48" w:rsidP="00A813F7">
      <w:pPr>
        <w:pStyle w:val="Paragraph"/>
      </w:pPr>
      <w:r>
        <w:rPr>
          <w:noProof/>
          <w:lang w:eastAsia="en-GB"/>
        </w:rPr>
        <mc:AlternateContent>
          <mc:Choice Requires="wps">
            <w:drawing>
              <wp:anchor distT="0" distB="0" distL="114300" distR="114300" simplePos="0" relativeHeight="251676672" behindDoc="0" locked="0" layoutInCell="1" allowOverlap="1" wp14:anchorId="7024E9A1" wp14:editId="5323BA13">
                <wp:simplePos x="0" y="0"/>
                <wp:positionH relativeFrom="column">
                  <wp:posOffset>2743200</wp:posOffset>
                </wp:positionH>
                <wp:positionV relativeFrom="paragraph">
                  <wp:posOffset>319243</wp:posOffset>
                </wp:positionV>
                <wp:extent cx="2374900" cy="331470"/>
                <wp:effectExtent l="0" t="0" r="25400" b="30480"/>
                <wp:wrapNone/>
                <wp:docPr id="31" name="Elb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374900" cy="331470"/>
                        </a:xfrm>
                        <a:prstGeom prst="bentConnector3">
                          <a:avLst>
                            <a:gd name="adj1" fmla="val 80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286EEC"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7" o:spid="_x0000_s1026" type="#_x0000_t34" style="position:absolute;margin-left:3in;margin-top:25.15pt;width:187pt;height:26.1pt;rotation:180;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" adj="173"/>
            </w:pict>
          </mc:Fallback>
        </mc:AlternateContent>
      </w:r>
      <w:r>
        <w:rPr>
          <w:noProof/>
          <w:lang w:eastAsia="en-GB"/>
        </w:rPr>
        <mc:AlternateContent>
          <mc:Choice Requires="wps">
            <w:drawing>
              <wp:anchor distT="0" distB="0" distL="114300" distR="114300" simplePos="0" relativeHeight="251675648" behindDoc="0" locked="0" layoutInCell="1" allowOverlap="1" wp14:anchorId="1CA65D05" wp14:editId="354B54CB">
                <wp:simplePos x="0" y="0"/>
                <wp:positionH relativeFrom="column">
                  <wp:posOffset>469900</wp:posOffset>
                </wp:positionH>
                <wp:positionV relativeFrom="paragraph">
                  <wp:posOffset>318770</wp:posOffset>
                </wp:positionV>
                <wp:extent cx="2273300" cy="331470"/>
                <wp:effectExtent l="19050" t="0" r="12700" b="30480"/>
                <wp:wrapNone/>
                <wp:docPr id="30" name="Elb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300" cy="331470"/>
                        </a:xfrm>
                        <a:prstGeom prst="bentConnector3">
                          <a:avLst>
                            <a:gd name="adj1" fmla="val -838"/>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6CC742" id="Elbow Connector 16" o:spid="_x0000_s1026" type="#_x0000_t34" style="position:absolute;margin-left:37pt;margin-top:25.1pt;width:179pt;height:26.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" adj="-181"/>
            </w:pict>
          </mc:Fallback>
        </mc:AlternateContent>
      </w:r>
      <w:r>
        <w:rPr>
          <w:noProof/>
          <w:lang w:eastAsia="en-GB"/>
        </w:rPr>
        <mc:AlternateContent>
          <mc:Choice Requires="wps">
            <w:drawing>
              <wp:anchor distT="0" distB="0" distL="114298" distR="114298" simplePos="0" relativeHeight="251674624" behindDoc="0" locked="0" layoutInCell="1" allowOverlap="1" wp14:anchorId="2600D0A1" wp14:editId="08508503">
                <wp:simplePos x="0" y="0"/>
                <wp:positionH relativeFrom="column">
                  <wp:posOffset>2742565</wp:posOffset>
                </wp:positionH>
                <wp:positionV relativeFrom="paragraph">
                  <wp:posOffset>298288</wp:posOffset>
                </wp:positionV>
                <wp:extent cx="0" cy="561975"/>
                <wp:effectExtent l="76200" t="0" r="57150" b="47625"/>
                <wp:wrapNone/>
                <wp:docPr id="29"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9447DE" id="_x0000_t32" coordsize="21600,21600" o:spt="32" o:oned="t" path="m,l21600,21600e" filled="f">
                <v:path arrowok="t" fillok="f" o:connecttype="none"/>
                <o:lock v:ext="edit" shapetype="t"/>
              </v:shapetype>
              <v:shape id="Straight Arrow Connector 15" o:spid="_x0000_s1026" type="#_x0000_t32" style="position:absolute;margin-left:215.95pt;margin-top:23.5pt;width:0;height:44.25pt;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">
                <v:stroke endarrow="block"/>
              </v:shape>
            </w:pict>
          </mc:Fallback>
        </mc:AlternateContent>
      </w:r>
    </w:p>
    <w:p w14:paraId="36A0912F" w14:textId="77777777" w:rsidR="00277952" w:rsidRPr="00065914" w:rsidRDefault="00277952" w:rsidP="00A813F7">
      <w:pPr>
        <w:pStyle w:val="Paragraph"/>
      </w:pPr>
    </w:p>
    <w:p w14:paraId="48EE9369" w14:textId="77777777" w:rsidR="00277952" w:rsidRPr="00065914" w:rsidRDefault="00307736" w:rsidP="00A813F7">
      <w:pPr>
        <w:pStyle w:val="Paragraph"/>
      </w:pPr>
      <w:r>
        <w:rPr>
          <w:noProof/>
          <w:lang w:eastAsia="en-GB"/>
        </w:rPr>
        <mc:AlternateContent>
          <mc:Choice Requires="wps">
            <w:drawing>
              <wp:anchor distT="0" distB="0" distL="114300" distR="114300" simplePos="0" relativeHeight="251664384" behindDoc="0" locked="0" layoutInCell="1" allowOverlap="1" wp14:anchorId="140B735F" wp14:editId="1655CE98">
                <wp:simplePos x="0" y="0"/>
                <wp:positionH relativeFrom="column">
                  <wp:posOffset>4229100</wp:posOffset>
                </wp:positionH>
                <wp:positionV relativeFrom="paragraph">
                  <wp:posOffset>220183</wp:posOffset>
                </wp:positionV>
                <wp:extent cx="1714500" cy="571500"/>
                <wp:effectExtent l="0" t="0" r="19050" b="19050"/>
                <wp:wrapNone/>
                <wp:docPr id="2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14:paraId="08186A2A" w14:textId="06394C8F" w:rsidR="00973829" w:rsidRDefault="00973829" w:rsidP="00277952">
                            <w:pPr>
                              <w:jc w:val="center"/>
                              <w:rPr>
                                <w:rFonts w:ascii="Calibri" w:hAnsi="Calibri"/>
                                <w:sz w:val="22"/>
                                <w:szCs w:val="22"/>
                                <w:lang w:val="en"/>
                              </w:rPr>
                            </w:pPr>
                            <w:r>
                              <w:rPr>
                                <w:rFonts w:ascii="Calibri" w:hAnsi="Calibri"/>
                                <w:sz w:val="22"/>
                                <w:szCs w:val="22"/>
                              </w:rPr>
                              <w:t>Records excluded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sidRPr="00B64536">
                              <w:rPr>
                                <w:rFonts w:ascii="Calibri" w:hAnsi="Calibri"/>
                                <w:sz w:val="22"/>
                                <w:szCs w:val="22"/>
                              </w:rPr>
                              <w:t xml:space="preserve"> </w:t>
                            </w:r>
                            <w:r>
                              <w:rPr>
                                <w:rFonts w:ascii="Calibri" w:hAnsi="Calibri"/>
                                <w:sz w:val="22"/>
                                <w:szCs w:val="22"/>
                              </w:rPr>
                              <w:t>1601</w:t>
                            </w:r>
                            <w:r w:rsidRPr="00B64536">
                              <w:rPr>
                                <w:rFonts w:ascii="Calibri" w:hAnsi="Calibri"/>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B735F" id="Rectangle 14" o:spid="_x0000_s1029" style="position:absolute;margin-left:333pt;margin-top:17.35pt;width:13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">
                <v:textbox inset=",7.2pt,,7.2pt">
                  <w:txbxContent>
                    <w:p w14:paraId="08186A2A" w14:textId="06394C8F" w:rsidR="00973829" w:rsidRDefault="00973829" w:rsidP="00277952">
                      <w:pPr>
                        <w:jc w:val="center"/>
                        <w:rPr>
                          <w:rFonts w:ascii="Calibri" w:hAnsi="Calibri"/>
                          <w:sz w:val="22"/>
                          <w:szCs w:val="22"/>
                          <w:lang w:val="en"/>
                        </w:rPr>
                      </w:pPr>
                      <w:r>
                        <w:rPr>
                          <w:rFonts w:ascii="Calibri" w:hAnsi="Calibri"/>
                          <w:sz w:val="22"/>
                          <w:szCs w:val="22"/>
                        </w:rPr>
                        <w:t>Records excluded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sidRPr="00B64536">
                        <w:rPr>
                          <w:rFonts w:ascii="Calibri" w:hAnsi="Calibri"/>
                          <w:sz w:val="22"/>
                          <w:szCs w:val="22"/>
                        </w:rPr>
                        <w:t xml:space="preserve"> </w:t>
                      </w:r>
                      <w:r>
                        <w:rPr>
                          <w:rFonts w:ascii="Calibri" w:hAnsi="Calibri"/>
                          <w:sz w:val="22"/>
                          <w:szCs w:val="22"/>
                        </w:rPr>
                        <w:t>1601</w:t>
                      </w:r>
                      <w:r w:rsidRPr="00B64536">
                        <w:rPr>
                          <w:rFonts w:ascii="Calibri" w:hAnsi="Calibri"/>
                          <w:sz w:val="22"/>
                          <w:szCs w:val="22"/>
                        </w:rPr>
                        <w:t>]</w:t>
                      </w:r>
                    </w:p>
                  </w:txbxContent>
                </v:textbox>
              </v:rect>
            </w:pict>
          </mc:Fallback>
        </mc:AlternateContent>
      </w:r>
      <w:r w:rsidR="00DD0BD8">
        <w:rPr>
          <w:noProof/>
          <w:lang w:eastAsia="en-GB"/>
        </w:rPr>
        <mc:AlternateContent>
          <mc:Choice Requires="wps">
            <w:drawing>
              <wp:anchor distT="0" distB="0" distL="114300" distR="114300" simplePos="0" relativeHeight="251663360" behindDoc="0" locked="0" layoutInCell="1" allowOverlap="1" wp14:anchorId="74E350D7" wp14:editId="4FA14E14">
                <wp:simplePos x="0" y="0"/>
                <wp:positionH relativeFrom="column">
                  <wp:posOffset>1908175</wp:posOffset>
                </wp:positionH>
                <wp:positionV relativeFrom="paragraph">
                  <wp:posOffset>192243</wp:posOffset>
                </wp:positionV>
                <wp:extent cx="1670050" cy="571500"/>
                <wp:effectExtent l="0" t="0" r="25400" b="19050"/>
                <wp:wrapNone/>
                <wp:docPr id="2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571500"/>
                        </a:xfrm>
                        <a:prstGeom prst="rect">
                          <a:avLst/>
                        </a:prstGeom>
                        <a:solidFill>
                          <a:srgbClr val="FFFFFF"/>
                        </a:solidFill>
                        <a:ln w="9525">
                          <a:solidFill>
                            <a:srgbClr val="000000"/>
                          </a:solidFill>
                          <a:miter lim="800000"/>
                          <a:headEnd/>
                          <a:tailEnd/>
                        </a:ln>
                      </wps:spPr>
                      <wps:txbx>
                        <w:txbxContent>
                          <w:p w14:paraId="37A6DB32" w14:textId="2DC924D4" w:rsidR="00973829" w:rsidRDefault="00973829" w:rsidP="00277952">
                            <w:pPr>
                              <w:jc w:val="center"/>
                              <w:rPr>
                                <w:rFonts w:ascii="Calibri" w:hAnsi="Calibri"/>
                                <w:sz w:val="22"/>
                                <w:szCs w:val="22"/>
                                <w:lang w:val="en"/>
                              </w:rPr>
                            </w:pPr>
                            <w:r>
                              <w:rPr>
                                <w:rFonts w:ascii="Calibri" w:hAnsi="Calibri"/>
                                <w:sz w:val="22"/>
                                <w:szCs w:val="22"/>
                              </w:rPr>
                              <w:t>Records screened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 xml:space="preserve"> 1767]</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350D7" id="Rectangle 13" o:spid="_x0000_s1030" style="position:absolute;margin-left:150.25pt;margin-top:15.15pt;width:131.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">
                <v:textbox inset=",7.2pt,,7.2pt">
                  <w:txbxContent>
                    <w:p w14:paraId="37A6DB32" w14:textId="2DC924D4" w:rsidR="00973829" w:rsidRDefault="00973829" w:rsidP="00277952">
                      <w:pPr>
                        <w:jc w:val="center"/>
                        <w:rPr>
                          <w:rFonts w:ascii="Calibri" w:hAnsi="Calibri"/>
                          <w:sz w:val="22"/>
                          <w:szCs w:val="22"/>
                          <w:lang w:val="en"/>
                        </w:rPr>
                      </w:pPr>
                      <w:r>
                        <w:rPr>
                          <w:rFonts w:ascii="Calibri" w:hAnsi="Calibri"/>
                          <w:sz w:val="22"/>
                          <w:szCs w:val="22"/>
                        </w:rPr>
                        <w:t>Records screened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 xml:space="preserve"> 1767]</w:t>
                      </w:r>
                    </w:p>
                  </w:txbxContent>
                </v:textbox>
              </v:rect>
            </w:pict>
          </mc:Fallback>
        </mc:AlternateContent>
      </w:r>
    </w:p>
    <w:p w14:paraId="039A0D19" w14:textId="77777777" w:rsidR="00277952" w:rsidRPr="00065914" w:rsidRDefault="00307736" w:rsidP="00A813F7">
      <w:pPr>
        <w:pStyle w:val="Paragraph"/>
      </w:pPr>
      <w:r>
        <w:rPr>
          <w:noProof/>
          <w:lang w:eastAsia="en-GB"/>
        </w:rPr>
        <mc:AlternateContent>
          <mc:Choice Requires="wps">
            <w:drawing>
              <wp:anchor distT="36575" distB="36575" distL="36576" distR="36576" simplePos="0" relativeHeight="251670528" behindDoc="0" locked="0" layoutInCell="1" allowOverlap="1" wp14:anchorId="7A3D2669" wp14:editId="16F77F7C">
                <wp:simplePos x="0" y="0"/>
                <wp:positionH relativeFrom="column">
                  <wp:posOffset>3578225</wp:posOffset>
                </wp:positionH>
                <wp:positionV relativeFrom="paragraph">
                  <wp:posOffset>121447</wp:posOffset>
                </wp:positionV>
                <wp:extent cx="650875" cy="0"/>
                <wp:effectExtent l="0" t="76200" r="15875" b="95250"/>
                <wp:wrapNone/>
                <wp:docPr id="26"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B1ED2BA" id="Straight Arrow Connector 12" o:spid="_x0000_s1026" type="#_x0000_t32" style="position:absolute;margin-left:281.75pt;margin-top:9.55pt;width:51.25pt;height:0;z-index:251670528;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">
                <v:stroke endarrow="block"/>
                <v:shadow color="#ccc"/>
              </v:shape>
            </w:pict>
          </mc:Fallback>
        </mc:AlternateContent>
      </w:r>
    </w:p>
    <w:p w14:paraId="47F5256A" w14:textId="77777777" w:rsidR="00277952" w:rsidRPr="00065914" w:rsidRDefault="00307736" w:rsidP="00A813F7">
      <w:pPr>
        <w:pStyle w:val="Paragraph"/>
      </w:pPr>
      <w:r>
        <w:rPr>
          <w:noProof/>
          <w:lang w:eastAsia="en-GB"/>
        </w:rPr>
        <mc:AlternateContent>
          <mc:Choice Requires="wps">
            <w:drawing>
              <wp:anchor distT="0" distB="0" distL="114300" distR="114300" simplePos="0" relativeHeight="251672576" behindDoc="0" locked="0" layoutInCell="1" allowOverlap="1" wp14:anchorId="2FE27CE8" wp14:editId="1EDEA75A">
                <wp:simplePos x="0" y="0"/>
                <wp:positionH relativeFrom="column">
                  <wp:posOffset>-538480</wp:posOffset>
                </wp:positionH>
                <wp:positionV relativeFrom="paragraph">
                  <wp:posOffset>418303</wp:posOffset>
                </wp:positionV>
                <wp:extent cx="1812925" cy="685800"/>
                <wp:effectExtent l="0" t="0" r="15875" b="19050"/>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685800"/>
                        </a:xfrm>
                        <a:prstGeom prst="rect">
                          <a:avLst/>
                        </a:prstGeom>
                        <a:solidFill>
                          <a:srgbClr val="FFFFFF"/>
                        </a:solidFill>
                        <a:ln w="9525">
                          <a:solidFill>
                            <a:srgbClr val="000000"/>
                          </a:solidFill>
                          <a:miter lim="800000"/>
                          <a:headEnd/>
                          <a:tailEnd/>
                        </a:ln>
                      </wps:spPr>
                      <wps:txbx>
                        <w:txbxContent>
                          <w:p w14:paraId="3EB8D172" w14:textId="77777777" w:rsidR="00973829" w:rsidRPr="001519AA" w:rsidRDefault="00973829" w:rsidP="00277952">
                            <w:pPr>
                              <w:jc w:val="center"/>
                              <w:rPr>
                                <w:rFonts w:ascii="Calibri" w:hAnsi="Calibri"/>
                                <w:sz w:val="22"/>
                                <w:szCs w:val="22"/>
                              </w:rPr>
                            </w:pPr>
                            <w:r w:rsidRPr="001519AA">
                              <w:rPr>
                                <w:rFonts w:ascii="Calibri" w:hAnsi="Calibri"/>
                                <w:sz w:val="22"/>
                                <w:szCs w:val="22"/>
                              </w:rPr>
                              <w:t>Citation searching or snowballing</w:t>
                            </w:r>
                          </w:p>
                          <w:p w14:paraId="5347EACA" w14:textId="0DB1DEEB" w:rsidR="00973829" w:rsidRPr="001519AA" w:rsidRDefault="00973829" w:rsidP="00277952">
                            <w:pPr>
                              <w:jc w:val="center"/>
                              <w:rPr>
                                <w:rFonts w:ascii="Calibri" w:hAnsi="Calibri"/>
                                <w:sz w:val="22"/>
                                <w:szCs w:val="22"/>
                              </w:rPr>
                            </w:pPr>
                            <w:r>
                              <w:rPr>
                                <w:rFonts w:ascii="Calibri" w:hAnsi="Calibri"/>
                                <w:sz w:val="22"/>
                                <w:szCs w:val="22"/>
                              </w:rPr>
                              <w:t>[</w:t>
                            </w:r>
                            <w:r w:rsidRPr="00850647">
                              <w:rPr>
                                <w:rFonts w:ascii="Calibri" w:hAnsi="Calibri"/>
                                <w:sz w:val="22"/>
                                <w:szCs w:val="22"/>
                              </w:rPr>
                              <w:t>n=</w:t>
                            </w:r>
                            <w:r>
                              <w:rPr>
                                <w:rFonts w:ascii="Calibri" w:hAnsi="Calibri"/>
                                <w:sz w:val="22"/>
                                <w:szCs w:val="22"/>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27CE8" id="_x0000_t202" coordsize="21600,21600" o:spt="202" path="m,l,21600r21600,l21600,xe">
                <v:stroke joinstyle="miter"/>
                <v:path gradientshapeok="t" o:connecttype="rect"/>
              </v:shapetype>
              <v:shape id="Text Box 9" o:spid="_x0000_s1031" type="#_x0000_t202" style="position:absolute;margin-left:-42.4pt;margin-top:32.95pt;width:142.75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">
                <v:textbox>
                  <w:txbxContent>
                    <w:p w14:paraId="3EB8D172" w14:textId="77777777" w:rsidR="00973829" w:rsidRPr="001519AA" w:rsidRDefault="00973829" w:rsidP="00277952">
                      <w:pPr>
                        <w:jc w:val="center"/>
                        <w:rPr>
                          <w:rFonts w:ascii="Calibri" w:hAnsi="Calibri"/>
                          <w:sz w:val="22"/>
                          <w:szCs w:val="22"/>
                        </w:rPr>
                      </w:pPr>
                      <w:r w:rsidRPr="001519AA">
                        <w:rPr>
                          <w:rFonts w:ascii="Calibri" w:hAnsi="Calibri"/>
                          <w:sz w:val="22"/>
                          <w:szCs w:val="22"/>
                        </w:rPr>
                        <w:t>Citation searching or snowballing</w:t>
                      </w:r>
                    </w:p>
                    <w:p w14:paraId="5347EACA" w14:textId="0DB1DEEB" w:rsidR="00973829" w:rsidRPr="001519AA" w:rsidRDefault="00973829" w:rsidP="00277952">
                      <w:pPr>
                        <w:jc w:val="center"/>
                        <w:rPr>
                          <w:rFonts w:ascii="Calibri" w:hAnsi="Calibri"/>
                          <w:sz w:val="22"/>
                          <w:szCs w:val="22"/>
                        </w:rPr>
                      </w:pPr>
                      <w:r>
                        <w:rPr>
                          <w:rFonts w:ascii="Calibri" w:hAnsi="Calibri"/>
                          <w:sz w:val="22"/>
                          <w:szCs w:val="22"/>
                        </w:rPr>
                        <w:t>[</w:t>
                      </w:r>
                      <w:r w:rsidRPr="00850647">
                        <w:rPr>
                          <w:rFonts w:ascii="Calibri" w:hAnsi="Calibri"/>
                          <w:sz w:val="22"/>
                          <w:szCs w:val="22"/>
                        </w:rPr>
                        <w:t>n=</w:t>
                      </w:r>
                      <w:r>
                        <w:rPr>
                          <w:rFonts w:ascii="Calibri" w:hAnsi="Calibri"/>
                          <w:sz w:val="22"/>
                          <w:szCs w:val="22"/>
                        </w:rPr>
                        <w:t>22]</w:t>
                      </w:r>
                    </w:p>
                  </w:txbxContent>
                </v:textbox>
              </v:shape>
            </w:pict>
          </mc:Fallback>
        </mc:AlternateContent>
      </w:r>
      <w:r w:rsidR="00AA3A48">
        <w:rPr>
          <w:noProof/>
          <w:lang w:eastAsia="en-GB"/>
        </w:rPr>
        <mc:AlternateContent>
          <mc:Choice Requires="wps">
            <w:drawing>
              <wp:anchor distT="36576" distB="36576" distL="36575" distR="36575" simplePos="0" relativeHeight="251668480" behindDoc="0" locked="0" layoutInCell="1" allowOverlap="1" wp14:anchorId="5EC6DDB8" wp14:editId="0E34B443">
                <wp:simplePos x="0" y="0"/>
                <wp:positionH relativeFrom="column">
                  <wp:posOffset>2742565</wp:posOffset>
                </wp:positionH>
                <wp:positionV relativeFrom="paragraph">
                  <wp:posOffset>41748</wp:posOffset>
                </wp:positionV>
                <wp:extent cx="0" cy="355600"/>
                <wp:effectExtent l="76200" t="0" r="76200" b="63500"/>
                <wp:wrapNone/>
                <wp:docPr id="25"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6E87D2F" id="Straight Arrow Connector 11" o:spid="_x0000_s1026" type="#_x0000_t32" style="position:absolute;margin-left:215.95pt;margin-top:3.3pt;width:0;height:28pt;z-index:251668480;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">
                <v:stroke endarrow="block"/>
                <v:shadow color="#ccc"/>
              </v:shape>
            </w:pict>
          </mc:Fallback>
        </mc:AlternateContent>
      </w:r>
    </w:p>
    <w:p w14:paraId="22A9293A" w14:textId="77777777" w:rsidR="00277952" w:rsidRDefault="00307736" w:rsidP="00A813F7">
      <w:pPr>
        <w:pStyle w:val="Paragraph"/>
      </w:pPr>
      <w:r>
        <w:rPr>
          <w:noProof/>
          <w:lang w:eastAsia="en-GB"/>
        </w:rPr>
        <mc:AlternateContent>
          <mc:Choice Requires="wps">
            <w:drawing>
              <wp:anchor distT="0" distB="0" distL="114300" distR="114300" simplePos="0" relativeHeight="251666432" behindDoc="0" locked="0" layoutInCell="1" allowOverlap="1" wp14:anchorId="16F42EB5" wp14:editId="30B08A5B">
                <wp:simplePos x="0" y="0"/>
                <wp:positionH relativeFrom="column">
                  <wp:posOffset>4229100</wp:posOffset>
                </wp:positionH>
                <wp:positionV relativeFrom="paragraph">
                  <wp:posOffset>69053</wp:posOffset>
                </wp:positionV>
                <wp:extent cx="1714500" cy="685800"/>
                <wp:effectExtent l="0" t="0" r="19050" b="19050"/>
                <wp:wrapNone/>
                <wp:docPr id="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71B7B7B2" w14:textId="41E1C791" w:rsidR="00973829" w:rsidRDefault="00973829" w:rsidP="00277952">
                            <w:pPr>
                              <w:jc w:val="center"/>
                              <w:rPr>
                                <w:rFonts w:ascii="Calibri" w:hAnsi="Calibri"/>
                                <w:sz w:val="22"/>
                                <w:szCs w:val="22"/>
                                <w:lang w:val="en"/>
                              </w:rPr>
                            </w:pPr>
                            <w:r>
                              <w:rPr>
                                <w:rFonts w:ascii="Calibri" w:hAnsi="Calibri"/>
                                <w:sz w:val="22"/>
                                <w:szCs w:val="22"/>
                              </w:rPr>
                              <w:t>Full-text papers excluded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sidRPr="00B64536">
                              <w:rPr>
                                <w:rFonts w:ascii="Calibri" w:hAnsi="Calibri"/>
                                <w:sz w:val="22"/>
                                <w:szCs w:val="22"/>
                              </w:rPr>
                              <w:t xml:space="preserve"> </w:t>
                            </w:r>
                            <w:r>
                              <w:rPr>
                                <w:rFonts w:ascii="Calibri" w:hAnsi="Calibri"/>
                                <w:sz w:val="22"/>
                                <w:szCs w:val="22"/>
                              </w:rPr>
                              <w:t>174</w:t>
                            </w:r>
                            <w:r w:rsidRPr="00B64536">
                              <w:rPr>
                                <w:rFonts w:ascii="Calibri" w:hAnsi="Calibri"/>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42EB5" id="Rectangle 10" o:spid="_x0000_s1032" style="position:absolute;margin-left:333pt;margin-top:5.45pt;width:13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">
                <v:textbox inset=",7.2pt,,7.2pt">
                  <w:txbxContent>
                    <w:p w14:paraId="71B7B7B2" w14:textId="41E1C791" w:rsidR="00973829" w:rsidRDefault="00973829" w:rsidP="00277952">
                      <w:pPr>
                        <w:jc w:val="center"/>
                        <w:rPr>
                          <w:rFonts w:ascii="Calibri" w:hAnsi="Calibri"/>
                          <w:sz w:val="22"/>
                          <w:szCs w:val="22"/>
                          <w:lang w:val="en"/>
                        </w:rPr>
                      </w:pPr>
                      <w:r>
                        <w:rPr>
                          <w:rFonts w:ascii="Calibri" w:hAnsi="Calibri"/>
                          <w:sz w:val="22"/>
                          <w:szCs w:val="22"/>
                        </w:rPr>
                        <w:t>Full-text papers excluded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sidRPr="00B64536">
                        <w:rPr>
                          <w:rFonts w:ascii="Calibri" w:hAnsi="Calibri"/>
                          <w:sz w:val="22"/>
                          <w:szCs w:val="22"/>
                        </w:rPr>
                        <w:t xml:space="preserve"> </w:t>
                      </w:r>
                      <w:r>
                        <w:rPr>
                          <w:rFonts w:ascii="Calibri" w:hAnsi="Calibri"/>
                          <w:sz w:val="22"/>
                          <w:szCs w:val="22"/>
                        </w:rPr>
                        <w:t>174</w:t>
                      </w:r>
                      <w:r w:rsidRPr="00B64536">
                        <w:rPr>
                          <w:rFonts w:ascii="Calibri" w:hAnsi="Calibri"/>
                          <w:sz w:val="22"/>
                          <w:szCs w:val="22"/>
                        </w:rPr>
                        <w:t>]</w:t>
                      </w:r>
                    </w:p>
                  </w:txbxContent>
                </v:textbox>
              </v:rect>
            </w:pict>
          </mc:Fallback>
        </mc:AlternateContent>
      </w:r>
      <w:r w:rsidR="00AA3A48">
        <w:rPr>
          <w:noProof/>
          <w:lang w:eastAsia="en-GB"/>
        </w:rPr>
        <mc:AlternateContent>
          <mc:Choice Requires="wps">
            <w:drawing>
              <wp:anchor distT="0" distB="0" distL="114300" distR="114300" simplePos="0" relativeHeight="251665408" behindDoc="0" locked="0" layoutInCell="1" allowOverlap="1" wp14:anchorId="7FB88C29" wp14:editId="65E60F8E">
                <wp:simplePos x="0" y="0"/>
                <wp:positionH relativeFrom="column">
                  <wp:posOffset>1885950</wp:posOffset>
                </wp:positionH>
                <wp:positionV relativeFrom="paragraph">
                  <wp:posOffset>67472</wp:posOffset>
                </wp:positionV>
                <wp:extent cx="1714500" cy="685800"/>
                <wp:effectExtent l="0" t="0" r="19050" b="19050"/>
                <wp:wrapNone/>
                <wp:docPr id="2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4E207C80" w14:textId="55F52F18" w:rsidR="00973829" w:rsidRDefault="00973829" w:rsidP="00277952">
                            <w:pPr>
                              <w:jc w:val="center"/>
                              <w:rPr>
                                <w:rFonts w:ascii="Calibri" w:hAnsi="Calibri"/>
                                <w:sz w:val="22"/>
                                <w:szCs w:val="22"/>
                                <w:lang w:val="en"/>
                              </w:rPr>
                            </w:pPr>
                            <w:r>
                              <w:rPr>
                                <w:rFonts w:ascii="Calibri" w:hAnsi="Calibri"/>
                                <w:sz w:val="22"/>
                                <w:szCs w:val="22"/>
                              </w:rPr>
                              <w:t xml:space="preserve">Full-text papers assessed </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sidRPr="00B64536">
                              <w:rPr>
                                <w:rFonts w:ascii="Calibri" w:hAnsi="Calibri"/>
                                <w:sz w:val="22"/>
                                <w:szCs w:val="22"/>
                              </w:rPr>
                              <w:t xml:space="preserve"> </w:t>
                            </w:r>
                            <w:r>
                              <w:rPr>
                                <w:rFonts w:ascii="Calibri" w:hAnsi="Calibri"/>
                                <w:sz w:val="22"/>
                                <w:szCs w:val="22"/>
                              </w:rPr>
                              <w:t>188</w:t>
                            </w:r>
                            <w:r w:rsidRPr="00B64536">
                              <w:rPr>
                                <w:rFonts w:ascii="Calibri" w:hAnsi="Calibri"/>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88C29" id="Rectangle 8" o:spid="_x0000_s1033" style="position:absolute;margin-left:148.5pt;margin-top:5.3pt;width:13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">
                <v:textbox inset=",7.2pt,,7.2pt">
                  <w:txbxContent>
                    <w:p w14:paraId="4E207C80" w14:textId="55F52F18" w:rsidR="00973829" w:rsidRDefault="00973829" w:rsidP="00277952">
                      <w:pPr>
                        <w:jc w:val="center"/>
                        <w:rPr>
                          <w:rFonts w:ascii="Calibri" w:hAnsi="Calibri"/>
                          <w:sz w:val="22"/>
                          <w:szCs w:val="22"/>
                          <w:lang w:val="en"/>
                        </w:rPr>
                      </w:pPr>
                      <w:r>
                        <w:rPr>
                          <w:rFonts w:ascii="Calibri" w:hAnsi="Calibri"/>
                          <w:sz w:val="22"/>
                          <w:szCs w:val="22"/>
                        </w:rPr>
                        <w:t xml:space="preserve">Full-text papers assessed </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sidRPr="00B64536">
                        <w:rPr>
                          <w:rFonts w:ascii="Calibri" w:hAnsi="Calibri"/>
                          <w:sz w:val="22"/>
                          <w:szCs w:val="22"/>
                        </w:rPr>
                        <w:t xml:space="preserve"> </w:t>
                      </w:r>
                      <w:r>
                        <w:rPr>
                          <w:rFonts w:ascii="Calibri" w:hAnsi="Calibri"/>
                          <w:sz w:val="22"/>
                          <w:szCs w:val="22"/>
                        </w:rPr>
                        <w:t>188</w:t>
                      </w:r>
                      <w:r w:rsidRPr="00B64536">
                        <w:rPr>
                          <w:rFonts w:ascii="Calibri" w:hAnsi="Calibri"/>
                          <w:sz w:val="22"/>
                          <w:szCs w:val="22"/>
                        </w:rPr>
                        <w:t>]</w:t>
                      </w:r>
                    </w:p>
                  </w:txbxContent>
                </v:textbox>
              </v:rect>
            </w:pict>
          </mc:Fallback>
        </mc:AlternateContent>
      </w:r>
    </w:p>
    <w:p w14:paraId="4E9F681E" w14:textId="77777777" w:rsidR="00277952" w:rsidRPr="00065914" w:rsidRDefault="00307736" w:rsidP="00A813F7">
      <w:pPr>
        <w:pStyle w:val="Paragraph"/>
      </w:pPr>
      <w:r>
        <w:rPr>
          <w:noProof/>
          <w:lang w:eastAsia="en-GB"/>
        </w:rPr>
        <mc:AlternateContent>
          <mc:Choice Requires="wps">
            <w:drawing>
              <wp:anchor distT="4294967294" distB="4294967294" distL="114300" distR="114300" simplePos="0" relativeHeight="251673600" behindDoc="0" locked="0" layoutInCell="1" allowOverlap="1" wp14:anchorId="45EFB4CB" wp14:editId="17F7B367">
                <wp:simplePos x="0" y="0"/>
                <wp:positionH relativeFrom="column">
                  <wp:posOffset>1268730</wp:posOffset>
                </wp:positionH>
                <wp:positionV relativeFrom="paragraph">
                  <wp:posOffset>58582</wp:posOffset>
                </wp:positionV>
                <wp:extent cx="611505" cy="0"/>
                <wp:effectExtent l="0" t="76200" r="17145" b="95250"/>
                <wp:wrapNone/>
                <wp:docPr id="4"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CAE7E0" id="Straight Arrow Connector 6" o:spid="_x0000_s1026" type="#_x0000_t32" style="position:absolute;margin-left:99.9pt;margin-top:4.6pt;width:48.15pt;height:0;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">
                <v:stroke endarrow="block"/>
              </v:shape>
            </w:pict>
          </mc:Fallback>
        </mc:AlternateContent>
      </w:r>
      <w:r>
        <w:rPr>
          <w:noProof/>
          <w:lang w:eastAsia="en-GB"/>
        </w:rPr>
        <mc:AlternateContent>
          <mc:Choice Requires="wps">
            <w:drawing>
              <wp:anchor distT="36575" distB="36575" distL="36576" distR="36576" simplePos="0" relativeHeight="251671552" behindDoc="0" locked="0" layoutInCell="1" allowOverlap="1" wp14:anchorId="14AA403A" wp14:editId="626EA153">
                <wp:simplePos x="0" y="0"/>
                <wp:positionH relativeFrom="column">
                  <wp:posOffset>3600450</wp:posOffset>
                </wp:positionH>
                <wp:positionV relativeFrom="paragraph">
                  <wp:posOffset>50003</wp:posOffset>
                </wp:positionV>
                <wp:extent cx="628650" cy="0"/>
                <wp:effectExtent l="0" t="76200" r="19050" b="95250"/>
                <wp:wrapNone/>
                <wp:docPr id="21"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C62A8C7" id="Straight Arrow Connector 7" o:spid="_x0000_s1026" type="#_x0000_t32" style="position:absolute;margin-left:283.5pt;margin-top:3.95pt;width:49.5pt;height:0;z-index:251671552;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">
                <v:stroke endarrow="block"/>
                <v:shadow color="#ccc"/>
              </v:shape>
            </w:pict>
          </mc:Fallback>
        </mc:AlternateContent>
      </w:r>
    </w:p>
    <w:p w14:paraId="546A1CC4" w14:textId="77777777" w:rsidR="00277952" w:rsidRDefault="00AA3A48" w:rsidP="00A813F7">
      <w:pPr>
        <w:pStyle w:val="Paragraph"/>
      </w:pPr>
      <w:r>
        <w:rPr>
          <w:noProof/>
          <w:lang w:eastAsia="en-GB"/>
        </w:rPr>
        <mc:AlternateContent>
          <mc:Choice Requires="wps">
            <w:drawing>
              <wp:anchor distT="36576" distB="36576" distL="36575" distR="36575" simplePos="0" relativeHeight="251669504" behindDoc="0" locked="0" layoutInCell="1" allowOverlap="1" wp14:anchorId="492FC618" wp14:editId="48CF517F">
                <wp:simplePos x="0" y="0"/>
                <wp:positionH relativeFrom="column">
                  <wp:posOffset>2742565</wp:posOffset>
                </wp:positionH>
                <wp:positionV relativeFrom="paragraph">
                  <wp:posOffset>52543</wp:posOffset>
                </wp:positionV>
                <wp:extent cx="0" cy="329565"/>
                <wp:effectExtent l="76200" t="0" r="76200" b="51435"/>
                <wp:wrapNone/>
                <wp:docPr id="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5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63A599E" id="Straight Arrow Connector 5" o:spid="_x0000_s1026" type="#_x0000_t32" style="position:absolute;margin-left:215.95pt;margin-top:4.15pt;width:0;height:25.95pt;z-index:251669504;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">
                <v:stroke endarrow="block"/>
                <v:shadow color="#ccc"/>
              </v:shape>
            </w:pict>
          </mc:Fallback>
        </mc:AlternateContent>
      </w:r>
    </w:p>
    <w:p w14:paraId="05DE6B31" w14:textId="77777777" w:rsidR="00307736" w:rsidRDefault="00307736" w:rsidP="00A813F7">
      <w:pPr>
        <w:pStyle w:val="Paragraph"/>
      </w:pPr>
      <w:r>
        <w:rPr>
          <w:noProof/>
          <w:lang w:eastAsia="en-GB"/>
        </w:rPr>
        <mc:AlternateContent>
          <mc:Choice Requires="wps">
            <w:drawing>
              <wp:anchor distT="0" distB="0" distL="114300" distR="114300" simplePos="0" relativeHeight="251667456" behindDoc="0" locked="0" layoutInCell="1" allowOverlap="1" wp14:anchorId="5476599D" wp14:editId="5B58CC20">
                <wp:simplePos x="0" y="0"/>
                <wp:positionH relativeFrom="column">
                  <wp:posOffset>1885950</wp:posOffset>
                </wp:positionH>
                <wp:positionV relativeFrom="paragraph">
                  <wp:posOffset>60487</wp:posOffset>
                </wp:positionV>
                <wp:extent cx="1714500" cy="864870"/>
                <wp:effectExtent l="0" t="0" r="1905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864870"/>
                        </a:xfrm>
                        <a:prstGeom prst="rect">
                          <a:avLst/>
                        </a:prstGeom>
                        <a:solidFill>
                          <a:srgbClr val="FFFFFF"/>
                        </a:solidFill>
                        <a:ln w="9525">
                          <a:solidFill>
                            <a:srgbClr val="000000"/>
                          </a:solidFill>
                          <a:miter lim="800000"/>
                          <a:headEnd/>
                          <a:tailEnd/>
                        </a:ln>
                      </wps:spPr>
                      <wps:txbx>
                        <w:txbxContent>
                          <w:p w14:paraId="0CD7CC58" w14:textId="645513EF" w:rsidR="00973829" w:rsidRPr="004C6931" w:rsidRDefault="00973829" w:rsidP="00277952">
                            <w:pPr>
                              <w:jc w:val="center"/>
                              <w:rPr>
                                <w:rFonts w:ascii="Calibri" w:hAnsi="Calibri"/>
                                <w:sz w:val="22"/>
                                <w:szCs w:val="22"/>
                              </w:rPr>
                            </w:pPr>
                            <w:r w:rsidRPr="001519AA">
                              <w:rPr>
                                <w:rFonts w:ascii="Calibri" w:hAnsi="Calibri"/>
                                <w:sz w:val="22"/>
                                <w:szCs w:val="22"/>
                              </w:rPr>
                              <w:t>Current practice</w:t>
                            </w:r>
                            <w:r>
                              <w:rPr>
                                <w:rFonts w:ascii="Calibri" w:hAnsi="Calibri"/>
                                <w:sz w:val="22"/>
                                <w:szCs w:val="22"/>
                              </w:rPr>
                              <w:t xml:space="preserve"> examples included in the briefing paper</w:t>
                            </w:r>
                            <w:r>
                              <w:rPr>
                                <w:rFonts w:ascii="Calibri" w:hAnsi="Calibri"/>
                                <w:sz w:val="22"/>
                                <w:szCs w:val="22"/>
                              </w:rPr>
                              <w:br/>
                              <w:t>[</w:t>
                            </w:r>
                            <w:r w:rsidRPr="00850647">
                              <w:rPr>
                                <w:rFonts w:ascii="Calibri" w:hAnsi="Calibri"/>
                                <w:sz w:val="22"/>
                                <w:szCs w:val="22"/>
                              </w:rPr>
                              <w:t>n =</w:t>
                            </w:r>
                            <w:r w:rsidRPr="00B64536">
                              <w:rPr>
                                <w:rFonts w:ascii="Calibri" w:hAnsi="Calibri"/>
                                <w:sz w:val="22"/>
                                <w:szCs w:val="22"/>
                              </w:rPr>
                              <w:t xml:space="preserve"> </w:t>
                            </w:r>
                            <w:r>
                              <w:rPr>
                                <w:rFonts w:ascii="Calibri" w:hAnsi="Calibri"/>
                                <w:sz w:val="22"/>
                                <w:szCs w:val="22"/>
                              </w:rPr>
                              <w:t>14</w:t>
                            </w:r>
                            <w:r w:rsidRPr="00B64536">
                              <w:rPr>
                                <w:rFonts w:ascii="Calibri" w:hAnsi="Calibri"/>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6599D" id="Rectangle 2" o:spid="_x0000_s1034" style="position:absolute;margin-left:148.5pt;margin-top:4.75pt;width:135pt;height:6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">
                <v:textbox inset=",7.2pt,,7.2pt">
                  <w:txbxContent>
                    <w:p w14:paraId="0CD7CC58" w14:textId="645513EF" w:rsidR="00973829" w:rsidRPr="004C6931" w:rsidRDefault="00973829" w:rsidP="00277952">
                      <w:pPr>
                        <w:jc w:val="center"/>
                        <w:rPr>
                          <w:rFonts w:ascii="Calibri" w:hAnsi="Calibri"/>
                          <w:sz w:val="22"/>
                          <w:szCs w:val="22"/>
                        </w:rPr>
                      </w:pPr>
                      <w:r w:rsidRPr="001519AA">
                        <w:rPr>
                          <w:rFonts w:ascii="Calibri" w:hAnsi="Calibri"/>
                          <w:sz w:val="22"/>
                          <w:szCs w:val="22"/>
                        </w:rPr>
                        <w:t>Current practice</w:t>
                      </w:r>
                      <w:r>
                        <w:rPr>
                          <w:rFonts w:ascii="Calibri" w:hAnsi="Calibri"/>
                          <w:sz w:val="22"/>
                          <w:szCs w:val="22"/>
                        </w:rPr>
                        <w:t xml:space="preserve"> examples included in the briefing paper</w:t>
                      </w:r>
                      <w:r>
                        <w:rPr>
                          <w:rFonts w:ascii="Calibri" w:hAnsi="Calibri"/>
                          <w:sz w:val="22"/>
                          <w:szCs w:val="22"/>
                        </w:rPr>
                        <w:br/>
                        <w:t>[</w:t>
                      </w:r>
                      <w:r w:rsidRPr="00850647">
                        <w:rPr>
                          <w:rFonts w:ascii="Calibri" w:hAnsi="Calibri"/>
                          <w:sz w:val="22"/>
                          <w:szCs w:val="22"/>
                        </w:rPr>
                        <w:t>n =</w:t>
                      </w:r>
                      <w:r w:rsidRPr="00B64536">
                        <w:rPr>
                          <w:rFonts w:ascii="Calibri" w:hAnsi="Calibri"/>
                          <w:sz w:val="22"/>
                          <w:szCs w:val="22"/>
                        </w:rPr>
                        <w:t xml:space="preserve"> </w:t>
                      </w:r>
                      <w:r>
                        <w:rPr>
                          <w:rFonts w:ascii="Calibri" w:hAnsi="Calibri"/>
                          <w:sz w:val="22"/>
                          <w:szCs w:val="22"/>
                        </w:rPr>
                        <w:t>14</w:t>
                      </w:r>
                      <w:r w:rsidRPr="00B64536">
                        <w:rPr>
                          <w:rFonts w:ascii="Calibri" w:hAnsi="Calibri"/>
                          <w:sz w:val="22"/>
                          <w:szCs w:val="22"/>
                        </w:rPr>
                        <w:t>]</w:t>
                      </w:r>
                    </w:p>
                  </w:txbxContent>
                </v:textbox>
              </v:rect>
            </w:pict>
          </mc:Fallback>
        </mc:AlternateContent>
      </w:r>
    </w:p>
    <w:p w14:paraId="40C2DE10" w14:textId="77777777" w:rsidR="00307736" w:rsidRDefault="00307736" w:rsidP="00A813F7">
      <w:pPr>
        <w:pStyle w:val="Paragraph"/>
      </w:pPr>
    </w:p>
    <w:p w14:paraId="49E24001" w14:textId="77777777" w:rsidR="0001392D" w:rsidRDefault="0001392D" w:rsidP="0088696C">
      <w:pPr>
        <w:pStyle w:val="Paragraph"/>
      </w:pPr>
    </w:p>
    <w:p w14:paraId="07BE33C5" w14:textId="77777777" w:rsidR="0001392D" w:rsidRPr="0001392D" w:rsidRDefault="0001392D" w:rsidP="0001392D">
      <w:pPr>
        <w:pStyle w:val="Paragraph"/>
        <w:sectPr w:rsidR="0001392D" w:rsidRPr="0001392D" w:rsidSect="00491FE4">
          <w:footerReference w:type="default" r:id="rId14"/>
          <w:footerReference w:type="first" r:id="rId15"/>
          <w:pgSz w:w="11906" w:h="16838"/>
          <w:pgMar w:top="1440" w:right="1440" w:bottom="1440" w:left="1440" w:header="708" w:footer="708" w:gutter="0"/>
          <w:cols w:space="708"/>
          <w:titlePg/>
          <w:docGrid w:linePitch="360"/>
        </w:sectPr>
      </w:pPr>
    </w:p>
    <w:p w14:paraId="566D1AF5" w14:textId="67A01A73" w:rsidR="00DC2522" w:rsidRDefault="005C6F10" w:rsidP="00035860">
      <w:pPr>
        <w:pStyle w:val="Heading1"/>
      </w:pPr>
      <w:bookmarkStart w:id="38" w:name="_Toc23500130"/>
      <w:r w:rsidRPr="00FC11EC">
        <w:lastRenderedPageBreak/>
        <w:t xml:space="preserve">Appendix </w:t>
      </w:r>
      <w:r w:rsidR="00C20FEA">
        <w:t>2</w:t>
      </w:r>
      <w:r w:rsidR="00603263">
        <w:t xml:space="preserve">: </w:t>
      </w:r>
      <w:r w:rsidR="002C296A" w:rsidRPr="00FC11EC">
        <w:t>Suggestions from stakeholder engagement exercise</w:t>
      </w:r>
      <w:r w:rsidR="00626943">
        <w:t xml:space="preserve"> – registered stakeholders</w:t>
      </w:r>
      <w:bookmarkEnd w:id="38"/>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1706"/>
        <w:gridCol w:w="2124"/>
        <w:gridCol w:w="3404"/>
        <w:gridCol w:w="3684"/>
        <w:gridCol w:w="2837"/>
      </w:tblGrid>
      <w:tr w:rsidR="004C58BC" w:rsidRPr="008F4732" w14:paraId="62589747" w14:textId="77777777" w:rsidTr="005D296F">
        <w:trPr>
          <w:trHeight w:val="600"/>
        </w:trPr>
        <w:tc>
          <w:tcPr>
            <w:tcW w:w="195" w:type="pct"/>
            <w:shd w:val="clear" w:color="auto" w:fill="auto"/>
            <w:hideMark/>
          </w:tcPr>
          <w:p w14:paraId="18ECA7F2" w14:textId="77777777" w:rsidR="003313E7" w:rsidRPr="008F4732" w:rsidRDefault="003313E7" w:rsidP="008F4732">
            <w:pPr>
              <w:rPr>
                <w:rFonts w:ascii="Calibri" w:hAnsi="Calibri" w:cs="Calibri"/>
                <w:b/>
                <w:bCs/>
                <w:color w:val="000000"/>
                <w:sz w:val="22"/>
                <w:szCs w:val="22"/>
                <w:lang w:eastAsia="en-GB"/>
              </w:rPr>
            </w:pPr>
            <w:r w:rsidRPr="008F4732">
              <w:rPr>
                <w:rFonts w:ascii="Calibri" w:hAnsi="Calibri" w:cs="Calibri"/>
                <w:b/>
                <w:bCs/>
                <w:color w:val="000000"/>
                <w:sz w:val="22"/>
                <w:szCs w:val="22"/>
                <w:lang w:eastAsia="en-GB"/>
              </w:rPr>
              <w:t>ID</w:t>
            </w:r>
          </w:p>
        </w:tc>
        <w:tc>
          <w:tcPr>
            <w:tcW w:w="596" w:type="pct"/>
            <w:shd w:val="clear" w:color="auto" w:fill="auto"/>
            <w:hideMark/>
          </w:tcPr>
          <w:p w14:paraId="49F3B01A" w14:textId="77777777" w:rsidR="003313E7" w:rsidRPr="008F4732" w:rsidRDefault="003313E7" w:rsidP="008F4732">
            <w:pPr>
              <w:ind w:right="-162"/>
              <w:rPr>
                <w:rFonts w:ascii="Calibri" w:hAnsi="Calibri" w:cs="Calibri"/>
                <w:b/>
                <w:bCs/>
                <w:color w:val="000000"/>
                <w:sz w:val="22"/>
                <w:szCs w:val="22"/>
                <w:lang w:eastAsia="en-GB"/>
              </w:rPr>
            </w:pPr>
            <w:r w:rsidRPr="008F4732">
              <w:rPr>
                <w:rFonts w:ascii="Calibri" w:hAnsi="Calibri" w:cs="Calibri"/>
                <w:b/>
                <w:bCs/>
                <w:color w:val="000000"/>
                <w:sz w:val="22"/>
                <w:szCs w:val="22"/>
                <w:lang w:eastAsia="en-GB"/>
              </w:rPr>
              <w:t>Stakeholder</w:t>
            </w:r>
          </w:p>
        </w:tc>
        <w:tc>
          <w:tcPr>
            <w:tcW w:w="742" w:type="pct"/>
            <w:shd w:val="clear" w:color="auto" w:fill="auto"/>
            <w:hideMark/>
          </w:tcPr>
          <w:p w14:paraId="24B7B056" w14:textId="77777777" w:rsidR="003313E7" w:rsidRPr="008F4732" w:rsidRDefault="003313E7" w:rsidP="008F4732">
            <w:pPr>
              <w:ind w:right="-348"/>
              <w:rPr>
                <w:rFonts w:ascii="Calibri" w:hAnsi="Calibri" w:cs="Calibri"/>
                <w:b/>
                <w:bCs/>
                <w:color w:val="000000"/>
                <w:sz w:val="22"/>
                <w:szCs w:val="22"/>
                <w:lang w:eastAsia="en-GB"/>
              </w:rPr>
            </w:pPr>
            <w:r w:rsidRPr="008F4732">
              <w:rPr>
                <w:rFonts w:ascii="Calibri" w:hAnsi="Calibri" w:cs="Calibri"/>
                <w:b/>
                <w:bCs/>
                <w:color w:val="000000"/>
                <w:sz w:val="22"/>
                <w:szCs w:val="22"/>
                <w:lang w:eastAsia="en-GB"/>
              </w:rPr>
              <w:t>Key area for quality improvement</w:t>
            </w:r>
          </w:p>
        </w:tc>
        <w:tc>
          <w:tcPr>
            <w:tcW w:w="1189" w:type="pct"/>
            <w:shd w:val="clear" w:color="auto" w:fill="auto"/>
            <w:hideMark/>
          </w:tcPr>
          <w:p w14:paraId="35F49362" w14:textId="77777777" w:rsidR="003313E7" w:rsidRPr="008F4732" w:rsidRDefault="003313E7" w:rsidP="008F4732">
            <w:pPr>
              <w:tabs>
                <w:tab w:val="left" w:pos="11472"/>
              </w:tabs>
              <w:rPr>
                <w:rFonts w:ascii="Calibri" w:hAnsi="Calibri" w:cs="Calibri"/>
                <w:b/>
                <w:bCs/>
                <w:color w:val="000000"/>
                <w:sz w:val="22"/>
                <w:szCs w:val="22"/>
                <w:lang w:eastAsia="en-GB"/>
              </w:rPr>
            </w:pPr>
            <w:r w:rsidRPr="008F4732">
              <w:rPr>
                <w:rFonts w:ascii="Calibri" w:hAnsi="Calibri" w:cs="Calibri"/>
                <w:b/>
                <w:bCs/>
                <w:color w:val="000000"/>
                <w:sz w:val="22"/>
                <w:szCs w:val="22"/>
                <w:lang w:eastAsia="en-GB"/>
              </w:rPr>
              <w:t>Why is this important?</w:t>
            </w:r>
          </w:p>
        </w:tc>
        <w:tc>
          <w:tcPr>
            <w:tcW w:w="1287" w:type="pct"/>
            <w:shd w:val="clear" w:color="auto" w:fill="auto"/>
            <w:hideMark/>
          </w:tcPr>
          <w:p w14:paraId="02C6DCAA" w14:textId="77777777" w:rsidR="003313E7" w:rsidRPr="008F4732" w:rsidRDefault="003313E7" w:rsidP="008F4732">
            <w:pPr>
              <w:rPr>
                <w:rFonts w:ascii="Calibri" w:hAnsi="Calibri" w:cs="Calibri"/>
                <w:b/>
                <w:bCs/>
                <w:color w:val="000000"/>
                <w:sz w:val="22"/>
                <w:szCs w:val="22"/>
                <w:lang w:eastAsia="en-GB"/>
              </w:rPr>
            </w:pPr>
            <w:r w:rsidRPr="008F4732">
              <w:rPr>
                <w:rFonts w:ascii="Calibri" w:hAnsi="Calibri" w:cs="Calibri"/>
                <w:b/>
                <w:bCs/>
                <w:color w:val="000000"/>
                <w:sz w:val="22"/>
                <w:szCs w:val="22"/>
                <w:lang w:eastAsia="en-GB"/>
              </w:rPr>
              <w:t>Why is this a key area for quality improvement?</w:t>
            </w:r>
          </w:p>
        </w:tc>
        <w:tc>
          <w:tcPr>
            <w:tcW w:w="991" w:type="pct"/>
            <w:shd w:val="clear" w:color="auto" w:fill="auto"/>
            <w:hideMark/>
          </w:tcPr>
          <w:p w14:paraId="220C12DE" w14:textId="77777777" w:rsidR="003313E7" w:rsidRPr="008F4732" w:rsidRDefault="003313E7" w:rsidP="008F4732">
            <w:pPr>
              <w:rPr>
                <w:rFonts w:ascii="Calibri" w:hAnsi="Calibri" w:cs="Calibri"/>
                <w:b/>
                <w:bCs/>
                <w:color w:val="000000"/>
                <w:sz w:val="22"/>
                <w:szCs w:val="22"/>
                <w:lang w:eastAsia="en-GB"/>
              </w:rPr>
            </w:pPr>
            <w:r w:rsidRPr="008F4732">
              <w:rPr>
                <w:rFonts w:ascii="Calibri" w:hAnsi="Calibri" w:cs="Calibri"/>
                <w:b/>
                <w:bCs/>
                <w:color w:val="000000"/>
                <w:sz w:val="22"/>
                <w:szCs w:val="22"/>
                <w:lang w:eastAsia="en-GB"/>
              </w:rPr>
              <w:t>Supporting information</w:t>
            </w:r>
          </w:p>
        </w:tc>
      </w:tr>
      <w:tr w:rsidR="004C58BC" w:rsidRPr="008F4732" w14:paraId="32A67045" w14:textId="77777777" w:rsidTr="00511B80">
        <w:trPr>
          <w:trHeight w:val="397"/>
        </w:trPr>
        <w:tc>
          <w:tcPr>
            <w:tcW w:w="5000" w:type="pct"/>
            <w:gridSpan w:val="6"/>
            <w:shd w:val="clear" w:color="auto" w:fill="D9D9D9" w:themeFill="background1" w:themeFillShade="D9"/>
          </w:tcPr>
          <w:p w14:paraId="0219135F" w14:textId="782E765D" w:rsidR="004C58BC" w:rsidRPr="00295B29" w:rsidRDefault="004C58BC" w:rsidP="008F4732">
            <w:pPr>
              <w:rPr>
                <w:rFonts w:ascii="Calibri" w:hAnsi="Calibri" w:cs="Calibri"/>
                <w:b/>
                <w:bCs/>
                <w:color w:val="000000"/>
                <w:sz w:val="22"/>
                <w:szCs w:val="22"/>
                <w:lang w:eastAsia="en-GB"/>
              </w:rPr>
            </w:pPr>
            <w:r w:rsidRPr="00295B29">
              <w:rPr>
                <w:rFonts w:ascii="Calibri" w:hAnsi="Calibri" w:cs="Calibri"/>
                <w:b/>
                <w:bCs/>
                <w:color w:val="000000"/>
                <w:sz w:val="22"/>
                <w:szCs w:val="22"/>
                <w:lang w:eastAsia="en-GB"/>
              </w:rPr>
              <w:t>Overarching principles</w:t>
            </w:r>
          </w:p>
        </w:tc>
      </w:tr>
      <w:tr w:rsidR="004C58BC" w:rsidRPr="008F4732" w14:paraId="2AF4A182" w14:textId="77777777" w:rsidTr="005D296F">
        <w:trPr>
          <w:trHeight w:val="2931"/>
        </w:trPr>
        <w:tc>
          <w:tcPr>
            <w:tcW w:w="195" w:type="pct"/>
            <w:shd w:val="clear" w:color="auto" w:fill="auto"/>
            <w:hideMark/>
          </w:tcPr>
          <w:p w14:paraId="7BB070D5"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1</w:t>
            </w:r>
          </w:p>
        </w:tc>
        <w:tc>
          <w:tcPr>
            <w:tcW w:w="596" w:type="pct"/>
            <w:shd w:val="clear" w:color="auto" w:fill="auto"/>
            <w:hideMark/>
          </w:tcPr>
          <w:p w14:paraId="3AE586C0"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Pharmaceutical Services Negotiation Committee</w:t>
            </w:r>
          </w:p>
        </w:tc>
        <w:tc>
          <w:tcPr>
            <w:tcW w:w="742" w:type="pct"/>
            <w:shd w:val="clear" w:color="auto" w:fill="auto"/>
            <w:hideMark/>
          </w:tcPr>
          <w:p w14:paraId="126F58D5"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Integrated working</w:t>
            </w:r>
          </w:p>
        </w:tc>
        <w:tc>
          <w:tcPr>
            <w:tcW w:w="1189" w:type="pct"/>
            <w:shd w:val="clear" w:color="auto" w:fill="auto"/>
            <w:hideMark/>
          </w:tcPr>
          <w:p w14:paraId="54AF9821"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NG102 recommends that community pharmacies should be assisted to gradually integrate into existing care and referral pathways as health and wellbeing hubs.</w:t>
            </w:r>
            <w:r w:rsidRPr="008F4732">
              <w:rPr>
                <w:rFonts w:ascii="Calibri" w:hAnsi="Calibri" w:cs="Calibri"/>
                <w:color w:val="000000"/>
                <w:sz w:val="22"/>
                <w:szCs w:val="22"/>
                <w:lang w:eastAsia="en-GB"/>
              </w:rPr>
              <w:br/>
              <w:t>Such integration will help pharmacy teams to provide higher quality care to patients and the public, working collaboratively with other health and care providers.</w:t>
            </w:r>
          </w:p>
        </w:tc>
        <w:tc>
          <w:tcPr>
            <w:tcW w:w="1287" w:type="pct"/>
            <w:shd w:val="clear" w:color="auto" w:fill="auto"/>
            <w:hideMark/>
          </w:tcPr>
          <w:p w14:paraId="6F6BFF08"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Ensuring community pharmacies are properly integrated into the local health and care team is a priority for Government and the NHS, as demonstrated by this being a feature of the changes to the NHS Community Pharmacy Contractual Framework. Such a development would need to be aligned to the development of Primary Care Networks across England, which is an NHS priority. </w:t>
            </w:r>
          </w:p>
        </w:tc>
        <w:tc>
          <w:tcPr>
            <w:tcW w:w="991" w:type="pct"/>
            <w:shd w:val="clear" w:color="auto" w:fill="auto"/>
            <w:hideMark/>
          </w:tcPr>
          <w:p w14:paraId="1D23B5F7"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r>
      <w:tr w:rsidR="004C58BC" w:rsidRPr="008F4732" w14:paraId="25FD7B7C" w14:textId="77777777" w:rsidTr="005D296F">
        <w:trPr>
          <w:trHeight w:val="567"/>
        </w:trPr>
        <w:tc>
          <w:tcPr>
            <w:tcW w:w="195" w:type="pct"/>
            <w:shd w:val="clear" w:color="auto" w:fill="auto"/>
            <w:hideMark/>
          </w:tcPr>
          <w:p w14:paraId="05E4B718"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2</w:t>
            </w:r>
          </w:p>
        </w:tc>
        <w:tc>
          <w:tcPr>
            <w:tcW w:w="596" w:type="pct"/>
            <w:shd w:val="clear" w:color="auto" w:fill="auto"/>
            <w:hideMark/>
          </w:tcPr>
          <w:p w14:paraId="3250D668"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Royal Pharmaceutical Society </w:t>
            </w:r>
          </w:p>
        </w:tc>
        <w:tc>
          <w:tcPr>
            <w:tcW w:w="742" w:type="pct"/>
            <w:shd w:val="clear" w:color="auto" w:fill="auto"/>
            <w:hideMark/>
          </w:tcPr>
          <w:p w14:paraId="623E2095"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Community pharmacists take part as a member of the local Health and Wellbeing Hub</w:t>
            </w:r>
          </w:p>
        </w:tc>
        <w:tc>
          <w:tcPr>
            <w:tcW w:w="1189" w:type="pct"/>
            <w:shd w:val="clear" w:color="auto" w:fill="auto"/>
            <w:hideMark/>
          </w:tcPr>
          <w:p w14:paraId="0474D4F1"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If community pharmacy is included as part of the HWB hub they will have knowledge of the local demographics in relation to public health of the population and can offer services that help to address the needs of the population</w:t>
            </w:r>
          </w:p>
        </w:tc>
        <w:tc>
          <w:tcPr>
            <w:tcW w:w="1287" w:type="pct"/>
            <w:shd w:val="clear" w:color="auto" w:fill="auto"/>
            <w:hideMark/>
          </w:tcPr>
          <w:p w14:paraId="1119C8BE"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We anticipate that Health and Wellbeing Hubs will be formed around the new PCNs. As it is early days for PCNs this may not have happened yet.</w:t>
            </w:r>
            <w:r w:rsidRPr="008F4732">
              <w:rPr>
                <w:rFonts w:ascii="Calibri" w:hAnsi="Calibri" w:cs="Calibri"/>
                <w:color w:val="000000"/>
                <w:sz w:val="22"/>
                <w:szCs w:val="22"/>
                <w:lang w:eastAsia="en-GB"/>
              </w:rPr>
              <w:br/>
              <w:t xml:space="preserve">Being a participating member of the PCN will allow easier referral of patients into the service and signposting of patients nearing more specialist support. </w:t>
            </w:r>
            <w:r w:rsidRPr="008F4732">
              <w:rPr>
                <w:rFonts w:ascii="Calibri" w:hAnsi="Calibri" w:cs="Calibri"/>
                <w:color w:val="000000"/>
                <w:sz w:val="22"/>
                <w:szCs w:val="22"/>
                <w:lang w:eastAsia="en-GB"/>
              </w:rPr>
              <w:br/>
              <w:t>Being part of the Hub will allow for sharing of priorities for targeting as well as consistency of message and approach to care</w:t>
            </w:r>
          </w:p>
        </w:tc>
        <w:tc>
          <w:tcPr>
            <w:tcW w:w="991" w:type="pct"/>
            <w:shd w:val="clear" w:color="auto" w:fill="auto"/>
            <w:hideMark/>
          </w:tcPr>
          <w:p w14:paraId="2536D46D"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The NHS Long term plan chapter 2 page 33.</w:t>
            </w:r>
            <w:r w:rsidRPr="008F4732">
              <w:rPr>
                <w:rFonts w:ascii="Calibri" w:hAnsi="Calibri" w:cs="Calibri"/>
                <w:color w:val="000000"/>
                <w:sz w:val="22"/>
                <w:szCs w:val="22"/>
                <w:lang w:eastAsia="en-GB"/>
              </w:rPr>
              <w:br/>
              <w:t>https://www.longtermplan.nhs.uk/wp-content/uploads/2019/08/nhs-long-term-plan-version-1.2.pdf</w:t>
            </w:r>
            <w:r w:rsidRPr="008F4732">
              <w:rPr>
                <w:rFonts w:ascii="Calibri" w:hAnsi="Calibri" w:cs="Calibri"/>
                <w:color w:val="000000"/>
                <w:sz w:val="22"/>
                <w:szCs w:val="22"/>
                <w:lang w:eastAsia="en-GB"/>
              </w:rPr>
              <w:br/>
            </w:r>
            <w:r w:rsidRPr="008F4732">
              <w:rPr>
                <w:rFonts w:ascii="Calibri" w:hAnsi="Calibri" w:cs="Calibri"/>
                <w:color w:val="000000"/>
                <w:sz w:val="22"/>
                <w:szCs w:val="22"/>
                <w:lang w:eastAsia="en-GB"/>
              </w:rPr>
              <w:br/>
              <w:t xml:space="preserve">CVD prevention is one of the national service specifications of </w:t>
            </w:r>
            <w:proofErr w:type="gramStart"/>
            <w:r w:rsidRPr="008F4732">
              <w:rPr>
                <w:rFonts w:ascii="Calibri" w:hAnsi="Calibri" w:cs="Calibri"/>
                <w:color w:val="000000"/>
                <w:sz w:val="22"/>
                <w:szCs w:val="22"/>
                <w:lang w:eastAsia="en-GB"/>
              </w:rPr>
              <w:t>the  of</w:t>
            </w:r>
            <w:proofErr w:type="gramEnd"/>
            <w:r w:rsidRPr="008F4732">
              <w:rPr>
                <w:rFonts w:ascii="Calibri" w:hAnsi="Calibri" w:cs="Calibri"/>
                <w:color w:val="000000"/>
                <w:sz w:val="22"/>
                <w:szCs w:val="22"/>
                <w:lang w:eastAsia="en-GB"/>
              </w:rPr>
              <w:t xml:space="preserve"> PCN DES and part of new pharmacy contract.</w:t>
            </w:r>
          </w:p>
        </w:tc>
      </w:tr>
      <w:tr w:rsidR="004C58BC" w:rsidRPr="008F4732" w14:paraId="30A29A55" w14:textId="77777777" w:rsidTr="005D296F">
        <w:trPr>
          <w:trHeight w:val="624"/>
        </w:trPr>
        <w:tc>
          <w:tcPr>
            <w:tcW w:w="195" w:type="pct"/>
            <w:shd w:val="clear" w:color="auto" w:fill="auto"/>
            <w:hideMark/>
          </w:tcPr>
          <w:p w14:paraId="087711E7"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3</w:t>
            </w:r>
          </w:p>
        </w:tc>
        <w:tc>
          <w:tcPr>
            <w:tcW w:w="596" w:type="pct"/>
            <w:shd w:val="clear" w:color="auto" w:fill="auto"/>
            <w:hideMark/>
          </w:tcPr>
          <w:p w14:paraId="5AF673D4"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SCM1</w:t>
            </w:r>
          </w:p>
        </w:tc>
        <w:tc>
          <w:tcPr>
            <w:tcW w:w="742" w:type="pct"/>
            <w:shd w:val="clear" w:color="auto" w:fill="auto"/>
            <w:hideMark/>
          </w:tcPr>
          <w:p w14:paraId="3BC66C99"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Health and wellbeing hubs</w:t>
            </w:r>
          </w:p>
        </w:tc>
        <w:tc>
          <w:tcPr>
            <w:tcW w:w="1189" w:type="pct"/>
            <w:shd w:val="clear" w:color="auto" w:fill="auto"/>
            <w:hideMark/>
          </w:tcPr>
          <w:p w14:paraId="46410897"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The potential impact of this would be quite dependent on the nature of the ‘hub’ format. Also, variable offers would lead to patient </w:t>
            </w:r>
            <w:r w:rsidRPr="008F4732">
              <w:rPr>
                <w:rFonts w:ascii="Calibri" w:hAnsi="Calibri" w:cs="Calibri"/>
                <w:color w:val="000000"/>
                <w:sz w:val="22"/>
                <w:szCs w:val="22"/>
                <w:lang w:eastAsia="en-GB"/>
              </w:rPr>
              <w:lastRenderedPageBreak/>
              <w:t xml:space="preserve">confusion around what a community pharmacy health and wellbeing hub </w:t>
            </w:r>
            <w:proofErr w:type="gramStart"/>
            <w:r w:rsidRPr="008F4732">
              <w:rPr>
                <w:rFonts w:ascii="Calibri" w:hAnsi="Calibri" w:cs="Calibri"/>
                <w:color w:val="000000"/>
                <w:sz w:val="22"/>
                <w:szCs w:val="22"/>
                <w:lang w:eastAsia="en-GB"/>
              </w:rPr>
              <w:t>was</w:t>
            </w:r>
            <w:proofErr w:type="gramEnd"/>
            <w:r w:rsidRPr="008F4732">
              <w:rPr>
                <w:rFonts w:ascii="Calibri" w:hAnsi="Calibri" w:cs="Calibri"/>
                <w:color w:val="000000"/>
                <w:sz w:val="22"/>
                <w:szCs w:val="22"/>
                <w:lang w:eastAsia="en-GB"/>
              </w:rPr>
              <w:t xml:space="preserve"> and this would further impact on the potential for community pharmacy to contribute to care</w:t>
            </w:r>
          </w:p>
        </w:tc>
        <w:tc>
          <w:tcPr>
            <w:tcW w:w="1287" w:type="pct"/>
            <w:shd w:val="clear" w:color="auto" w:fill="auto"/>
            <w:hideMark/>
          </w:tcPr>
          <w:p w14:paraId="47F36EFC"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 xml:space="preserve">Staff capabilities/competencies with respect to health and wellbeing are variable from pharmacy to pharmacy. Focus on competencies is </w:t>
            </w:r>
            <w:r w:rsidRPr="008F4732">
              <w:rPr>
                <w:rFonts w:ascii="Calibri" w:hAnsi="Calibri" w:cs="Calibri"/>
                <w:color w:val="000000"/>
                <w:sz w:val="22"/>
                <w:szCs w:val="22"/>
                <w:lang w:eastAsia="en-GB"/>
              </w:rPr>
              <w:lastRenderedPageBreak/>
              <w:t>predominantly around safe supply of medicines. Skills linked to behaviour change and lifestyle interventions are not consistently available</w:t>
            </w:r>
            <w:r w:rsidRPr="008F4732">
              <w:rPr>
                <w:rFonts w:ascii="Calibri" w:hAnsi="Calibri" w:cs="Calibri"/>
                <w:color w:val="000000"/>
                <w:sz w:val="22"/>
                <w:szCs w:val="22"/>
                <w:lang w:eastAsia="en-GB"/>
              </w:rPr>
              <w:br/>
              <w:t>Links with other health and social care providers to enable good patient pathways and joined up service provision are lacking – currently, pharmacy staff often have to refer to a GP to enable patients to access other NHS services, duplicating effort and reducing the potential for impact.</w:t>
            </w:r>
          </w:p>
        </w:tc>
        <w:tc>
          <w:tcPr>
            <w:tcW w:w="991" w:type="pct"/>
            <w:shd w:val="clear" w:color="auto" w:fill="auto"/>
            <w:hideMark/>
          </w:tcPr>
          <w:p w14:paraId="60F58320"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 xml:space="preserve">The Healthy Living Pharmacies concept is a starting point for some </w:t>
            </w:r>
            <w:r w:rsidRPr="008F4732">
              <w:rPr>
                <w:rFonts w:ascii="Calibri" w:hAnsi="Calibri" w:cs="Calibri"/>
                <w:color w:val="000000"/>
                <w:sz w:val="22"/>
                <w:szCs w:val="22"/>
                <w:lang w:eastAsia="en-GB"/>
              </w:rPr>
              <w:lastRenderedPageBreak/>
              <w:t>standards, although this may not be broad enough</w:t>
            </w:r>
          </w:p>
        </w:tc>
      </w:tr>
      <w:tr w:rsidR="004C58BC" w:rsidRPr="008F4732" w14:paraId="49855C1D" w14:textId="77777777" w:rsidTr="005D296F">
        <w:trPr>
          <w:trHeight w:val="3900"/>
        </w:trPr>
        <w:tc>
          <w:tcPr>
            <w:tcW w:w="195" w:type="pct"/>
            <w:shd w:val="clear" w:color="auto" w:fill="auto"/>
            <w:hideMark/>
          </w:tcPr>
          <w:p w14:paraId="69077888"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4</w:t>
            </w:r>
          </w:p>
        </w:tc>
        <w:tc>
          <w:tcPr>
            <w:tcW w:w="596" w:type="pct"/>
            <w:shd w:val="clear" w:color="auto" w:fill="auto"/>
            <w:hideMark/>
          </w:tcPr>
          <w:p w14:paraId="5EA7E873"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SCM2</w:t>
            </w:r>
          </w:p>
        </w:tc>
        <w:tc>
          <w:tcPr>
            <w:tcW w:w="742" w:type="pct"/>
            <w:shd w:val="clear" w:color="auto" w:fill="auto"/>
            <w:hideMark/>
          </w:tcPr>
          <w:p w14:paraId="6A8D64F5"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Commissioners to work with community pharmacy to see how the sector can be utilised in delivering public health services to meet local needs. Public health departments should work with community pharmacy as partners from conceptualisation to implementation of any service rather than an </w:t>
            </w:r>
            <w:proofErr w:type="spellStart"/>
            <w:r w:rsidRPr="008F4732">
              <w:rPr>
                <w:rFonts w:ascii="Calibri" w:hAnsi="Calibri" w:cs="Calibri"/>
                <w:color w:val="000000"/>
                <w:sz w:val="22"/>
                <w:szCs w:val="22"/>
                <w:lang w:eastAsia="en-GB"/>
              </w:rPr>
              <w:t>after thought</w:t>
            </w:r>
            <w:proofErr w:type="spellEnd"/>
            <w:r w:rsidRPr="008F4732">
              <w:rPr>
                <w:rFonts w:ascii="Calibri" w:hAnsi="Calibri" w:cs="Calibri"/>
                <w:color w:val="000000"/>
                <w:sz w:val="22"/>
                <w:szCs w:val="22"/>
                <w:lang w:eastAsia="en-GB"/>
              </w:rPr>
              <w:t xml:space="preserve">.  </w:t>
            </w:r>
          </w:p>
        </w:tc>
        <w:tc>
          <w:tcPr>
            <w:tcW w:w="1189" w:type="pct"/>
            <w:shd w:val="clear" w:color="auto" w:fill="auto"/>
            <w:hideMark/>
          </w:tcPr>
          <w:p w14:paraId="4D66FB65"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c>
          <w:tcPr>
            <w:tcW w:w="1287" w:type="pct"/>
            <w:shd w:val="clear" w:color="auto" w:fill="auto"/>
            <w:hideMark/>
          </w:tcPr>
          <w:p w14:paraId="02C73D38"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c>
          <w:tcPr>
            <w:tcW w:w="991" w:type="pct"/>
            <w:shd w:val="clear" w:color="auto" w:fill="auto"/>
            <w:hideMark/>
          </w:tcPr>
          <w:p w14:paraId="3084338F"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r>
      <w:tr w:rsidR="004C58BC" w:rsidRPr="008F4732" w14:paraId="040040D2" w14:textId="77777777" w:rsidTr="005D296F">
        <w:trPr>
          <w:trHeight w:val="1361"/>
        </w:trPr>
        <w:tc>
          <w:tcPr>
            <w:tcW w:w="195" w:type="pct"/>
            <w:shd w:val="clear" w:color="auto" w:fill="auto"/>
            <w:hideMark/>
          </w:tcPr>
          <w:p w14:paraId="1C2B941D"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5</w:t>
            </w:r>
          </w:p>
        </w:tc>
        <w:tc>
          <w:tcPr>
            <w:tcW w:w="596" w:type="pct"/>
            <w:shd w:val="clear" w:color="auto" w:fill="auto"/>
            <w:hideMark/>
          </w:tcPr>
          <w:p w14:paraId="4EDDCC44"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SCM3</w:t>
            </w:r>
          </w:p>
        </w:tc>
        <w:tc>
          <w:tcPr>
            <w:tcW w:w="742" w:type="pct"/>
            <w:shd w:val="clear" w:color="auto" w:fill="auto"/>
            <w:hideMark/>
          </w:tcPr>
          <w:p w14:paraId="2DF21B3B"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Health and Wellbeing Hubs</w:t>
            </w:r>
          </w:p>
        </w:tc>
        <w:tc>
          <w:tcPr>
            <w:tcW w:w="1189" w:type="pct"/>
            <w:shd w:val="clear" w:color="auto" w:fill="auto"/>
            <w:hideMark/>
          </w:tcPr>
          <w:p w14:paraId="3C0B67B2"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Community pharmacies have good reach and access, particularly in underserved communities and have continuing relationships with citizens who have long-term conditions. They have the potential to influence wider healthcare behaviours.</w:t>
            </w:r>
          </w:p>
        </w:tc>
        <w:tc>
          <w:tcPr>
            <w:tcW w:w="1287" w:type="pct"/>
            <w:shd w:val="clear" w:color="auto" w:fill="auto"/>
            <w:hideMark/>
          </w:tcPr>
          <w:p w14:paraId="1C95F986"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Once community pharmacies are integrated with other local health and care services, the idea is that they can operate as neighbourhood health and wellbeing centres (health and wellbeing hubs). This means they would become the first place that people go to for support, advice and resources on staying well and healthy. It may involve working closely with community leaders to identify local resources and needs, develop related interventions and services, and collect data on impact and outcomes</w:t>
            </w:r>
          </w:p>
        </w:tc>
        <w:tc>
          <w:tcPr>
            <w:tcW w:w="991" w:type="pct"/>
            <w:shd w:val="clear" w:color="auto" w:fill="auto"/>
            <w:hideMark/>
          </w:tcPr>
          <w:p w14:paraId="409245B3" w14:textId="77777777" w:rsidR="003313E7" w:rsidRPr="008F4732" w:rsidRDefault="00104C4C" w:rsidP="008F4732">
            <w:pPr>
              <w:rPr>
                <w:rFonts w:ascii="Calibri" w:hAnsi="Calibri" w:cs="Calibri"/>
                <w:color w:val="0563C1"/>
                <w:sz w:val="22"/>
                <w:szCs w:val="22"/>
                <w:u w:val="single"/>
                <w:lang w:eastAsia="en-GB"/>
              </w:rPr>
            </w:pPr>
            <w:hyperlink r:id="rId16" w:history="1">
              <w:r w:rsidR="003313E7" w:rsidRPr="008F4732">
                <w:rPr>
                  <w:rFonts w:ascii="Calibri" w:hAnsi="Calibri" w:cs="Calibri"/>
                  <w:color w:val="0563C1"/>
                  <w:sz w:val="22"/>
                  <w:szCs w:val="22"/>
                  <w:u w:val="single"/>
                  <w:lang w:eastAsia="en-GB"/>
                </w:rPr>
                <w:t>https://www.nice.org.uk/guidance/ng102/chapter/Rationale-and-impact</w:t>
              </w:r>
            </w:hyperlink>
          </w:p>
        </w:tc>
      </w:tr>
      <w:tr w:rsidR="004C58BC" w:rsidRPr="008F4732" w14:paraId="3A1865F3" w14:textId="77777777" w:rsidTr="00511B80">
        <w:trPr>
          <w:trHeight w:val="557"/>
        </w:trPr>
        <w:tc>
          <w:tcPr>
            <w:tcW w:w="195" w:type="pct"/>
            <w:shd w:val="clear" w:color="auto" w:fill="auto"/>
            <w:hideMark/>
          </w:tcPr>
          <w:p w14:paraId="18C36480"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6</w:t>
            </w:r>
          </w:p>
        </w:tc>
        <w:tc>
          <w:tcPr>
            <w:tcW w:w="596" w:type="pct"/>
            <w:shd w:val="clear" w:color="auto" w:fill="auto"/>
            <w:hideMark/>
          </w:tcPr>
          <w:p w14:paraId="1AF33C6C"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SCM4</w:t>
            </w:r>
          </w:p>
        </w:tc>
        <w:tc>
          <w:tcPr>
            <w:tcW w:w="742" w:type="pct"/>
            <w:shd w:val="clear" w:color="auto" w:fill="auto"/>
            <w:hideMark/>
          </w:tcPr>
          <w:p w14:paraId="0061BE60"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Primary Care Networks (PCN) Opportunities for greater (integrated) involvement </w:t>
            </w:r>
          </w:p>
        </w:tc>
        <w:tc>
          <w:tcPr>
            <w:tcW w:w="1189" w:type="pct"/>
            <w:shd w:val="clear" w:color="auto" w:fill="auto"/>
            <w:hideMark/>
          </w:tcPr>
          <w:p w14:paraId="40D112C3" w14:textId="77777777" w:rsidR="003313E7" w:rsidRPr="008F4732" w:rsidRDefault="003313E7" w:rsidP="008F4732">
            <w:pPr>
              <w:spacing w:after="240"/>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As the current lead for the Greater Manchester (GM) PCNs (there will be 67 PCNs across GM), I see many opportunities where the community pharmacy (CP) profession can influence (improve) the health and social care outcomes of the population. </w:t>
            </w:r>
            <w:r w:rsidRPr="008F4732">
              <w:rPr>
                <w:rFonts w:ascii="Calibri" w:hAnsi="Calibri" w:cs="Calibri"/>
                <w:color w:val="000000"/>
                <w:sz w:val="22"/>
                <w:szCs w:val="22"/>
                <w:lang w:eastAsia="en-GB"/>
              </w:rPr>
              <w:br/>
            </w:r>
            <w:r w:rsidRPr="008F4732">
              <w:rPr>
                <w:rFonts w:ascii="Calibri" w:hAnsi="Calibri" w:cs="Calibri"/>
                <w:color w:val="000000"/>
                <w:sz w:val="22"/>
                <w:szCs w:val="22"/>
                <w:lang w:eastAsia="en-GB"/>
              </w:rPr>
              <w:br/>
            </w:r>
          </w:p>
        </w:tc>
        <w:tc>
          <w:tcPr>
            <w:tcW w:w="1287" w:type="pct"/>
            <w:shd w:val="clear" w:color="auto" w:fill="auto"/>
            <w:hideMark/>
          </w:tcPr>
          <w:p w14:paraId="2FC98AEC" w14:textId="1F037D1A" w:rsidR="003313E7" w:rsidRPr="008F4732" w:rsidRDefault="003313E7" w:rsidP="008F4732">
            <w:pPr>
              <w:spacing w:after="240"/>
              <w:rPr>
                <w:rFonts w:ascii="Calibri" w:hAnsi="Calibri" w:cs="Calibri"/>
                <w:color w:val="000000"/>
                <w:sz w:val="22"/>
                <w:szCs w:val="22"/>
                <w:lang w:eastAsia="en-GB"/>
              </w:rPr>
            </w:pPr>
            <w:r w:rsidRPr="008F4732">
              <w:rPr>
                <w:rFonts w:ascii="Calibri" w:hAnsi="Calibri" w:cs="Calibri"/>
                <w:color w:val="000000"/>
                <w:sz w:val="22"/>
                <w:szCs w:val="22"/>
                <w:lang w:eastAsia="en-GB"/>
              </w:rPr>
              <w:t>Each PCN locality will have a lead community pharmacist (nominated by the community pharmacy colleagues in their locality).</w:t>
            </w:r>
            <w:r w:rsidRPr="008F4732">
              <w:rPr>
                <w:rFonts w:ascii="Calibri" w:hAnsi="Calibri" w:cs="Calibri"/>
                <w:color w:val="000000"/>
                <w:sz w:val="22"/>
                <w:szCs w:val="22"/>
                <w:lang w:eastAsia="en-GB"/>
              </w:rPr>
              <w:br/>
              <w:t xml:space="preserve">This will give the CP profession the opportunity to influence the top priorities in their locality enabling the profession to collaborate and work together with their local health and social care colleagues. </w:t>
            </w:r>
            <w:r w:rsidRPr="008F4732">
              <w:rPr>
                <w:rFonts w:ascii="Calibri" w:hAnsi="Calibri" w:cs="Calibri"/>
                <w:color w:val="000000"/>
                <w:sz w:val="22"/>
                <w:szCs w:val="22"/>
                <w:lang w:eastAsia="en-GB"/>
              </w:rPr>
              <w:br/>
              <w:t xml:space="preserve">This addresses the issue of inequalities across CCGs and the whole of GM enabling the PCNs to identify and then propose measures to look at ways in which they can look at ways in to tackle inequalities. As PCNs mature and deliver, I would envisage areas of </w:t>
            </w:r>
            <w:r w:rsidRPr="008F4732">
              <w:rPr>
                <w:rFonts w:ascii="Calibri" w:hAnsi="Calibri" w:cs="Calibri"/>
                <w:color w:val="000000"/>
                <w:sz w:val="22"/>
                <w:szCs w:val="22"/>
                <w:lang w:eastAsia="en-GB"/>
              </w:rPr>
              <w:lastRenderedPageBreak/>
              <w:t xml:space="preserve">good practice emerging that could allow for roll-out across other areas. </w:t>
            </w:r>
          </w:p>
        </w:tc>
        <w:tc>
          <w:tcPr>
            <w:tcW w:w="991" w:type="pct"/>
            <w:shd w:val="clear" w:color="auto" w:fill="auto"/>
            <w:hideMark/>
          </w:tcPr>
          <w:p w14:paraId="61E35DEB"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PCNs are at an early stage of their development. For this reason, it is too early to provide any supporting information or evidence.</w:t>
            </w:r>
          </w:p>
        </w:tc>
      </w:tr>
      <w:tr w:rsidR="004C58BC" w:rsidRPr="008F4732" w14:paraId="76D3BB7C" w14:textId="77777777" w:rsidTr="005D296F">
        <w:trPr>
          <w:trHeight w:val="3685"/>
        </w:trPr>
        <w:tc>
          <w:tcPr>
            <w:tcW w:w="195" w:type="pct"/>
            <w:shd w:val="clear" w:color="auto" w:fill="auto"/>
            <w:hideMark/>
          </w:tcPr>
          <w:p w14:paraId="550BFF3B"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7</w:t>
            </w:r>
          </w:p>
        </w:tc>
        <w:tc>
          <w:tcPr>
            <w:tcW w:w="596" w:type="pct"/>
            <w:shd w:val="clear" w:color="auto" w:fill="auto"/>
            <w:hideMark/>
          </w:tcPr>
          <w:p w14:paraId="484B601C"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Pharmaceutical Services Negotiation Committee</w:t>
            </w:r>
          </w:p>
        </w:tc>
        <w:tc>
          <w:tcPr>
            <w:tcW w:w="742" w:type="pct"/>
            <w:shd w:val="clear" w:color="auto" w:fill="auto"/>
            <w:hideMark/>
          </w:tcPr>
          <w:p w14:paraId="0EB2FEAC"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Using a tailored approach</w:t>
            </w:r>
          </w:p>
        </w:tc>
        <w:tc>
          <w:tcPr>
            <w:tcW w:w="1189" w:type="pct"/>
            <w:shd w:val="clear" w:color="auto" w:fill="auto"/>
            <w:hideMark/>
          </w:tcPr>
          <w:p w14:paraId="03E0C090"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NG102 recommends that pharmacy teams should use a tailored approach when providing community pharmacy health and wellbeing interventions to maximise their impact and effect.</w:t>
            </w:r>
            <w:r w:rsidRPr="008F4732">
              <w:rPr>
                <w:rFonts w:ascii="Calibri" w:hAnsi="Calibri" w:cs="Calibri"/>
                <w:color w:val="000000"/>
                <w:sz w:val="22"/>
                <w:szCs w:val="22"/>
                <w:lang w:eastAsia="en-GB"/>
              </w:rPr>
              <w:br/>
              <w:t>Such an approach is important to ensure that interventions are as effective as possible and that they meet the needs of the individual.</w:t>
            </w:r>
          </w:p>
        </w:tc>
        <w:tc>
          <w:tcPr>
            <w:tcW w:w="1287" w:type="pct"/>
            <w:shd w:val="clear" w:color="auto" w:fill="auto"/>
            <w:hideMark/>
          </w:tcPr>
          <w:p w14:paraId="60481101"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Ensuring a tailored approach is used to the provision of interventions is essential to ensure pharmacy teams meet the needs of individuals, but also that they are sensitive to the wider needs of their local community, which may be different from those that are dominant across larger organisational areas, such as the local authority area.</w:t>
            </w:r>
            <w:r w:rsidRPr="008F4732">
              <w:rPr>
                <w:rFonts w:ascii="Calibri" w:hAnsi="Calibri" w:cs="Calibri"/>
                <w:color w:val="000000"/>
                <w:sz w:val="22"/>
                <w:szCs w:val="22"/>
                <w:lang w:eastAsia="en-GB"/>
              </w:rPr>
              <w:br/>
              <w:t xml:space="preserve">Such a tailored approach is expected of Health Living Pharmacies (HLP). All community pharmacies in England will be expected to be HLPs from 1st April 2020. </w:t>
            </w:r>
          </w:p>
        </w:tc>
        <w:tc>
          <w:tcPr>
            <w:tcW w:w="991" w:type="pct"/>
            <w:shd w:val="clear" w:color="auto" w:fill="auto"/>
            <w:hideMark/>
          </w:tcPr>
          <w:p w14:paraId="47C13226"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r>
      <w:tr w:rsidR="004C58BC" w:rsidRPr="008F4732" w14:paraId="3D0DA3E1" w14:textId="77777777" w:rsidTr="005D296F">
        <w:trPr>
          <w:trHeight w:val="1871"/>
        </w:trPr>
        <w:tc>
          <w:tcPr>
            <w:tcW w:w="195" w:type="pct"/>
            <w:shd w:val="clear" w:color="auto" w:fill="auto"/>
            <w:hideMark/>
          </w:tcPr>
          <w:p w14:paraId="33CC6B00"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8</w:t>
            </w:r>
          </w:p>
        </w:tc>
        <w:tc>
          <w:tcPr>
            <w:tcW w:w="596" w:type="pct"/>
            <w:shd w:val="clear" w:color="auto" w:fill="auto"/>
            <w:hideMark/>
          </w:tcPr>
          <w:p w14:paraId="4431A8A8"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Royal Pharmaceutical Society </w:t>
            </w:r>
          </w:p>
        </w:tc>
        <w:tc>
          <w:tcPr>
            <w:tcW w:w="742" w:type="pct"/>
            <w:shd w:val="clear" w:color="auto" w:fill="auto"/>
            <w:hideMark/>
          </w:tcPr>
          <w:p w14:paraId="401FFDB6"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Training on behavioural support and providing brief advice which includes shared decision making and health literacy</w:t>
            </w:r>
          </w:p>
        </w:tc>
        <w:tc>
          <w:tcPr>
            <w:tcW w:w="1189" w:type="pct"/>
            <w:shd w:val="clear" w:color="auto" w:fill="auto"/>
            <w:hideMark/>
          </w:tcPr>
          <w:p w14:paraId="2655104D"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Community pharmacists can, and do, provide opportunistic interventions. With additional training, these interventions could be even more effective and be undertaken in line with the Universal Personalised Care Plan</w:t>
            </w:r>
          </w:p>
        </w:tc>
        <w:tc>
          <w:tcPr>
            <w:tcW w:w="1287" w:type="pct"/>
            <w:shd w:val="clear" w:color="auto" w:fill="auto"/>
            <w:hideMark/>
          </w:tcPr>
          <w:p w14:paraId="285F2401"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NICE recommendations for “behavioural change: individual approaches” and “Stop smoking interventions and services</w:t>
            </w:r>
          </w:p>
        </w:tc>
        <w:tc>
          <w:tcPr>
            <w:tcW w:w="991" w:type="pct"/>
            <w:shd w:val="clear" w:color="auto" w:fill="auto"/>
            <w:hideMark/>
          </w:tcPr>
          <w:p w14:paraId="64F4FF85"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r>
      <w:tr w:rsidR="004C58BC" w:rsidRPr="008F4732" w14:paraId="435E28B8" w14:textId="77777777" w:rsidTr="005D296F">
        <w:trPr>
          <w:trHeight w:val="397"/>
        </w:trPr>
        <w:tc>
          <w:tcPr>
            <w:tcW w:w="195" w:type="pct"/>
            <w:shd w:val="clear" w:color="auto" w:fill="auto"/>
            <w:hideMark/>
          </w:tcPr>
          <w:p w14:paraId="4F54C8A7"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9</w:t>
            </w:r>
          </w:p>
        </w:tc>
        <w:tc>
          <w:tcPr>
            <w:tcW w:w="596" w:type="pct"/>
            <w:shd w:val="clear" w:color="auto" w:fill="auto"/>
            <w:hideMark/>
          </w:tcPr>
          <w:p w14:paraId="02A28750"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SCM2</w:t>
            </w:r>
          </w:p>
        </w:tc>
        <w:tc>
          <w:tcPr>
            <w:tcW w:w="742" w:type="pct"/>
            <w:shd w:val="clear" w:color="auto" w:fill="auto"/>
            <w:hideMark/>
          </w:tcPr>
          <w:p w14:paraId="302DB6F8"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Community Pharmacy to have a workforce that is suitably trained and competent in delivering Public health services understanding the </w:t>
            </w:r>
            <w:r w:rsidRPr="008F4732">
              <w:rPr>
                <w:rFonts w:ascii="Calibri" w:hAnsi="Calibri" w:cs="Calibri"/>
                <w:color w:val="000000"/>
                <w:sz w:val="22"/>
                <w:szCs w:val="22"/>
                <w:lang w:eastAsia="en-GB"/>
              </w:rPr>
              <w:lastRenderedPageBreak/>
              <w:t>importance of behaviour change</w:t>
            </w:r>
          </w:p>
        </w:tc>
        <w:tc>
          <w:tcPr>
            <w:tcW w:w="1189" w:type="pct"/>
            <w:shd w:val="clear" w:color="auto" w:fill="auto"/>
            <w:hideMark/>
          </w:tcPr>
          <w:p w14:paraId="64D116B2"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 </w:t>
            </w:r>
          </w:p>
        </w:tc>
        <w:tc>
          <w:tcPr>
            <w:tcW w:w="1287" w:type="pct"/>
            <w:shd w:val="clear" w:color="auto" w:fill="auto"/>
            <w:hideMark/>
          </w:tcPr>
          <w:p w14:paraId="446089E6"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c>
          <w:tcPr>
            <w:tcW w:w="991" w:type="pct"/>
            <w:shd w:val="clear" w:color="auto" w:fill="auto"/>
            <w:hideMark/>
          </w:tcPr>
          <w:p w14:paraId="46971139"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r>
      <w:tr w:rsidR="004C58BC" w:rsidRPr="008F4732" w14:paraId="28FE5BD7" w14:textId="77777777" w:rsidTr="005D296F">
        <w:trPr>
          <w:trHeight w:val="3600"/>
        </w:trPr>
        <w:tc>
          <w:tcPr>
            <w:tcW w:w="195" w:type="pct"/>
            <w:shd w:val="clear" w:color="auto" w:fill="auto"/>
            <w:hideMark/>
          </w:tcPr>
          <w:p w14:paraId="0E4CF596"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10</w:t>
            </w:r>
          </w:p>
        </w:tc>
        <w:tc>
          <w:tcPr>
            <w:tcW w:w="596" w:type="pct"/>
            <w:shd w:val="clear" w:color="auto" w:fill="auto"/>
            <w:hideMark/>
          </w:tcPr>
          <w:p w14:paraId="39762DB2"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SCM2</w:t>
            </w:r>
          </w:p>
        </w:tc>
        <w:tc>
          <w:tcPr>
            <w:tcW w:w="742" w:type="pct"/>
            <w:shd w:val="clear" w:color="auto" w:fill="auto"/>
            <w:hideMark/>
          </w:tcPr>
          <w:p w14:paraId="05C3D3F8"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All Community pharmacies need to become healthy living pharmacies level 1 by April 2020 and encouraging pharmacies to become level 3 to ensure it can deliver on the intention of the NHS Long Term Plan which is just not about promotion but prevention through service delivery and protection supply of treatment.</w:t>
            </w:r>
          </w:p>
        </w:tc>
        <w:tc>
          <w:tcPr>
            <w:tcW w:w="1189" w:type="pct"/>
            <w:shd w:val="clear" w:color="auto" w:fill="auto"/>
            <w:hideMark/>
          </w:tcPr>
          <w:p w14:paraId="44A77D74"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c>
          <w:tcPr>
            <w:tcW w:w="1287" w:type="pct"/>
            <w:shd w:val="clear" w:color="auto" w:fill="auto"/>
            <w:hideMark/>
          </w:tcPr>
          <w:p w14:paraId="688492FF"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c>
          <w:tcPr>
            <w:tcW w:w="991" w:type="pct"/>
            <w:shd w:val="clear" w:color="auto" w:fill="auto"/>
            <w:hideMark/>
          </w:tcPr>
          <w:p w14:paraId="410821E5"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r>
      <w:tr w:rsidR="004C58BC" w:rsidRPr="008F4732" w14:paraId="51692039" w14:textId="77777777" w:rsidTr="00511B80">
        <w:trPr>
          <w:trHeight w:val="3118"/>
        </w:trPr>
        <w:tc>
          <w:tcPr>
            <w:tcW w:w="195" w:type="pct"/>
            <w:shd w:val="clear" w:color="auto" w:fill="auto"/>
            <w:hideMark/>
          </w:tcPr>
          <w:p w14:paraId="4116140F"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11</w:t>
            </w:r>
          </w:p>
        </w:tc>
        <w:tc>
          <w:tcPr>
            <w:tcW w:w="596" w:type="pct"/>
            <w:shd w:val="clear" w:color="auto" w:fill="auto"/>
            <w:hideMark/>
          </w:tcPr>
          <w:p w14:paraId="070C4BD5"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SCM5</w:t>
            </w:r>
          </w:p>
        </w:tc>
        <w:tc>
          <w:tcPr>
            <w:tcW w:w="742" w:type="pct"/>
            <w:shd w:val="clear" w:color="auto" w:fill="auto"/>
            <w:hideMark/>
          </w:tcPr>
          <w:p w14:paraId="7DC5EFAF"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Ensure consistent </w:t>
            </w:r>
            <w:proofErr w:type="gramStart"/>
            <w:r w:rsidRPr="008F4732">
              <w:rPr>
                <w:rFonts w:ascii="Calibri" w:hAnsi="Calibri" w:cs="Calibri"/>
                <w:color w:val="000000"/>
                <w:sz w:val="22"/>
                <w:szCs w:val="22"/>
                <w:lang w:eastAsia="en-GB"/>
              </w:rPr>
              <w:t>high quality</w:t>
            </w:r>
            <w:proofErr w:type="gramEnd"/>
            <w:r w:rsidRPr="008F4732">
              <w:rPr>
                <w:rFonts w:ascii="Calibri" w:hAnsi="Calibri" w:cs="Calibri"/>
                <w:color w:val="000000"/>
                <w:sz w:val="22"/>
                <w:szCs w:val="22"/>
                <w:lang w:eastAsia="en-GB"/>
              </w:rPr>
              <w:t xml:space="preserve"> services</w:t>
            </w:r>
          </w:p>
        </w:tc>
        <w:tc>
          <w:tcPr>
            <w:tcW w:w="1189" w:type="pct"/>
            <w:shd w:val="clear" w:color="auto" w:fill="auto"/>
            <w:hideMark/>
          </w:tcPr>
          <w:p w14:paraId="2D890D74" w14:textId="77777777" w:rsidR="003313E7" w:rsidRPr="008F4732" w:rsidRDefault="003313E7" w:rsidP="008F4732">
            <w:pPr>
              <w:spacing w:after="240"/>
              <w:rPr>
                <w:rFonts w:ascii="Calibri" w:hAnsi="Calibri" w:cs="Calibri"/>
                <w:color w:val="000000"/>
                <w:sz w:val="22"/>
                <w:szCs w:val="22"/>
                <w:lang w:eastAsia="en-GB"/>
              </w:rPr>
            </w:pPr>
            <w:r w:rsidRPr="008F4732">
              <w:rPr>
                <w:rFonts w:ascii="Calibri" w:hAnsi="Calibri" w:cs="Calibri"/>
                <w:color w:val="000000"/>
                <w:sz w:val="22"/>
                <w:szCs w:val="22"/>
                <w:lang w:eastAsia="en-GB"/>
              </w:rPr>
              <w:t>It is important that all services delivered are consistent and of the necessary quality. Staff delivering the service should have the necessary training and competency to provide the best care.</w:t>
            </w:r>
            <w:r w:rsidRPr="008F4732">
              <w:rPr>
                <w:rFonts w:ascii="Calibri" w:hAnsi="Calibri" w:cs="Calibri"/>
                <w:color w:val="000000"/>
                <w:sz w:val="22"/>
                <w:szCs w:val="22"/>
                <w:lang w:eastAsia="en-GB"/>
              </w:rPr>
              <w:br/>
            </w:r>
            <w:r w:rsidRPr="008F4732">
              <w:rPr>
                <w:rFonts w:ascii="Calibri" w:hAnsi="Calibri" w:cs="Calibri"/>
                <w:color w:val="000000"/>
                <w:sz w:val="22"/>
                <w:szCs w:val="22"/>
                <w:lang w:eastAsia="en-GB"/>
              </w:rPr>
              <w:br/>
            </w:r>
          </w:p>
        </w:tc>
        <w:tc>
          <w:tcPr>
            <w:tcW w:w="1287" w:type="pct"/>
            <w:shd w:val="clear" w:color="auto" w:fill="auto"/>
            <w:hideMark/>
          </w:tcPr>
          <w:p w14:paraId="7DD5DECC" w14:textId="02FAD1C4" w:rsidR="003313E7" w:rsidRPr="008F4732" w:rsidRDefault="003313E7" w:rsidP="008F4732">
            <w:pPr>
              <w:spacing w:after="240"/>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Consistency of service delivery is essential to ensure that patients and public have access to the best health care advice and services. </w:t>
            </w:r>
            <w:r w:rsidRPr="008F4732">
              <w:rPr>
                <w:rFonts w:ascii="Calibri" w:hAnsi="Calibri" w:cs="Calibri"/>
                <w:color w:val="000000"/>
                <w:sz w:val="22"/>
                <w:szCs w:val="22"/>
                <w:lang w:eastAsia="en-GB"/>
              </w:rPr>
              <w:br/>
              <w:t>Where there are inconsistent messages or suboptimal training then it is less likely that advice and change will be delivered and sustained</w:t>
            </w:r>
            <w:r w:rsidRPr="008F4732">
              <w:rPr>
                <w:rFonts w:ascii="Calibri" w:hAnsi="Calibri" w:cs="Calibri"/>
                <w:color w:val="000000"/>
                <w:sz w:val="22"/>
                <w:szCs w:val="22"/>
                <w:lang w:eastAsia="en-GB"/>
              </w:rPr>
              <w:br/>
              <w:t>There is some evidence that using the same member of staff to provide services /advice in specific areas is helpful to ensure continuity of care</w:t>
            </w:r>
          </w:p>
        </w:tc>
        <w:tc>
          <w:tcPr>
            <w:tcW w:w="991" w:type="pct"/>
            <w:shd w:val="clear" w:color="auto" w:fill="auto"/>
            <w:hideMark/>
          </w:tcPr>
          <w:p w14:paraId="10D13924" w14:textId="77777777" w:rsidR="003313E7" w:rsidRPr="008F4732" w:rsidRDefault="00104C4C" w:rsidP="008F4732">
            <w:pPr>
              <w:rPr>
                <w:rFonts w:ascii="Calibri" w:hAnsi="Calibri" w:cs="Calibri"/>
                <w:color w:val="0563C1"/>
                <w:sz w:val="22"/>
                <w:szCs w:val="22"/>
                <w:u w:val="single"/>
                <w:lang w:eastAsia="en-GB"/>
              </w:rPr>
            </w:pPr>
            <w:hyperlink r:id="rId17" w:anchor="recommendation-12-provide-training-for-behaviour-change-practitioners" w:history="1">
              <w:r w:rsidR="003313E7" w:rsidRPr="008F4732">
                <w:rPr>
                  <w:rFonts w:ascii="Calibri" w:hAnsi="Calibri" w:cs="Calibri"/>
                  <w:color w:val="0563C1"/>
                  <w:sz w:val="22"/>
                  <w:szCs w:val="22"/>
                  <w:u w:val="single"/>
                  <w:lang w:eastAsia="en-GB"/>
                </w:rPr>
                <w:t>https://www.nice.org.uk/guidance/ph49/chapter/1-Recommendations#recommendation-12-provide-training-for-behaviour-change-practitioners</w:t>
              </w:r>
            </w:hyperlink>
          </w:p>
        </w:tc>
      </w:tr>
      <w:tr w:rsidR="004C58BC" w:rsidRPr="008F4732" w14:paraId="7153BFBD" w14:textId="77777777" w:rsidTr="005D296F">
        <w:trPr>
          <w:trHeight w:val="6576"/>
        </w:trPr>
        <w:tc>
          <w:tcPr>
            <w:tcW w:w="195" w:type="pct"/>
            <w:shd w:val="clear" w:color="auto" w:fill="auto"/>
            <w:hideMark/>
          </w:tcPr>
          <w:p w14:paraId="49061B2D"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12</w:t>
            </w:r>
          </w:p>
        </w:tc>
        <w:tc>
          <w:tcPr>
            <w:tcW w:w="596" w:type="pct"/>
            <w:shd w:val="clear" w:color="auto" w:fill="auto"/>
            <w:hideMark/>
          </w:tcPr>
          <w:p w14:paraId="0A4D597A"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Swansea University </w:t>
            </w:r>
          </w:p>
        </w:tc>
        <w:tc>
          <w:tcPr>
            <w:tcW w:w="742" w:type="pct"/>
            <w:shd w:val="clear" w:color="auto" w:fill="auto"/>
            <w:hideMark/>
          </w:tcPr>
          <w:p w14:paraId="546E65C6"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Patient engagement</w:t>
            </w:r>
          </w:p>
        </w:tc>
        <w:tc>
          <w:tcPr>
            <w:tcW w:w="1189" w:type="pct"/>
            <w:shd w:val="clear" w:color="auto" w:fill="auto"/>
            <w:hideMark/>
          </w:tcPr>
          <w:p w14:paraId="2A434F92"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Currently, the pharmacist is given the MAR chart. S/he doesn't know the patient or whether the patient is experiencing signs and symptoms of possible ADRs.</w:t>
            </w:r>
          </w:p>
        </w:tc>
        <w:tc>
          <w:tcPr>
            <w:tcW w:w="1287" w:type="pct"/>
            <w:shd w:val="clear" w:color="auto" w:fill="auto"/>
            <w:hideMark/>
          </w:tcPr>
          <w:p w14:paraId="73506A6E"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When pharmacists know the patient's problems, they can link these to prescribed medicines. This informs their reviews and clinical recommendations.</w:t>
            </w:r>
          </w:p>
        </w:tc>
        <w:tc>
          <w:tcPr>
            <w:tcW w:w="991" w:type="pct"/>
            <w:shd w:val="clear" w:color="auto" w:fill="auto"/>
            <w:hideMark/>
          </w:tcPr>
          <w:p w14:paraId="6F0FE85B" w14:textId="6F4A2CCC"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We have shown how this works in care homes and mental health teams. Carers or nurses are asked to complete an Adverse Drug Reaction (</w:t>
            </w:r>
            <w:proofErr w:type="spellStart"/>
            <w:r w:rsidRPr="008F4732">
              <w:rPr>
                <w:rFonts w:ascii="Calibri" w:hAnsi="Calibri" w:cs="Calibri"/>
                <w:color w:val="000000"/>
                <w:sz w:val="22"/>
                <w:szCs w:val="22"/>
                <w:lang w:eastAsia="en-GB"/>
              </w:rPr>
              <w:t>ADRe</w:t>
            </w:r>
            <w:proofErr w:type="spellEnd"/>
            <w:r w:rsidRPr="008F4732">
              <w:rPr>
                <w:rFonts w:ascii="Calibri" w:hAnsi="Calibri" w:cs="Calibri"/>
                <w:color w:val="000000"/>
                <w:sz w:val="22"/>
                <w:szCs w:val="22"/>
                <w:lang w:eastAsia="en-GB"/>
              </w:rPr>
              <w:t xml:space="preserve">) Profile and pass it to the reviewing prescriber or pharmacist. Space is limited here, but our trial and qualitative follow-on study show how this multidisciplinary engagement reduces pain, sedation, aggression, diarrhoea, incontinence and seizures. </w:t>
            </w:r>
            <w:r w:rsidRPr="008F4732">
              <w:rPr>
                <w:rFonts w:ascii="Calibri" w:hAnsi="Calibri" w:cs="Calibri"/>
                <w:color w:val="000000"/>
                <w:sz w:val="22"/>
                <w:szCs w:val="22"/>
                <w:lang w:eastAsia="en-GB"/>
              </w:rPr>
              <w:br/>
              <w:t>Nurse-led medicines’ monitoring in care homes, implementing the Adverse Drug Reaction (</w:t>
            </w:r>
            <w:proofErr w:type="spellStart"/>
            <w:r w:rsidRPr="008F4732">
              <w:rPr>
                <w:rFonts w:ascii="Calibri" w:hAnsi="Calibri" w:cs="Calibri"/>
                <w:color w:val="000000"/>
                <w:sz w:val="22"/>
                <w:szCs w:val="22"/>
                <w:lang w:eastAsia="en-GB"/>
              </w:rPr>
              <w:t>ADRe</w:t>
            </w:r>
            <w:proofErr w:type="spellEnd"/>
            <w:r w:rsidRPr="008F4732">
              <w:rPr>
                <w:rFonts w:ascii="Calibri" w:hAnsi="Calibri" w:cs="Calibri"/>
                <w:color w:val="000000"/>
                <w:sz w:val="22"/>
                <w:szCs w:val="22"/>
                <w:lang w:eastAsia="en-GB"/>
              </w:rPr>
              <w:t>) Profile improvement initiative for mental health medicines: An observational and interview study, published 12.9.19</w:t>
            </w:r>
            <w:r w:rsidRPr="008F4732">
              <w:rPr>
                <w:rFonts w:ascii="Calibri" w:hAnsi="Calibri" w:cs="Calibri"/>
                <w:color w:val="000000"/>
                <w:sz w:val="22"/>
                <w:szCs w:val="22"/>
                <w:lang w:eastAsia="en-GB"/>
              </w:rPr>
              <w:br/>
              <w:t>https://www.swansea.ac.uk/press-office/latest-research/academicscallforstructureddrugmonitoringincarehomes.php</w:t>
            </w:r>
            <w:r w:rsidRPr="008F4732">
              <w:rPr>
                <w:rFonts w:ascii="Calibri" w:hAnsi="Calibri" w:cs="Calibri"/>
                <w:color w:val="000000"/>
                <w:sz w:val="22"/>
                <w:szCs w:val="22"/>
                <w:lang w:eastAsia="en-GB"/>
              </w:rPr>
              <w:br/>
              <w:t xml:space="preserve"> In 10 care homes, nurses using </w:t>
            </w:r>
            <w:proofErr w:type="spellStart"/>
            <w:r w:rsidRPr="008F4732">
              <w:rPr>
                <w:rFonts w:ascii="Calibri" w:hAnsi="Calibri" w:cs="Calibri"/>
                <w:color w:val="000000"/>
                <w:sz w:val="22"/>
                <w:szCs w:val="22"/>
                <w:lang w:eastAsia="en-GB"/>
              </w:rPr>
              <w:t>ADRe</w:t>
            </w:r>
            <w:proofErr w:type="spellEnd"/>
            <w:r w:rsidRPr="008F4732">
              <w:rPr>
                <w:rFonts w:ascii="Calibri" w:hAnsi="Calibri" w:cs="Calibri"/>
                <w:color w:val="000000"/>
                <w:sz w:val="22"/>
                <w:szCs w:val="22"/>
                <w:lang w:eastAsia="en-GB"/>
              </w:rPr>
              <w:t xml:space="preserve"> picked up issues which resulted in nursing care being changed for 27 of </w:t>
            </w:r>
            <w:r w:rsidRPr="008F4732">
              <w:rPr>
                <w:rFonts w:ascii="Calibri" w:hAnsi="Calibri" w:cs="Calibri"/>
                <w:color w:val="000000"/>
                <w:sz w:val="22"/>
                <w:szCs w:val="22"/>
                <w:lang w:eastAsia="en-GB"/>
              </w:rPr>
              <w:lastRenderedPageBreak/>
              <w:t xml:space="preserve">30 residents and medication reviewed for 17: residents were ‘brighter’ or less agitated or less aggressive when antipsychotic medicines were reduced; 7 residents were identified as being in pain, and </w:t>
            </w:r>
            <w:proofErr w:type="spellStart"/>
            <w:r w:rsidRPr="008F4732">
              <w:rPr>
                <w:rFonts w:ascii="Calibri" w:hAnsi="Calibri" w:cs="Calibri"/>
                <w:color w:val="000000"/>
                <w:sz w:val="22"/>
                <w:szCs w:val="22"/>
                <w:lang w:eastAsia="en-GB"/>
              </w:rPr>
              <w:t>ADRe</w:t>
            </w:r>
            <w:proofErr w:type="spellEnd"/>
            <w:r w:rsidRPr="008F4732">
              <w:rPr>
                <w:rFonts w:ascii="Calibri" w:hAnsi="Calibri" w:cs="Calibri"/>
                <w:color w:val="000000"/>
                <w:sz w:val="22"/>
                <w:szCs w:val="22"/>
                <w:lang w:eastAsia="en-GB"/>
              </w:rPr>
              <w:t xml:space="preserve"> resolved this e.g. by recommending review of painkillers; 6 residents were short of breath and were referred for medication review; care plans were changed for five of nine residents who had fallen.</w:t>
            </w:r>
            <w:r w:rsidRPr="008F4732">
              <w:rPr>
                <w:rFonts w:ascii="Calibri" w:hAnsi="Calibri" w:cs="Calibri"/>
                <w:color w:val="000000"/>
                <w:sz w:val="22"/>
                <w:szCs w:val="22"/>
                <w:lang w:eastAsia="en-GB"/>
              </w:rPr>
              <w:br/>
              <w:t xml:space="preserve"> Jordan S, Gabe-Walters ME, Watkins A, Humphreys I, Newson L, </w:t>
            </w:r>
            <w:proofErr w:type="spellStart"/>
            <w:r w:rsidRPr="008F4732">
              <w:rPr>
                <w:rFonts w:ascii="Calibri" w:hAnsi="Calibri" w:cs="Calibri"/>
                <w:color w:val="000000"/>
                <w:sz w:val="22"/>
                <w:szCs w:val="22"/>
                <w:lang w:eastAsia="en-GB"/>
              </w:rPr>
              <w:t>Snelgrove</w:t>
            </w:r>
            <w:proofErr w:type="spellEnd"/>
            <w:r w:rsidRPr="008F4732">
              <w:rPr>
                <w:rFonts w:ascii="Calibri" w:hAnsi="Calibri" w:cs="Calibri"/>
                <w:color w:val="000000"/>
                <w:sz w:val="22"/>
                <w:szCs w:val="22"/>
                <w:lang w:eastAsia="en-GB"/>
              </w:rPr>
              <w:t xml:space="preserve"> S, Dennis M. (2015) Nurse-Led Medicines' Monitoring for Patients with Dementia in Care Homes: A Pragmatic Cohort Stepped Wedge Cluster Randomised Trial. </w:t>
            </w:r>
            <w:proofErr w:type="spellStart"/>
            <w:r w:rsidRPr="008F4732">
              <w:rPr>
                <w:rFonts w:ascii="Calibri" w:hAnsi="Calibri" w:cs="Calibri"/>
                <w:color w:val="000000"/>
                <w:sz w:val="22"/>
                <w:szCs w:val="22"/>
                <w:lang w:eastAsia="en-GB"/>
              </w:rPr>
              <w:t>PLoS</w:t>
            </w:r>
            <w:proofErr w:type="spellEnd"/>
            <w:r w:rsidRPr="008F4732">
              <w:rPr>
                <w:rFonts w:ascii="Calibri" w:hAnsi="Calibri" w:cs="Calibri"/>
                <w:color w:val="000000"/>
                <w:sz w:val="22"/>
                <w:szCs w:val="22"/>
                <w:lang w:eastAsia="en-GB"/>
              </w:rPr>
              <w:t xml:space="preserve"> ONE 10(10): e0140203. </w:t>
            </w:r>
            <w:proofErr w:type="gramStart"/>
            <w:r w:rsidRPr="008F4732">
              <w:rPr>
                <w:rFonts w:ascii="Calibri" w:hAnsi="Calibri" w:cs="Calibri"/>
                <w:color w:val="000000"/>
                <w:sz w:val="22"/>
                <w:szCs w:val="22"/>
                <w:lang w:eastAsia="en-GB"/>
              </w:rPr>
              <w:t>doi:10.1371/journal.pone</w:t>
            </w:r>
            <w:proofErr w:type="gramEnd"/>
            <w:r w:rsidRPr="008F4732">
              <w:rPr>
                <w:rFonts w:ascii="Calibri" w:hAnsi="Calibri" w:cs="Calibri"/>
                <w:color w:val="000000"/>
                <w:sz w:val="22"/>
                <w:szCs w:val="22"/>
                <w:lang w:eastAsia="en-GB"/>
              </w:rPr>
              <w:t>.0140203  Nurse-Led Medicines' Monitoring for Patients with Dementia in Care Homes: A Pragmatic Cohort Stepped Wedge Cluster Randomised Trial</w:t>
            </w:r>
          </w:p>
        </w:tc>
      </w:tr>
      <w:tr w:rsidR="004C58BC" w:rsidRPr="008F4732" w14:paraId="15878C4F" w14:textId="77777777" w:rsidTr="00511B80">
        <w:trPr>
          <w:trHeight w:val="3458"/>
        </w:trPr>
        <w:tc>
          <w:tcPr>
            <w:tcW w:w="195" w:type="pct"/>
            <w:shd w:val="clear" w:color="auto" w:fill="auto"/>
            <w:hideMark/>
          </w:tcPr>
          <w:p w14:paraId="34EFB74A"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13</w:t>
            </w:r>
          </w:p>
        </w:tc>
        <w:tc>
          <w:tcPr>
            <w:tcW w:w="596" w:type="pct"/>
            <w:shd w:val="clear" w:color="auto" w:fill="auto"/>
            <w:hideMark/>
          </w:tcPr>
          <w:p w14:paraId="6B574EA6"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National Pharmacy Association</w:t>
            </w:r>
          </w:p>
        </w:tc>
        <w:tc>
          <w:tcPr>
            <w:tcW w:w="742" w:type="pct"/>
            <w:shd w:val="clear" w:color="auto" w:fill="auto"/>
            <w:hideMark/>
          </w:tcPr>
          <w:p w14:paraId="0F711C10"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Health Inequalities</w:t>
            </w:r>
          </w:p>
        </w:tc>
        <w:tc>
          <w:tcPr>
            <w:tcW w:w="1189" w:type="pct"/>
            <w:shd w:val="clear" w:color="auto" w:fill="auto"/>
            <w:hideMark/>
          </w:tcPr>
          <w:p w14:paraId="014E38B4"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In England, PHE health profile (2018), confirms that inequalities in life expectancy are widening: males and females from the most disadvantaged 10 percent of areas now die 9.3 and 7.3 years earlier than those in the 10 per cent least-disadvantaged areas</w:t>
            </w:r>
          </w:p>
        </w:tc>
        <w:tc>
          <w:tcPr>
            <w:tcW w:w="1287" w:type="pct"/>
            <w:shd w:val="clear" w:color="auto" w:fill="auto"/>
            <w:hideMark/>
          </w:tcPr>
          <w:p w14:paraId="30E20F48" w14:textId="0BA57F41"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Tudor Hart in 1971 who stated that the “availability of good medical care tends to vary inversely with the need for it, within the population it serves”, that is disadvantaged areas often lack access to the level of NHS services that their health needs require</w:t>
            </w:r>
            <w:r w:rsidRPr="008F4732">
              <w:rPr>
                <w:rFonts w:ascii="Calibri" w:hAnsi="Calibri" w:cs="Calibri"/>
                <w:color w:val="000000"/>
                <w:sz w:val="22"/>
                <w:szCs w:val="22"/>
                <w:lang w:eastAsia="en-GB"/>
              </w:rPr>
              <w:br/>
              <w:t>Community pharmacy is a part of the health service that bucks the inverse care law – that is, there are more pharmacies per head of population in deprived areas than in more affluent areas</w:t>
            </w:r>
          </w:p>
        </w:tc>
        <w:tc>
          <w:tcPr>
            <w:tcW w:w="991" w:type="pct"/>
            <w:shd w:val="clear" w:color="auto" w:fill="auto"/>
            <w:hideMark/>
          </w:tcPr>
          <w:p w14:paraId="6B711858"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Quality in public health: </w:t>
            </w:r>
            <w:proofErr w:type="gramStart"/>
            <w:r w:rsidRPr="008F4732">
              <w:rPr>
                <w:rFonts w:ascii="Calibri" w:hAnsi="Calibri" w:cs="Calibri"/>
                <w:color w:val="000000"/>
                <w:sz w:val="22"/>
                <w:szCs w:val="22"/>
                <w:lang w:eastAsia="en-GB"/>
              </w:rPr>
              <w:t>a</w:t>
            </w:r>
            <w:proofErr w:type="gramEnd"/>
            <w:r w:rsidRPr="008F4732">
              <w:rPr>
                <w:rFonts w:ascii="Calibri" w:hAnsi="Calibri" w:cs="Calibri"/>
                <w:color w:val="000000"/>
                <w:sz w:val="22"/>
                <w:szCs w:val="22"/>
                <w:lang w:eastAsia="en-GB"/>
              </w:rPr>
              <w:t xml:space="preserve"> Shared Responsibility</w:t>
            </w:r>
            <w:r w:rsidRPr="008F4732">
              <w:rPr>
                <w:rFonts w:ascii="Calibri" w:hAnsi="Calibri" w:cs="Calibri"/>
                <w:color w:val="000000"/>
                <w:sz w:val="22"/>
                <w:szCs w:val="22"/>
                <w:lang w:eastAsia="en-GB"/>
              </w:rPr>
              <w:br/>
              <w:t>https://www.gov.uk/government/publications/quality-in-public-health-a-shared-responsibility</w:t>
            </w:r>
          </w:p>
        </w:tc>
      </w:tr>
      <w:tr w:rsidR="004C58BC" w:rsidRPr="008F4732" w14:paraId="4ED83FC4" w14:textId="77777777" w:rsidTr="005D296F">
        <w:trPr>
          <w:trHeight w:val="397"/>
        </w:trPr>
        <w:tc>
          <w:tcPr>
            <w:tcW w:w="195" w:type="pct"/>
            <w:shd w:val="clear" w:color="auto" w:fill="auto"/>
            <w:hideMark/>
          </w:tcPr>
          <w:p w14:paraId="0C1E7876"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14</w:t>
            </w:r>
          </w:p>
        </w:tc>
        <w:tc>
          <w:tcPr>
            <w:tcW w:w="596" w:type="pct"/>
            <w:shd w:val="clear" w:color="auto" w:fill="auto"/>
            <w:hideMark/>
          </w:tcPr>
          <w:p w14:paraId="07FFFE78"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Royal Pharmaceutical Society </w:t>
            </w:r>
          </w:p>
        </w:tc>
        <w:tc>
          <w:tcPr>
            <w:tcW w:w="742" w:type="pct"/>
            <w:shd w:val="clear" w:color="auto" w:fill="auto"/>
            <w:hideMark/>
          </w:tcPr>
          <w:p w14:paraId="02D1EC88"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Addressing health inequalities</w:t>
            </w:r>
          </w:p>
        </w:tc>
        <w:tc>
          <w:tcPr>
            <w:tcW w:w="1189" w:type="pct"/>
            <w:shd w:val="clear" w:color="auto" w:fill="auto"/>
            <w:hideMark/>
          </w:tcPr>
          <w:p w14:paraId="4A6BD3F4"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More people visit a community pharmacy than any other health service provider and there is the opportunity to engage with people including homeless people, those from ethnic minorities, those with mental health problems or learning disabilities as well as those who are socially isolated.</w:t>
            </w:r>
          </w:p>
        </w:tc>
        <w:tc>
          <w:tcPr>
            <w:tcW w:w="1287" w:type="pct"/>
            <w:shd w:val="clear" w:color="auto" w:fill="auto"/>
            <w:hideMark/>
          </w:tcPr>
          <w:p w14:paraId="25AF1A7A"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This is seen as a priority in NHS Long term plan. Community pharmacies buck the inverse law with a higher number of pharmacies in areas of higher deprivation. ty.</w:t>
            </w:r>
          </w:p>
        </w:tc>
        <w:tc>
          <w:tcPr>
            <w:tcW w:w="991" w:type="pct"/>
            <w:shd w:val="clear" w:color="auto" w:fill="auto"/>
            <w:hideMark/>
          </w:tcPr>
          <w:p w14:paraId="499774D7" w14:textId="2C62C76D"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See section 2.26 of </w:t>
            </w:r>
            <w:proofErr w:type="gramStart"/>
            <w:r w:rsidRPr="008F4732">
              <w:rPr>
                <w:rFonts w:ascii="Calibri" w:hAnsi="Calibri" w:cs="Calibri"/>
                <w:color w:val="000000"/>
                <w:sz w:val="22"/>
                <w:szCs w:val="22"/>
                <w:lang w:eastAsia="en-GB"/>
              </w:rPr>
              <w:t>Long term</w:t>
            </w:r>
            <w:proofErr w:type="gramEnd"/>
            <w:r w:rsidRPr="008F4732">
              <w:rPr>
                <w:rFonts w:ascii="Calibri" w:hAnsi="Calibri" w:cs="Calibri"/>
                <w:color w:val="000000"/>
                <w:sz w:val="22"/>
                <w:szCs w:val="22"/>
                <w:lang w:eastAsia="en-GB"/>
              </w:rPr>
              <w:t xml:space="preserve"> plan</w:t>
            </w:r>
            <w:r w:rsidR="005D296F">
              <w:rPr>
                <w:rFonts w:ascii="Calibri" w:hAnsi="Calibri" w:cs="Calibri"/>
                <w:color w:val="000000"/>
                <w:sz w:val="22"/>
                <w:szCs w:val="22"/>
                <w:lang w:eastAsia="en-GB"/>
              </w:rPr>
              <w:t xml:space="preserve">. </w:t>
            </w:r>
            <w:r w:rsidRPr="008F4732">
              <w:rPr>
                <w:rFonts w:ascii="Calibri" w:hAnsi="Calibri" w:cs="Calibri"/>
                <w:color w:val="000000"/>
                <w:sz w:val="22"/>
                <w:szCs w:val="22"/>
                <w:lang w:eastAsia="en-GB"/>
              </w:rPr>
              <w:t>Todd and colleagues (</w:t>
            </w:r>
            <w:proofErr w:type="gramStart"/>
            <w:r w:rsidRPr="008F4732">
              <w:rPr>
                <w:rFonts w:ascii="Calibri" w:hAnsi="Calibri" w:cs="Calibri"/>
                <w:color w:val="000000"/>
                <w:sz w:val="22"/>
                <w:szCs w:val="22"/>
                <w:lang w:eastAsia="en-GB"/>
              </w:rPr>
              <w:t>2014 )</w:t>
            </w:r>
            <w:proofErr w:type="gramEnd"/>
            <w:r w:rsidRPr="008F4732">
              <w:rPr>
                <w:rFonts w:ascii="Calibri" w:hAnsi="Calibri" w:cs="Calibri"/>
                <w:color w:val="000000"/>
                <w:sz w:val="22"/>
                <w:szCs w:val="22"/>
                <w:lang w:eastAsia="en-GB"/>
              </w:rPr>
              <w:t xml:space="preserve"> stated </w:t>
            </w:r>
            <w:proofErr w:type="spellStart"/>
            <w:r w:rsidRPr="008F4732">
              <w:rPr>
                <w:rFonts w:ascii="Calibri" w:hAnsi="Calibri" w:cs="Calibri"/>
                <w:color w:val="000000"/>
                <w:sz w:val="22"/>
                <w:szCs w:val="22"/>
                <w:lang w:eastAsia="en-GB"/>
              </w:rPr>
              <w:t>hat</w:t>
            </w:r>
            <w:proofErr w:type="spellEnd"/>
            <w:r w:rsidRPr="008F4732">
              <w:rPr>
                <w:rFonts w:ascii="Calibri" w:hAnsi="Calibri" w:cs="Calibri"/>
                <w:color w:val="000000"/>
                <w:sz w:val="22"/>
                <w:szCs w:val="22"/>
                <w:lang w:eastAsia="en-GB"/>
              </w:rPr>
              <w:t xml:space="preserve"> the majority of the population can access a community pharmacy within 20 min walk and crucially, access is greater in areas of highest deprivation—a positive pharmacy care law. (Todd A, Copeland A, Husband A, et al</w:t>
            </w:r>
            <w:r w:rsidRPr="008F4732">
              <w:rPr>
                <w:rFonts w:ascii="Calibri" w:hAnsi="Calibri" w:cs="Calibri"/>
                <w:color w:val="000000"/>
                <w:sz w:val="22"/>
                <w:szCs w:val="22"/>
                <w:lang w:eastAsia="en-GB"/>
              </w:rPr>
              <w:br/>
              <w:t>The positive pharmacy care law: an area-level analysis of the relationship between community pharmacy distribution, urbanity and social deprivation in England</w:t>
            </w:r>
            <w:r w:rsidRPr="008F4732">
              <w:rPr>
                <w:rFonts w:ascii="Calibri" w:hAnsi="Calibri" w:cs="Calibri"/>
                <w:color w:val="000000"/>
                <w:sz w:val="22"/>
                <w:szCs w:val="22"/>
                <w:lang w:eastAsia="en-GB"/>
              </w:rPr>
              <w:br/>
              <w:t>BMJ Open 2014;</w:t>
            </w:r>
            <w:proofErr w:type="gramStart"/>
            <w:r w:rsidRPr="008F4732">
              <w:rPr>
                <w:rFonts w:ascii="Calibri" w:hAnsi="Calibri" w:cs="Calibri"/>
                <w:color w:val="000000"/>
                <w:sz w:val="22"/>
                <w:szCs w:val="22"/>
                <w:lang w:eastAsia="en-GB"/>
              </w:rPr>
              <w:t>4:e</w:t>
            </w:r>
            <w:proofErr w:type="gramEnd"/>
            <w:r w:rsidRPr="008F4732">
              <w:rPr>
                <w:rFonts w:ascii="Calibri" w:hAnsi="Calibri" w:cs="Calibri"/>
                <w:color w:val="000000"/>
                <w:sz w:val="22"/>
                <w:szCs w:val="22"/>
                <w:lang w:eastAsia="en-GB"/>
              </w:rPr>
              <w:t xml:space="preserve">005764. </w:t>
            </w:r>
            <w:r w:rsidRPr="008F4732">
              <w:rPr>
                <w:rFonts w:ascii="Calibri" w:hAnsi="Calibri" w:cs="Calibri"/>
                <w:color w:val="000000"/>
                <w:sz w:val="22"/>
                <w:szCs w:val="22"/>
                <w:lang w:eastAsia="en-GB"/>
              </w:rPr>
              <w:lastRenderedPageBreak/>
              <w:t>doi:10.1136/bmjopen-2014-005764)</w:t>
            </w:r>
          </w:p>
        </w:tc>
      </w:tr>
      <w:tr w:rsidR="004C58BC" w:rsidRPr="008F4732" w14:paraId="32F2A616" w14:textId="77777777" w:rsidTr="005D296F">
        <w:trPr>
          <w:trHeight w:val="4200"/>
        </w:trPr>
        <w:tc>
          <w:tcPr>
            <w:tcW w:w="195" w:type="pct"/>
            <w:shd w:val="clear" w:color="auto" w:fill="auto"/>
            <w:hideMark/>
          </w:tcPr>
          <w:p w14:paraId="591333A5"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15</w:t>
            </w:r>
          </w:p>
        </w:tc>
        <w:tc>
          <w:tcPr>
            <w:tcW w:w="596" w:type="pct"/>
            <w:shd w:val="clear" w:color="auto" w:fill="auto"/>
            <w:hideMark/>
          </w:tcPr>
          <w:p w14:paraId="50B11AEE"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SCM2</w:t>
            </w:r>
          </w:p>
        </w:tc>
        <w:tc>
          <w:tcPr>
            <w:tcW w:w="742" w:type="pct"/>
            <w:shd w:val="clear" w:color="auto" w:fill="auto"/>
            <w:hideMark/>
          </w:tcPr>
          <w:p w14:paraId="3562FC12"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Community pharmacy through relationships it has formed with their patients have the real potential of reducing health inequalities in underserved groups because of </w:t>
            </w:r>
            <w:proofErr w:type="spellStart"/>
            <w:r w:rsidRPr="008F4732">
              <w:rPr>
                <w:rFonts w:ascii="Calibri" w:hAnsi="Calibri" w:cs="Calibri"/>
                <w:color w:val="000000"/>
                <w:sz w:val="22"/>
                <w:szCs w:val="22"/>
                <w:lang w:eastAsia="en-GB"/>
              </w:rPr>
              <w:t>there</w:t>
            </w:r>
            <w:proofErr w:type="spellEnd"/>
            <w:r w:rsidRPr="008F4732">
              <w:rPr>
                <w:rFonts w:ascii="Calibri" w:hAnsi="Calibri" w:cs="Calibri"/>
                <w:color w:val="000000"/>
                <w:sz w:val="22"/>
                <w:szCs w:val="22"/>
                <w:lang w:eastAsia="en-GB"/>
              </w:rPr>
              <w:t xml:space="preserve"> geographical locations and staff that work there. Staff should be encouraged to do more outreach work within community centres to raise awareness around public health.</w:t>
            </w:r>
          </w:p>
        </w:tc>
        <w:tc>
          <w:tcPr>
            <w:tcW w:w="1189" w:type="pct"/>
            <w:shd w:val="clear" w:color="auto" w:fill="auto"/>
            <w:hideMark/>
          </w:tcPr>
          <w:p w14:paraId="316D0FB0"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c>
          <w:tcPr>
            <w:tcW w:w="1287" w:type="pct"/>
            <w:shd w:val="clear" w:color="auto" w:fill="auto"/>
            <w:hideMark/>
          </w:tcPr>
          <w:p w14:paraId="3FFFA1EA"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c>
          <w:tcPr>
            <w:tcW w:w="991" w:type="pct"/>
            <w:shd w:val="clear" w:color="auto" w:fill="auto"/>
            <w:hideMark/>
          </w:tcPr>
          <w:p w14:paraId="4CF352B7"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r>
      <w:tr w:rsidR="004C58BC" w:rsidRPr="008F4732" w14:paraId="1153D21D" w14:textId="77777777" w:rsidTr="00511B80">
        <w:trPr>
          <w:trHeight w:val="1191"/>
        </w:trPr>
        <w:tc>
          <w:tcPr>
            <w:tcW w:w="195" w:type="pct"/>
            <w:shd w:val="clear" w:color="auto" w:fill="auto"/>
            <w:hideMark/>
          </w:tcPr>
          <w:p w14:paraId="21DA71A9"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16</w:t>
            </w:r>
          </w:p>
        </w:tc>
        <w:tc>
          <w:tcPr>
            <w:tcW w:w="596" w:type="pct"/>
            <w:shd w:val="clear" w:color="auto" w:fill="auto"/>
            <w:hideMark/>
          </w:tcPr>
          <w:p w14:paraId="544727CD"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SCM5</w:t>
            </w:r>
          </w:p>
        </w:tc>
        <w:tc>
          <w:tcPr>
            <w:tcW w:w="742" w:type="pct"/>
            <w:shd w:val="clear" w:color="auto" w:fill="auto"/>
            <w:hideMark/>
          </w:tcPr>
          <w:p w14:paraId="48CEC148"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Address health inequalities</w:t>
            </w:r>
          </w:p>
        </w:tc>
        <w:tc>
          <w:tcPr>
            <w:tcW w:w="1189" w:type="pct"/>
            <w:shd w:val="clear" w:color="auto" w:fill="auto"/>
            <w:hideMark/>
          </w:tcPr>
          <w:p w14:paraId="3ED9D0E1" w14:textId="78641AE6" w:rsidR="003313E7" w:rsidRPr="008F4732" w:rsidRDefault="003313E7" w:rsidP="008F4732">
            <w:pPr>
              <w:spacing w:after="240"/>
              <w:rPr>
                <w:rFonts w:ascii="Calibri" w:hAnsi="Calibri" w:cs="Calibri"/>
                <w:color w:val="000000"/>
                <w:sz w:val="22"/>
                <w:szCs w:val="22"/>
                <w:lang w:eastAsia="en-GB"/>
              </w:rPr>
            </w:pPr>
            <w:r w:rsidRPr="008F4732">
              <w:rPr>
                <w:rFonts w:ascii="Calibri" w:hAnsi="Calibri" w:cs="Calibri"/>
                <w:color w:val="000000"/>
                <w:sz w:val="22"/>
                <w:szCs w:val="22"/>
                <w:lang w:eastAsia="en-GB"/>
              </w:rPr>
              <w:t>Addressing health inequalities to underserved groups is important in addressing health inequalities</w:t>
            </w:r>
            <w:r w:rsidRPr="008F4732">
              <w:rPr>
                <w:rFonts w:ascii="Calibri" w:hAnsi="Calibri" w:cs="Calibri"/>
                <w:color w:val="000000"/>
                <w:sz w:val="22"/>
                <w:szCs w:val="22"/>
                <w:lang w:eastAsia="en-GB"/>
              </w:rPr>
              <w:br/>
              <w:t xml:space="preserve">Health and wellbeing interventions should be tailored to suit individual needs and preferences. </w:t>
            </w:r>
            <w:r w:rsidRPr="008F4732">
              <w:rPr>
                <w:rFonts w:ascii="Calibri" w:hAnsi="Calibri" w:cs="Calibri"/>
                <w:color w:val="000000"/>
                <w:sz w:val="22"/>
                <w:szCs w:val="22"/>
                <w:lang w:eastAsia="en-GB"/>
              </w:rPr>
              <w:br/>
              <w:t>For example:</w:t>
            </w:r>
            <w:r w:rsidR="005D296F">
              <w:rPr>
                <w:rFonts w:ascii="Calibri" w:hAnsi="Calibri" w:cs="Calibri"/>
                <w:color w:val="000000"/>
                <w:sz w:val="22"/>
                <w:szCs w:val="22"/>
                <w:lang w:eastAsia="en-GB"/>
              </w:rPr>
              <w:t xml:space="preserve"> </w:t>
            </w:r>
            <w:r w:rsidRPr="008F4732">
              <w:rPr>
                <w:rFonts w:ascii="Calibri" w:hAnsi="Calibri" w:cs="Calibri"/>
                <w:color w:val="000000"/>
                <w:sz w:val="22"/>
                <w:szCs w:val="22"/>
                <w:lang w:eastAsia="en-GB"/>
              </w:rPr>
              <w:t>use knowledge of the local community (particularly from staff who live in the</w:t>
            </w:r>
            <w:r w:rsidR="005D296F">
              <w:rPr>
                <w:rFonts w:ascii="Calibri" w:hAnsi="Calibri" w:cs="Calibri"/>
                <w:color w:val="000000"/>
                <w:sz w:val="22"/>
                <w:szCs w:val="22"/>
                <w:lang w:eastAsia="en-GB"/>
              </w:rPr>
              <w:t xml:space="preserve"> </w:t>
            </w:r>
            <w:r w:rsidRPr="008F4732">
              <w:rPr>
                <w:rFonts w:ascii="Calibri" w:hAnsi="Calibri" w:cs="Calibri"/>
                <w:color w:val="000000"/>
                <w:sz w:val="22"/>
                <w:szCs w:val="22"/>
                <w:lang w:eastAsia="en-GB"/>
              </w:rPr>
              <w:t xml:space="preserve">community where they work) to take into account the context in which </w:t>
            </w:r>
            <w:r w:rsidRPr="008F4732">
              <w:rPr>
                <w:rFonts w:ascii="Calibri" w:hAnsi="Calibri" w:cs="Calibri"/>
                <w:color w:val="000000"/>
                <w:sz w:val="22"/>
                <w:szCs w:val="22"/>
                <w:lang w:eastAsia="en-GB"/>
              </w:rPr>
              <w:lastRenderedPageBreak/>
              <w:t>people live and work (their</w:t>
            </w:r>
            <w:r w:rsidR="005D296F">
              <w:rPr>
                <w:rFonts w:ascii="Calibri" w:hAnsi="Calibri" w:cs="Calibri"/>
                <w:color w:val="000000"/>
                <w:sz w:val="22"/>
                <w:szCs w:val="22"/>
                <w:lang w:eastAsia="en-GB"/>
              </w:rPr>
              <w:t xml:space="preserve"> </w:t>
            </w:r>
            <w:r w:rsidRPr="008F4732">
              <w:rPr>
                <w:rFonts w:ascii="Calibri" w:hAnsi="Calibri" w:cs="Calibri"/>
                <w:color w:val="000000"/>
                <w:sz w:val="22"/>
                <w:szCs w:val="22"/>
                <w:lang w:eastAsia="en-GB"/>
              </w:rPr>
              <w:t>physical, economic and social environment) make use of the skills staff members already have (for example, if they speak languages commonly used in the area).</w:t>
            </w:r>
          </w:p>
        </w:tc>
        <w:tc>
          <w:tcPr>
            <w:tcW w:w="1287" w:type="pct"/>
            <w:shd w:val="clear" w:color="auto" w:fill="auto"/>
            <w:hideMark/>
          </w:tcPr>
          <w:p w14:paraId="452F2CE4"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 xml:space="preserve">Health inequalities exist across all of society, to help reduce this we need to make sure that community pharmacy staff are aware of the potential inequalities and are well placed to identify and manage them. </w:t>
            </w:r>
          </w:p>
        </w:tc>
        <w:tc>
          <w:tcPr>
            <w:tcW w:w="991" w:type="pct"/>
            <w:shd w:val="clear" w:color="auto" w:fill="auto"/>
            <w:hideMark/>
          </w:tcPr>
          <w:p w14:paraId="3DDA08E9"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r>
      <w:tr w:rsidR="004C58BC" w:rsidRPr="008F4732" w14:paraId="6F57CDA5" w14:textId="77777777" w:rsidTr="005D296F">
        <w:trPr>
          <w:trHeight w:val="567"/>
        </w:trPr>
        <w:tc>
          <w:tcPr>
            <w:tcW w:w="195" w:type="pct"/>
            <w:shd w:val="clear" w:color="auto" w:fill="auto"/>
            <w:hideMark/>
          </w:tcPr>
          <w:p w14:paraId="57B04D51"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17</w:t>
            </w:r>
          </w:p>
        </w:tc>
        <w:tc>
          <w:tcPr>
            <w:tcW w:w="596" w:type="pct"/>
            <w:shd w:val="clear" w:color="auto" w:fill="auto"/>
            <w:hideMark/>
          </w:tcPr>
          <w:p w14:paraId="219311C4"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The Company Chemists’ Association and the Association of Independent Multiple Pharmacies </w:t>
            </w:r>
          </w:p>
        </w:tc>
        <w:tc>
          <w:tcPr>
            <w:tcW w:w="742" w:type="pct"/>
            <w:shd w:val="clear" w:color="auto" w:fill="auto"/>
            <w:hideMark/>
          </w:tcPr>
          <w:p w14:paraId="221D50EA"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Addressing health inequalities</w:t>
            </w:r>
          </w:p>
        </w:tc>
        <w:tc>
          <w:tcPr>
            <w:tcW w:w="1189" w:type="pct"/>
            <w:shd w:val="clear" w:color="auto" w:fill="auto"/>
            <w:hideMark/>
          </w:tcPr>
          <w:p w14:paraId="59B5EA23" w14:textId="39295E30"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There are more community pharmacies than GP surgeries and the pharmacy network is a unique exception to the inverse care law which states that there is a perverse relationship between access to healthcare in populations with a greater need. In addition, people in areas of high deprivation may be less likely to see a GP.</w:t>
            </w:r>
            <w:r w:rsidRPr="008F4732">
              <w:rPr>
                <w:rFonts w:ascii="Calibri" w:hAnsi="Calibri" w:cs="Calibri"/>
                <w:color w:val="000000"/>
                <w:sz w:val="22"/>
                <w:szCs w:val="22"/>
                <w:lang w:eastAsia="en-GB"/>
              </w:rPr>
              <w:br/>
              <w:t xml:space="preserve">Pharmacies have a crucial role in delivering excellent health and wellbeing advice and services to these underserved populations and promoting positive outcomes, thus reducing inequalities </w:t>
            </w:r>
          </w:p>
        </w:tc>
        <w:tc>
          <w:tcPr>
            <w:tcW w:w="1287" w:type="pct"/>
            <w:shd w:val="clear" w:color="auto" w:fill="auto"/>
            <w:hideMark/>
          </w:tcPr>
          <w:p w14:paraId="32E42558"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Tackling health inequalities and addressing unwarranted variation in care is one of the key aims set out in the NHS Long Term Plan. </w:t>
            </w:r>
            <w:r w:rsidRPr="008F4732">
              <w:rPr>
                <w:rFonts w:ascii="Calibri" w:hAnsi="Calibri" w:cs="Calibri"/>
                <w:color w:val="000000"/>
                <w:sz w:val="22"/>
                <w:szCs w:val="22"/>
                <w:lang w:eastAsia="en-GB"/>
              </w:rPr>
              <w:br/>
              <w:t xml:space="preserve">Through integration into primary care systems, such as Primary Care Networks (PCNs), community pharmacies can work with other healthcare professionals to deliver population-based care. </w:t>
            </w:r>
          </w:p>
        </w:tc>
        <w:tc>
          <w:tcPr>
            <w:tcW w:w="991" w:type="pct"/>
            <w:shd w:val="clear" w:color="auto" w:fill="auto"/>
            <w:hideMark/>
          </w:tcPr>
          <w:p w14:paraId="757978A2"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The positive pharmacy care law: an area-level analysis of the relationship between community pharmacy distribution, urbanity and social deprivation in England </w:t>
            </w:r>
          </w:p>
        </w:tc>
      </w:tr>
      <w:tr w:rsidR="004C58BC" w:rsidRPr="008F4732" w14:paraId="38944C8A" w14:textId="77777777" w:rsidTr="00511B80">
        <w:trPr>
          <w:trHeight w:val="567"/>
        </w:trPr>
        <w:tc>
          <w:tcPr>
            <w:tcW w:w="5000" w:type="pct"/>
            <w:gridSpan w:val="6"/>
            <w:shd w:val="clear" w:color="auto" w:fill="D9D9D9" w:themeFill="background1" w:themeFillShade="D9"/>
          </w:tcPr>
          <w:p w14:paraId="169D810F" w14:textId="06BC8911" w:rsidR="004C58BC" w:rsidRPr="004C58BC" w:rsidRDefault="004C58BC" w:rsidP="008F4732">
            <w:pPr>
              <w:rPr>
                <w:rFonts w:ascii="Calibri" w:hAnsi="Calibri" w:cs="Calibri"/>
                <w:b/>
                <w:bCs/>
                <w:color w:val="000000"/>
                <w:sz w:val="22"/>
                <w:szCs w:val="22"/>
                <w:lang w:eastAsia="en-GB"/>
              </w:rPr>
            </w:pPr>
            <w:r w:rsidRPr="004C58BC">
              <w:rPr>
                <w:rFonts w:ascii="Calibri" w:hAnsi="Calibri" w:cs="Calibri"/>
                <w:b/>
                <w:bCs/>
                <w:color w:val="000000"/>
                <w:sz w:val="22"/>
                <w:szCs w:val="22"/>
                <w:lang w:eastAsia="en-GB"/>
              </w:rPr>
              <w:t>Proactive approach</w:t>
            </w:r>
          </w:p>
        </w:tc>
      </w:tr>
      <w:tr w:rsidR="004C58BC" w:rsidRPr="008F4732" w14:paraId="667CF75B" w14:textId="77777777" w:rsidTr="005D296F">
        <w:trPr>
          <w:trHeight w:val="3000"/>
        </w:trPr>
        <w:tc>
          <w:tcPr>
            <w:tcW w:w="195" w:type="pct"/>
            <w:shd w:val="clear" w:color="auto" w:fill="auto"/>
            <w:hideMark/>
          </w:tcPr>
          <w:p w14:paraId="167923A3"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18</w:t>
            </w:r>
          </w:p>
        </w:tc>
        <w:tc>
          <w:tcPr>
            <w:tcW w:w="596" w:type="pct"/>
            <w:shd w:val="clear" w:color="auto" w:fill="auto"/>
            <w:hideMark/>
          </w:tcPr>
          <w:p w14:paraId="4058DEE2"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SCM6</w:t>
            </w:r>
          </w:p>
        </w:tc>
        <w:tc>
          <w:tcPr>
            <w:tcW w:w="742" w:type="pct"/>
            <w:shd w:val="clear" w:color="auto" w:fill="auto"/>
            <w:hideMark/>
          </w:tcPr>
          <w:p w14:paraId="2C6B668F"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Consider promoting community pharmacies. Local commissioners could make it clear that community pharmacies are an integral part of NHS primary care services and offer people a link into the local health and care network</w:t>
            </w:r>
          </w:p>
        </w:tc>
        <w:tc>
          <w:tcPr>
            <w:tcW w:w="1189" w:type="pct"/>
            <w:shd w:val="clear" w:color="auto" w:fill="auto"/>
            <w:hideMark/>
          </w:tcPr>
          <w:p w14:paraId="2F4A495A"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It will encourage pharmacy as the first port of call</w:t>
            </w:r>
          </w:p>
        </w:tc>
        <w:tc>
          <w:tcPr>
            <w:tcW w:w="1287" w:type="pct"/>
            <w:shd w:val="clear" w:color="auto" w:fill="auto"/>
            <w:hideMark/>
          </w:tcPr>
          <w:p w14:paraId="4FECCD86"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This will relieve pressure on other parts of the healthcare system</w:t>
            </w:r>
          </w:p>
        </w:tc>
        <w:tc>
          <w:tcPr>
            <w:tcW w:w="991" w:type="pct"/>
            <w:shd w:val="clear" w:color="auto" w:fill="auto"/>
            <w:hideMark/>
          </w:tcPr>
          <w:p w14:paraId="4A9560A0"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r>
      <w:tr w:rsidR="004C58BC" w:rsidRPr="008F4732" w14:paraId="38B202D3" w14:textId="77777777" w:rsidTr="005D296F">
        <w:trPr>
          <w:trHeight w:val="794"/>
        </w:trPr>
        <w:tc>
          <w:tcPr>
            <w:tcW w:w="195" w:type="pct"/>
            <w:shd w:val="clear" w:color="auto" w:fill="auto"/>
            <w:hideMark/>
          </w:tcPr>
          <w:p w14:paraId="632A568B"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19</w:t>
            </w:r>
          </w:p>
        </w:tc>
        <w:tc>
          <w:tcPr>
            <w:tcW w:w="596" w:type="pct"/>
            <w:shd w:val="clear" w:color="auto" w:fill="auto"/>
            <w:hideMark/>
          </w:tcPr>
          <w:p w14:paraId="6A46EF54"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PAGB</w:t>
            </w:r>
          </w:p>
        </w:tc>
        <w:tc>
          <w:tcPr>
            <w:tcW w:w="742" w:type="pct"/>
            <w:shd w:val="clear" w:color="auto" w:fill="auto"/>
            <w:hideMark/>
          </w:tcPr>
          <w:p w14:paraId="3E586BBE"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Key area for quality improvement 3: nutrition</w:t>
            </w:r>
          </w:p>
        </w:tc>
        <w:tc>
          <w:tcPr>
            <w:tcW w:w="1189" w:type="pct"/>
            <w:shd w:val="clear" w:color="auto" w:fill="auto"/>
            <w:hideMark/>
          </w:tcPr>
          <w:p w14:paraId="612A2606"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National Diet and Nutrition Survey (NDNS) data consistently shows significant shortfalls in key nutrients across the population. </w:t>
            </w:r>
          </w:p>
        </w:tc>
        <w:tc>
          <w:tcPr>
            <w:tcW w:w="1287" w:type="pct"/>
            <w:shd w:val="clear" w:color="auto" w:fill="auto"/>
            <w:hideMark/>
          </w:tcPr>
          <w:p w14:paraId="29019164"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The NICE Guideline on community pharmacies: promoting health and wellbeing suggests pharmacists should proactively seek opportunities to promote people’s physical and mental health and wellbeing.  Advising people on nutrition and the role of food supplements in bridging dietary gaps would be a positive way of community pharmacy proactively promoting health.  For example, if a woman comes into the pharmacy to buy a pregnancy test kit, the pharmacy staff should talk to her about folic acid supplements.</w:t>
            </w:r>
          </w:p>
        </w:tc>
        <w:tc>
          <w:tcPr>
            <w:tcW w:w="991" w:type="pct"/>
            <w:shd w:val="clear" w:color="auto" w:fill="auto"/>
            <w:hideMark/>
          </w:tcPr>
          <w:p w14:paraId="3C3381AB"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Health and Food Supplements Information Services, State of the Nation: dietary trends 20 years on https://www.hsis.org/supplement-research/state-of-the-nation-dietary-trends-in-the-uk-20-years-on/</w:t>
            </w:r>
            <w:r w:rsidRPr="008F4732">
              <w:rPr>
                <w:rFonts w:ascii="Calibri" w:hAnsi="Calibri" w:cs="Calibri"/>
                <w:color w:val="000000"/>
                <w:sz w:val="22"/>
                <w:szCs w:val="22"/>
                <w:lang w:eastAsia="en-GB"/>
              </w:rPr>
              <w:br/>
              <w:t>National Diet and Nutrition Survey (NDNS) data https://www.gov.uk/government/collections/national-diet-and-nutrition-survey</w:t>
            </w:r>
          </w:p>
        </w:tc>
      </w:tr>
      <w:tr w:rsidR="004C58BC" w:rsidRPr="008F4732" w14:paraId="0F0CA317" w14:textId="77777777" w:rsidTr="005D296F">
        <w:trPr>
          <w:trHeight w:val="1474"/>
        </w:trPr>
        <w:tc>
          <w:tcPr>
            <w:tcW w:w="195" w:type="pct"/>
            <w:shd w:val="clear" w:color="auto" w:fill="auto"/>
            <w:hideMark/>
          </w:tcPr>
          <w:p w14:paraId="20231F63"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20</w:t>
            </w:r>
          </w:p>
        </w:tc>
        <w:tc>
          <w:tcPr>
            <w:tcW w:w="596" w:type="pct"/>
            <w:shd w:val="clear" w:color="auto" w:fill="auto"/>
            <w:hideMark/>
          </w:tcPr>
          <w:p w14:paraId="7E77DE6B"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PHE</w:t>
            </w:r>
          </w:p>
        </w:tc>
        <w:tc>
          <w:tcPr>
            <w:tcW w:w="742" w:type="pct"/>
            <w:shd w:val="clear" w:color="auto" w:fill="auto"/>
            <w:hideMark/>
          </w:tcPr>
          <w:p w14:paraId="579CBDAF"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Quality standard </w:t>
            </w:r>
            <w:proofErr w:type="gramStart"/>
            <w:r w:rsidRPr="008F4732">
              <w:rPr>
                <w:rFonts w:ascii="Calibri" w:hAnsi="Calibri" w:cs="Calibri"/>
                <w:color w:val="000000"/>
                <w:sz w:val="22"/>
                <w:szCs w:val="22"/>
                <w:lang w:eastAsia="en-GB"/>
              </w:rPr>
              <w:t>on  pharmacy</w:t>
            </w:r>
            <w:proofErr w:type="gramEnd"/>
            <w:r w:rsidRPr="008F4732">
              <w:rPr>
                <w:rFonts w:ascii="Calibri" w:hAnsi="Calibri" w:cs="Calibri"/>
                <w:color w:val="000000"/>
                <w:sz w:val="22"/>
                <w:szCs w:val="22"/>
                <w:lang w:eastAsia="en-GB"/>
              </w:rPr>
              <w:t xml:space="preserve"> engagement in opportunistic blood pressure testing and AF and potentially  cholesterol testing</w:t>
            </w:r>
          </w:p>
        </w:tc>
        <w:tc>
          <w:tcPr>
            <w:tcW w:w="1189" w:type="pct"/>
            <w:shd w:val="clear" w:color="auto" w:fill="auto"/>
            <w:hideMark/>
          </w:tcPr>
          <w:p w14:paraId="3325C482"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The NHS Long Term plan has included CP involvement in CVD case finding. If pharmacies are going to opportunistically measure BP and AF, then a quality standard will ensure consistency and a high-quality service </w:t>
            </w:r>
          </w:p>
        </w:tc>
        <w:tc>
          <w:tcPr>
            <w:tcW w:w="1287" w:type="pct"/>
            <w:shd w:val="clear" w:color="auto" w:fill="auto"/>
            <w:hideMark/>
          </w:tcPr>
          <w:p w14:paraId="4AF07236"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Cardiovascular disease (CVD) remains one of the biggest killers in England, with one in four people dying from it. It proportionally affects people from the poorest communities, who are more likely to die prematurely compared to the most affluent.  </w:t>
            </w:r>
            <w:r w:rsidRPr="008F4732">
              <w:rPr>
                <w:rFonts w:ascii="Calibri" w:hAnsi="Calibri" w:cs="Calibri"/>
                <w:color w:val="000000"/>
                <w:sz w:val="22"/>
                <w:szCs w:val="22"/>
                <w:lang w:eastAsia="en-GB"/>
              </w:rPr>
              <w:br/>
              <w:t xml:space="preserve">The 2017 Global Burden of Disease highlights that high blood pressure (BP) is single biggest risk factor for cardiovascular </w:t>
            </w:r>
            <w:proofErr w:type="gramStart"/>
            <w:r w:rsidRPr="008F4732">
              <w:rPr>
                <w:rFonts w:ascii="Calibri" w:hAnsi="Calibri" w:cs="Calibri"/>
                <w:color w:val="000000"/>
                <w:sz w:val="22"/>
                <w:szCs w:val="22"/>
                <w:lang w:eastAsia="en-GB"/>
              </w:rPr>
              <w:t>disease .</w:t>
            </w:r>
            <w:proofErr w:type="gramEnd"/>
            <w:r w:rsidRPr="008F4732">
              <w:rPr>
                <w:rFonts w:ascii="Calibri" w:hAnsi="Calibri" w:cs="Calibri"/>
                <w:color w:val="000000"/>
                <w:sz w:val="22"/>
                <w:szCs w:val="22"/>
                <w:lang w:eastAsia="en-GB"/>
              </w:rPr>
              <w:t xml:space="preserve">  High BP is one of the top five risk factors for all premature death and disability in England. There are an estimated </w:t>
            </w:r>
            <w:proofErr w:type="gramStart"/>
            <w:r w:rsidRPr="008F4732">
              <w:rPr>
                <w:rFonts w:ascii="Calibri" w:hAnsi="Calibri" w:cs="Calibri"/>
                <w:color w:val="000000"/>
                <w:sz w:val="22"/>
                <w:szCs w:val="22"/>
                <w:lang w:eastAsia="en-GB"/>
              </w:rPr>
              <w:t>5.6  million</w:t>
            </w:r>
            <w:proofErr w:type="gramEnd"/>
            <w:r w:rsidRPr="008F4732">
              <w:rPr>
                <w:rFonts w:ascii="Calibri" w:hAnsi="Calibri" w:cs="Calibri"/>
                <w:color w:val="000000"/>
                <w:sz w:val="22"/>
                <w:szCs w:val="22"/>
                <w:lang w:eastAsia="en-GB"/>
              </w:rPr>
              <w:t xml:space="preserve"> people with undiagnosed hypertension across the country.</w:t>
            </w:r>
          </w:p>
        </w:tc>
        <w:tc>
          <w:tcPr>
            <w:tcW w:w="991" w:type="pct"/>
            <w:shd w:val="clear" w:color="auto" w:fill="auto"/>
            <w:hideMark/>
          </w:tcPr>
          <w:p w14:paraId="055A6A4C" w14:textId="77777777" w:rsidR="003313E7" w:rsidRPr="008F4732" w:rsidRDefault="00104C4C" w:rsidP="008F4732">
            <w:pPr>
              <w:rPr>
                <w:rFonts w:ascii="Calibri" w:hAnsi="Calibri" w:cs="Calibri"/>
                <w:color w:val="0563C1"/>
                <w:sz w:val="22"/>
                <w:szCs w:val="22"/>
                <w:u w:val="single"/>
                <w:lang w:eastAsia="en-GB"/>
              </w:rPr>
            </w:pPr>
            <w:hyperlink r:id="rId18" w:history="1">
              <w:r w:rsidR="003313E7" w:rsidRPr="008F4732">
                <w:rPr>
                  <w:rFonts w:ascii="Calibri" w:hAnsi="Calibri" w:cs="Calibri"/>
                  <w:color w:val="0563C1"/>
                  <w:sz w:val="22"/>
                  <w:szCs w:val="22"/>
                  <w:u w:val="single"/>
                  <w:lang w:eastAsia="en-GB"/>
                </w:rPr>
                <w:t>https://www.bhf.org.uk/for-professionals/healthcare-professionals/innovation-in-care/blood-pressure-award-programme</w:t>
              </w:r>
              <w:r w:rsidR="003313E7" w:rsidRPr="008F4732">
                <w:rPr>
                  <w:rFonts w:ascii="Calibri" w:hAnsi="Calibri" w:cs="Calibri"/>
                  <w:color w:val="0563C1"/>
                  <w:sz w:val="22"/>
                  <w:szCs w:val="22"/>
                  <w:u w:val="single"/>
                  <w:lang w:eastAsia="en-GB"/>
                </w:rPr>
                <w:br/>
              </w:r>
            </w:hyperlink>
          </w:p>
        </w:tc>
      </w:tr>
      <w:tr w:rsidR="004C58BC" w:rsidRPr="008F4732" w14:paraId="7826872E" w14:textId="77777777" w:rsidTr="005D296F">
        <w:trPr>
          <w:trHeight w:val="5400"/>
        </w:trPr>
        <w:tc>
          <w:tcPr>
            <w:tcW w:w="195" w:type="pct"/>
            <w:shd w:val="clear" w:color="auto" w:fill="auto"/>
            <w:hideMark/>
          </w:tcPr>
          <w:p w14:paraId="72D9751B"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21</w:t>
            </w:r>
          </w:p>
        </w:tc>
        <w:tc>
          <w:tcPr>
            <w:tcW w:w="596" w:type="pct"/>
            <w:shd w:val="clear" w:color="auto" w:fill="auto"/>
            <w:hideMark/>
          </w:tcPr>
          <w:p w14:paraId="1B6E7F27"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SCM2</w:t>
            </w:r>
          </w:p>
        </w:tc>
        <w:tc>
          <w:tcPr>
            <w:tcW w:w="742" w:type="pct"/>
            <w:shd w:val="clear" w:color="auto" w:fill="auto"/>
            <w:hideMark/>
          </w:tcPr>
          <w:p w14:paraId="7910B5D5" w14:textId="16ED1430"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NHS Long Term Plan and key role Community Pharmacy will play in delivering the preventative agenda: cardiovascular disease, smoking, sexual health</w:t>
            </w:r>
            <w:r w:rsidR="005D296F">
              <w:rPr>
                <w:rFonts w:ascii="Calibri" w:hAnsi="Calibri" w:cs="Calibri"/>
                <w:color w:val="000000"/>
                <w:sz w:val="22"/>
                <w:szCs w:val="22"/>
                <w:lang w:eastAsia="en-GB"/>
              </w:rPr>
              <w:t xml:space="preserve"> </w:t>
            </w:r>
            <w:r w:rsidRPr="008F4732">
              <w:rPr>
                <w:rFonts w:ascii="Calibri" w:hAnsi="Calibri" w:cs="Calibri"/>
                <w:color w:val="000000"/>
                <w:sz w:val="22"/>
                <w:szCs w:val="22"/>
                <w:lang w:eastAsia="en-GB"/>
              </w:rPr>
              <w:t>/reproductive health/HIV, healthy ageing, mental health and</w:t>
            </w:r>
            <w:r w:rsidR="005D296F">
              <w:rPr>
                <w:rFonts w:ascii="Calibri" w:hAnsi="Calibri" w:cs="Calibri"/>
                <w:color w:val="000000"/>
                <w:sz w:val="22"/>
                <w:szCs w:val="22"/>
                <w:lang w:eastAsia="en-GB"/>
              </w:rPr>
              <w:t xml:space="preserve"> </w:t>
            </w:r>
            <w:r w:rsidRPr="008F4732">
              <w:rPr>
                <w:rFonts w:ascii="Calibri" w:hAnsi="Calibri" w:cs="Calibri"/>
                <w:color w:val="000000"/>
                <w:sz w:val="22"/>
                <w:szCs w:val="22"/>
                <w:lang w:eastAsia="en-GB"/>
              </w:rPr>
              <w:t xml:space="preserve">vaccination.  </w:t>
            </w:r>
            <w:r w:rsidRPr="008F4732">
              <w:rPr>
                <w:rFonts w:ascii="Calibri" w:hAnsi="Calibri" w:cs="Calibri"/>
                <w:color w:val="000000"/>
                <w:sz w:val="22"/>
                <w:szCs w:val="22"/>
                <w:lang w:eastAsia="en-GB"/>
              </w:rPr>
              <w:br/>
              <w:t>What about the role of community pharmacy around prevention/awareness for children/young adults? This is missing from the guideline.</w:t>
            </w:r>
          </w:p>
        </w:tc>
        <w:tc>
          <w:tcPr>
            <w:tcW w:w="1189" w:type="pct"/>
            <w:shd w:val="clear" w:color="auto" w:fill="auto"/>
            <w:hideMark/>
          </w:tcPr>
          <w:p w14:paraId="111CB533"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https://assets.publishing.service.gov.uk/government/uploads/system/uploads/attachment_data/file/788240/Pharmacy_Offer_for_Sexual_Health.pdf</w:t>
            </w:r>
            <w:r w:rsidRPr="008F4732">
              <w:rPr>
                <w:rFonts w:ascii="Calibri" w:hAnsi="Calibri" w:cs="Calibri"/>
                <w:color w:val="000000"/>
                <w:sz w:val="22"/>
                <w:szCs w:val="22"/>
                <w:lang w:eastAsia="en-GB"/>
              </w:rPr>
              <w:br/>
            </w:r>
            <w:r w:rsidRPr="008F4732">
              <w:rPr>
                <w:rFonts w:ascii="Calibri" w:hAnsi="Calibri" w:cs="Calibri"/>
                <w:color w:val="000000"/>
                <w:sz w:val="22"/>
                <w:szCs w:val="22"/>
                <w:lang w:eastAsia="en-GB"/>
              </w:rPr>
              <w:br/>
              <w:t>https://assets.publishing.service.gov.uk/government/uploads/system/uploads/attachment_data/file/786248/a_menu_of_interventions_for_productive_healthy_ageing.pdf</w:t>
            </w:r>
          </w:p>
        </w:tc>
        <w:tc>
          <w:tcPr>
            <w:tcW w:w="1287" w:type="pct"/>
            <w:shd w:val="clear" w:color="auto" w:fill="auto"/>
            <w:hideMark/>
          </w:tcPr>
          <w:p w14:paraId="15603315"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c>
          <w:tcPr>
            <w:tcW w:w="991" w:type="pct"/>
            <w:shd w:val="clear" w:color="auto" w:fill="auto"/>
            <w:hideMark/>
          </w:tcPr>
          <w:p w14:paraId="26946008"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r>
      <w:tr w:rsidR="004C58BC" w:rsidRPr="008F4732" w14:paraId="06A0A161" w14:textId="77777777" w:rsidTr="00511B80">
        <w:trPr>
          <w:trHeight w:val="4422"/>
        </w:trPr>
        <w:tc>
          <w:tcPr>
            <w:tcW w:w="195" w:type="pct"/>
            <w:shd w:val="clear" w:color="auto" w:fill="auto"/>
            <w:hideMark/>
          </w:tcPr>
          <w:p w14:paraId="791CE3EC"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22</w:t>
            </w:r>
          </w:p>
        </w:tc>
        <w:tc>
          <w:tcPr>
            <w:tcW w:w="596" w:type="pct"/>
            <w:shd w:val="clear" w:color="auto" w:fill="auto"/>
            <w:hideMark/>
          </w:tcPr>
          <w:p w14:paraId="6460CA72"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SCM4</w:t>
            </w:r>
          </w:p>
        </w:tc>
        <w:tc>
          <w:tcPr>
            <w:tcW w:w="742" w:type="pct"/>
            <w:shd w:val="clear" w:color="auto" w:fill="auto"/>
            <w:hideMark/>
          </w:tcPr>
          <w:p w14:paraId="70435F0A"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Community pharmacy Emergency Hormonal Contraception (EHC) service and adding in a cervical screening module </w:t>
            </w:r>
          </w:p>
        </w:tc>
        <w:tc>
          <w:tcPr>
            <w:tcW w:w="1189" w:type="pct"/>
            <w:shd w:val="clear" w:color="auto" w:fill="auto"/>
            <w:hideMark/>
          </w:tcPr>
          <w:p w14:paraId="63A1E47D"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This area is proposed on the back of introducing it into the Stockport CCG EHC module for patients between the age of 24 and 49 which will be rolled out across the whole of Greater Manchester soon.</w:t>
            </w:r>
            <w:r w:rsidRPr="008F4732">
              <w:rPr>
                <w:rFonts w:ascii="Calibri" w:hAnsi="Calibri" w:cs="Calibri"/>
                <w:color w:val="000000"/>
                <w:sz w:val="22"/>
                <w:szCs w:val="22"/>
                <w:lang w:eastAsia="en-GB"/>
              </w:rPr>
              <w:br/>
            </w:r>
            <w:r w:rsidRPr="008F4732">
              <w:rPr>
                <w:rFonts w:ascii="Calibri" w:hAnsi="Calibri" w:cs="Calibri"/>
                <w:color w:val="000000"/>
                <w:sz w:val="22"/>
                <w:szCs w:val="22"/>
                <w:lang w:eastAsia="en-GB"/>
              </w:rPr>
              <w:br/>
              <w:t>This could be deemed to be an “add-on” service to an already developed service. This could be considered as an opportunity to look at other services that are already being delivered and look at what health or social interventions could be added.</w:t>
            </w:r>
          </w:p>
        </w:tc>
        <w:tc>
          <w:tcPr>
            <w:tcW w:w="1287" w:type="pct"/>
            <w:shd w:val="clear" w:color="auto" w:fill="auto"/>
            <w:hideMark/>
          </w:tcPr>
          <w:p w14:paraId="54C771F1" w14:textId="4A45A2AD" w:rsidR="003313E7" w:rsidRPr="008F4732" w:rsidRDefault="003313E7" w:rsidP="008F4732">
            <w:pPr>
              <w:spacing w:after="240"/>
              <w:rPr>
                <w:rFonts w:ascii="Calibri" w:hAnsi="Calibri" w:cs="Calibri"/>
                <w:color w:val="000000"/>
                <w:sz w:val="22"/>
                <w:szCs w:val="22"/>
                <w:lang w:eastAsia="en-GB"/>
              </w:rPr>
            </w:pPr>
            <w:r w:rsidRPr="008F4732">
              <w:rPr>
                <w:rFonts w:ascii="Calibri" w:hAnsi="Calibri" w:cs="Calibri"/>
                <w:color w:val="000000"/>
                <w:sz w:val="22"/>
                <w:szCs w:val="22"/>
                <w:lang w:eastAsia="en-GB"/>
              </w:rPr>
              <w:t>This is an area where the uptake rates from patients within the stipulated age group were only 72% according to figures compiled in 2017.</w:t>
            </w:r>
            <w:r w:rsidRPr="008F4732">
              <w:rPr>
                <w:rFonts w:ascii="Calibri" w:hAnsi="Calibri" w:cs="Calibri"/>
                <w:color w:val="000000"/>
                <w:sz w:val="22"/>
                <w:szCs w:val="22"/>
                <w:lang w:eastAsia="en-GB"/>
              </w:rPr>
              <w:br/>
              <w:t>Considering the possible implications of women not being screened appropriately, this should be an area where community pharmacy could have an impactive role.</w:t>
            </w:r>
            <w:r w:rsidR="005D296F">
              <w:rPr>
                <w:rFonts w:ascii="Calibri" w:hAnsi="Calibri" w:cs="Calibri"/>
                <w:color w:val="000000"/>
                <w:sz w:val="22"/>
                <w:szCs w:val="22"/>
                <w:lang w:eastAsia="en-GB"/>
              </w:rPr>
              <w:t xml:space="preserve"> </w:t>
            </w:r>
            <w:r w:rsidRPr="008F4732">
              <w:rPr>
                <w:rFonts w:ascii="Calibri" w:hAnsi="Calibri" w:cs="Calibri"/>
                <w:color w:val="000000"/>
                <w:sz w:val="22"/>
                <w:szCs w:val="22"/>
                <w:lang w:eastAsia="en-GB"/>
              </w:rPr>
              <w:t>Community pharmacies are often the first point of call from patients requesting to use the EHC service.</w:t>
            </w:r>
            <w:r w:rsidR="005D296F">
              <w:rPr>
                <w:rFonts w:ascii="Calibri" w:hAnsi="Calibri" w:cs="Calibri"/>
                <w:color w:val="000000"/>
                <w:sz w:val="22"/>
                <w:szCs w:val="22"/>
                <w:lang w:eastAsia="en-GB"/>
              </w:rPr>
              <w:t xml:space="preserve"> </w:t>
            </w:r>
            <w:r w:rsidRPr="008F4732">
              <w:rPr>
                <w:rFonts w:ascii="Calibri" w:hAnsi="Calibri" w:cs="Calibri"/>
                <w:color w:val="000000"/>
                <w:sz w:val="22"/>
                <w:szCs w:val="22"/>
                <w:lang w:eastAsia="en-GB"/>
              </w:rPr>
              <w:t>By adding in one simple question during the consultation, we can check whether the patient is up to date with their screening. If they are not, the pharmacist will print off an advice leaflet for the patient informing them how to go about arranging their screening.</w:t>
            </w:r>
          </w:p>
        </w:tc>
        <w:tc>
          <w:tcPr>
            <w:tcW w:w="991" w:type="pct"/>
            <w:shd w:val="clear" w:color="auto" w:fill="auto"/>
            <w:hideMark/>
          </w:tcPr>
          <w:p w14:paraId="026AFEED"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The cervical screening addition was only added a few </w:t>
            </w:r>
            <w:proofErr w:type="spellStart"/>
            <w:r w:rsidRPr="008F4732">
              <w:rPr>
                <w:rFonts w:ascii="Calibri" w:hAnsi="Calibri" w:cs="Calibri"/>
                <w:color w:val="000000"/>
                <w:sz w:val="22"/>
                <w:szCs w:val="22"/>
                <w:lang w:eastAsia="en-GB"/>
              </w:rPr>
              <w:t>moths</w:t>
            </w:r>
            <w:proofErr w:type="spellEnd"/>
            <w:r w:rsidRPr="008F4732">
              <w:rPr>
                <w:rFonts w:ascii="Calibri" w:hAnsi="Calibri" w:cs="Calibri"/>
                <w:color w:val="000000"/>
                <w:sz w:val="22"/>
                <w:szCs w:val="22"/>
                <w:lang w:eastAsia="en-GB"/>
              </w:rPr>
              <w:t xml:space="preserve"> ago. In this short period, in Stockport alone with a population of around 290,000, there have been a significant number of patients who have gone for their screening who had overlooked it.</w:t>
            </w:r>
          </w:p>
        </w:tc>
      </w:tr>
      <w:tr w:rsidR="004C58BC" w:rsidRPr="008F4732" w14:paraId="5D3B01CC" w14:textId="77777777" w:rsidTr="005D296F">
        <w:trPr>
          <w:trHeight w:val="6690"/>
        </w:trPr>
        <w:tc>
          <w:tcPr>
            <w:tcW w:w="195" w:type="pct"/>
            <w:shd w:val="clear" w:color="auto" w:fill="auto"/>
            <w:hideMark/>
          </w:tcPr>
          <w:p w14:paraId="5B5BA9C1"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23</w:t>
            </w:r>
          </w:p>
        </w:tc>
        <w:tc>
          <w:tcPr>
            <w:tcW w:w="596" w:type="pct"/>
            <w:shd w:val="clear" w:color="auto" w:fill="auto"/>
            <w:hideMark/>
          </w:tcPr>
          <w:p w14:paraId="668C2EB2"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SCM4</w:t>
            </w:r>
          </w:p>
        </w:tc>
        <w:tc>
          <w:tcPr>
            <w:tcW w:w="742" w:type="pct"/>
            <w:shd w:val="clear" w:color="auto" w:fill="auto"/>
            <w:hideMark/>
          </w:tcPr>
          <w:p w14:paraId="2AE85DD9"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Patient Access/NHS App</w:t>
            </w:r>
          </w:p>
        </w:tc>
        <w:tc>
          <w:tcPr>
            <w:tcW w:w="1189" w:type="pct"/>
            <w:shd w:val="clear" w:color="auto" w:fill="auto"/>
            <w:hideMark/>
          </w:tcPr>
          <w:p w14:paraId="2F6518FD"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It is important that we move away from reactive patient care. Use of apps, like Patient Access and the NHS app, will help to encourage/enable patients to be more proactive in managing their own healthcare.</w:t>
            </w:r>
            <w:r w:rsidRPr="008F4732">
              <w:rPr>
                <w:rFonts w:ascii="Calibri" w:hAnsi="Calibri" w:cs="Calibri"/>
                <w:color w:val="000000"/>
                <w:sz w:val="22"/>
                <w:szCs w:val="22"/>
                <w:lang w:eastAsia="en-GB"/>
              </w:rPr>
              <w:br/>
              <w:t>The government has set GPs targets for the percentage of their patients who have signed up to use these apps. By promoting the use of these apps in community pharmacy, the profession can provide valuable awareness and communication to patients, helping to increase the take-up and use of such apps.</w:t>
            </w:r>
          </w:p>
        </w:tc>
        <w:tc>
          <w:tcPr>
            <w:tcW w:w="1287" w:type="pct"/>
            <w:shd w:val="clear" w:color="auto" w:fill="auto"/>
            <w:hideMark/>
          </w:tcPr>
          <w:p w14:paraId="547C5C81" w14:textId="52FDF98E"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All patients to have access to online consultations by 2022-23, aligned to the NHS long-term plan to promote digital primary care and online consultations via ‘digital first’ providers.  </w:t>
            </w:r>
            <w:r w:rsidR="005D296F">
              <w:rPr>
                <w:rFonts w:ascii="Calibri" w:hAnsi="Calibri" w:cs="Calibri"/>
                <w:color w:val="000000"/>
                <w:sz w:val="22"/>
                <w:szCs w:val="22"/>
                <w:lang w:eastAsia="en-GB"/>
              </w:rPr>
              <w:t xml:space="preserve"> </w:t>
            </w:r>
            <w:r w:rsidRPr="008F4732">
              <w:rPr>
                <w:rFonts w:ascii="Calibri" w:hAnsi="Calibri" w:cs="Calibri"/>
                <w:color w:val="000000"/>
                <w:sz w:val="22"/>
                <w:szCs w:val="22"/>
                <w:lang w:eastAsia="en-GB"/>
              </w:rPr>
              <w:t xml:space="preserve">Supporting the digital enabled patient via use of apps such as NHS app, is a starting point to enable patients to order their prescriptions and book GP/surgery appointments online. </w:t>
            </w:r>
            <w:r w:rsidRPr="008F4732">
              <w:rPr>
                <w:rFonts w:ascii="Calibri" w:hAnsi="Calibri" w:cs="Calibri"/>
                <w:color w:val="000000"/>
                <w:sz w:val="22"/>
                <w:szCs w:val="22"/>
                <w:lang w:eastAsia="en-GB"/>
              </w:rPr>
              <w:br/>
              <w:t xml:space="preserve">In addition, enabling patients to access their health records, presenting results in a more accessible format (graphs etc) and enabling patients to see progression of health results over time positive or negative progress) such as cholesterol, HbA1c etc. encourage patients to engage with managing their health. </w:t>
            </w:r>
            <w:r w:rsidRPr="008F4732">
              <w:rPr>
                <w:rFonts w:ascii="Calibri" w:hAnsi="Calibri" w:cs="Calibri"/>
                <w:color w:val="000000"/>
                <w:sz w:val="22"/>
                <w:szCs w:val="22"/>
                <w:lang w:eastAsia="en-GB"/>
              </w:rPr>
              <w:br/>
              <w:t xml:space="preserve">These statistics can be great motivators and enablers for patients, increasing their engagement with HCPs and becoming more proactive and informed about managing their health. </w:t>
            </w:r>
          </w:p>
        </w:tc>
        <w:tc>
          <w:tcPr>
            <w:tcW w:w="991" w:type="pct"/>
            <w:shd w:val="clear" w:color="auto" w:fill="auto"/>
            <w:hideMark/>
          </w:tcPr>
          <w:p w14:paraId="41F59C5A" w14:textId="77777777" w:rsidR="003313E7" w:rsidRPr="008F4732" w:rsidRDefault="003313E7" w:rsidP="008F4732">
            <w:pPr>
              <w:spacing w:after="240"/>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From personal experience of working in a community pharmacy, I use these apps during consultations with patients on a regular basis. When patients see positive graphs, for example their BP being reduced, it increases awareness and positivity for them to do more themselves to improve their health outcomes. </w:t>
            </w:r>
            <w:r w:rsidRPr="008F4732">
              <w:rPr>
                <w:rFonts w:ascii="Calibri" w:hAnsi="Calibri" w:cs="Calibri"/>
                <w:color w:val="000000"/>
                <w:sz w:val="22"/>
                <w:szCs w:val="22"/>
                <w:lang w:eastAsia="en-GB"/>
              </w:rPr>
              <w:br/>
            </w:r>
            <w:r w:rsidRPr="008F4732">
              <w:rPr>
                <w:rFonts w:ascii="Calibri" w:hAnsi="Calibri" w:cs="Calibri"/>
                <w:color w:val="000000"/>
                <w:sz w:val="22"/>
                <w:szCs w:val="22"/>
                <w:lang w:eastAsia="en-GB"/>
              </w:rPr>
              <w:br/>
              <w:t xml:space="preserve">Also, the convenience of patients being able to book appointments online and access their health records reduces admin burden on staff, enabling them to spend more time with patients, as well as the many benefits to patients themselves (convenience, awareness, information, engagement) </w:t>
            </w:r>
          </w:p>
        </w:tc>
      </w:tr>
      <w:tr w:rsidR="004C58BC" w:rsidRPr="008F4732" w14:paraId="718240CC" w14:textId="77777777" w:rsidTr="005D296F">
        <w:trPr>
          <w:trHeight w:val="5400"/>
        </w:trPr>
        <w:tc>
          <w:tcPr>
            <w:tcW w:w="195" w:type="pct"/>
            <w:shd w:val="clear" w:color="auto" w:fill="auto"/>
            <w:hideMark/>
          </w:tcPr>
          <w:p w14:paraId="3BC0C594"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24</w:t>
            </w:r>
          </w:p>
        </w:tc>
        <w:tc>
          <w:tcPr>
            <w:tcW w:w="596" w:type="pct"/>
            <w:shd w:val="clear" w:color="auto" w:fill="auto"/>
            <w:hideMark/>
          </w:tcPr>
          <w:p w14:paraId="6D6889C4"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SCM4</w:t>
            </w:r>
          </w:p>
        </w:tc>
        <w:tc>
          <w:tcPr>
            <w:tcW w:w="742" w:type="pct"/>
            <w:shd w:val="clear" w:color="auto" w:fill="auto"/>
            <w:hideMark/>
          </w:tcPr>
          <w:p w14:paraId="5E7A1D96"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Find and Treat for undiagnosed elevated BP and AF</w:t>
            </w:r>
          </w:p>
        </w:tc>
        <w:tc>
          <w:tcPr>
            <w:tcW w:w="1189" w:type="pct"/>
            <w:shd w:val="clear" w:color="auto" w:fill="auto"/>
            <w:hideMark/>
          </w:tcPr>
          <w:p w14:paraId="0DCDE73A" w14:textId="77777777" w:rsidR="003313E7" w:rsidRPr="008F4732" w:rsidRDefault="003313E7" w:rsidP="008F4732">
            <w:pPr>
              <w:spacing w:after="240"/>
              <w:rPr>
                <w:rFonts w:ascii="Calibri" w:hAnsi="Calibri" w:cs="Calibri"/>
                <w:color w:val="000000"/>
                <w:sz w:val="22"/>
                <w:szCs w:val="22"/>
                <w:lang w:eastAsia="en-GB"/>
              </w:rPr>
            </w:pPr>
            <w:r w:rsidRPr="008F4732">
              <w:rPr>
                <w:rFonts w:ascii="Calibri" w:hAnsi="Calibri" w:cs="Calibri"/>
                <w:color w:val="000000"/>
                <w:sz w:val="22"/>
                <w:szCs w:val="22"/>
                <w:lang w:eastAsia="en-GB"/>
              </w:rPr>
              <w:t>Across the UK there are around 5.7 million patients with undiagnosed/untreated hypertension and 425,000 patients with undiagnosed/untreated AF.</w:t>
            </w:r>
            <w:r w:rsidRPr="008F4732">
              <w:rPr>
                <w:rFonts w:ascii="Calibri" w:hAnsi="Calibri" w:cs="Calibri"/>
                <w:color w:val="000000"/>
                <w:sz w:val="22"/>
                <w:szCs w:val="22"/>
                <w:lang w:eastAsia="en-GB"/>
              </w:rPr>
              <w:br/>
              <w:t>The cost of treating the 5.7 million patients with undiagnosed elevated BP has been put at as much as £2.1 billion. Individual episodes associated with AF can cost several thousand pounds each.</w:t>
            </w:r>
          </w:p>
        </w:tc>
        <w:tc>
          <w:tcPr>
            <w:tcW w:w="1287" w:type="pct"/>
            <w:shd w:val="clear" w:color="auto" w:fill="auto"/>
            <w:hideMark/>
          </w:tcPr>
          <w:p w14:paraId="2F2C467B" w14:textId="09C4D7FA"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Associated costs for undiagnosed/ untreated BP and AF can be considered in terms of emergency hospital admissions, reduction in quality of life for patients as well as ongoing treatment costs. </w:t>
            </w:r>
            <w:r w:rsidRPr="008F4732">
              <w:rPr>
                <w:rFonts w:ascii="Calibri" w:hAnsi="Calibri" w:cs="Calibri"/>
                <w:color w:val="000000"/>
                <w:sz w:val="22"/>
                <w:szCs w:val="22"/>
                <w:lang w:eastAsia="en-GB"/>
              </w:rPr>
              <w:br/>
              <w:t xml:space="preserve">Community pharmacy is ideally placed as a front-line support to check patients BP and offer appropriate interventional advice. (Some community pharmacies offer this service already). With the appropriate BP monitors, community pharmacists can also detect undiagnosed AF and signpost the patient to their GP for further investigation. </w:t>
            </w:r>
            <w:r w:rsidRPr="008F4732">
              <w:rPr>
                <w:rFonts w:ascii="Calibri" w:hAnsi="Calibri" w:cs="Calibri"/>
                <w:color w:val="000000"/>
                <w:sz w:val="22"/>
                <w:szCs w:val="22"/>
                <w:lang w:eastAsia="en-GB"/>
              </w:rPr>
              <w:br/>
              <w:t xml:space="preserve">Interventions offered to patients via the community pharmacy HLP (Healthy Living Pharmacy) scheme such as exercise, weight loss and smoking cessation can have a significantly positive effect on BP.  </w:t>
            </w:r>
          </w:p>
        </w:tc>
        <w:tc>
          <w:tcPr>
            <w:tcW w:w="991" w:type="pct"/>
            <w:shd w:val="clear" w:color="auto" w:fill="auto"/>
            <w:hideMark/>
          </w:tcPr>
          <w:p w14:paraId="5098AF2E"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In one CCG area of Greater Manchester, a small pilot was carried out with a local pharmacy working together with their local GP practices. </w:t>
            </w:r>
            <w:r w:rsidRPr="008F4732">
              <w:rPr>
                <w:rFonts w:ascii="Calibri" w:hAnsi="Calibri" w:cs="Calibri"/>
                <w:color w:val="000000"/>
                <w:sz w:val="22"/>
                <w:szCs w:val="22"/>
                <w:lang w:eastAsia="en-GB"/>
              </w:rPr>
              <w:br/>
              <w:t>This has produced positive results with a business case being written evidencing how this could be rolled out further in a cost-effective manner.</w:t>
            </w:r>
            <w:r w:rsidRPr="008F4732">
              <w:rPr>
                <w:rFonts w:ascii="Calibri" w:hAnsi="Calibri" w:cs="Calibri"/>
                <w:color w:val="000000"/>
                <w:sz w:val="22"/>
                <w:szCs w:val="22"/>
                <w:lang w:eastAsia="en-GB"/>
              </w:rPr>
              <w:br/>
            </w:r>
            <w:r w:rsidRPr="008F4732">
              <w:rPr>
                <w:rFonts w:ascii="Calibri" w:hAnsi="Calibri" w:cs="Calibri"/>
                <w:color w:val="000000"/>
                <w:sz w:val="22"/>
                <w:szCs w:val="22"/>
                <w:lang w:eastAsia="en-GB"/>
              </w:rPr>
              <w:br/>
            </w:r>
            <w:r w:rsidRPr="008F4732">
              <w:rPr>
                <w:rFonts w:ascii="Calibri" w:hAnsi="Calibri" w:cs="Calibri"/>
                <w:color w:val="000000"/>
                <w:sz w:val="22"/>
                <w:szCs w:val="22"/>
                <w:lang w:eastAsia="en-GB"/>
              </w:rPr>
              <w:br/>
            </w:r>
            <w:r w:rsidRPr="008F4732">
              <w:rPr>
                <w:rFonts w:ascii="Calibri" w:hAnsi="Calibri" w:cs="Calibri"/>
                <w:color w:val="000000"/>
                <w:sz w:val="22"/>
                <w:szCs w:val="22"/>
                <w:lang w:eastAsia="en-GB"/>
              </w:rPr>
              <w:br/>
              <w:t>EVALUATION F&amp;T Community Pharmacy Feasibility Study 240819 v02 FINAL.pdf</w:t>
            </w:r>
          </w:p>
        </w:tc>
      </w:tr>
      <w:tr w:rsidR="004C58BC" w:rsidRPr="008F4732" w14:paraId="7D6D3055" w14:textId="77777777" w:rsidTr="005D296F">
        <w:trPr>
          <w:trHeight w:val="1500"/>
        </w:trPr>
        <w:tc>
          <w:tcPr>
            <w:tcW w:w="195" w:type="pct"/>
            <w:shd w:val="clear" w:color="auto" w:fill="auto"/>
            <w:hideMark/>
          </w:tcPr>
          <w:p w14:paraId="2CFCC859"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25</w:t>
            </w:r>
          </w:p>
        </w:tc>
        <w:tc>
          <w:tcPr>
            <w:tcW w:w="596" w:type="pct"/>
            <w:shd w:val="clear" w:color="auto" w:fill="auto"/>
            <w:hideMark/>
          </w:tcPr>
          <w:p w14:paraId="789ECA15"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SCM6</w:t>
            </w:r>
          </w:p>
        </w:tc>
        <w:tc>
          <w:tcPr>
            <w:tcW w:w="742" w:type="pct"/>
            <w:shd w:val="clear" w:color="auto" w:fill="auto"/>
            <w:hideMark/>
          </w:tcPr>
          <w:p w14:paraId="7EBB79F7"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Proactively seek opportunities to promote people's physical and mental health and wellbeing.</w:t>
            </w:r>
          </w:p>
        </w:tc>
        <w:tc>
          <w:tcPr>
            <w:tcW w:w="1189" w:type="pct"/>
            <w:shd w:val="clear" w:color="auto" w:fill="auto"/>
            <w:hideMark/>
          </w:tcPr>
          <w:p w14:paraId="7943001F" w14:textId="77777777" w:rsidR="003313E7" w:rsidRPr="008F4732" w:rsidRDefault="003313E7" w:rsidP="008F4732">
            <w:pPr>
              <w:rPr>
                <w:rFonts w:ascii="Calibri" w:hAnsi="Calibri" w:cs="Calibri"/>
                <w:color w:val="000000"/>
                <w:sz w:val="22"/>
                <w:szCs w:val="22"/>
                <w:lang w:eastAsia="en-GB"/>
              </w:rPr>
            </w:pPr>
            <w:proofErr w:type="gramStart"/>
            <w:r w:rsidRPr="008F4732">
              <w:rPr>
                <w:rFonts w:ascii="Calibri" w:hAnsi="Calibri" w:cs="Calibri"/>
                <w:color w:val="000000"/>
                <w:sz w:val="22"/>
                <w:szCs w:val="22"/>
                <w:lang w:eastAsia="en-GB"/>
              </w:rPr>
              <w:t>Due to the fact that</w:t>
            </w:r>
            <w:proofErr w:type="gramEnd"/>
            <w:r w:rsidRPr="008F4732">
              <w:rPr>
                <w:rFonts w:ascii="Calibri" w:hAnsi="Calibri" w:cs="Calibri"/>
                <w:color w:val="000000"/>
                <w:sz w:val="22"/>
                <w:szCs w:val="22"/>
                <w:lang w:eastAsia="en-GB"/>
              </w:rPr>
              <w:t xml:space="preserve"> community pharmacy can see people on a more regular basis than other healthcare professionals</w:t>
            </w:r>
          </w:p>
        </w:tc>
        <w:tc>
          <w:tcPr>
            <w:tcW w:w="1287" w:type="pct"/>
            <w:shd w:val="clear" w:color="auto" w:fill="auto"/>
            <w:hideMark/>
          </w:tcPr>
          <w:p w14:paraId="1A68AE29"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At this point we have no way of measuring this type of activity and evidence to support it delivery and value would be of benefit.</w:t>
            </w:r>
          </w:p>
        </w:tc>
        <w:tc>
          <w:tcPr>
            <w:tcW w:w="991" w:type="pct"/>
            <w:shd w:val="clear" w:color="auto" w:fill="auto"/>
            <w:hideMark/>
          </w:tcPr>
          <w:p w14:paraId="3CEE08FA"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r>
      <w:tr w:rsidR="004C58BC" w:rsidRPr="008F4732" w14:paraId="3CE2545C" w14:textId="77777777" w:rsidTr="005D296F">
        <w:trPr>
          <w:trHeight w:val="2700"/>
        </w:trPr>
        <w:tc>
          <w:tcPr>
            <w:tcW w:w="195" w:type="pct"/>
            <w:shd w:val="clear" w:color="auto" w:fill="auto"/>
            <w:hideMark/>
          </w:tcPr>
          <w:p w14:paraId="60E42CDB"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26</w:t>
            </w:r>
          </w:p>
        </w:tc>
        <w:tc>
          <w:tcPr>
            <w:tcW w:w="596" w:type="pct"/>
            <w:shd w:val="clear" w:color="auto" w:fill="auto"/>
            <w:hideMark/>
          </w:tcPr>
          <w:p w14:paraId="2C99B0B1"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SCM7</w:t>
            </w:r>
          </w:p>
        </w:tc>
        <w:tc>
          <w:tcPr>
            <w:tcW w:w="742" w:type="pct"/>
            <w:shd w:val="clear" w:color="auto" w:fill="auto"/>
            <w:hideMark/>
          </w:tcPr>
          <w:p w14:paraId="1F1C35B1"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Opportunistic advice for homeless, rough sleepers, gypsy travellers, alcohol and drugs </w:t>
            </w:r>
            <w:proofErr w:type="gramStart"/>
            <w:r w:rsidRPr="008F4732">
              <w:rPr>
                <w:rFonts w:ascii="Calibri" w:hAnsi="Calibri" w:cs="Calibri"/>
                <w:color w:val="000000"/>
                <w:sz w:val="22"/>
                <w:szCs w:val="22"/>
                <w:lang w:eastAsia="en-GB"/>
              </w:rPr>
              <w:t>misusers</w:t>
            </w:r>
            <w:proofErr w:type="gramEnd"/>
            <w:r w:rsidRPr="008F4732">
              <w:rPr>
                <w:rFonts w:ascii="Calibri" w:hAnsi="Calibri" w:cs="Calibri"/>
                <w:color w:val="000000"/>
                <w:sz w:val="22"/>
                <w:szCs w:val="22"/>
                <w:lang w:eastAsia="en-GB"/>
              </w:rPr>
              <w:t xml:space="preserve"> patients to prevent social isolation</w:t>
            </w:r>
          </w:p>
        </w:tc>
        <w:tc>
          <w:tcPr>
            <w:tcW w:w="1189" w:type="pct"/>
            <w:shd w:val="clear" w:color="auto" w:fill="auto"/>
            <w:hideMark/>
          </w:tcPr>
          <w:p w14:paraId="18449468"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No need to have permanent address to receive health and </w:t>
            </w:r>
            <w:proofErr w:type="spellStart"/>
            <w:r w:rsidRPr="008F4732">
              <w:rPr>
                <w:rFonts w:ascii="Calibri" w:hAnsi="Calibri" w:cs="Calibri"/>
                <w:color w:val="000000"/>
                <w:sz w:val="22"/>
                <w:szCs w:val="22"/>
                <w:lang w:eastAsia="en-GB"/>
              </w:rPr>
              <w:t>well being</w:t>
            </w:r>
            <w:proofErr w:type="spellEnd"/>
            <w:r w:rsidRPr="008F4732">
              <w:rPr>
                <w:rFonts w:ascii="Calibri" w:hAnsi="Calibri" w:cs="Calibri"/>
                <w:color w:val="000000"/>
                <w:sz w:val="22"/>
                <w:szCs w:val="22"/>
                <w:lang w:eastAsia="en-GB"/>
              </w:rPr>
              <w:t xml:space="preserve"> advice. No appointment is necessary with seeking advice from community pharmacy.</w:t>
            </w:r>
          </w:p>
        </w:tc>
        <w:tc>
          <w:tcPr>
            <w:tcW w:w="1287" w:type="pct"/>
            <w:shd w:val="clear" w:color="auto" w:fill="auto"/>
            <w:hideMark/>
          </w:tcPr>
          <w:p w14:paraId="19FE09BD" w14:textId="78B224C0"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People from homeless, rough sleepers, gypsy travellers, alcohol/drug misusers are not around long enough to register with a GP practice. </w:t>
            </w:r>
            <w:proofErr w:type="gramStart"/>
            <w:r w:rsidRPr="008F4732">
              <w:rPr>
                <w:rFonts w:ascii="Calibri" w:hAnsi="Calibri" w:cs="Calibri"/>
                <w:color w:val="000000"/>
                <w:sz w:val="22"/>
                <w:szCs w:val="22"/>
                <w:lang w:eastAsia="en-GB"/>
              </w:rPr>
              <w:t>Also</w:t>
            </w:r>
            <w:proofErr w:type="gramEnd"/>
            <w:r w:rsidRPr="008F4732">
              <w:rPr>
                <w:rFonts w:ascii="Calibri" w:hAnsi="Calibri" w:cs="Calibri"/>
                <w:color w:val="000000"/>
                <w:sz w:val="22"/>
                <w:szCs w:val="22"/>
                <w:lang w:eastAsia="en-GB"/>
              </w:rPr>
              <w:t xml:space="preserve"> may not have fixed home/address. </w:t>
            </w:r>
            <w:r w:rsidR="005D296F">
              <w:rPr>
                <w:rFonts w:ascii="Calibri" w:hAnsi="Calibri" w:cs="Calibri"/>
                <w:color w:val="000000"/>
                <w:sz w:val="22"/>
                <w:szCs w:val="22"/>
                <w:lang w:eastAsia="en-GB"/>
              </w:rPr>
              <w:t xml:space="preserve"> </w:t>
            </w:r>
            <w:r w:rsidRPr="008F4732">
              <w:rPr>
                <w:rFonts w:ascii="Calibri" w:hAnsi="Calibri" w:cs="Calibri"/>
                <w:color w:val="000000"/>
                <w:sz w:val="22"/>
                <w:szCs w:val="22"/>
                <w:lang w:eastAsia="en-GB"/>
              </w:rPr>
              <w:t xml:space="preserve">Prioritising this group means they receive health and </w:t>
            </w:r>
            <w:proofErr w:type="spellStart"/>
            <w:r w:rsidRPr="008F4732">
              <w:rPr>
                <w:rFonts w:ascii="Calibri" w:hAnsi="Calibri" w:cs="Calibri"/>
                <w:color w:val="000000"/>
                <w:sz w:val="22"/>
                <w:szCs w:val="22"/>
                <w:lang w:eastAsia="en-GB"/>
              </w:rPr>
              <w:t>well being</w:t>
            </w:r>
            <w:proofErr w:type="spellEnd"/>
            <w:r w:rsidRPr="008F4732">
              <w:rPr>
                <w:rFonts w:ascii="Calibri" w:hAnsi="Calibri" w:cs="Calibri"/>
                <w:color w:val="000000"/>
                <w:sz w:val="22"/>
                <w:szCs w:val="22"/>
                <w:lang w:eastAsia="en-GB"/>
              </w:rPr>
              <w:t xml:space="preserve"> advice to tackle some of their needs. These patients would otherwise not be able to access advice easily.</w:t>
            </w:r>
          </w:p>
        </w:tc>
        <w:tc>
          <w:tcPr>
            <w:tcW w:w="991" w:type="pct"/>
            <w:shd w:val="clear" w:color="auto" w:fill="auto"/>
            <w:hideMark/>
          </w:tcPr>
          <w:p w14:paraId="41C854BA"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Supports guidance from </w:t>
            </w:r>
            <w:proofErr w:type="spellStart"/>
            <w:r w:rsidRPr="008F4732">
              <w:rPr>
                <w:rFonts w:ascii="Calibri" w:hAnsi="Calibri" w:cs="Calibri"/>
                <w:color w:val="000000"/>
                <w:sz w:val="22"/>
                <w:szCs w:val="22"/>
                <w:lang w:eastAsia="en-GB"/>
              </w:rPr>
              <w:t>HomelessLink</w:t>
            </w:r>
            <w:proofErr w:type="spellEnd"/>
          </w:p>
        </w:tc>
      </w:tr>
      <w:tr w:rsidR="004C58BC" w:rsidRPr="008F4732" w14:paraId="7E438125" w14:textId="77777777" w:rsidTr="005D296F">
        <w:trPr>
          <w:trHeight w:val="283"/>
        </w:trPr>
        <w:tc>
          <w:tcPr>
            <w:tcW w:w="195" w:type="pct"/>
            <w:shd w:val="clear" w:color="auto" w:fill="auto"/>
            <w:hideMark/>
          </w:tcPr>
          <w:p w14:paraId="51CB253D"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27</w:t>
            </w:r>
          </w:p>
        </w:tc>
        <w:tc>
          <w:tcPr>
            <w:tcW w:w="596" w:type="pct"/>
            <w:shd w:val="clear" w:color="auto" w:fill="auto"/>
            <w:hideMark/>
          </w:tcPr>
          <w:p w14:paraId="79606A80"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SCM8</w:t>
            </w:r>
          </w:p>
        </w:tc>
        <w:tc>
          <w:tcPr>
            <w:tcW w:w="742" w:type="pct"/>
            <w:shd w:val="clear" w:color="auto" w:fill="auto"/>
            <w:hideMark/>
          </w:tcPr>
          <w:p w14:paraId="02E2AC6F"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Mental Health alongside Physical Health to achieve wellbeing</w:t>
            </w:r>
          </w:p>
        </w:tc>
        <w:tc>
          <w:tcPr>
            <w:tcW w:w="1189" w:type="pct"/>
            <w:shd w:val="clear" w:color="auto" w:fill="auto"/>
            <w:hideMark/>
          </w:tcPr>
          <w:p w14:paraId="4CFDE295"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It is widely accepted that 1 in 4 of our population will experience an episode Mental Health issues once in our lives.</w:t>
            </w:r>
            <w:r w:rsidRPr="008F4732">
              <w:rPr>
                <w:rFonts w:ascii="Calibri" w:hAnsi="Calibri" w:cs="Calibri"/>
                <w:color w:val="000000"/>
                <w:sz w:val="22"/>
                <w:szCs w:val="22"/>
                <w:lang w:eastAsia="en-GB"/>
              </w:rPr>
              <w:br/>
            </w:r>
            <w:r w:rsidRPr="008F4732">
              <w:rPr>
                <w:rFonts w:ascii="Calibri" w:hAnsi="Calibri" w:cs="Calibri"/>
                <w:color w:val="000000"/>
                <w:sz w:val="22"/>
                <w:szCs w:val="22"/>
                <w:lang w:eastAsia="en-GB"/>
              </w:rPr>
              <w:br/>
              <w:t>Personal resilience</w:t>
            </w:r>
            <w:r w:rsidRPr="008F4732">
              <w:rPr>
                <w:rFonts w:ascii="Calibri" w:hAnsi="Calibri" w:cs="Calibri"/>
                <w:color w:val="000000"/>
                <w:sz w:val="22"/>
                <w:szCs w:val="22"/>
                <w:lang w:eastAsia="en-GB"/>
              </w:rPr>
              <w:br/>
            </w:r>
            <w:r w:rsidRPr="008F4732">
              <w:rPr>
                <w:rFonts w:ascii="Calibri" w:hAnsi="Calibri" w:cs="Calibri"/>
                <w:color w:val="000000"/>
                <w:sz w:val="22"/>
                <w:szCs w:val="22"/>
                <w:lang w:eastAsia="en-GB"/>
              </w:rPr>
              <w:br/>
              <w:t xml:space="preserve">Moving forward from the prescription medicines review - </w:t>
            </w:r>
            <w:r w:rsidRPr="008F4732">
              <w:rPr>
                <w:rFonts w:ascii="Calibri" w:hAnsi="Calibri" w:cs="Calibri"/>
                <w:color w:val="000000"/>
                <w:sz w:val="22"/>
                <w:szCs w:val="22"/>
                <w:lang w:eastAsia="en-GB"/>
              </w:rPr>
              <w:br/>
            </w:r>
            <w:r w:rsidRPr="008F4732">
              <w:rPr>
                <w:rFonts w:ascii="Calibri" w:hAnsi="Calibri" w:cs="Calibri"/>
                <w:color w:val="000000"/>
                <w:sz w:val="22"/>
                <w:szCs w:val="22"/>
                <w:lang w:eastAsia="en-GB"/>
              </w:rPr>
              <w:br/>
              <w:t>https://publichealthmatters.blog.gov.uk/2019/09/10/moving-forward-from-the-prescription-medicines-review/</w:t>
            </w:r>
          </w:p>
        </w:tc>
        <w:tc>
          <w:tcPr>
            <w:tcW w:w="1287" w:type="pct"/>
            <w:shd w:val="clear" w:color="auto" w:fill="auto"/>
            <w:hideMark/>
          </w:tcPr>
          <w:p w14:paraId="42EA5A2E" w14:textId="6538C92B"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Social value of community pharmacy was reported in 2016 via PwC - https://psnc.org.uk/derbyshire/wp-content/uploads/sites/8/2017/01/PAPER-H-PwC-summary-report-Sept-2016.pdf</w:t>
            </w:r>
            <w:r w:rsidRPr="008F4732">
              <w:rPr>
                <w:rFonts w:ascii="Calibri" w:hAnsi="Calibri" w:cs="Calibri"/>
                <w:color w:val="000000"/>
                <w:sz w:val="22"/>
                <w:szCs w:val="22"/>
                <w:lang w:eastAsia="en-GB"/>
              </w:rPr>
              <w:br/>
              <w:t>However specific measures for benchmarking current and future performance is poorly documented or evidenced. Interventions could be provided in a pharmacy accessed frequently by many population groups such as young mums, those collecting medications and who may find it easier and more palatable to be supported within their community rather than by external agencies.</w:t>
            </w:r>
          </w:p>
        </w:tc>
        <w:tc>
          <w:tcPr>
            <w:tcW w:w="991" w:type="pct"/>
            <w:shd w:val="clear" w:color="auto" w:fill="auto"/>
            <w:hideMark/>
          </w:tcPr>
          <w:p w14:paraId="33925E58" w14:textId="53F25C02" w:rsidR="003313E7" w:rsidRPr="008F4732" w:rsidRDefault="003313E7" w:rsidP="008F4732">
            <w:pPr>
              <w:spacing w:after="240"/>
              <w:rPr>
                <w:rFonts w:ascii="Calibri" w:hAnsi="Calibri" w:cs="Calibri"/>
                <w:color w:val="000000"/>
                <w:sz w:val="22"/>
                <w:szCs w:val="22"/>
                <w:lang w:eastAsia="en-GB"/>
              </w:rPr>
            </w:pPr>
            <w:r w:rsidRPr="008F4732">
              <w:rPr>
                <w:rFonts w:ascii="Calibri" w:hAnsi="Calibri" w:cs="Calibri"/>
                <w:color w:val="000000"/>
                <w:sz w:val="22"/>
                <w:szCs w:val="22"/>
                <w:lang w:eastAsia="en-GB"/>
              </w:rPr>
              <w:t>https://www.chemistanddruggist.co.uk/news/understanding-cognitive-behavioural-therapy CBT opportunities to support mental health via a community pharmacy pilot.</w:t>
            </w:r>
            <w:r w:rsidRPr="008F4732">
              <w:rPr>
                <w:rFonts w:ascii="Calibri" w:hAnsi="Calibri" w:cs="Calibri"/>
                <w:color w:val="000000"/>
                <w:sz w:val="22"/>
                <w:szCs w:val="22"/>
                <w:lang w:eastAsia="en-GB"/>
              </w:rPr>
              <w:br/>
              <w:t>RSPH Level 2 Award in Understanding Emotional Wellbeing an opportunity to upskill pharmacy teams to support patients</w:t>
            </w:r>
            <w:r w:rsidRPr="008F4732">
              <w:rPr>
                <w:rFonts w:ascii="Calibri" w:hAnsi="Calibri" w:cs="Calibri"/>
                <w:color w:val="000000"/>
                <w:sz w:val="22"/>
                <w:szCs w:val="22"/>
                <w:lang w:eastAsia="en-GB"/>
              </w:rPr>
              <w:br/>
              <w:t>https://www.rsph.org.uk/uploads/assets/uploaded/643e963c-468c-4e69-81d29b5e1e700103.pdf</w:t>
            </w:r>
          </w:p>
        </w:tc>
      </w:tr>
      <w:tr w:rsidR="004C58BC" w:rsidRPr="008F4732" w14:paraId="379FA9C2" w14:textId="77777777" w:rsidTr="005D296F">
        <w:trPr>
          <w:trHeight w:val="3600"/>
        </w:trPr>
        <w:tc>
          <w:tcPr>
            <w:tcW w:w="195" w:type="pct"/>
            <w:shd w:val="clear" w:color="auto" w:fill="auto"/>
            <w:hideMark/>
          </w:tcPr>
          <w:p w14:paraId="7EBE7514"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28</w:t>
            </w:r>
          </w:p>
        </w:tc>
        <w:tc>
          <w:tcPr>
            <w:tcW w:w="596" w:type="pct"/>
            <w:shd w:val="clear" w:color="auto" w:fill="auto"/>
            <w:hideMark/>
          </w:tcPr>
          <w:p w14:paraId="6B9E7E38"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SCM8</w:t>
            </w:r>
          </w:p>
        </w:tc>
        <w:tc>
          <w:tcPr>
            <w:tcW w:w="742" w:type="pct"/>
            <w:shd w:val="clear" w:color="auto" w:fill="auto"/>
            <w:hideMark/>
          </w:tcPr>
          <w:p w14:paraId="3A5D1139"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Additional developmental areas of emergent practice</w:t>
            </w:r>
          </w:p>
        </w:tc>
        <w:tc>
          <w:tcPr>
            <w:tcW w:w="1189" w:type="pct"/>
            <w:shd w:val="clear" w:color="auto" w:fill="auto"/>
            <w:hideMark/>
          </w:tcPr>
          <w:p w14:paraId="1F6A7A52"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CVD, BP, AF - </w:t>
            </w:r>
            <w:proofErr w:type="spellStart"/>
            <w:r w:rsidRPr="008F4732">
              <w:rPr>
                <w:rFonts w:ascii="Calibri" w:hAnsi="Calibri" w:cs="Calibri"/>
                <w:color w:val="000000"/>
                <w:sz w:val="22"/>
                <w:szCs w:val="22"/>
                <w:lang w:eastAsia="en-GB"/>
              </w:rPr>
              <w:t>AliveCor</w:t>
            </w:r>
            <w:proofErr w:type="spellEnd"/>
          </w:p>
        </w:tc>
        <w:tc>
          <w:tcPr>
            <w:tcW w:w="1287" w:type="pct"/>
            <w:shd w:val="clear" w:color="auto" w:fill="auto"/>
            <w:hideMark/>
          </w:tcPr>
          <w:p w14:paraId="52E3619F"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Monitoring of BP for targeted at risk groups is measurable and utilises pharmacists and their </w:t>
            </w:r>
            <w:proofErr w:type="gramStart"/>
            <w:r w:rsidRPr="008F4732">
              <w:rPr>
                <w:rFonts w:ascii="Calibri" w:hAnsi="Calibri" w:cs="Calibri"/>
                <w:color w:val="000000"/>
                <w:sz w:val="22"/>
                <w:szCs w:val="22"/>
                <w:lang w:eastAsia="en-GB"/>
              </w:rPr>
              <w:t>teams</w:t>
            </w:r>
            <w:proofErr w:type="gramEnd"/>
            <w:r w:rsidRPr="008F4732">
              <w:rPr>
                <w:rFonts w:ascii="Calibri" w:hAnsi="Calibri" w:cs="Calibri"/>
                <w:color w:val="000000"/>
                <w:sz w:val="22"/>
                <w:szCs w:val="22"/>
                <w:lang w:eastAsia="en-GB"/>
              </w:rPr>
              <w:t xml:space="preserve"> skills.</w:t>
            </w:r>
            <w:r w:rsidRPr="008F4732">
              <w:rPr>
                <w:rFonts w:ascii="Calibri" w:hAnsi="Calibri" w:cs="Calibri"/>
                <w:color w:val="000000"/>
                <w:sz w:val="22"/>
                <w:szCs w:val="22"/>
                <w:lang w:eastAsia="en-GB"/>
              </w:rPr>
              <w:br/>
            </w:r>
            <w:r w:rsidRPr="008F4732">
              <w:rPr>
                <w:rFonts w:ascii="Calibri" w:hAnsi="Calibri" w:cs="Calibri"/>
                <w:color w:val="000000"/>
                <w:sz w:val="22"/>
                <w:szCs w:val="22"/>
                <w:lang w:eastAsia="en-GB"/>
              </w:rPr>
              <w:br/>
              <w:t xml:space="preserve">AF detection here again would potentially capture hard to reach groups </w:t>
            </w:r>
            <w:proofErr w:type="spellStart"/>
            <w:r w:rsidRPr="008F4732">
              <w:rPr>
                <w:rFonts w:ascii="Calibri" w:hAnsi="Calibri" w:cs="Calibri"/>
                <w:color w:val="000000"/>
                <w:sz w:val="22"/>
                <w:szCs w:val="22"/>
                <w:lang w:eastAsia="en-GB"/>
              </w:rPr>
              <w:t>eg</w:t>
            </w:r>
            <w:proofErr w:type="spellEnd"/>
            <w:r w:rsidRPr="008F4732">
              <w:rPr>
                <w:rFonts w:ascii="Calibri" w:hAnsi="Calibri" w:cs="Calibri"/>
                <w:color w:val="000000"/>
                <w:sz w:val="22"/>
                <w:szCs w:val="22"/>
                <w:lang w:eastAsia="en-GB"/>
              </w:rPr>
              <w:t xml:space="preserve"> males 45 years + that do not routinely attend primary care.</w:t>
            </w:r>
          </w:p>
        </w:tc>
        <w:tc>
          <w:tcPr>
            <w:tcW w:w="991" w:type="pct"/>
            <w:shd w:val="clear" w:color="auto" w:fill="auto"/>
            <w:hideMark/>
          </w:tcPr>
          <w:p w14:paraId="7824F5B0" w14:textId="13C093EB"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RSPH Level 2 Award in Supporting Behaviour Change (Health and Wellbeing)</w:t>
            </w:r>
            <w:r w:rsidRPr="008F4732">
              <w:rPr>
                <w:rFonts w:ascii="Calibri" w:hAnsi="Calibri" w:cs="Calibri"/>
                <w:color w:val="000000"/>
                <w:sz w:val="22"/>
                <w:szCs w:val="22"/>
                <w:lang w:eastAsia="en-GB"/>
              </w:rPr>
              <w:br/>
              <w:t>https://www.rsph.org.uk/uploads/assets/uploaded/a9639d65-f25f-4d64-aded82779fdaa61e.pdf</w:t>
            </w:r>
            <w:r w:rsidRPr="008F4732">
              <w:rPr>
                <w:rFonts w:ascii="Calibri" w:hAnsi="Calibri" w:cs="Calibri"/>
                <w:color w:val="000000"/>
                <w:sz w:val="22"/>
                <w:szCs w:val="22"/>
                <w:lang w:eastAsia="en-GB"/>
              </w:rPr>
              <w:br/>
              <w:t>Pharmacists detecting atrial fibrillation (PDAF) in primary care during the influenza vaccination season: a multisite, cross-sectional screening protocol</w:t>
            </w:r>
            <w:r w:rsidRPr="008F4732">
              <w:rPr>
                <w:rFonts w:ascii="Calibri" w:hAnsi="Calibri" w:cs="Calibri"/>
                <w:color w:val="000000"/>
                <w:sz w:val="22"/>
                <w:szCs w:val="22"/>
                <w:lang w:eastAsia="en-GB"/>
              </w:rPr>
              <w:br/>
              <w:t>https://bmjopen.bmj.com/content/bmjopen/8/3/e021121.full.pdf</w:t>
            </w:r>
          </w:p>
        </w:tc>
      </w:tr>
      <w:tr w:rsidR="004C58BC" w:rsidRPr="008F4732" w14:paraId="5D3338C9" w14:textId="77777777" w:rsidTr="005D296F">
        <w:trPr>
          <w:trHeight w:val="3300"/>
        </w:trPr>
        <w:tc>
          <w:tcPr>
            <w:tcW w:w="195" w:type="pct"/>
            <w:shd w:val="clear" w:color="auto" w:fill="auto"/>
            <w:hideMark/>
          </w:tcPr>
          <w:p w14:paraId="03403E5D"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29</w:t>
            </w:r>
          </w:p>
        </w:tc>
        <w:tc>
          <w:tcPr>
            <w:tcW w:w="596" w:type="pct"/>
            <w:shd w:val="clear" w:color="auto" w:fill="auto"/>
            <w:hideMark/>
          </w:tcPr>
          <w:p w14:paraId="52A522D1"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SCM8</w:t>
            </w:r>
          </w:p>
        </w:tc>
        <w:tc>
          <w:tcPr>
            <w:tcW w:w="742" w:type="pct"/>
            <w:shd w:val="clear" w:color="auto" w:fill="auto"/>
            <w:hideMark/>
          </w:tcPr>
          <w:p w14:paraId="24358C23"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Health Checks</w:t>
            </w:r>
          </w:p>
        </w:tc>
        <w:tc>
          <w:tcPr>
            <w:tcW w:w="1189" w:type="pct"/>
            <w:shd w:val="clear" w:color="auto" w:fill="auto"/>
            <w:hideMark/>
          </w:tcPr>
          <w:p w14:paraId="354DEDE3"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Health Checks – health promotion and disease prevention including cancer</w:t>
            </w:r>
            <w:r w:rsidRPr="008F4732">
              <w:rPr>
                <w:rFonts w:ascii="Calibri" w:hAnsi="Calibri" w:cs="Calibri"/>
                <w:color w:val="000000"/>
                <w:sz w:val="22"/>
                <w:szCs w:val="22"/>
                <w:lang w:eastAsia="en-GB"/>
              </w:rPr>
              <w:br/>
              <w:t xml:space="preserve"> </w:t>
            </w:r>
          </w:p>
        </w:tc>
        <w:tc>
          <w:tcPr>
            <w:tcW w:w="1287" w:type="pct"/>
            <w:shd w:val="clear" w:color="auto" w:fill="auto"/>
            <w:hideMark/>
          </w:tcPr>
          <w:p w14:paraId="09ABE8C5"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Risk factors for developing illness can predict and prevent deterioration so catching people early on and recognising early signs are important.</w:t>
            </w:r>
            <w:r w:rsidRPr="008F4732">
              <w:rPr>
                <w:rFonts w:ascii="Calibri" w:hAnsi="Calibri" w:cs="Calibri"/>
                <w:color w:val="000000"/>
                <w:sz w:val="22"/>
                <w:szCs w:val="22"/>
                <w:lang w:eastAsia="en-GB"/>
              </w:rPr>
              <w:br/>
            </w:r>
            <w:r w:rsidRPr="008F4732">
              <w:rPr>
                <w:rFonts w:ascii="Calibri" w:hAnsi="Calibri" w:cs="Calibri"/>
                <w:color w:val="000000"/>
                <w:sz w:val="22"/>
                <w:szCs w:val="22"/>
                <w:lang w:eastAsia="en-GB"/>
              </w:rPr>
              <w:br/>
              <w:t>Pharmacists and their teams have a role to play given availability and accessibility. This activity can be captured and built upon via signposting or monitoring and supporting of identified and motivated individuals.</w:t>
            </w:r>
          </w:p>
        </w:tc>
        <w:tc>
          <w:tcPr>
            <w:tcW w:w="991" w:type="pct"/>
            <w:shd w:val="clear" w:color="auto" w:fill="auto"/>
            <w:hideMark/>
          </w:tcPr>
          <w:p w14:paraId="230D9619" w14:textId="00520416"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PHE%20CVD%20Primary%20Care%20Intelligence%20Pack%20GCCG.pdf</w:t>
            </w:r>
            <w:r w:rsidRPr="008F4732">
              <w:rPr>
                <w:rFonts w:ascii="Calibri" w:hAnsi="Calibri" w:cs="Calibri"/>
                <w:color w:val="000000"/>
                <w:sz w:val="22"/>
                <w:szCs w:val="22"/>
                <w:lang w:eastAsia="en-GB"/>
              </w:rPr>
              <w:br/>
              <w:t>RSPH Level 3 Diploma in Health and Wellbeing Improvement – Supporting behaviour change in professional practice</w:t>
            </w:r>
            <w:r w:rsidRPr="008F4732">
              <w:rPr>
                <w:rFonts w:ascii="Calibri" w:hAnsi="Calibri" w:cs="Calibri"/>
                <w:color w:val="000000"/>
                <w:sz w:val="22"/>
                <w:szCs w:val="22"/>
                <w:lang w:eastAsia="en-GB"/>
              </w:rPr>
              <w:br/>
              <w:t>https://www.rsph.org.uk/uploads/assets/uploaded/f5240f2e-c6af-4221-8a37e46d029003a9.pdf</w:t>
            </w:r>
          </w:p>
        </w:tc>
      </w:tr>
      <w:tr w:rsidR="004C58BC" w:rsidRPr="008F4732" w14:paraId="025DF903" w14:textId="77777777" w:rsidTr="00511B80">
        <w:trPr>
          <w:trHeight w:val="567"/>
        </w:trPr>
        <w:tc>
          <w:tcPr>
            <w:tcW w:w="5000" w:type="pct"/>
            <w:gridSpan w:val="6"/>
            <w:shd w:val="clear" w:color="auto" w:fill="D9D9D9" w:themeFill="background1" w:themeFillShade="D9"/>
          </w:tcPr>
          <w:p w14:paraId="46B2A359" w14:textId="422023A8" w:rsidR="004C58BC" w:rsidRPr="004C58BC" w:rsidRDefault="004C58BC" w:rsidP="008F4732">
            <w:pPr>
              <w:rPr>
                <w:rFonts w:ascii="Calibri" w:hAnsi="Calibri" w:cs="Calibri"/>
                <w:b/>
                <w:bCs/>
                <w:color w:val="000000"/>
                <w:sz w:val="22"/>
                <w:szCs w:val="22"/>
                <w:lang w:eastAsia="en-GB"/>
              </w:rPr>
            </w:pPr>
            <w:r w:rsidRPr="004C58BC">
              <w:rPr>
                <w:rFonts w:ascii="Calibri" w:hAnsi="Calibri" w:cs="Calibri"/>
                <w:b/>
                <w:bCs/>
                <w:color w:val="000000"/>
                <w:sz w:val="22"/>
                <w:szCs w:val="22"/>
                <w:lang w:eastAsia="en-GB"/>
              </w:rPr>
              <w:t>Information and advice</w:t>
            </w:r>
          </w:p>
        </w:tc>
      </w:tr>
      <w:tr w:rsidR="004C58BC" w:rsidRPr="008F4732" w14:paraId="7FD5C5F6" w14:textId="77777777" w:rsidTr="005D296F">
        <w:trPr>
          <w:trHeight w:val="4200"/>
        </w:trPr>
        <w:tc>
          <w:tcPr>
            <w:tcW w:w="195" w:type="pct"/>
            <w:shd w:val="clear" w:color="auto" w:fill="auto"/>
            <w:hideMark/>
          </w:tcPr>
          <w:p w14:paraId="111661CC"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30</w:t>
            </w:r>
          </w:p>
        </w:tc>
        <w:tc>
          <w:tcPr>
            <w:tcW w:w="596" w:type="pct"/>
            <w:shd w:val="clear" w:color="auto" w:fill="auto"/>
            <w:hideMark/>
          </w:tcPr>
          <w:p w14:paraId="22B27C5E"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PHE</w:t>
            </w:r>
          </w:p>
        </w:tc>
        <w:tc>
          <w:tcPr>
            <w:tcW w:w="742" w:type="pct"/>
            <w:shd w:val="clear" w:color="auto" w:fill="auto"/>
            <w:hideMark/>
          </w:tcPr>
          <w:p w14:paraId="3459F0E6"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Additional developmental areas of emergent practice: develop and encourage selfcare</w:t>
            </w:r>
          </w:p>
        </w:tc>
        <w:tc>
          <w:tcPr>
            <w:tcW w:w="1189" w:type="pct"/>
            <w:shd w:val="clear" w:color="auto" w:fill="auto"/>
            <w:hideMark/>
          </w:tcPr>
          <w:p w14:paraId="797B7DB8"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Develop and support consistent approach and benchmark providers.</w:t>
            </w:r>
          </w:p>
        </w:tc>
        <w:tc>
          <w:tcPr>
            <w:tcW w:w="1287" w:type="pct"/>
            <w:shd w:val="clear" w:color="auto" w:fill="auto"/>
            <w:hideMark/>
          </w:tcPr>
          <w:p w14:paraId="1192F7B4"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Should there be a system for recording and benchmarking to ensure appropriate advice is given and to ensure there is </w:t>
            </w:r>
            <w:proofErr w:type="gramStart"/>
            <w:r w:rsidRPr="008F4732">
              <w:rPr>
                <w:rFonts w:ascii="Calibri" w:hAnsi="Calibri" w:cs="Calibri"/>
                <w:color w:val="000000"/>
                <w:sz w:val="22"/>
                <w:szCs w:val="22"/>
                <w:lang w:eastAsia="en-GB"/>
              </w:rPr>
              <w:t>sufficient</w:t>
            </w:r>
            <w:proofErr w:type="gramEnd"/>
            <w:r w:rsidRPr="008F4732">
              <w:rPr>
                <w:rFonts w:ascii="Calibri" w:hAnsi="Calibri" w:cs="Calibri"/>
                <w:color w:val="000000"/>
                <w:sz w:val="22"/>
                <w:szCs w:val="22"/>
                <w:lang w:eastAsia="en-GB"/>
              </w:rPr>
              <w:t xml:space="preserve"> safety netting advice for the patient.</w:t>
            </w:r>
          </w:p>
        </w:tc>
        <w:tc>
          <w:tcPr>
            <w:tcW w:w="991" w:type="pct"/>
            <w:shd w:val="clear" w:color="auto" w:fill="auto"/>
            <w:hideMark/>
          </w:tcPr>
          <w:p w14:paraId="4E35719B" w14:textId="5C7102A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Should resources that support be documented in the guidance and further research needed be developed.</w:t>
            </w:r>
            <w:r w:rsidR="004C58BC">
              <w:rPr>
                <w:rFonts w:ascii="Calibri" w:hAnsi="Calibri" w:cs="Calibri"/>
                <w:color w:val="000000"/>
                <w:sz w:val="22"/>
                <w:szCs w:val="22"/>
                <w:lang w:eastAsia="en-GB"/>
              </w:rPr>
              <w:t xml:space="preserve"> </w:t>
            </w:r>
            <w:r w:rsidRPr="008F4732">
              <w:rPr>
                <w:rFonts w:ascii="Calibri" w:hAnsi="Calibri" w:cs="Calibri"/>
                <w:color w:val="000000"/>
                <w:sz w:val="22"/>
                <w:szCs w:val="22"/>
                <w:lang w:eastAsia="en-GB"/>
              </w:rPr>
              <w:t xml:space="preserve">There are resources for example in antimicrobial </w:t>
            </w:r>
            <w:proofErr w:type="gramStart"/>
            <w:r w:rsidRPr="008F4732">
              <w:rPr>
                <w:rFonts w:ascii="Calibri" w:hAnsi="Calibri" w:cs="Calibri"/>
                <w:color w:val="000000"/>
                <w:sz w:val="22"/>
                <w:szCs w:val="22"/>
                <w:lang w:eastAsia="en-GB"/>
              </w:rPr>
              <w:t>resistance  with</w:t>
            </w:r>
            <w:proofErr w:type="gramEnd"/>
            <w:r w:rsidRPr="008F4732">
              <w:rPr>
                <w:rFonts w:ascii="Calibri" w:hAnsi="Calibri" w:cs="Calibri"/>
                <w:color w:val="000000"/>
                <w:sz w:val="22"/>
                <w:szCs w:val="22"/>
                <w:lang w:eastAsia="en-GB"/>
              </w:rPr>
              <w:t xml:space="preserve"> selfcare advice for community pharmacy, for example treating your infection - respiratory tract infection at: https://www.rcgp.org.uk/-/media/12992E5D00BE4709BB7A3112749B0279.ashx. </w:t>
            </w:r>
            <w:r w:rsidRPr="008F4732">
              <w:rPr>
                <w:rFonts w:ascii="Calibri" w:hAnsi="Calibri" w:cs="Calibri"/>
                <w:color w:val="000000"/>
                <w:sz w:val="22"/>
                <w:szCs w:val="22"/>
                <w:lang w:eastAsia="en-GB"/>
              </w:rPr>
              <w:br/>
              <w:t>This also ensures appropriate safety netting of the patient.</w:t>
            </w:r>
          </w:p>
        </w:tc>
      </w:tr>
      <w:tr w:rsidR="004C58BC" w:rsidRPr="008F4732" w14:paraId="2E2A3EC5" w14:textId="77777777" w:rsidTr="00D91B95">
        <w:trPr>
          <w:trHeight w:val="4365"/>
        </w:trPr>
        <w:tc>
          <w:tcPr>
            <w:tcW w:w="195" w:type="pct"/>
            <w:shd w:val="clear" w:color="auto" w:fill="auto"/>
            <w:hideMark/>
          </w:tcPr>
          <w:p w14:paraId="47186D5F"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31</w:t>
            </w:r>
          </w:p>
        </w:tc>
        <w:tc>
          <w:tcPr>
            <w:tcW w:w="596" w:type="pct"/>
            <w:shd w:val="clear" w:color="auto" w:fill="auto"/>
            <w:hideMark/>
          </w:tcPr>
          <w:p w14:paraId="0F28AADC"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PHE</w:t>
            </w:r>
          </w:p>
        </w:tc>
        <w:tc>
          <w:tcPr>
            <w:tcW w:w="742" w:type="pct"/>
            <w:shd w:val="clear" w:color="auto" w:fill="auto"/>
            <w:hideMark/>
          </w:tcPr>
          <w:p w14:paraId="262F6921"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Quality standard on pharmacy team promoting mental wellbeing messages</w:t>
            </w:r>
          </w:p>
        </w:tc>
        <w:tc>
          <w:tcPr>
            <w:tcW w:w="1189" w:type="pct"/>
            <w:shd w:val="clear" w:color="auto" w:fill="auto"/>
            <w:hideMark/>
          </w:tcPr>
          <w:p w14:paraId="03E0DB1A"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Pharmacy teams are well placed to improve population mental health and to also identify people walking into their pharmacies who may have mental health problems. Many people with long term conditions visit the same pharmacy and are well known to pharmacy teams. This provides an opportunity for them to identify people with mental health problems and either provide support themselves or refer them to the most appropriate health professional or service. </w:t>
            </w:r>
          </w:p>
        </w:tc>
        <w:tc>
          <w:tcPr>
            <w:tcW w:w="1287" w:type="pct"/>
            <w:shd w:val="clear" w:color="auto" w:fill="auto"/>
            <w:hideMark/>
          </w:tcPr>
          <w:p w14:paraId="64422C31"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In England, one in six people report experiencing a common mental health problem (such as anxiety and depression) in any given week</w:t>
            </w:r>
            <w:r w:rsidRPr="008F4732">
              <w:rPr>
                <w:rFonts w:ascii="Calibri" w:hAnsi="Calibri" w:cs="Calibri"/>
                <w:color w:val="000000"/>
                <w:sz w:val="22"/>
                <w:szCs w:val="22"/>
                <w:lang w:eastAsia="en-GB"/>
              </w:rPr>
              <w:br/>
              <w:t>Those living with a serious mental illness face some of the starkest health inequalities. Their life expectancy is 15-20 years shorter than someone without mental illness. This premature mortality is predominately caused by poor physical health, and by conditions which are preventable.</w:t>
            </w:r>
            <w:r w:rsidRPr="008F4732">
              <w:rPr>
                <w:rFonts w:ascii="Calibri" w:hAnsi="Calibri" w:cs="Calibri"/>
                <w:color w:val="000000"/>
                <w:sz w:val="22"/>
                <w:szCs w:val="22"/>
                <w:lang w:eastAsia="en-GB"/>
              </w:rPr>
              <w:br/>
            </w:r>
            <w:r w:rsidRPr="008F4732">
              <w:rPr>
                <w:rFonts w:ascii="Calibri" w:hAnsi="Calibri" w:cs="Calibri"/>
                <w:color w:val="000000"/>
                <w:sz w:val="22"/>
                <w:szCs w:val="22"/>
                <w:lang w:eastAsia="en-GB"/>
              </w:rPr>
              <w:br/>
              <w:t xml:space="preserve">Every patient will have mental health/ psychological needs and it is imperative we make mental health everybody’s business through basic awareness and basic skills to prevent problems before they arise amongst those who are sub-clinical threshold of mental health problems yet are at risk. </w:t>
            </w:r>
          </w:p>
        </w:tc>
        <w:tc>
          <w:tcPr>
            <w:tcW w:w="991" w:type="pct"/>
            <w:shd w:val="clear" w:color="auto" w:fill="auto"/>
            <w:hideMark/>
          </w:tcPr>
          <w:p w14:paraId="59A63309" w14:textId="1F3E5494"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The PHE/RSPH Everyday Interactions toolkit could be recommended. It includes guidance on measuring staff impact on mental wellbeing  https://www.rsph.org.uk/our-work/policy/wider-public-health-workforce/measuring-public-health-impact/mental-wellbeing.html</w:t>
            </w:r>
            <w:r w:rsidRPr="008F4732">
              <w:rPr>
                <w:rFonts w:ascii="Calibri" w:hAnsi="Calibri" w:cs="Calibri"/>
                <w:color w:val="000000"/>
                <w:sz w:val="22"/>
                <w:szCs w:val="22"/>
                <w:lang w:eastAsia="en-GB"/>
              </w:rPr>
              <w:br/>
              <w:t>Public health outcomes framework – mental health and wellbeing population data https://fingertips.phe.org.uk/search/mental%20health#</w:t>
            </w:r>
            <w:r w:rsidRPr="008F4732">
              <w:rPr>
                <w:rFonts w:ascii="Calibri" w:hAnsi="Calibri" w:cs="Calibri"/>
                <w:color w:val="000000"/>
                <w:sz w:val="22"/>
                <w:szCs w:val="22"/>
                <w:lang w:eastAsia="en-GB"/>
              </w:rPr>
              <w:br/>
              <w:t>Making Every Contact Count guidance: The national consensus statement for MECC includes mental health and wellbeing within the MECC framework</w:t>
            </w:r>
            <w:r w:rsidRPr="008F4732">
              <w:rPr>
                <w:rFonts w:ascii="Calibri" w:hAnsi="Calibri" w:cs="Calibri"/>
                <w:color w:val="000000"/>
                <w:sz w:val="22"/>
                <w:szCs w:val="22"/>
                <w:lang w:eastAsia="en-GB"/>
              </w:rPr>
              <w:br/>
              <w:t xml:space="preserve">Five Year Forward View for Mental health </w:t>
            </w:r>
            <w:r w:rsidRPr="008F4732">
              <w:rPr>
                <w:rFonts w:ascii="Calibri" w:hAnsi="Calibri" w:cs="Calibri"/>
                <w:color w:val="000000"/>
                <w:sz w:val="22"/>
                <w:szCs w:val="22"/>
                <w:lang w:eastAsia="en-GB"/>
              </w:rPr>
              <w:br/>
              <w:t>Royal Pharmaceutical Society No health without mental health: How can pharmacy support people with mental health problems?</w:t>
            </w:r>
            <w:r w:rsidRPr="008F4732">
              <w:rPr>
                <w:rFonts w:ascii="Calibri" w:hAnsi="Calibri" w:cs="Calibri"/>
                <w:color w:val="000000"/>
                <w:sz w:val="22"/>
                <w:szCs w:val="22"/>
                <w:lang w:eastAsia="en-GB"/>
              </w:rPr>
              <w:br/>
              <w:t xml:space="preserve">Guidance on content for introductory courses and professional development in </w:t>
            </w:r>
            <w:r w:rsidRPr="008F4732">
              <w:rPr>
                <w:rFonts w:ascii="Calibri" w:hAnsi="Calibri" w:cs="Calibri"/>
                <w:color w:val="000000"/>
                <w:sz w:val="22"/>
                <w:szCs w:val="22"/>
                <w:lang w:eastAsia="en-GB"/>
              </w:rPr>
              <w:lastRenderedPageBreak/>
              <w:t xml:space="preserve">improving mental health and wellbeing </w:t>
            </w:r>
            <w:r w:rsidRPr="008F4732">
              <w:rPr>
                <w:rFonts w:ascii="Calibri" w:hAnsi="Calibri" w:cs="Calibri"/>
                <w:color w:val="000000"/>
                <w:sz w:val="22"/>
                <w:szCs w:val="22"/>
                <w:lang w:eastAsia="en-GB"/>
              </w:rPr>
              <w:br/>
              <w:t>Mental health core knowledge and skills framework</w:t>
            </w:r>
            <w:r w:rsidRPr="008F4732">
              <w:rPr>
                <w:rFonts w:ascii="Calibri" w:hAnsi="Calibri" w:cs="Calibri"/>
                <w:color w:val="000000"/>
                <w:sz w:val="22"/>
                <w:szCs w:val="22"/>
                <w:lang w:eastAsia="en-GB"/>
              </w:rPr>
              <w:br/>
              <w:t>Nice guidance and standards linked to mental health and wellbeing https://www.nice.org.uk/guidance/lifestyle-and-wellbeing/mental-health-and-wellbeing/products?Status=Published&amp;ProductType=Guidance&amp;ProductType=QualityStandards</w:t>
            </w:r>
          </w:p>
        </w:tc>
      </w:tr>
      <w:tr w:rsidR="004C58BC" w:rsidRPr="008F4732" w14:paraId="39C42087" w14:textId="77777777" w:rsidTr="00D91B95">
        <w:trPr>
          <w:trHeight w:val="2268"/>
        </w:trPr>
        <w:tc>
          <w:tcPr>
            <w:tcW w:w="195" w:type="pct"/>
            <w:shd w:val="clear" w:color="auto" w:fill="auto"/>
            <w:hideMark/>
          </w:tcPr>
          <w:p w14:paraId="25B6CE68"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32</w:t>
            </w:r>
          </w:p>
        </w:tc>
        <w:tc>
          <w:tcPr>
            <w:tcW w:w="596" w:type="pct"/>
            <w:shd w:val="clear" w:color="auto" w:fill="auto"/>
            <w:hideMark/>
          </w:tcPr>
          <w:p w14:paraId="71192027"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PHE</w:t>
            </w:r>
          </w:p>
        </w:tc>
        <w:tc>
          <w:tcPr>
            <w:tcW w:w="742" w:type="pct"/>
            <w:shd w:val="clear" w:color="auto" w:fill="auto"/>
            <w:hideMark/>
          </w:tcPr>
          <w:p w14:paraId="6BF37718" w14:textId="77777777" w:rsidR="003313E7" w:rsidRPr="008F4732" w:rsidRDefault="003313E7" w:rsidP="008F4732">
            <w:pPr>
              <w:spacing w:after="240"/>
              <w:rPr>
                <w:rFonts w:ascii="Calibri" w:hAnsi="Calibri" w:cs="Calibri"/>
                <w:color w:val="000000"/>
                <w:sz w:val="22"/>
                <w:szCs w:val="22"/>
                <w:lang w:eastAsia="en-GB"/>
              </w:rPr>
            </w:pPr>
            <w:r w:rsidRPr="008F4732">
              <w:rPr>
                <w:rFonts w:ascii="Calibri" w:hAnsi="Calibri" w:cs="Calibri"/>
                <w:color w:val="000000"/>
                <w:sz w:val="22"/>
                <w:szCs w:val="22"/>
                <w:lang w:eastAsia="en-GB"/>
              </w:rPr>
              <w:t>Recording of public health and health promoting interventions</w:t>
            </w:r>
            <w:r w:rsidRPr="008F4732">
              <w:rPr>
                <w:rFonts w:ascii="Calibri" w:hAnsi="Calibri" w:cs="Calibri"/>
                <w:color w:val="000000"/>
                <w:sz w:val="22"/>
                <w:szCs w:val="22"/>
                <w:lang w:eastAsia="en-GB"/>
              </w:rPr>
              <w:br/>
            </w:r>
            <w:r w:rsidRPr="008F4732">
              <w:rPr>
                <w:rFonts w:ascii="Calibri" w:hAnsi="Calibri" w:cs="Calibri"/>
                <w:color w:val="000000"/>
                <w:sz w:val="22"/>
                <w:szCs w:val="22"/>
                <w:lang w:eastAsia="en-GB"/>
              </w:rPr>
              <w:br/>
            </w:r>
          </w:p>
        </w:tc>
        <w:tc>
          <w:tcPr>
            <w:tcW w:w="1189" w:type="pct"/>
            <w:shd w:val="clear" w:color="auto" w:fill="auto"/>
            <w:hideMark/>
          </w:tcPr>
          <w:p w14:paraId="762CC887"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Pharmacy teams do not routinely record their health promoting interventions. This then makes it very difficult, firstly to know whether they are providing the right messages and secondly to build the evidence-base for pharmacy’s contribution to Public Health.</w:t>
            </w:r>
          </w:p>
        </w:tc>
        <w:tc>
          <w:tcPr>
            <w:tcW w:w="1287" w:type="pct"/>
            <w:shd w:val="clear" w:color="auto" w:fill="auto"/>
            <w:hideMark/>
          </w:tcPr>
          <w:p w14:paraId="2F15EA24"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It will help to build the evidence base for pharmacy’s contribution to health promoting interventions. Currently the evidence base is not great. </w:t>
            </w:r>
          </w:p>
        </w:tc>
        <w:tc>
          <w:tcPr>
            <w:tcW w:w="991" w:type="pct"/>
            <w:shd w:val="clear" w:color="auto" w:fill="auto"/>
            <w:hideMark/>
          </w:tcPr>
          <w:p w14:paraId="76C42DBC"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The PHE/RSPH Everyday Interactions toolkit could be recommended. </w:t>
            </w:r>
            <w:r w:rsidRPr="008F4732">
              <w:rPr>
                <w:rFonts w:ascii="Calibri" w:hAnsi="Calibri" w:cs="Calibri"/>
                <w:color w:val="000000"/>
                <w:sz w:val="22"/>
                <w:szCs w:val="22"/>
                <w:lang w:eastAsia="en-GB"/>
              </w:rPr>
              <w:br/>
              <w:t xml:space="preserve">https://www.rsph.org.uk/about-us/news/launch-of-new-toolkit-to-help-healthcare-professionals-measure-their-impact-on-the-public-s-health.html </w:t>
            </w:r>
          </w:p>
        </w:tc>
      </w:tr>
      <w:tr w:rsidR="004C58BC" w:rsidRPr="008F4732" w14:paraId="62A9C63F" w14:textId="77777777" w:rsidTr="005D296F">
        <w:trPr>
          <w:trHeight w:val="3912"/>
        </w:trPr>
        <w:tc>
          <w:tcPr>
            <w:tcW w:w="195" w:type="pct"/>
            <w:shd w:val="clear" w:color="auto" w:fill="auto"/>
            <w:hideMark/>
          </w:tcPr>
          <w:p w14:paraId="3420A406"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33</w:t>
            </w:r>
          </w:p>
        </w:tc>
        <w:tc>
          <w:tcPr>
            <w:tcW w:w="596" w:type="pct"/>
            <w:shd w:val="clear" w:color="auto" w:fill="auto"/>
            <w:hideMark/>
          </w:tcPr>
          <w:p w14:paraId="634150DF"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SCM8</w:t>
            </w:r>
          </w:p>
        </w:tc>
        <w:tc>
          <w:tcPr>
            <w:tcW w:w="742" w:type="pct"/>
            <w:shd w:val="clear" w:color="auto" w:fill="auto"/>
            <w:hideMark/>
          </w:tcPr>
          <w:p w14:paraId="5BC85AEB"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Promotion of Physical Activity in the population that visit Community Pharmacies</w:t>
            </w:r>
          </w:p>
        </w:tc>
        <w:tc>
          <w:tcPr>
            <w:tcW w:w="1189" w:type="pct"/>
            <w:shd w:val="clear" w:color="auto" w:fill="auto"/>
            <w:hideMark/>
          </w:tcPr>
          <w:p w14:paraId="3054D665" w14:textId="7C34F4B0"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https://assets.publishing.service.gov.uk/government/uploads/system/uploads/attachment_data/file/829884/3-physical-activity-for-adults-and-older-adults.pdf</w:t>
            </w:r>
            <w:r w:rsidRPr="008F4732">
              <w:rPr>
                <w:rFonts w:ascii="Calibri" w:hAnsi="Calibri" w:cs="Calibri"/>
                <w:color w:val="000000"/>
                <w:sz w:val="22"/>
                <w:szCs w:val="22"/>
                <w:lang w:eastAsia="en-GB"/>
              </w:rPr>
              <w:br/>
              <w:t>• Physical inactivity is an increasing threat to the health of our society.</w:t>
            </w:r>
            <w:r w:rsidRPr="008F4732">
              <w:rPr>
                <w:rFonts w:ascii="Calibri" w:hAnsi="Calibri" w:cs="Calibri"/>
                <w:color w:val="000000"/>
                <w:sz w:val="22"/>
                <w:szCs w:val="22"/>
                <w:lang w:eastAsia="en-GB"/>
              </w:rPr>
              <w:br/>
              <w:t>• 70% of NHS spend is on long term conditions</w:t>
            </w:r>
            <w:r w:rsidRPr="008F4732">
              <w:rPr>
                <w:rFonts w:ascii="Calibri" w:hAnsi="Calibri" w:cs="Calibri"/>
                <w:color w:val="000000"/>
                <w:sz w:val="22"/>
                <w:szCs w:val="22"/>
                <w:lang w:eastAsia="en-GB"/>
              </w:rPr>
              <w:br/>
              <w:t>• Diet and physical inactivity accounted for 14.3% of UK Disability Adjusted Life Years (DALY) in 2010</w:t>
            </w:r>
            <w:r w:rsidRPr="008F4732">
              <w:rPr>
                <w:rFonts w:ascii="Calibri" w:hAnsi="Calibri" w:cs="Calibri"/>
                <w:color w:val="000000"/>
                <w:sz w:val="22"/>
                <w:szCs w:val="22"/>
                <w:lang w:eastAsia="en-GB"/>
              </w:rPr>
              <w:br/>
              <w:t>• Physical inactivity is the 4th leading risk factor for global mortality (6% of deaths globally – WHO)</w:t>
            </w:r>
          </w:p>
        </w:tc>
        <w:tc>
          <w:tcPr>
            <w:tcW w:w="1287" w:type="pct"/>
            <w:shd w:val="clear" w:color="auto" w:fill="auto"/>
            <w:hideMark/>
          </w:tcPr>
          <w:p w14:paraId="41B19F2F"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Increasing physical activity has the potential to improve the physical and mental health and wellbeing of individuals, families, communities and the nation as a whole</w:t>
            </w:r>
            <w:r w:rsidRPr="008F4732">
              <w:rPr>
                <w:rFonts w:ascii="Calibri" w:hAnsi="Calibri" w:cs="Calibri"/>
                <w:color w:val="000000"/>
                <w:sz w:val="22"/>
                <w:szCs w:val="22"/>
                <w:lang w:eastAsia="en-GB"/>
              </w:rPr>
              <w:br/>
              <w:t>https://www.gov.uk/government/publications/health-matters-getting-every-adult-active-every-day/health-matters-getting-every-adult-active-every-day</w:t>
            </w:r>
          </w:p>
        </w:tc>
        <w:tc>
          <w:tcPr>
            <w:tcW w:w="991" w:type="pct"/>
            <w:shd w:val="clear" w:color="auto" w:fill="auto"/>
            <w:hideMark/>
          </w:tcPr>
          <w:p w14:paraId="56349448"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Moving medicine website has tools and resources for clinicians and patients to use as a prescription for health improvements alongside conventional treatments such as medicines that pharmacist and their teams could engage with and adopt the 1 minute, 5 minute and more </w:t>
            </w:r>
            <w:proofErr w:type="gramStart"/>
            <w:r w:rsidRPr="008F4732">
              <w:rPr>
                <w:rFonts w:ascii="Calibri" w:hAnsi="Calibri" w:cs="Calibri"/>
                <w:color w:val="000000"/>
                <w:sz w:val="22"/>
                <w:szCs w:val="22"/>
                <w:lang w:eastAsia="en-GB"/>
              </w:rPr>
              <w:t>minutes</w:t>
            </w:r>
            <w:proofErr w:type="gramEnd"/>
            <w:r w:rsidRPr="008F4732">
              <w:rPr>
                <w:rFonts w:ascii="Calibri" w:hAnsi="Calibri" w:cs="Calibri"/>
                <w:color w:val="000000"/>
                <w:sz w:val="22"/>
                <w:szCs w:val="22"/>
                <w:lang w:eastAsia="en-GB"/>
              </w:rPr>
              <w:t xml:space="preserve"> conversations – see link https://movingmedicine.ac.uk </w:t>
            </w:r>
          </w:p>
        </w:tc>
      </w:tr>
      <w:tr w:rsidR="004C58BC" w:rsidRPr="008F4732" w14:paraId="0E023035" w14:textId="77777777" w:rsidTr="00D91B95">
        <w:trPr>
          <w:trHeight w:val="2154"/>
        </w:trPr>
        <w:tc>
          <w:tcPr>
            <w:tcW w:w="195" w:type="pct"/>
            <w:shd w:val="clear" w:color="auto" w:fill="auto"/>
            <w:hideMark/>
          </w:tcPr>
          <w:p w14:paraId="26273E0C"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34</w:t>
            </w:r>
          </w:p>
        </w:tc>
        <w:tc>
          <w:tcPr>
            <w:tcW w:w="596" w:type="pct"/>
            <w:shd w:val="clear" w:color="auto" w:fill="auto"/>
            <w:hideMark/>
          </w:tcPr>
          <w:p w14:paraId="4A84200F"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Care Quality </w:t>
            </w:r>
            <w:proofErr w:type="spellStart"/>
            <w:r w:rsidRPr="008F4732">
              <w:rPr>
                <w:rFonts w:ascii="Calibri" w:hAnsi="Calibri" w:cs="Calibri"/>
                <w:color w:val="000000"/>
                <w:sz w:val="22"/>
                <w:szCs w:val="22"/>
                <w:lang w:eastAsia="en-GB"/>
              </w:rPr>
              <w:t>Commisison</w:t>
            </w:r>
            <w:proofErr w:type="spellEnd"/>
          </w:p>
        </w:tc>
        <w:tc>
          <w:tcPr>
            <w:tcW w:w="742" w:type="pct"/>
            <w:shd w:val="clear" w:color="auto" w:fill="auto"/>
            <w:hideMark/>
          </w:tcPr>
          <w:p w14:paraId="49CEC726"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Antimicrobial Education</w:t>
            </w:r>
          </w:p>
        </w:tc>
        <w:tc>
          <w:tcPr>
            <w:tcW w:w="1189" w:type="pct"/>
            <w:shd w:val="clear" w:color="auto" w:fill="auto"/>
            <w:hideMark/>
          </w:tcPr>
          <w:p w14:paraId="1CBAE5A2"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Educating patients and their parents and carers about the use of antimicrobials and treatment of </w:t>
            </w:r>
            <w:proofErr w:type="spellStart"/>
            <w:proofErr w:type="gramStart"/>
            <w:r w:rsidRPr="008F4732">
              <w:rPr>
                <w:rFonts w:ascii="Calibri" w:hAnsi="Calibri" w:cs="Calibri"/>
                <w:color w:val="000000"/>
                <w:sz w:val="22"/>
                <w:szCs w:val="22"/>
                <w:lang w:eastAsia="en-GB"/>
              </w:rPr>
              <w:t>self limiting</w:t>
            </w:r>
            <w:proofErr w:type="spellEnd"/>
            <w:proofErr w:type="gramEnd"/>
            <w:r w:rsidRPr="008F4732">
              <w:rPr>
                <w:rFonts w:ascii="Calibri" w:hAnsi="Calibri" w:cs="Calibri"/>
                <w:color w:val="000000"/>
                <w:sz w:val="22"/>
                <w:szCs w:val="22"/>
                <w:lang w:eastAsia="en-GB"/>
              </w:rPr>
              <w:t xml:space="preserve"> conditions improves outcomes for patients and reduces the risk of inappropriate use of antimicrobials</w:t>
            </w:r>
          </w:p>
        </w:tc>
        <w:tc>
          <w:tcPr>
            <w:tcW w:w="1287" w:type="pct"/>
            <w:shd w:val="clear" w:color="auto" w:fill="auto"/>
            <w:hideMark/>
          </w:tcPr>
          <w:p w14:paraId="49082FBF"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Increasing antimicrobial resistance leading to ineffective treatment.</w:t>
            </w:r>
            <w:r w:rsidRPr="008F4732">
              <w:rPr>
                <w:rFonts w:ascii="Calibri" w:hAnsi="Calibri" w:cs="Calibri"/>
                <w:color w:val="000000"/>
                <w:sz w:val="22"/>
                <w:szCs w:val="22"/>
                <w:lang w:eastAsia="en-GB"/>
              </w:rPr>
              <w:br/>
              <w:t>Inappropriate use of resources, such as GP appointments</w:t>
            </w:r>
          </w:p>
        </w:tc>
        <w:tc>
          <w:tcPr>
            <w:tcW w:w="991" w:type="pct"/>
            <w:shd w:val="clear" w:color="auto" w:fill="auto"/>
            <w:hideMark/>
          </w:tcPr>
          <w:p w14:paraId="5A1C9F8E"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https://www.rpharms.com/Portals/0/RPS%20document%20library/Open%20access/Policy/AMS%20policy.pdf</w:t>
            </w:r>
            <w:r w:rsidRPr="008F4732">
              <w:rPr>
                <w:rFonts w:ascii="Calibri" w:hAnsi="Calibri" w:cs="Calibri"/>
                <w:color w:val="000000"/>
                <w:sz w:val="22"/>
                <w:szCs w:val="22"/>
                <w:lang w:eastAsia="en-GB"/>
              </w:rPr>
              <w:br/>
              <w:t>https://assets.publishing.service.gov.uk/government/uploads/system/uploads/attachment_data/file/759975/ESPAUR_2018_report.pdf</w:t>
            </w:r>
          </w:p>
        </w:tc>
      </w:tr>
      <w:tr w:rsidR="004C58BC" w:rsidRPr="008F4732" w14:paraId="25A39036" w14:textId="77777777" w:rsidTr="005D296F">
        <w:trPr>
          <w:trHeight w:val="2324"/>
        </w:trPr>
        <w:tc>
          <w:tcPr>
            <w:tcW w:w="195" w:type="pct"/>
            <w:shd w:val="clear" w:color="auto" w:fill="auto"/>
            <w:hideMark/>
          </w:tcPr>
          <w:p w14:paraId="05001D0D"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35</w:t>
            </w:r>
          </w:p>
        </w:tc>
        <w:tc>
          <w:tcPr>
            <w:tcW w:w="596" w:type="pct"/>
            <w:shd w:val="clear" w:color="auto" w:fill="auto"/>
            <w:hideMark/>
          </w:tcPr>
          <w:p w14:paraId="70672D3F"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PAGB</w:t>
            </w:r>
          </w:p>
        </w:tc>
        <w:tc>
          <w:tcPr>
            <w:tcW w:w="742" w:type="pct"/>
            <w:shd w:val="clear" w:color="auto" w:fill="auto"/>
            <w:hideMark/>
          </w:tcPr>
          <w:p w14:paraId="413FCC90"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Key area for quality improvement 1: supporting </w:t>
            </w:r>
            <w:proofErr w:type="spellStart"/>
            <w:r w:rsidRPr="008F4732">
              <w:rPr>
                <w:rFonts w:ascii="Calibri" w:hAnsi="Calibri" w:cs="Calibri"/>
                <w:color w:val="000000"/>
                <w:sz w:val="22"/>
                <w:szCs w:val="22"/>
                <w:lang w:eastAsia="en-GB"/>
              </w:rPr>
              <w:t>self care</w:t>
            </w:r>
            <w:proofErr w:type="spellEnd"/>
            <w:r w:rsidRPr="008F4732">
              <w:rPr>
                <w:rFonts w:ascii="Calibri" w:hAnsi="Calibri" w:cs="Calibri"/>
                <w:color w:val="000000"/>
                <w:sz w:val="22"/>
                <w:szCs w:val="22"/>
                <w:lang w:eastAsia="en-GB"/>
              </w:rPr>
              <w:t xml:space="preserve"> with advice and treatment for people with self-treatable conditions</w:t>
            </w:r>
          </w:p>
        </w:tc>
        <w:tc>
          <w:tcPr>
            <w:tcW w:w="1189" w:type="pct"/>
            <w:shd w:val="clear" w:color="auto" w:fill="auto"/>
            <w:hideMark/>
          </w:tcPr>
          <w:p w14:paraId="479781C2"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Community pharmacy is ideally placed to support individuals with advice and treatment for self-treatable conditions, yet an estimated £810m is spent on GP appointments for these conditions every year.</w:t>
            </w:r>
          </w:p>
        </w:tc>
        <w:tc>
          <w:tcPr>
            <w:tcW w:w="1287" w:type="pct"/>
            <w:shd w:val="clear" w:color="auto" w:fill="auto"/>
            <w:hideMark/>
          </w:tcPr>
          <w:p w14:paraId="1A59DA54"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The NHS has asked GPs to stop routinely prescribing over-the-counter items for certain self-treatable conditions.  The NHS Long Term Plan suggests £200m a year could be saved from this reduction in prescriptions, however, in January 2019 only £25.9m had been saved; therefore, more needs to be done to meet the aims of the NHS Long Term Plan in this regard.</w:t>
            </w:r>
          </w:p>
        </w:tc>
        <w:tc>
          <w:tcPr>
            <w:tcW w:w="991" w:type="pct"/>
            <w:shd w:val="clear" w:color="auto" w:fill="auto"/>
            <w:hideMark/>
          </w:tcPr>
          <w:p w14:paraId="04197CBF"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PAGB, A </w:t>
            </w:r>
            <w:proofErr w:type="spellStart"/>
            <w:r w:rsidRPr="008F4732">
              <w:rPr>
                <w:rFonts w:ascii="Calibri" w:hAnsi="Calibri" w:cs="Calibri"/>
                <w:color w:val="000000"/>
                <w:sz w:val="22"/>
                <w:szCs w:val="22"/>
                <w:lang w:eastAsia="en-GB"/>
              </w:rPr>
              <w:t>self care</w:t>
            </w:r>
            <w:proofErr w:type="spellEnd"/>
            <w:r w:rsidRPr="008F4732">
              <w:rPr>
                <w:rFonts w:ascii="Calibri" w:hAnsi="Calibri" w:cs="Calibri"/>
                <w:color w:val="000000"/>
                <w:sz w:val="22"/>
                <w:szCs w:val="22"/>
                <w:lang w:eastAsia="en-GB"/>
              </w:rPr>
              <w:t xml:space="preserve"> white paper: supporting the delivery of the NHS Long Term Plan https://www.pagb.co.uk/policy/self-care-white-paper/</w:t>
            </w:r>
            <w:r w:rsidRPr="008F4732">
              <w:rPr>
                <w:rFonts w:ascii="Calibri" w:hAnsi="Calibri" w:cs="Calibri"/>
                <w:color w:val="000000"/>
                <w:sz w:val="22"/>
                <w:szCs w:val="22"/>
                <w:lang w:eastAsia="en-GB"/>
              </w:rPr>
              <w:br/>
              <w:t>Conditions for which over-the-counter items should no longer be prescribed in primary care https://www.england.nhs.uk/medicines/conditions-for-which-over-the-counter-items-should-not-routinely-be-prescribed/</w:t>
            </w:r>
            <w:r w:rsidRPr="008F4732">
              <w:rPr>
                <w:rFonts w:ascii="Calibri" w:hAnsi="Calibri" w:cs="Calibri"/>
                <w:color w:val="000000"/>
                <w:sz w:val="22"/>
                <w:szCs w:val="22"/>
                <w:lang w:eastAsia="en-GB"/>
              </w:rPr>
              <w:br/>
              <w:t>PQ answer on savings following prescribing guidance https://www.parliament.uk/business/publications/written-questions-answers-statements/written-question/Commons/2019-04-03/240507/</w:t>
            </w:r>
          </w:p>
        </w:tc>
      </w:tr>
      <w:tr w:rsidR="004C58BC" w:rsidRPr="008F4732" w14:paraId="77E70A47" w14:textId="77777777" w:rsidTr="00511B80">
        <w:trPr>
          <w:trHeight w:val="4309"/>
        </w:trPr>
        <w:tc>
          <w:tcPr>
            <w:tcW w:w="195" w:type="pct"/>
            <w:shd w:val="clear" w:color="auto" w:fill="auto"/>
            <w:hideMark/>
          </w:tcPr>
          <w:p w14:paraId="0EE03998"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36</w:t>
            </w:r>
          </w:p>
        </w:tc>
        <w:tc>
          <w:tcPr>
            <w:tcW w:w="596" w:type="pct"/>
            <w:shd w:val="clear" w:color="auto" w:fill="auto"/>
            <w:hideMark/>
          </w:tcPr>
          <w:p w14:paraId="4B0E24C1"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PHE</w:t>
            </w:r>
          </w:p>
        </w:tc>
        <w:tc>
          <w:tcPr>
            <w:tcW w:w="742" w:type="pct"/>
            <w:shd w:val="clear" w:color="auto" w:fill="auto"/>
            <w:hideMark/>
          </w:tcPr>
          <w:p w14:paraId="78A4E437"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All patients collecting an antibiotic prescription from a community pharmacy should be given medicines adherence advice</w:t>
            </w:r>
          </w:p>
        </w:tc>
        <w:tc>
          <w:tcPr>
            <w:tcW w:w="1189" w:type="pct"/>
            <w:shd w:val="clear" w:color="auto" w:fill="auto"/>
            <w:hideMark/>
          </w:tcPr>
          <w:p w14:paraId="68D40598"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Qualitative evidence recommends tools are developed to support community pharmacy teams in providing adherence advice around antibiotic use to support compliance.</w:t>
            </w:r>
            <w:r w:rsidRPr="008F4732">
              <w:rPr>
                <w:rFonts w:ascii="Calibri" w:hAnsi="Calibri" w:cs="Calibri"/>
                <w:color w:val="000000"/>
                <w:sz w:val="22"/>
                <w:szCs w:val="22"/>
                <w:lang w:eastAsia="en-GB"/>
              </w:rPr>
              <w:br/>
              <w:t xml:space="preserve">Ensure resources and advice are also available for people who are prescribed or supplied with antimicrobials, to ensure they take them as instructed by their healthcare professional (see NICE's guideline on medicines adherence: involving patients in decisions about prescribed medicines and supporting adherence). This should include taking the correct dose for the time specified and via the correct route. 1.2.3 Ensure the resources advise people not to: Use or take prescription-only antimicrobials without a prescription and advice from a suitably qualified healthcare professional. Keep leftover antimicrobials for use another time. Share, or give, prescription-only antimicrobials to anyone other than the person they were prescribed or supplied for. Use or take antimicrobials prescribed for animals. Use or take prescription-only antimicrobials or give them to </w:t>
            </w:r>
            <w:r w:rsidRPr="008F4732">
              <w:rPr>
                <w:rFonts w:ascii="Calibri" w:hAnsi="Calibri" w:cs="Calibri"/>
                <w:color w:val="000000"/>
                <w:sz w:val="22"/>
                <w:szCs w:val="22"/>
                <w:lang w:eastAsia="en-GB"/>
              </w:rPr>
              <w:lastRenderedPageBreak/>
              <w:t xml:space="preserve">others if they have been obtained from anywhere other than their healthcare professional or pharmacist (for example, prescription-only antimicrobials bought online without a prescription). Ask for antimicrobials as a preventive measure against becoming ill or as a 'stand-by' measure; for example, when going on holiday (unless the person has a specific condition that makes this necessary or there is a specific risk; for example, if travelling to areas where malaria is endemic [see the antimalarial medication section on NHS Choices] or there is a high risk of travellers' diarrhoea). </w:t>
            </w:r>
            <w:r w:rsidRPr="008F4732">
              <w:rPr>
                <w:rFonts w:ascii="Calibri" w:hAnsi="Calibri" w:cs="Calibri"/>
                <w:color w:val="000000"/>
                <w:sz w:val="22"/>
                <w:szCs w:val="22"/>
                <w:lang w:eastAsia="en-GB"/>
              </w:rPr>
              <w:br/>
              <w:t xml:space="preserve"> </w:t>
            </w:r>
          </w:p>
        </w:tc>
        <w:tc>
          <w:tcPr>
            <w:tcW w:w="1287" w:type="pct"/>
            <w:shd w:val="clear" w:color="auto" w:fill="auto"/>
            <w:hideMark/>
          </w:tcPr>
          <w:p w14:paraId="28E77C8D"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Community pharmacy staff are well placed to provide this advice. Patient non-adherence to antibiotic use may lead to treatment failure, re-infection, and bacterial resistance.</w:t>
            </w:r>
          </w:p>
        </w:tc>
        <w:tc>
          <w:tcPr>
            <w:tcW w:w="991" w:type="pct"/>
            <w:shd w:val="clear" w:color="auto" w:fill="auto"/>
            <w:hideMark/>
          </w:tcPr>
          <w:p w14:paraId="53A1E904" w14:textId="77777777" w:rsidR="003313E7" w:rsidRPr="008F4732" w:rsidRDefault="003313E7" w:rsidP="008F4732">
            <w:pPr>
              <w:spacing w:after="240"/>
              <w:rPr>
                <w:rFonts w:ascii="Calibri" w:hAnsi="Calibri" w:cs="Calibri"/>
                <w:color w:val="000000"/>
                <w:sz w:val="22"/>
                <w:szCs w:val="22"/>
                <w:lang w:eastAsia="en-GB"/>
              </w:rPr>
            </w:pPr>
            <w:r w:rsidRPr="008F4732">
              <w:rPr>
                <w:rFonts w:ascii="Calibri" w:hAnsi="Calibri" w:cs="Calibri"/>
                <w:color w:val="000000"/>
                <w:sz w:val="22"/>
                <w:szCs w:val="22"/>
                <w:lang w:eastAsia="en-GB"/>
              </w:rPr>
              <w:t>JONES, L. F., OWENS, R., SALLIS, A., ASHIRU-OREDOPE, D., THORNLEY, T., FRANCIS, N. A., BUTLER, C. &amp; MCNULTY, C. A. M. 2018. Qualitative study using interviews and focus groups to explore the current and potential for antimicrobial stewardship in community pharmacy informed by the Theoretical Domains Framework. BMJ Open, 8.</w:t>
            </w:r>
            <w:r w:rsidRPr="008F4732">
              <w:rPr>
                <w:rFonts w:ascii="Calibri" w:hAnsi="Calibri" w:cs="Calibri"/>
                <w:color w:val="000000"/>
                <w:sz w:val="22"/>
                <w:szCs w:val="22"/>
                <w:lang w:eastAsia="en-GB"/>
              </w:rPr>
              <w:br/>
              <w:t xml:space="preserve">Antimicrobial stewardship: changing risk related behaviours in the general population NICE guideline Published: 25 January 2017 www.nice.org.uk/guidance/ng63 </w:t>
            </w:r>
            <w:r w:rsidRPr="008F4732">
              <w:rPr>
                <w:rFonts w:ascii="Calibri" w:hAnsi="Calibri" w:cs="Calibri"/>
                <w:color w:val="000000"/>
                <w:sz w:val="22"/>
                <w:szCs w:val="22"/>
                <w:lang w:eastAsia="en-GB"/>
              </w:rPr>
              <w:br/>
              <w:t xml:space="preserve">https://www.nice.org.uk/guidance/ng63/resources/antimicrobial-stewardship-changing-riskrelated-behaviours-in-the-general-population-pdf-1837572082117 </w:t>
            </w:r>
            <w:r w:rsidRPr="008F4732">
              <w:rPr>
                <w:rFonts w:ascii="Calibri" w:hAnsi="Calibri" w:cs="Calibri"/>
                <w:color w:val="000000"/>
                <w:sz w:val="22"/>
                <w:szCs w:val="22"/>
                <w:lang w:eastAsia="en-GB"/>
              </w:rPr>
              <w:br/>
            </w:r>
            <w:r w:rsidRPr="008F4732">
              <w:rPr>
                <w:rFonts w:ascii="Calibri" w:hAnsi="Calibri" w:cs="Calibri"/>
                <w:color w:val="000000"/>
                <w:sz w:val="22"/>
                <w:szCs w:val="22"/>
                <w:lang w:eastAsia="en-GB"/>
              </w:rPr>
              <w:br/>
              <w:t xml:space="preserve">Antimicrobial stewardship Quality standard Published: 22 April 2016 </w:t>
            </w:r>
            <w:r w:rsidRPr="008F4732">
              <w:rPr>
                <w:rFonts w:ascii="Calibri" w:hAnsi="Calibri" w:cs="Calibri"/>
                <w:color w:val="000000"/>
                <w:sz w:val="22"/>
                <w:szCs w:val="22"/>
                <w:lang w:eastAsia="en-GB"/>
              </w:rPr>
              <w:lastRenderedPageBreak/>
              <w:t xml:space="preserve">www.nice.org.uk/guidance/qs121 </w:t>
            </w:r>
          </w:p>
        </w:tc>
      </w:tr>
      <w:tr w:rsidR="004C58BC" w:rsidRPr="008F4732" w14:paraId="7458F7FF" w14:textId="77777777" w:rsidTr="005D296F">
        <w:trPr>
          <w:trHeight w:val="3900"/>
        </w:trPr>
        <w:tc>
          <w:tcPr>
            <w:tcW w:w="195" w:type="pct"/>
            <w:shd w:val="clear" w:color="auto" w:fill="auto"/>
            <w:hideMark/>
          </w:tcPr>
          <w:p w14:paraId="75823D9A"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37</w:t>
            </w:r>
          </w:p>
        </w:tc>
        <w:tc>
          <w:tcPr>
            <w:tcW w:w="596" w:type="pct"/>
            <w:shd w:val="clear" w:color="auto" w:fill="auto"/>
            <w:hideMark/>
          </w:tcPr>
          <w:p w14:paraId="208227DF"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PHE</w:t>
            </w:r>
          </w:p>
        </w:tc>
        <w:tc>
          <w:tcPr>
            <w:tcW w:w="742" w:type="pct"/>
            <w:shd w:val="clear" w:color="auto" w:fill="auto"/>
            <w:hideMark/>
          </w:tcPr>
          <w:p w14:paraId="3C405148"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All patients visiting a community pharmacy for self-care advice should be given safety netting advice </w:t>
            </w:r>
          </w:p>
        </w:tc>
        <w:tc>
          <w:tcPr>
            <w:tcW w:w="1189" w:type="pct"/>
            <w:shd w:val="clear" w:color="auto" w:fill="auto"/>
            <w:hideMark/>
          </w:tcPr>
          <w:p w14:paraId="0A7B04A3"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Explicit advice on when to seek medical help, which symptoms should be considered red flags and safety-netting advice. 1.2.2</w:t>
            </w:r>
          </w:p>
        </w:tc>
        <w:tc>
          <w:tcPr>
            <w:tcW w:w="1287" w:type="pct"/>
            <w:shd w:val="clear" w:color="auto" w:fill="auto"/>
            <w:hideMark/>
          </w:tcPr>
          <w:p w14:paraId="2C6D8DA6"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Community pharmacy staff are well placed to provide safety netting advice. Safety netting advice can help to ensure that a patient with unresolved or worsening symptoms knows when and how to access further </w:t>
            </w:r>
            <w:proofErr w:type="gramStart"/>
            <w:r w:rsidRPr="008F4732">
              <w:rPr>
                <w:rFonts w:ascii="Calibri" w:hAnsi="Calibri" w:cs="Calibri"/>
                <w:color w:val="000000"/>
                <w:sz w:val="22"/>
                <w:szCs w:val="22"/>
                <w:lang w:eastAsia="en-GB"/>
              </w:rPr>
              <w:t>advice, and</w:t>
            </w:r>
            <w:proofErr w:type="gramEnd"/>
            <w:r w:rsidRPr="008F4732">
              <w:rPr>
                <w:rFonts w:ascii="Calibri" w:hAnsi="Calibri" w:cs="Calibri"/>
                <w:color w:val="000000"/>
                <w:sz w:val="22"/>
                <w:szCs w:val="22"/>
                <w:lang w:eastAsia="en-GB"/>
              </w:rPr>
              <w:t xml:space="preserve"> is an important way of reducing clinical risk.</w:t>
            </w:r>
          </w:p>
        </w:tc>
        <w:tc>
          <w:tcPr>
            <w:tcW w:w="991" w:type="pct"/>
            <w:shd w:val="clear" w:color="auto" w:fill="auto"/>
            <w:hideMark/>
          </w:tcPr>
          <w:p w14:paraId="01DFE822" w14:textId="353F74E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Antimicrobial stewardship: changing </w:t>
            </w:r>
            <w:proofErr w:type="spellStart"/>
            <w:r w:rsidRPr="008F4732">
              <w:rPr>
                <w:rFonts w:ascii="Calibri" w:hAnsi="Calibri" w:cs="Calibri"/>
                <w:color w:val="000000"/>
                <w:sz w:val="22"/>
                <w:szCs w:val="22"/>
                <w:lang w:eastAsia="en-GB"/>
              </w:rPr>
              <w:t>riskrelated</w:t>
            </w:r>
            <w:proofErr w:type="spellEnd"/>
            <w:r w:rsidRPr="008F4732">
              <w:rPr>
                <w:rFonts w:ascii="Calibri" w:hAnsi="Calibri" w:cs="Calibri"/>
                <w:color w:val="000000"/>
                <w:sz w:val="22"/>
                <w:szCs w:val="22"/>
                <w:lang w:eastAsia="en-GB"/>
              </w:rPr>
              <w:t xml:space="preserve"> behaviours in the general population NICE guideline Published: 25 January 2017 www.nice.org.uk/guidance/ng63 </w:t>
            </w:r>
            <w:r w:rsidRPr="008F4732">
              <w:rPr>
                <w:rFonts w:ascii="Calibri" w:hAnsi="Calibri" w:cs="Calibri"/>
                <w:color w:val="000000"/>
                <w:sz w:val="22"/>
                <w:szCs w:val="22"/>
                <w:lang w:eastAsia="en-GB"/>
              </w:rPr>
              <w:br/>
              <w:t xml:space="preserve">https://www.nice.org.uk/guidance/ng63/resources/antimicrobial-stewardship-changing-riskrelated-behaviours-in-the-general-population-pdf-1837572082117 </w:t>
            </w:r>
            <w:r w:rsidRPr="008F4732">
              <w:rPr>
                <w:rFonts w:ascii="Calibri" w:hAnsi="Calibri" w:cs="Calibri"/>
                <w:color w:val="000000"/>
                <w:sz w:val="22"/>
                <w:szCs w:val="22"/>
                <w:lang w:eastAsia="en-GB"/>
              </w:rPr>
              <w:br/>
              <w:t xml:space="preserve">Antimicrobial stewardship Quality standard Published: 22 April 2016 www.nice.org.uk/guidance/qs121 </w:t>
            </w:r>
          </w:p>
        </w:tc>
      </w:tr>
      <w:tr w:rsidR="004C58BC" w:rsidRPr="008F4732" w14:paraId="16322A24" w14:textId="77777777" w:rsidTr="005D296F">
        <w:trPr>
          <w:trHeight w:val="1871"/>
        </w:trPr>
        <w:tc>
          <w:tcPr>
            <w:tcW w:w="195" w:type="pct"/>
            <w:shd w:val="clear" w:color="auto" w:fill="auto"/>
            <w:hideMark/>
          </w:tcPr>
          <w:p w14:paraId="142EEC83"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38</w:t>
            </w:r>
          </w:p>
        </w:tc>
        <w:tc>
          <w:tcPr>
            <w:tcW w:w="596" w:type="pct"/>
            <w:shd w:val="clear" w:color="auto" w:fill="auto"/>
            <w:hideMark/>
          </w:tcPr>
          <w:p w14:paraId="67342418"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PHE</w:t>
            </w:r>
          </w:p>
        </w:tc>
        <w:tc>
          <w:tcPr>
            <w:tcW w:w="742" w:type="pct"/>
            <w:shd w:val="clear" w:color="auto" w:fill="auto"/>
            <w:hideMark/>
          </w:tcPr>
          <w:p w14:paraId="5659A9FF"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Pharmacy contract essential service 4 - Promotion of Healthy Lifestyles </w:t>
            </w:r>
          </w:p>
        </w:tc>
        <w:tc>
          <w:tcPr>
            <w:tcW w:w="1189" w:type="pct"/>
            <w:shd w:val="clear" w:color="auto" w:fill="auto"/>
            <w:hideMark/>
          </w:tcPr>
          <w:p w14:paraId="48DB9073"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It is a service all community pharmacies in England must provide.</w:t>
            </w:r>
          </w:p>
        </w:tc>
        <w:tc>
          <w:tcPr>
            <w:tcW w:w="1287" w:type="pct"/>
            <w:shd w:val="clear" w:color="auto" w:fill="auto"/>
            <w:hideMark/>
          </w:tcPr>
          <w:p w14:paraId="2A416C70"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What is the acceptable standard - putting up a poster and having leaflets on the counter is not enough.</w:t>
            </w:r>
            <w:r w:rsidRPr="008F4732">
              <w:rPr>
                <w:rFonts w:ascii="Calibri" w:hAnsi="Calibri" w:cs="Calibri"/>
                <w:color w:val="000000"/>
                <w:sz w:val="22"/>
                <w:szCs w:val="22"/>
                <w:lang w:eastAsia="en-GB"/>
              </w:rPr>
              <w:br/>
              <w:t xml:space="preserve">A </w:t>
            </w:r>
            <w:proofErr w:type="spellStart"/>
            <w:r w:rsidRPr="008F4732">
              <w:rPr>
                <w:rFonts w:ascii="Calibri" w:hAnsi="Calibri" w:cs="Calibri"/>
                <w:color w:val="000000"/>
                <w:sz w:val="22"/>
                <w:szCs w:val="22"/>
                <w:lang w:eastAsia="en-GB"/>
              </w:rPr>
              <w:t>one:one</w:t>
            </w:r>
            <w:proofErr w:type="spellEnd"/>
            <w:r w:rsidRPr="008F4732">
              <w:rPr>
                <w:rFonts w:ascii="Calibri" w:hAnsi="Calibri" w:cs="Calibri"/>
                <w:color w:val="000000"/>
                <w:sz w:val="22"/>
                <w:szCs w:val="22"/>
                <w:lang w:eastAsia="en-GB"/>
              </w:rPr>
              <w:t xml:space="preserve"> brief conversation re-enforcing the message in the leaflet is much more likely to result in the person changing their </w:t>
            </w:r>
            <w:proofErr w:type="gramStart"/>
            <w:r w:rsidRPr="008F4732">
              <w:rPr>
                <w:rFonts w:ascii="Calibri" w:hAnsi="Calibri" w:cs="Calibri"/>
                <w:color w:val="000000"/>
                <w:sz w:val="22"/>
                <w:szCs w:val="22"/>
                <w:lang w:eastAsia="en-GB"/>
              </w:rPr>
              <w:t>lifestyle.</w:t>
            </w:r>
            <w:proofErr w:type="gramEnd"/>
            <w:r w:rsidRPr="008F4732">
              <w:rPr>
                <w:rFonts w:ascii="Calibri" w:hAnsi="Calibri" w:cs="Calibri"/>
                <w:color w:val="000000"/>
                <w:sz w:val="22"/>
                <w:szCs w:val="22"/>
                <w:lang w:eastAsia="en-GB"/>
              </w:rPr>
              <w:t xml:space="preserve">  </w:t>
            </w:r>
          </w:p>
        </w:tc>
        <w:tc>
          <w:tcPr>
            <w:tcW w:w="991" w:type="pct"/>
            <w:shd w:val="clear" w:color="auto" w:fill="auto"/>
            <w:hideMark/>
          </w:tcPr>
          <w:p w14:paraId="2AE9C44E" w14:textId="27D733AC"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There is a need for a statement which sets out ‘what does good look like’ and have all community pharmacies work towards this.</w:t>
            </w:r>
            <w:r w:rsidR="00D91B95">
              <w:rPr>
                <w:rFonts w:ascii="Calibri" w:hAnsi="Calibri" w:cs="Calibri"/>
                <w:color w:val="000000"/>
                <w:sz w:val="22"/>
                <w:szCs w:val="22"/>
                <w:lang w:eastAsia="en-GB"/>
              </w:rPr>
              <w:t xml:space="preserve"> </w:t>
            </w:r>
            <w:r w:rsidRPr="008F4732">
              <w:rPr>
                <w:rFonts w:ascii="Calibri" w:hAnsi="Calibri" w:cs="Calibri"/>
                <w:color w:val="000000"/>
                <w:sz w:val="22"/>
                <w:szCs w:val="22"/>
                <w:lang w:eastAsia="en-GB"/>
              </w:rPr>
              <w:t>What shows active engagement by the community pharmacy team in promotion of healthy lifestyles.</w:t>
            </w:r>
            <w:r w:rsidR="00D91B95">
              <w:rPr>
                <w:rFonts w:ascii="Calibri" w:hAnsi="Calibri" w:cs="Calibri"/>
                <w:color w:val="000000"/>
                <w:sz w:val="22"/>
                <w:szCs w:val="22"/>
                <w:lang w:eastAsia="en-GB"/>
              </w:rPr>
              <w:t xml:space="preserve"> </w:t>
            </w:r>
            <w:r w:rsidRPr="008F4732">
              <w:rPr>
                <w:rFonts w:ascii="Calibri" w:hAnsi="Calibri" w:cs="Calibri"/>
                <w:color w:val="000000"/>
                <w:sz w:val="22"/>
                <w:szCs w:val="22"/>
                <w:lang w:eastAsia="en-GB"/>
              </w:rPr>
              <w:t xml:space="preserve">Training standards - Do the pharmacy staff have documented attendance at training or continuing professional development </w:t>
            </w:r>
            <w:r w:rsidRPr="008F4732">
              <w:rPr>
                <w:rFonts w:ascii="Calibri" w:hAnsi="Calibri" w:cs="Calibri"/>
                <w:color w:val="000000"/>
                <w:sz w:val="22"/>
                <w:szCs w:val="22"/>
                <w:lang w:eastAsia="en-GB"/>
              </w:rPr>
              <w:lastRenderedPageBreak/>
              <w:t>(CPD) for promoting healthy lifestyles and engaging in the health campaigns.  The Centre for Pharmacy Post Graduation provides learning resources that are available free for pharmacists and pharmacy technicians, that could be sign posted to. This can be viewed at: https://www.cppe.ac.uk/.</w:t>
            </w:r>
          </w:p>
        </w:tc>
      </w:tr>
      <w:tr w:rsidR="004C58BC" w:rsidRPr="008F4732" w14:paraId="7DBE050E" w14:textId="77777777" w:rsidTr="00D91B95">
        <w:trPr>
          <w:trHeight w:val="2098"/>
        </w:trPr>
        <w:tc>
          <w:tcPr>
            <w:tcW w:w="195" w:type="pct"/>
            <w:shd w:val="clear" w:color="auto" w:fill="auto"/>
            <w:hideMark/>
          </w:tcPr>
          <w:p w14:paraId="1D876545"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39</w:t>
            </w:r>
          </w:p>
        </w:tc>
        <w:tc>
          <w:tcPr>
            <w:tcW w:w="596" w:type="pct"/>
            <w:shd w:val="clear" w:color="auto" w:fill="auto"/>
            <w:hideMark/>
          </w:tcPr>
          <w:p w14:paraId="6E44D8C3"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SCM3</w:t>
            </w:r>
          </w:p>
        </w:tc>
        <w:tc>
          <w:tcPr>
            <w:tcW w:w="742" w:type="pct"/>
            <w:shd w:val="clear" w:color="auto" w:fill="auto"/>
            <w:hideMark/>
          </w:tcPr>
          <w:p w14:paraId="623CA2BB"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Advice in support of living with long-term conditions</w:t>
            </w:r>
          </w:p>
        </w:tc>
        <w:tc>
          <w:tcPr>
            <w:tcW w:w="1189" w:type="pct"/>
            <w:shd w:val="clear" w:color="auto" w:fill="auto"/>
            <w:hideMark/>
          </w:tcPr>
          <w:p w14:paraId="4B3BBD5E"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In addition to taking prescribed medication, patients may improve their quality of life by following advice on lifestyle changes, in relation to type 2 diabetes and/or hypertension</w:t>
            </w:r>
          </w:p>
        </w:tc>
        <w:tc>
          <w:tcPr>
            <w:tcW w:w="1287" w:type="pct"/>
            <w:shd w:val="clear" w:color="auto" w:fill="auto"/>
            <w:hideMark/>
          </w:tcPr>
          <w:p w14:paraId="4DDCAC65"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Emerging evidence suggests that a portfolio approach to lifestyle can improve health outcomes in these areas. Measuring the number of patients engaged and the outcomes achieved will provide an insight into the effectiveness of community pharmacies in this role.</w:t>
            </w:r>
          </w:p>
        </w:tc>
        <w:tc>
          <w:tcPr>
            <w:tcW w:w="991" w:type="pct"/>
            <w:shd w:val="clear" w:color="auto" w:fill="auto"/>
            <w:hideMark/>
          </w:tcPr>
          <w:p w14:paraId="25CE7217"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r>
      <w:tr w:rsidR="004C58BC" w:rsidRPr="008F4732" w14:paraId="0D6A5351" w14:textId="77777777" w:rsidTr="005D296F">
        <w:trPr>
          <w:trHeight w:val="3798"/>
        </w:trPr>
        <w:tc>
          <w:tcPr>
            <w:tcW w:w="195" w:type="pct"/>
            <w:shd w:val="clear" w:color="auto" w:fill="auto"/>
            <w:hideMark/>
          </w:tcPr>
          <w:p w14:paraId="7DD4E4E4"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40</w:t>
            </w:r>
          </w:p>
        </w:tc>
        <w:tc>
          <w:tcPr>
            <w:tcW w:w="596" w:type="pct"/>
            <w:shd w:val="clear" w:color="auto" w:fill="auto"/>
            <w:hideMark/>
          </w:tcPr>
          <w:p w14:paraId="6B5DF3F0"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SCM5</w:t>
            </w:r>
          </w:p>
        </w:tc>
        <w:tc>
          <w:tcPr>
            <w:tcW w:w="742" w:type="pct"/>
            <w:shd w:val="clear" w:color="auto" w:fill="auto"/>
            <w:hideMark/>
          </w:tcPr>
          <w:p w14:paraId="0E643ACC"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Offer advice &amp; education</w:t>
            </w:r>
          </w:p>
        </w:tc>
        <w:tc>
          <w:tcPr>
            <w:tcW w:w="1189" w:type="pct"/>
            <w:shd w:val="clear" w:color="auto" w:fill="auto"/>
            <w:hideMark/>
          </w:tcPr>
          <w:p w14:paraId="36305A49"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Offer advice and education as the opportunity arises in line with NICE's guidelines </w:t>
            </w:r>
            <w:proofErr w:type="gramStart"/>
            <w:r w:rsidRPr="008F4732">
              <w:rPr>
                <w:rFonts w:ascii="Calibri" w:hAnsi="Calibri" w:cs="Calibri"/>
                <w:color w:val="000000"/>
                <w:sz w:val="22"/>
                <w:szCs w:val="22"/>
                <w:lang w:eastAsia="en-GB"/>
              </w:rPr>
              <w:t>on:</w:t>
            </w:r>
            <w:proofErr w:type="gramEnd"/>
            <w:r w:rsidRPr="008F4732">
              <w:rPr>
                <w:rFonts w:ascii="Calibri" w:hAnsi="Calibri" w:cs="Calibri"/>
                <w:color w:val="000000"/>
                <w:sz w:val="22"/>
                <w:szCs w:val="22"/>
                <w:lang w:eastAsia="en-GB"/>
              </w:rPr>
              <w:t xml:space="preserve"> behaviour change</w:t>
            </w:r>
            <w:r w:rsidRPr="008F4732">
              <w:rPr>
                <w:rFonts w:ascii="Calibri" w:hAnsi="Calibri" w:cs="Calibri"/>
                <w:color w:val="000000"/>
                <w:sz w:val="22"/>
                <w:szCs w:val="22"/>
                <w:lang w:eastAsia="en-GB"/>
              </w:rPr>
              <w:br/>
              <w:t xml:space="preserve">When someone uses pharmacy services to manage a long-term condition, use this as an opportunity to advise them on how to improve their general health and wellbeing. </w:t>
            </w:r>
            <w:r w:rsidRPr="008F4732">
              <w:rPr>
                <w:rFonts w:ascii="Calibri" w:hAnsi="Calibri" w:cs="Calibri"/>
                <w:color w:val="000000"/>
                <w:sz w:val="22"/>
                <w:szCs w:val="22"/>
                <w:lang w:eastAsia="en-GB"/>
              </w:rPr>
              <w:br/>
              <w:t xml:space="preserve">e.g. </w:t>
            </w:r>
            <w:r w:rsidRPr="008F4732">
              <w:rPr>
                <w:rFonts w:ascii="Calibri" w:hAnsi="Calibri" w:cs="Calibri"/>
                <w:color w:val="000000"/>
                <w:sz w:val="22"/>
                <w:szCs w:val="22"/>
                <w:lang w:eastAsia="en-GB"/>
              </w:rPr>
              <w:br/>
              <w:t>• stopping smoking</w:t>
            </w:r>
            <w:r w:rsidRPr="008F4732">
              <w:rPr>
                <w:rFonts w:ascii="Calibri" w:hAnsi="Calibri" w:cs="Calibri"/>
                <w:color w:val="000000"/>
                <w:sz w:val="22"/>
                <w:szCs w:val="22"/>
                <w:lang w:eastAsia="en-GB"/>
              </w:rPr>
              <w:br/>
              <w:t>• alcohol use</w:t>
            </w:r>
            <w:r w:rsidRPr="008F4732">
              <w:rPr>
                <w:rFonts w:ascii="Calibri" w:hAnsi="Calibri" w:cs="Calibri"/>
                <w:color w:val="000000"/>
                <w:sz w:val="22"/>
                <w:szCs w:val="22"/>
                <w:lang w:eastAsia="en-GB"/>
              </w:rPr>
              <w:br/>
              <w:t xml:space="preserve">• weight management </w:t>
            </w:r>
          </w:p>
        </w:tc>
        <w:tc>
          <w:tcPr>
            <w:tcW w:w="1287" w:type="pct"/>
            <w:shd w:val="clear" w:color="auto" w:fill="auto"/>
            <w:hideMark/>
          </w:tcPr>
          <w:p w14:paraId="78046281"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When offering advice, it is important to maximise the impact of the advice. There are clear guidelines on behaviour change</w:t>
            </w:r>
            <w:r w:rsidRPr="008F4732">
              <w:rPr>
                <w:rFonts w:ascii="Calibri" w:hAnsi="Calibri" w:cs="Calibri"/>
                <w:color w:val="000000"/>
                <w:sz w:val="22"/>
                <w:szCs w:val="22"/>
                <w:lang w:eastAsia="en-GB"/>
              </w:rPr>
              <w:br/>
            </w:r>
            <w:r w:rsidRPr="008F4732">
              <w:rPr>
                <w:rFonts w:ascii="Calibri" w:hAnsi="Calibri" w:cs="Calibri"/>
                <w:color w:val="000000"/>
                <w:sz w:val="22"/>
                <w:szCs w:val="22"/>
                <w:lang w:eastAsia="en-GB"/>
              </w:rPr>
              <w:br/>
              <w:t>To fully effect change, advice etc. should be offered in line with evidence based best practice and supported by behavioural change tools</w:t>
            </w:r>
            <w:proofErr w:type="gramStart"/>
            <w:r w:rsidRPr="008F4732">
              <w:rPr>
                <w:rFonts w:ascii="Calibri" w:hAnsi="Calibri" w:cs="Calibri"/>
                <w:color w:val="000000"/>
                <w:sz w:val="22"/>
                <w:szCs w:val="22"/>
                <w:lang w:eastAsia="en-GB"/>
              </w:rPr>
              <w:t>. .</w:t>
            </w:r>
            <w:proofErr w:type="gramEnd"/>
            <w:r w:rsidRPr="008F4732">
              <w:rPr>
                <w:rFonts w:ascii="Calibri" w:hAnsi="Calibri" w:cs="Calibri"/>
                <w:color w:val="000000"/>
                <w:sz w:val="22"/>
                <w:szCs w:val="22"/>
                <w:lang w:eastAsia="en-GB"/>
              </w:rPr>
              <w:t xml:space="preserve">   </w:t>
            </w:r>
          </w:p>
        </w:tc>
        <w:tc>
          <w:tcPr>
            <w:tcW w:w="991" w:type="pct"/>
            <w:shd w:val="clear" w:color="auto" w:fill="auto"/>
            <w:hideMark/>
          </w:tcPr>
          <w:p w14:paraId="5B43F3B6"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r>
      <w:tr w:rsidR="004C58BC" w:rsidRPr="008F4732" w14:paraId="02D0D6AC" w14:textId="77777777" w:rsidTr="00D91B95">
        <w:trPr>
          <w:trHeight w:val="5556"/>
        </w:trPr>
        <w:tc>
          <w:tcPr>
            <w:tcW w:w="195" w:type="pct"/>
            <w:shd w:val="clear" w:color="auto" w:fill="auto"/>
            <w:hideMark/>
          </w:tcPr>
          <w:p w14:paraId="430B0565"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41</w:t>
            </w:r>
          </w:p>
        </w:tc>
        <w:tc>
          <w:tcPr>
            <w:tcW w:w="596" w:type="pct"/>
            <w:shd w:val="clear" w:color="auto" w:fill="auto"/>
            <w:hideMark/>
          </w:tcPr>
          <w:p w14:paraId="18DACBA9"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The Company Chemists’ Association and the Association of Independent Multiple Pharmacies </w:t>
            </w:r>
          </w:p>
        </w:tc>
        <w:tc>
          <w:tcPr>
            <w:tcW w:w="742" w:type="pct"/>
            <w:shd w:val="clear" w:color="auto" w:fill="auto"/>
            <w:hideMark/>
          </w:tcPr>
          <w:p w14:paraId="1CC3CF50"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Community pharmacy teams supporting people with mental health needs</w:t>
            </w:r>
          </w:p>
        </w:tc>
        <w:tc>
          <w:tcPr>
            <w:tcW w:w="1189" w:type="pct"/>
            <w:shd w:val="clear" w:color="auto" w:fill="auto"/>
            <w:hideMark/>
          </w:tcPr>
          <w:p w14:paraId="1EF4FD64" w14:textId="6C51D68F"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Pharmacy teams have strong relationships with the communities they serve and are perfectly placed to provide support and advice or signpost patients suffering with mental health conditions to other services.</w:t>
            </w:r>
            <w:r w:rsidR="00D91B95">
              <w:rPr>
                <w:rFonts w:ascii="Calibri" w:hAnsi="Calibri" w:cs="Calibri"/>
                <w:color w:val="000000"/>
                <w:sz w:val="22"/>
                <w:szCs w:val="22"/>
                <w:lang w:eastAsia="en-GB"/>
              </w:rPr>
              <w:t xml:space="preserve"> </w:t>
            </w:r>
            <w:r w:rsidRPr="008F4732">
              <w:rPr>
                <w:rFonts w:ascii="Calibri" w:hAnsi="Calibri" w:cs="Calibri"/>
                <w:color w:val="000000"/>
                <w:sz w:val="22"/>
                <w:szCs w:val="22"/>
                <w:lang w:eastAsia="en-GB"/>
              </w:rPr>
              <w:t xml:space="preserve">Pharmacists are experts in medicines and can support patients in taking their prescribed medicines as intended, as adherence is particularly poor among patients with mental health needs. </w:t>
            </w:r>
            <w:r w:rsidR="00D91B95">
              <w:rPr>
                <w:rFonts w:ascii="Calibri" w:hAnsi="Calibri" w:cs="Calibri"/>
                <w:color w:val="000000"/>
                <w:sz w:val="22"/>
                <w:szCs w:val="22"/>
                <w:lang w:eastAsia="en-GB"/>
              </w:rPr>
              <w:t xml:space="preserve"> </w:t>
            </w:r>
            <w:r w:rsidRPr="008F4732">
              <w:rPr>
                <w:rFonts w:ascii="Calibri" w:hAnsi="Calibri" w:cs="Calibri"/>
                <w:color w:val="000000"/>
                <w:sz w:val="22"/>
                <w:szCs w:val="22"/>
                <w:lang w:eastAsia="en-GB"/>
              </w:rPr>
              <w:t xml:space="preserve">People with mental health conditions are at a higher risk of life limiting co-morbidities and would therefore benefit from other services delivered through community pharmacy such as weight management, smoking cessation and blood pressure checks and monitoring.  </w:t>
            </w:r>
          </w:p>
        </w:tc>
        <w:tc>
          <w:tcPr>
            <w:tcW w:w="1287" w:type="pct"/>
            <w:shd w:val="clear" w:color="auto" w:fill="auto"/>
            <w:hideMark/>
          </w:tcPr>
          <w:p w14:paraId="37A9AA30"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Around 50% of people prescribed medicines for mental health conditions stop taking antidepressants prematurely.</w:t>
            </w:r>
            <w:r w:rsidRPr="008F4732">
              <w:rPr>
                <w:rFonts w:ascii="Calibri" w:hAnsi="Calibri" w:cs="Calibri"/>
                <w:color w:val="000000"/>
                <w:sz w:val="22"/>
                <w:szCs w:val="22"/>
                <w:lang w:eastAsia="en-GB"/>
              </w:rPr>
              <w:br/>
              <w:t xml:space="preserve">People who are diagnosed with a chronic physical health problem such as diabetes are three times more likely to be diagnosed with depression.  </w:t>
            </w:r>
            <w:r w:rsidRPr="008F4732">
              <w:rPr>
                <w:rFonts w:ascii="Calibri" w:hAnsi="Calibri" w:cs="Calibri"/>
                <w:color w:val="000000"/>
                <w:sz w:val="22"/>
                <w:szCs w:val="22"/>
                <w:lang w:eastAsia="en-GB"/>
              </w:rPr>
              <w:br/>
              <w:t xml:space="preserve">Through the provision of lifestyle advice and other interventions, community pharmacy can help reduce the number of patients being admitted into hospital with a relapse in their mental health condition or issues with co-morbidity such as diabetes. </w:t>
            </w:r>
          </w:p>
        </w:tc>
        <w:tc>
          <w:tcPr>
            <w:tcW w:w="991" w:type="pct"/>
            <w:shd w:val="clear" w:color="auto" w:fill="auto"/>
            <w:hideMark/>
          </w:tcPr>
          <w:p w14:paraId="02F2CA82"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New roles for pharmacists in community mental health care: a narrative review</w:t>
            </w:r>
            <w:r w:rsidRPr="008F4732">
              <w:rPr>
                <w:rFonts w:ascii="Calibri" w:hAnsi="Calibri" w:cs="Calibri"/>
                <w:color w:val="000000"/>
                <w:sz w:val="22"/>
                <w:szCs w:val="22"/>
                <w:lang w:eastAsia="en-GB"/>
              </w:rPr>
              <w:br/>
              <w:t xml:space="preserve">Community pharmacy services to optimise the use of medications for mental illness: a systematic review </w:t>
            </w:r>
            <w:r w:rsidRPr="008F4732">
              <w:rPr>
                <w:rFonts w:ascii="Calibri" w:hAnsi="Calibri" w:cs="Calibri"/>
                <w:color w:val="000000"/>
                <w:sz w:val="22"/>
                <w:szCs w:val="22"/>
                <w:lang w:eastAsia="en-GB"/>
              </w:rPr>
              <w:br/>
              <w:t>Royal Pharmaceutical Society, No health without mental health: How can pharmacy support people with mental health problems?</w:t>
            </w:r>
          </w:p>
        </w:tc>
      </w:tr>
      <w:tr w:rsidR="004C58BC" w:rsidRPr="008F4732" w14:paraId="128273A6" w14:textId="77777777" w:rsidTr="00511B80">
        <w:trPr>
          <w:trHeight w:val="567"/>
        </w:trPr>
        <w:tc>
          <w:tcPr>
            <w:tcW w:w="5000" w:type="pct"/>
            <w:gridSpan w:val="6"/>
            <w:shd w:val="clear" w:color="auto" w:fill="D9D9D9" w:themeFill="background1" w:themeFillShade="D9"/>
          </w:tcPr>
          <w:p w14:paraId="608490A5" w14:textId="2341A06D" w:rsidR="004C58BC" w:rsidRPr="004C58BC" w:rsidRDefault="004C58BC" w:rsidP="008F4732">
            <w:pPr>
              <w:rPr>
                <w:rFonts w:ascii="Calibri" w:hAnsi="Calibri" w:cs="Calibri"/>
                <w:b/>
                <w:bCs/>
                <w:color w:val="000000"/>
                <w:sz w:val="22"/>
                <w:szCs w:val="22"/>
                <w:lang w:eastAsia="en-GB"/>
              </w:rPr>
            </w:pPr>
            <w:r w:rsidRPr="004C58BC">
              <w:rPr>
                <w:rFonts w:ascii="Calibri" w:hAnsi="Calibri" w:cs="Calibri"/>
                <w:b/>
                <w:bCs/>
                <w:color w:val="000000"/>
                <w:sz w:val="22"/>
                <w:szCs w:val="22"/>
                <w:lang w:eastAsia="en-GB"/>
              </w:rPr>
              <w:t>Providing support</w:t>
            </w:r>
          </w:p>
        </w:tc>
      </w:tr>
      <w:tr w:rsidR="004C58BC" w:rsidRPr="008F4732" w14:paraId="5A3EA066" w14:textId="77777777" w:rsidTr="005D296F">
        <w:trPr>
          <w:trHeight w:val="4800"/>
        </w:trPr>
        <w:tc>
          <w:tcPr>
            <w:tcW w:w="195" w:type="pct"/>
            <w:shd w:val="clear" w:color="auto" w:fill="auto"/>
            <w:hideMark/>
          </w:tcPr>
          <w:p w14:paraId="20C8357D"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42</w:t>
            </w:r>
          </w:p>
        </w:tc>
        <w:tc>
          <w:tcPr>
            <w:tcW w:w="596" w:type="pct"/>
            <w:shd w:val="clear" w:color="auto" w:fill="auto"/>
            <w:hideMark/>
          </w:tcPr>
          <w:p w14:paraId="3BB8CE4F"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PAGB</w:t>
            </w:r>
          </w:p>
        </w:tc>
        <w:tc>
          <w:tcPr>
            <w:tcW w:w="742" w:type="pct"/>
            <w:shd w:val="clear" w:color="auto" w:fill="auto"/>
            <w:hideMark/>
          </w:tcPr>
          <w:p w14:paraId="3BCF8BA2"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Key area for quality improvement 2: smoking cessation</w:t>
            </w:r>
          </w:p>
        </w:tc>
        <w:tc>
          <w:tcPr>
            <w:tcW w:w="1189" w:type="pct"/>
            <w:shd w:val="clear" w:color="auto" w:fill="auto"/>
            <w:hideMark/>
          </w:tcPr>
          <w:p w14:paraId="242CA503"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The Government’s Tobacco Control Plan, the NHS Long Term Plan and the Prevention Green Paper all make ambitious targets to reduce smoking rates, however funding for smoking cessation services has been cut by 34% between 2013/14 and 2017/18.  NICE data shows that every £1 spent on smoking cessation saves £2 downstream to the NHS. It is one of the most cost-effective health solutions.</w:t>
            </w:r>
          </w:p>
        </w:tc>
        <w:tc>
          <w:tcPr>
            <w:tcW w:w="1287" w:type="pct"/>
            <w:shd w:val="clear" w:color="auto" w:fill="auto"/>
            <w:hideMark/>
          </w:tcPr>
          <w:p w14:paraId="5FC331CA" w14:textId="12904CDF"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Smoking contributes to health inequalities. Smoking rates are highest in the most disadvantaged population groups. </w:t>
            </w:r>
            <w:r w:rsidR="00D91B95">
              <w:rPr>
                <w:rFonts w:ascii="Calibri" w:hAnsi="Calibri" w:cs="Calibri"/>
                <w:color w:val="000000"/>
                <w:sz w:val="22"/>
                <w:szCs w:val="22"/>
                <w:lang w:eastAsia="en-GB"/>
              </w:rPr>
              <w:t xml:space="preserve"> </w:t>
            </w:r>
            <w:r w:rsidRPr="008F4732">
              <w:rPr>
                <w:rFonts w:ascii="Calibri" w:hAnsi="Calibri" w:cs="Calibri"/>
                <w:color w:val="000000"/>
                <w:sz w:val="22"/>
                <w:szCs w:val="22"/>
                <w:lang w:eastAsia="en-GB"/>
              </w:rPr>
              <w:t xml:space="preserve">Pharmacies </w:t>
            </w:r>
            <w:proofErr w:type="gramStart"/>
            <w:r w:rsidRPr="008F4732">
              <w:rPr>
                <w:rFonts w:ascii="Calibri" w:hAnsi="Calibri" w:cs="Calibri"/>
                <w:color w:val="000000"/>
                <w:sz w:val="22"/>
                <w:szCs w:val="22"/>
                <w:lang w:eastAsia="en-GB"/>
              </w:rPr>
              <w:t>are located in</w:t>
            </w:r>
            <w:proofErr w:type="gramEnd"/>
            <w:r w:rsidRPr="008F4732">
              <w:rPr>
                <w:rFonts w:ascii="Calibri" w:hAnsi="Calibri" w:cs="Calibri"/>
                <w:color w:val="000000"/>
                <w:sz w:val="22"/>
                <w:szCs w:val="22"/>
                <w:lang w:eastAsia="en-GB"/>
              </w:rPr>
              <w:t xml:space="preserve"> the centre of communities and are easily accessible by the majority of the population.  There are over 11,000 community pharmacies in England and over 99% of people living in areas of highest deprivation are within a 20-minute walk of a community pharmacy.</w:t>
            </w:r>
            <w:r w:rsidR="00D91B95">
              <w:rPr>
                <w:rFonts w:ascii="Calibri" w:hAnsi="Calibri" w:cs="Calibri"/>
                <w:color w:val="000000"/>
                <w:sz w:val="22"/>
                <w:szCs w:val="22"/>
                <w:lang w:eastAsia="en-GB"/>
              </w:rPr>
              <w:t xml:space="preserve"> </w:t>
            </w:r>
            <w:r w:rsidRPr="008F4732">
              <w:rPr>
                <w:rFonts w:ascii="Calibri" w:hAnsi="Calibri" w:cs="Calibri"/>
                <w:color w:val="000000"/>
                <w:sz w:val="22"/>
                <w:szCs w:val="22"/>
                <w:lang w:eastAsia="en-GB"/>
              </w:rPr>
              <w:t>Pharmacists are well placed to deliver evidence-based smoking cessation support in line with NICE Quality standard [QS43]. Pharmacists are increasingly providing health and wellbeing services to their local communities and some are already providing effective smoking cessation services.</w:t>
            </w:r>
          </w:p>
        </w:tc>
        <w:tc>
          <w:tcPr>
            <w:tcW w:w="991" w:type="pct"/>
            <w:shd w:val="clear" w:color="auto" w:fill="auto"/>
            <w:hideMark/>
          </w:tcPr>
          <w:p w14:paraId="5E59FA15"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NICE Quality Standard [QS43] Smoking: supporting people to stop https://www.nice.org.uk/guidance/qs43</w:t>
            </w:r>
          </w:p>
        </w:tc>
      </w:tr>
      <w:tr w:rsidR="004C58BC" w:rsidRPr="008F4732" w14:paraId="3FB29B5A" w14:textId="77777777" w:rsidTr="005D296F">
        <w:trPr>
          <w:trHeight w:val="2700"/>
        </w:trPr>
        <w:tc>
          <w:tcPr>
            <w:tcW w:w="195" w:type="pct"/>
            <w:shd w:val="clear" w:color="auto" w:fill="auto"/>
            <w:hideMark/>
          </w:tcPr>
          <w:p w14:paraId="2F9C563A"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43</w:t>
            </w:r>
          </w:p>
        </w:tc>
        <w:tc>
          <w:tcPr>
            <w:tcW w:w="596" w:type="pct"/>
            <w:shd w:val="clear" w:color="auto" w:fill="auto"/>
            <w:hideMark/>
          </w:tcPr>
          <w:p w14:paraId="1BA4BB80"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Primary Care Respiratory Society</w:t>
            </w:r>
          </w:p>
        </w:tc>
        <w:tc>
          <w:tcPr>
            <w:tcW w:w="742" w:type="pct"/>
            <w:shd w:val="clear" w:color="auto" w:fill="auto"/>
            <w:hideMark/>
          </w:tcPr>
          <w:p w14:paraId="19B9DB78"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Smoking cessation advice and support including VBA, product advice and support, sign posting to local services, relapse prevention, follow-up of patients agreeing to a quit attempt while in hospital</w:t>
            </w:r>
          </w:p>
        </w:tc>
        <w:tc>
          <w:tcPr>
            <w:tcW w:w="1189" w:type="pct"/>
            <w:shd w:val="clear" w:color="auto" w:fill="auto"/>
            <w:hideMark/>
          </w:tcPr>
          <w:p w14:paraId="0A254664"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Use of NICE-recommended stop smoking interventions must be optimised if we are to continue the downward trend in smoking rates and will make an impact on numerous health outcomes.</w:t>
            </w:r>
          </w:p>
        </w:tc>
        <w:tc>
          <w:tcPr>
            <w:tcW w:w="1287" w:type="pct"/>
            <w:shd w:val="clear" w:color="auto" w:fill="auto"/>
            <w:hideMark/>
          </w:tcPr>
          <w:p w14:paraId="530A1BDB"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ASH/CRUK stop smoking services data from 2018 suggests that 1 in 10 GPs are no longer prescribing NRT or varenicline. Smoking cessation services are not available in all areas</w:t>
            </w:r>
          </w:p>
        </w:tc>
        <w:tc>
          <w:tcPr>
            <w:tcW w:w="991" w:type="pct"/>
            <w:shd w:val="clear" w:color="auto" w:fill="auto"/>
            <w:hideMark/>
          </w:tcPr>
          <w:p w14:paraId="45DB7CDF"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Please see the PCRS Pragmatic Guide on Diagnosis and Management of Tobacco Dependency. Available at: https://www.pcrs-uk.org/resource/tobacco-dependency-pragmatic-guide</w:t>
            </w:r>
          </w:p>
        </w:tc>
      </w:tr>
      <w:tr w:rsidR="004C58BC" w:rsidRPr="008F4732" w14:paraId="7D05C9DF" w14:textId="77777777" w:rsidTr="005D296F">
        <w:trPr>
          <w:trHeight w:val="3231"/>
        </w:trPr>
        <w:tc>
          <w:tcPr>
            <w:tcW w:w="195" w:type="pct"/>
            <w:shd w:val="clear" w:color="auto" w:fill="auto"/>
            <w:hideMark/>
          </w:tcPr>
          <w:p w14:paraId="41FEA649"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44</w:t>
            </w:r>
          </w:p>
        </w:tc>
        <w:tc>
          <w:tcPr>
            <w:tcW w:w="596" w:type="pct"/>
            <w:shd w:val="clear" w:color="auto" w:fill="auto"/>
            <w:hideMark/>
          </w:tcPr>
          <w:p w14:paraId="613E0925"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SCM3</w:t>
            </w:r>
          </w:p>
        </w:tc>
        <w:tc>
          <w:tcPr>
            <w:tcW w:w="742" w:type="pct"/>
            <w:shd w:val="clear" w:color="auto" w:fill="auto"/>
            <w:hideMark/>
          </w:tcPr>
          <w:p w14:paraId="23F1CD59"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Behaviour change advice and support – obesity, smoking cessation, alcohol consumption</w:t>
            </w:r>
          </w:p>
        </w:tc>
        <w:tc>
          <w:tcPr>
            <w:tcW w:w="1189" w:type="pct"/>
            <w:shd w:val="clear" w:color="auto" w:fill="auto"/>
            <w:hideMark/>
          </w:tcPr>
          <w:p w14:paraId="0E5FA14F"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Evidence showed that certain behavioural interventions, specifically interventions to help people stop smoking or manage their weight, are effective and cost effective when provided by community pharmacy teams.</w:t>
            </w:r>
            <w:r w:rsidRPr="008F4732">
              <w:rPr>
                <w:rFonts w:ascii="Calibri" w:hAnsi="Calibri" w:cs="Calibri"/>
                <w:color w:val="000000"/>
                <w:sz w:val="22"/>
                <w:szCs w:val="22"/>
                <w:lang w:eastAsia="en-GB"/>
              </w:rPr>
              <w:br/>
              <w:t>Some evidence suggests that interventions delivered in community pharmacies that involve people setting their own health goals may help people improve their patient activation.</w:t>
            </w:r>
          </w:p>
        </w:tc>
        <w:tc>
          <w:tcPr>
            <w:tcW w:w="1287" w:type="pct"/>
            <w:shd w:val="clear" w:color="auto" w:fill="auto"/>
            <w:hideMark/>
          </w:tcPr>
          <w:p w14:paraId="05BBFC3D"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It is widely acknowledged that these harmful behaviours increase the risk of many NCDs including coronary heart disease, diabetes and some cancers</w:t>
            </w:r>
          </w:p>
        </w:tc>
        <w:tc>
          <w:tcPr>
            <w:tcW w:w="991" w:type="pct"/>
            <w:shd w:val="clear" w:color="auto" w:fill="auto"/>
            <w:hideMark/>
          </w:tcPr>
          <w:p w14:paraId="17C86DE7"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r>
      <w:tr w:rsidR="004C58BC" w:rsidRPr="008F4732" w14:paraId="0DDE9DB0" w14:textId="77777777" w:rsidTr="005D296F">
        <w:trPr>
          <w:trHeight w:val="3118"/>
        </w:trPr>
        <w:tc>
          <w:tcPr>
            <w:tcW w:w="195" w:type="pct"/>
            <w:shd w:val="clear" w:color="auto" w:fill="auto"/>
            <w:hideMark/>
          </w:tcPr>
          <w:p w14:paraId="621E71B6"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45</w:t>
            </w:r>
          </w:p>
        </w:tc>
        <w:tc>
          <w:tcPr>
            <w:tcW w:w="596" w:type="pct"/>
            <w:shd w:val="clear" w:color="auto" w:fill="auto"/>
            <w:hideMark/>
          </w:tcPr>
          <w:p w14:paraId="44FD3D24"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SCM5</w:t>
            </w:r>
          </w:p>
        </w:tc>
        <w:tc>
          <w:tcPr>
            <w:tcW w:w="742" w:type="pct"/>
            <w:shd w:val="clear" w:color="auto" w:fill="auto"/>
            <w:hideMark/>
          </w:tcPr>
          <w:p w14:paraId="421F68BE"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Behavioural support</w:t>
            </w:r>
          </w:p>
        </w:tc>
        <w:tc>
          <w:tcPr>
            <w:tcW w:w="1189" w:type="pct"/>
            <w:shd w:val="clear" w:color="auto" w:fill="auto"/>
            <w:hideMark/>
          </w:tcPr>
          <w:p w14:paraId="4A02129F" w14:textId="5E74922A"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Offer behavioural support in line with NICE's guidelines </w:t>
            </w:r>
            <w:proofErr w:type="gramStart"/>
            <w:r w:rsidRPr="008F4732">
              <w:rPr>
                <w:rFonts w:ascii="Calibri" w:hAnsi="Calibri" w:cs="Calibri"/>
                <w:color w:val="000000"/>
                <w:sz w:val="22"/>
                <w:szCs w:val="22"/>
                <w:lang w:eastAsia="en-GB"/>
              </w:rPr>
              <w:t>on:</w:t>
            </w:r>
            <w:proofErr w:type="gramEnd"/>
            <w:r w:rsidRPr="008F4732">
              <w:rPr>
                <w:rFonts w:ascii="Calibri" w:hAnsi="Calibri" w:cs="Calibri"/>
                <w:color w:val="000000"/>
                <w:sz w:val="22"/>
                <w:szCs w:val="22"/>
                <w:lang w:eastAsia="en-GB"/>
              </w:rPr>
              <w:t xml:space="preserve"> behaviour change: individual approaches </w:t>
            </w:r>
            <w:r w:rsidRPr="008F4732">
              <w:rPr>
                <w:rFonts w:ascii="Calibri" w:hAnsi="Calibri" w:cs="Calibri"/>
                <w:color w:val="000000"/>
                <w:sz w:val="22"/>
                <w:szCs w:val="22"/>
                <w:lang w:eastAsia="en-GB"/>
              </w:rPr>
              <w:br/>
              <w:t>Consider referring people to other behavioural support services within the local</w:t>
            </w:r>
            <w:r w:rsidRPr="008F4732">
              <w:rPr>
                <w:rFonts w:ascii="Calibri" w:hAnsi="Calibri" w:cs="Calibri"/>
                <w:color w:val="000000"/>
                <w:sz w:val="22"/>
                <w:szCs w:val="22"/>
                <w:lang w:eastAsia="en-GB"/>
              </w:rPr>
              <w:br/>
              <w:t>health and care network (for example, to voluntary or community services) for</w:t>
            </w:r>
            <w:r w:rsidRPr="008F4732">
              <w:rPr>
                <w:rFonts w:ascii="Calibri" w:hAnsi="Calibri" w:cs="Calibri"/>
                <w:color w:val="000000"/>
                <w:sz w:val="22"/>
                <w:szCs w:val="22"/>
                <w:lang w:eastAsia="en-GB"/>
              </w:rPr>
              <w:br/>
              <w:t xml:space="preserve">interventions that are not available in the pharmacy </w:t>
            </w:r>
          </w:p>
        </w:tc>
        <w:tc>
          <w:tcPr>
            <w:tcW w:w="1287" w:type="pct"/>
            <w:shd w:val="clear" w:color="auto" w:fill="auto"/>
            <w:hideMark/>
          </w:tcPr>
          <w:p w14:paraId="4C91302F" w14:textId="77777777" w:rsidR="003313E7" w:rsidRPr="008F4732" w:rsidRDefault="003313E7" w:rsidP="008F4732">
            <w:pPr>
              <w:spacing w:after="240"/>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This follow on from the points above. In order to maximise change, health care advice needs to be supported by other tools and support to fully implement a behaviour change. </w:t>
            </w:r>
          </w:p>
        </w:tc>
        <w:tc>
          <w:tcPr>
            <w:tcW w:w="991" w:type="pct"/>
            <w:shd w:val="clear" w:color="auto" w:fill="auto"/>
            <w:hideMark/>
          </w:tcPr>
          <w:p w14:paraId="78F24D6B"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r>
      <w:tr w:rsidR="004C58BC" w:rsidRPr="008F4732" w14:paraId="2A1FB337" w14:textId="77777777" w:rsidTr="005D296F">
        <w:trPr>
          <w:trHeight w:val="2400"/>
        </w:trPr>
        <w:tc>
          <w:tcPr>
            <w:tcW w:w="195" w:type="pct"/>
            <w:shd w:val="clear" w:color="auto" w:fill="auto"/>
            <w:hideMark/>
          </w:tcPr>
          <w:p w14:paraId="30541FA4"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46</w:t>
            </w:r>
          </w:p>
        </w:tc>
        <w:tc>
          <w:tcPr>
            <w:tcW w:w="596" w:type="pct"/>
            <w:shd w:val="clear" w:color="auto" w:fill="auto"/>
            <w:hideMark/>
          </w:tcPr>
          <w:p w14:paraId="264E91A0"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SCM7</w:t>
            </w:r>
          </w:p>
        </w:tc>
        <w:tc>
          <w:tcPr>
            <w:tcW w:w="742" w:type="pct"/>
            <w:shd w:val="clear" w:color="auto" w:fill="auto"/>
            <w:hideMark/>
          </w:tcPr>
          <w:p w14:paraId="2F355FB2"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Adults to have personalised exercise management programme</w:t>
            </w:r>
          </w:p>
        </w:tc>
        <w:tc>
          <w:tcPr>
            <w:tcW w:w="1189" w:type="pct"/>
            <w:shd w:val="clear" w:color="auto" w:fill="auto"/>
            <w:hideMark/>
          </w:tcPr>
          <w:p w14:paraId="2DA50ED3"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There is strong evidence that increase in physical activity will impact on many aspects of a person health and wellbeing</w:t>
            </w:r>
          </w:p>
        </w:tc>
        <w:tc>
          <w:tcPr>
            <w:tcW w:w="1287" w:type="pct"/>
            <w:shd w:val="clear" w:color="auto" w:fill="auto"/>
            <w:hideMark/>
          </w:tcPr>
          <w:p w14:paraId="3036825B" w14:textId="391843B4"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The importance of physical activity is mentioned in NICE QS183,NG 90,PH54, PH44, PH17, PH41, PH13</w:t>
            </w:r>
            <w:r w:rsidRPr="008F4732">
              <w:rPr>
                <w:rFonts w:ascii="Calibri" w:hAnsi="Calibri" w:cs="Calibri"/>
                <w:color w:val="000000"/>
                <w:sz w:val="22"/>
                <w:szCs w:val="22"/>
                <w:lang w:eastAsia="en-GB"/>
              </w:rPr>
              <w:br/>
              <w:t>No actual tailored advice sheet is available to give to patients.</w:t>
            </w:r>
            <w:r w:rsidRPr="008F4732">
              <w:rPr>
                <w:rFonts w:ascii="Calibri" w:hAnsi="Calibri" w:cs="Calibri"/>
                <w:color w:val="000000"/>
                <w:sz w:val="22"/>
                <w:szCs w:val="22"/>
                <w:lang w:eastAsia="en-GB"/>
              </w:rPr>
              <w:br/>
              <w:t xml:space="preserve"> In particular for elderly patients, we need specific exercise sheets that may be completed in their own homes for example.</w:t>
            </w:r>
          </w:p>
        </w:tc>
        <w:tc>
          <w:tcPr>
            <w:tcW w:w="991" w:type="pct"/>
            <w:shd w:val="clear" w:color="auto" w:fill="auto"/>
            <w:hideMark/>
          </w:tcPr>
          <w:p w14:paraId="36339E66"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r>
      <w:tr w:rsidR="004C58BC" w:rsidRPr="008F4732" w14:paraId="348E4A03" w14:textId="77777777" w:rsidTr="005D296F">
        <w:trPr>
          <w:trHeight w:val="397"/>
        </w:trPr>
        <w:tc>
          <w:tcPr>
            <w:tcW w:w="195" w:type="pct"/>
            <w:shd w:val="clear" w:color="auto" w:fill="auto"/>
            <w:hideMark/>
          </w:tcPr>
          <w:p w14:paraId="1D2B0BF1"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47</w:t>
            </w:r>
          </w:p>
        </w:tc>
        <w:tc>
          <w:tcPr>
            <w:tcW w:w="596" w:type="pct"/>
            <w:shd w:val="clear" w:color="auto" w:fill="auto"/>
            <w:hideMark/>
          </w:tcPr>
          <w:p w14:paraId="1775D08E"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SCM7</w:t>
            </w:r>
          </w:p>
        </w:tc>
        <w:tc>
          <w:tcPr>
            <w:tcW w:w="742" w:type="pct"/>
            <w:shd w:val="clear" w:color="auto" w:fill="auto"/>
            <w:hideMark/>
          </w:tcPr>
          <w:p w14:paraId="1DCE8D50"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Behavioural support is offered on a walk-in basis from pharmacy</w:t>
            </w:r>
          </w:p>
        </w:tc>
        <w:tc>
          <w:tcPr>
            <w:tcW w:w="1189" w:type="pct"/>
            <w:shd w:val="clear" w:color="auto" w:fill="auto"/>
            <w:hideMark/>
          </w:tcPr>
          <w:p w14:paraId="180FF29B"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No appointment is needed in the pharmacy and available to offer support.</w:t>
            </w:r>
            <w:r w:rsidRPr="008F4732">
              <w:rPr>
                <w:rFonts w:ascii="Calibri" w:hAnsi="Calibri" w:cs="Calibri"/>
                <w:color w:val="000000"/>
                <w:sz w:val="22"/>
                <w:szCs w:val="22"/>
                <w:lang w:eastAsia="en-GB"/>
              </w:rPr>
              <w:br/>
            </w:r>
            <w:r w:rsidRPr="008F4732">
              <w:rPr>
                <w:rFonts w:ascii="Calibri" w:hAnsi="Calibri" w:cs="Calibri"/>
                <w:color w:val="000000"/>
                <w:sz w:val="22"/>
                <w:szCs w:val="22"/>
                <w:lang w:eastAsia="en-GB"/>
              </w:rPr>
              <w:br/>
              <w:t xml:space="preserve"> </w:t>
            </w:r>
          </w:p>
        </w:tc>
        <w:tc>
          <w:tcPr>
            <w:tcW w:w="1287" w:type="pct"/>
            <w:shd w:val="clear" w:color="auto" w:fill="auto"/>
            <w:hideMark/>
          </w:tcPr>
          <w:p w14:paraId="36DAF528"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Usually patients would have to see their GP to be referred for example to mental health support services. This delay in obtaining appointment to see GP and then wait for a referral can be avoided by community pharmacies making direct referrals. </w:t>
            </w:r>
            <w:r w:rsidRPr="008F4732">
              <w:rPr>
                <w:rFonts w:ascii="Calibri" w:hAnsi="Calibri" w:cs="Calibri"/>
                <w:color w:val="000000"/>
                <w:sz w:val="22"/>
                <w:szCs w:val="22"/>
                <w:lang w:eastAsia="en-GB"/>
              </w:rPr>
              <w:br/>
              <w:t>This would further integrate community pharmacies as part of the healthcare model.</w:t>
            </w:r>
          </w:p>
        </w:tc>
        <w:tc>
          <w:tcPr>
            <w:tcW w:w="991" w:type="pct"/>
            <w:shd w:val="clear" w:color="auto" w:fill="auto"/>
            <w:hideMark/>
          </w:tcPr>
          <w:p w14:paraId="08FBD900"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The current NHS </w:t>
            </w:r>
            <w:proofErr w:type="spellStart"/>
            <w:r w:rsidRPr="008F4732">
              <w:rPr>
                <w:rFonts w:ascii="Calibri" w:hAnsi="Calibri" w:cs="Calibri"/>
                <w:color w:val="000000"/>
                <w:sz w:val="22"/>
                <w:szCs w:val="22"/>
                <w:lang w:eastAsia="en-GB"/>
              </w:rPr>
              <w:t>Longtern</w:t>
            </w:r>
            <w:proofErr w:type="spellEnd"/>
            <w:r w:rsidRPr="008F4732">
              <w:rPr>
                <w:rFonts w:ascii="Calibri" w:hAnsi="Calibri" w:cs="Calibri"/>
                <w:color w:val="000000"/>
                <w:sz w:val="22"/>
                <w:szCs w:val="22"/>
                <w:lang w:eastAsia="en-GB"/>
              </w:rPr>
              <w:t xml:space="preserve"> plan as well as </w:t>
            </w:r>
            <w:proofErr w:type="gramStart"/>
            <w:r w:rsidRPr="008F4732">
              <w:rPr>
                <w:rFonts w:ascii="Calibri" w:hAnsi="Calibri" w:cs="Calibri"/>
                <w:color w:val="000000"/>
                <w:sz w:val="22"/>
                <w:szCs w:val="22"/>
                <w:lang w:eastAsia="en-GB"/>
              </w:rPr>
              <w:t>five year</w:t>
            </w:r>
            <w:proofErr w:type="gramEnd"/>
            <w:r w:rsidRPr="008F4732">
              <w:rPr>
                <w:rFonts w:ascii="Calibri" w:hAnsi="Calibri" w:cs="Calibri"/>
                <w:color w:val="000000"/>
                <w:sz w:val="22"/>
                <w:szCs w:val="22"/>
                <w:lang w:eastAsia="en-GB"/>
              </w:rPr>
              <w:t xml:space="preserve"> forward view support integration of community pharmacies</w:t>
            </w:r>
          </w:p>
        </w:tc>
      </w:tr>
      <w:tr w:rsidR="004C58BC" w:rsidRPr="008F4732" w14:paraId="574CBA23" w14:textId="77777777" w:rsidTr="00511B80">
        <w:trPr>
          <w:trHeight w:val="4025"/>
        </w:trPr>
        <w:tc>
          <w:tcPr>
            <w:tcW w:w="195" w:type="pct"/>
            <w:shd w:val="clear" w:color="auto" w:fill="auto"/>
            <w:hideMark/>
          </w:tcPr>
          <w:p w14:paraId="51BA2171"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48</w:t>
            </w:r>
          </w:p>
        </w:tc>
        <w:tc>
          <w:tcPr>
            <w:tcW w:w="596" w:type="pct"/>
            <w:shd w:val="clear" w:color="auto" w:fill="auto"/>
            <w:hideMark/>
          </w:tcPr>
          <w:p w14:paraId="6CA1C969"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SCM8</w:t>
            </w:r>
          </w:p>
        </w:tc>
        <w:tc>
          <w:tcPr>
            <w:tcW w:w="742" w:type="pct"/>
            <w:shd w:val="clear" w:color="auto" w:fill="auto"/>
            <w:hideMark/>
          </w:tcPr>
          <w:p w14:paraId="15B8A76D"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Diet, nutrition and weight</w:t>
            </w:r>
          </w:p>
        </w:tc>
        <w:tc>
          <w:tcPr>
            <w:tcW w:w="1189" w:type="pct"/>
            <w:shd w:val="clear" w:color="auto" w:fill="auto"/>
            <w:hideMark/>
          </w:tcPr>
          <w:p w14:paraId="67FBB1D3" w14:textId="1AE1BC70"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 https://khub.net/web/phe-national/public-library/-/document_library/v2WsRK3ZlEig/view_file/221538539?_com_liferay_document_library_web_portlet_DLPortlet_INSTANCE_v2WsRK3ZlEig_redirect=https%3A%2F%2Fkhub.net%3A443%2Fweb%2Fphe-national%2Fpublic-library%2F-%2Fdocument_library%2Fv2WsRK3ZlEig%2Fview%2F221359434%3F_com_liferay_document_library_web_portlet_DLPortlet_INSTANCE_v2WsRK3ZlEig_redirect%3Dhttps%253A%252F%252Fkhub.net%253A443%252Fweb%252Fphe-national%252Fpublic-library%252F-%252Fdocument_library%252Fv2WsRK3ZlEig%252Fview%252F174089815%253F_com_liferay_document_library_web_portlet_DLPortlet_INSTANCE_v2WsRK3ZlEig_redirect%253Dhttps%25253A%25252F%25252Fkhub.net%25253A443%25252Fweb%25252Fphe-national%25252Fpublic-library%25252F-%25252Fdocument_library%25252Fv2WsRK3ZlEig%25252Fview%25252F174103494%25253F_com_liferay_document_library_web_portlet_DLPortlet_INSTANCE_v2WsRK3ZlEig_redirect%25253Dhttps%252525</w:t>
            </w:r>
            <w:r w:rsidRPr="008F4732">
              <w:rPr>
                <w:rFonts w:ascii="Calibri" w:hAnsi="Calibri" w:cs="Calibri"/>
                <w:color w:val="000000"/>
                <w:sz w:val="22"/>
                <w:szCs w:val="22"/>
                <w:lang w:eastAsia="en-GB"/>
              </w:rPr>
              <w:lastRenderedPageBreak/>
              <w:t>3A%2525252F%2525252Fkhub.net%2525253A443%2525252Fweb%2525252Fphe-national%2525252Fpublic-library%2525253Fp_p_id%2525253Dcom_liferay_document_library_web_portlet_DLPortlet_INSTANCE_v2WsRK3ZlEig%25252526p_p_lifecycle%2525253D0%25252526p_p_state%2525253Dnormal%25252526p_p_mode%2525253Dview Utilising the strengths of our community pharmacy networks as an integrated partner within the health system at a local level is important.</w:t>
            </w:r>
          </w:p>
        </w:tc>
        <w:tc>
          <w:tcPr>
            <w:tcW w:w="1287" w:type="pct"/>
            <w:shd w:val="clear" w:color="auto" w:fill="auto"/>
            <w:hideMark/>
          </w:tcPr>
          <w:p w14:paraId="3DE1D274" w14:textId="1D2DCA6C"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63% of adult in England classed as overweight/obese and described as 5th non-communicable disease risk factor for mortality see QI1.</w:t>
            </w:r>
            <w:r w:rsidRPr="008F4732">
              <w:rPr>
                <w:rFonts w:ascii="Calibri" w:hAnsi="Calibri" w:cs="Calibri"/>
                <w:color w:val="000000"/>
                <w:sz w:val="22"/>
                <w:szCs w:val="22"/>
                <w:lang w:eastAsia="en-GB"/>
              </w:rPr>
              <w:br/>
            </w:r>
            <w:r w:rsidRPr="008F4732">
              <w:rPr>
                <w:rFonts w:ascii="Calibri" w:hAnsi="Calibri" w:cs="Calibri"/>
                <w:color w:val="000000"/>
                <w:sz w:val="22"/>
                <w:szCs w:val="22"/>
                <w:lang w:eastAsia="en-GB"/>
              </w:rPr>
              <w:br/>
              <w:t>Easy to measure and monitor with a motivated patient – PATIENT ACTIVATION MEASURE (PAM) could screen those patients engaging with the belief and understanding to target resources and effort.</w:t>
            </w:r>
            <w:r w:rsidRPr="008F4732">
              <w:rPr>
                <w:rFonts w:ascii="Calibri" w:hAnsi="Calibri" w:cs="Calibri"/>
                <w:color w:val="000000"/>
                <w:sz w:val="22"/>
                <w:szCs w:val="22"/>
                <w:lang w:eastAsia="en-GB"/>
              </w:rPr>
              <w:br/>
            </w:r>
            <w:r w:rsidRPr="008F4732">
              <w:rPr>
                <w:rFonts w:ascii="Calibri" w:hAnsi="Calibri" w:cs="Calibri"/>
                <w:color w:val="000000"/>
                <w:sz w:val="22"/>
                <w:szCs w:val="22"/>
                <w:lang w:eastAsia="en-GB"/>
              </w:rPr>
              <w:br/>
              <w:t>Pharmacy teams could then be able to signpost, support and offer solutions and monitoring similar to the stop smoking target based interventions.</w:t>
            </w:r>
          </w:p>
        </w:tc>
        <w:tc>
          <w:tcPr>
            <w:tcW w:w="991" w:type="pct"/>
            <w:shd w:val="clear" w:color="auto" w:fill="auto"/>
            <w:hideMark/>
          </w:tcPr>
          <w:p w14:paraId="1B538E13" w14:textId="77777777" w:rsidR="003313E7" w:rsidRPr="008F4732" w:rsidRDefault="003313E7" w:rsidP="008F4732">
            <w:pPr>
              <w:spacing w:after="240"/>
              <w:rPr>
                <w:rFonts w:ascii="Calibri" w:hAnsi="Calibri" w:cs="Calibri"/>
                <w:color w:val="000000"/>
                <w:sz w:val="22"/>
                <w:szCs w:val="22"/>
                <w:lang w:eastAsia="en-GB"/>
              </w:rPr>
            </w:pPr>
            <w:r w:rsidRPr="008F4732">
              <w:rPr>
                <w:rFonts w:ascii="Calibri" w:hAnsi="Calibri" w:cs="Calibri"/>
                <w:color w:val="000000"/>
                <w:sz w:val="22"/>
                <w:szCs w:val="22"/>
                <w:lang w:eastAsia="en-GB"/>
              </w:rPr>
              <w:t>Pharmacy teams can add value to people aiming for weight loss via the pharmacy - https://www.ncbi.nlm.nih.gov/pubmed/29681255</w:t>
            </w:r>
            <w:r w:rsidRPr="008F4732">
              <w:rPr>
                <w:rFonts w:ascii="Calibri" w:hAnsi="Calibri" w:cs="Calibri"/>
                <w:color w:val="000000"/>
                <w:sz w:val="22"/>
                <w:szCs w:val="22"/>
                <w:lang w:eastAsia="en-GB"/>
              </w:rPr>
              <w:br/>
            </w:r>
            <w:r w:rsidRPr="008F4732">
              <w:rPr>
                <w:rFonts w:ascii="Calibri" w:hAnsi="Calibri" w:cs="Calibri"/>
                <w:color w:val="000000"/>
                <w:sz w:val="22"/>
                <w:szCs w:val="22"/>
                <w:lang w:eastAsia="en-GB"/>
              </w:rPr>
              <w:br/>
              <w:t>Slimming World referrals.</w:t>
            </w:r>
            <w:r w:rsidRPr="008F4732">
              <w:rPr>
                <w:rFonts w:ascii="Calibri" w:hAnsi="Calibri" w:cs="Calibri"/>
                <w:color w:val="000000"/>
                <w:sz w:val="22"/>
                <w:szCs w:val="22"/>
                <w:lang w:eastAsia="en-GB"/>
              </w:rPr>
              <w:br/>
            </w:r>
            <w:r w:rsidRPr="008F4732">
              <w:rPr>
                <w:rFonts w:ascii="Calibri" w:hAnsi="Calibri" w:cs="Calibri"/>
                <w:color w:val="000000"/>
                <w:sz w:val="22"/>
                <w:szCs w:val="22"/>
                <w:lang w:eastAsia="en-GB"/>
              </w:rPr>
              <w:br/>
              <w:t>Pre-Diabetes Interventions and advice - http://www.westernsussexhospitals.nhs.uk/wp-content/uploads/2015/02/Food-Fact-Dietary-Advice-for-Pre-Diabetes.pdf</w:t>
            </w:r>
            <w:r w:rsidRPr="008F4732">
              <w:rPr>
                <w:rFonts w:ascii="Calibri" w:hAnsi="Calibri" w:cs="Calibri"/>
                <w:color w:val="000000"/>
                <w:sz w:val="22"/>
                <w:szCs w:val="22"/>
                <w:lang w:eastAsia="en-GB"/>
              </w:rPr>
              <w:br/>
            </w:r>
            <w:r w:rsidRPr="008F4732">
              <w:rPr>
                <w:rFonts w:ascii="Calibri" w:hAnsi="Calibri" w:cs="Calibri"/>
                <w:color w:val="000000"/>
                <w:sz w:val="22"/>
                <w:szCs w:val="22"/>
                <w:lang w:eastAsia="en-GB"/>
              </w:rPr>
              <w:br/>
            </w:r>
            <w:r w:rsidRPr="008F4732">
              <w:rPr>
                <w:rFonts w:ascii="Calibri" w:hAnsi="Calibri" w:cs="Calibri"/>
                <w:color w:val="000000"/>
                <w:sz w:val="22"/>
                <w:szCs w:val="22"/>
                <w:lang w:eastAsia="en-GB"/>
              </w:rPr>
              <w:br/>
            </w:r>
          </w:p>
        </w:tc>
      </w:tr>
      <w:tr w:rsidR="004C58BC" w:rsidRPr="008F4732" w14:paraId="28D3B960" w14:textId="77777777" w:rsidTr="005D296F">
        <w:trPr>
          <w:trHeight w:val="680"/>
        </w:trPr>
        <w:tc>
          <w:tcPr>
            <w:tcW w:w="195" w:type="pct"/>
            <w:shd w:val="clear" w:color="auto" w:fill="auto"/>
            <w:hideMark/>
          </w:tcPr>
          <w:p w14:paraId="358DC77A"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49</w:t>
            </w:r>
          </w:p>
        </w:tc>
        <w:tc>
          <w:tcPr>
            <w:tcW w:w="596" w:type="pct"/>
            <w:shd w:val="clear" w:color="auto" w:fill="auto"/>
            <w:hideMark/>
          </w:tcPr>
          <w:p w14:paraId="1B2A6957"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SCM8</w:t>
            </w:r>
          </w:p>
        </w:tc>
        <w:tc>
          <w:tcPr>
            <w:tcW w:w="742" w:type="pct"/>
            <w:shd w:val="clear" w:color="auto" w:fill="auto"/>
            <w:hideMark/>
          </w:tcPr>
          <w:p w14:paraId="4517F629"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Smoking and Alcohol</w:t>
            </w:r>
          </w:p>
        </w:tc>
        <w:tc>
          <w:tcPr>
            <w:tcW w:w="1189" w:type="pct"/>
            <w:shd w:val="clear" w:color="auto" w:fill="auto"/>
            <w:hideMark/>
          </w:tcPr>
          <w:p w14:paraId="434B6EA4"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Tobacco No2 non-communicable disease risk factor for mortality see QI 1.</w:t>
            </w:r>
            <w:r w:rsidRPr="008F4732">
              <w:rPr>
                <w:rFonts w:ascii="Calibri" w:hAnsi="Calibri" w:cs="Calibri"/>
                <w:color w:val="000000"/>
                <w:sz w:val="22"/>
                <w:szCs w:val="22"/>
                <w:lang w:eastAsia="en-GB"/>
              </w:rPr>
              <w:br/>
              <w:t xml:space="preserve">1 in 4 patients admitted to hospital are smokers. </w:t>
            </w:r>
            <w:r w:rsidRPr="008F4732">
              <w:rPr>
                <w:rFonts w:ascii="Calibri" w:hAnsi="Calibri" w:cs="Calibri"/>
                <w:color w:val="000000"/>
                <w:sz w:val="22"/>
                <w:szCs w:val="22"/>
                <w:lang w:eastAsia="en-GB"/>
              </w:rPr>
              <w:br/>
              <w:t>840,000 smokers are hospital in patients.</w:t>
            </w:r>
            <w:r w:rsidRPr="008F4732">
              <w:rPr>
                <w:rFonts w:ascii="Calibri" w:hAnsi="Calibri" w:cs="Calibri"/>
                <w:color w:val="000000"/>
                <w:sz w:val="22"/>
                <w:szCs w:val="22"/>
                <w:lang w:eastAsia="en-GB"/>
              </w:rPr>
              <w:br/>
              <w:t>STOP before the OP</w:t>
            </w:r>
          </w:p>
        </w:tc>
        <w:tc>
          <w:tcPr>
            <w:tcW w:w="1287" w:type="pct"/>
            <w:shd w:val="clear" w:color="auto" w:fill="auto"/>
            <w:hideMark/>
          </w:tcPr>
          <w:p w14:paraId="3FE06B0F" w14:textId="5AB13D06"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Brief Interventions – ASK, ASSESS, ADVISE is a short, quick intervention that may move smokers along their ‘contemplating change’ continuum and on average smokers attempt to quit 8 times before success which demonstrates need for accessible and available support and this is more likely to be achieved with behavioural support as well as NRT.</w:t>
            </w:r>
            <w:r w:rsidRPr="008F4732">
              <w:rPr>
                <w:rFonts w:ascii="Calibri" w:hAnsi="Calibri" w:cs="Calibri"/>
                <w:color w:val="000000"/>
                <w:sz w:val="22"/>
                <w:szCs w:val="22"/>
                <w:lang w:eastAsia="en-GB"/>
              </w:rPr>
              <w:br/>
              <w:t>Well established quit services locally commissioned through pharmacies to be further developed.</w:t>
            </w:r>
          </w:p>
        </w:tc>
        <w:tc>
          <w:tcPr>
            <w:tcW w:w="991" w:type="pct"/>
            <w:shd w:val="clear" w:color="auto" w:fill="auto"/>
            <w:hideMark/>
          </w:tcPr>
          <w:p w14:paraId="1F78045B" w14:textId="05A65FAE"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https://app.box.com/s/zinmf6zyf56e57i5qg2qlczvjma4pgqt/file/422183415496</w:t>
            </w:r>
            <w:r w:rsidRPr="008F4732">
              <w:rPr>
                <w:rFonts w:ascii="Calibri" w:hAnsi="Calibri" w:cs="Calibri"/>
                <w:color w:val="000000"/>
                <w:sz w:val="22"/>
                <w:szCs w:val="22"/>
                <w:lang w:eastAsia="en-GB"/>
              </w:rPr>
              <w:br/>
              <w:t>copy and paste into browser if this does not load from here.</w:t>
            </w:r>
            <w:r w:rsidR="00511B80">
              <w:rPr>
                <w:rFonts w:ascii="Calibri" w:hAnsi="Calibri" w:cs="Calibri"/>
                <w:color w:val="000000"/>
                <w:sz w:val="22"/>
                <w:szCs w:val="22"/>
                <w:lang w:eastAsia="en-GB"/>
              </w:rPr>
              <w:t xml:space="preserve"> </w:t>
            </w:r>
            <w:proofErr w:type="spellStart"/>
            <w:r w:rsidRPr="008F4732">
              <w:rPr>
                <w:rFonts w:ascii="Calibri" w:hAnsi="Calibri" w:cs="Calibri"/>
                <w:color w:val="000000"/>
                <w:sz w:val="22"/>
                <w:szCs w:val="22"/>
                <w:lang w:eastAsia="en-GB"/>
              </w:rPr>
              <w:t>Quitmanager</w:t>
            </w:r>
            <w:proofErr w:type="spellEnd"/>
            <w:r w:rsidRPr="008F4732">
              <w:rPr>
                <w:rFonts w:ascii="Calibri" w:hAnsi="Calibri" w:cs="Calibri"/>
                <w:color w:val="000000"/>
                <w:sz w:val="22"/>
                <w:szCs w:val="22"/>
                <w:lang w:eastAsia="en-GB"/>
              </w:rPr>
              <w:t xml:space="preserve">, </w:t>
            </w:r>
            <w:proofErr w:type="spellStart"/>
            <w:r w:rsidRPr="008F4732">
              <w:rPr>
                <w:rFonts w:ascii="Calibri" w:hAnsi="Calibri" w:cs="Calibri"/>
                <w:color w:val="000000"/>
                <w:sz w:val="22"/>
                <w:szCs w:val="22"/>
                <w:lang w:eastAsia="en-GB"/>
              </w:rPr>
              <w:t>PharmOutcomes</w:t>
            </w:r>
            <w:proofErr w:type="spellEnd"/>
            <w:r w:rsidRPr="008F4732">
              <w:rPr>
                <w:rFonts w:ascii="Calibri" w:hAnsi="Calibri" w:cs="Calibri"/>
                <w:color w:val="000000"/>
                <w:sz w:val="22"/>
                <w:szCs w:val="22"/>
                <w:lang w:eastAsia="en-GB"/>
              </w:rPr>
              <w:t xml:space="preserve"> and Star51 all tools to support these interventions</w:t>
            </w:r>
            <w:r w:rsidR="00511B80">
              <w:rPr>
                <w:rFonts w:ascii="Calibri" w:hAnsi="Calibri" w:cs="Calibri"/>
                <w:color w:val="000000"/>
                <w:sz w:val="22"/>
                <w:szCs w:val="22"/>
                <w:lang w:eastAsia="en-GB"/>
              </w:rPr>
              <w:t xml:space="preserve"> </w:t>
            </w:r>
            <w:r w:rsidRPr="008F4732">
              <w:rPr>
                <w:rFonts w:ascii="Calibri" w:hAnsi="Calibri" w:cs="Calibri"/>
                <w:color w:val="000000"/>
                <w:sz w:val="22"/>
                <w:szCs w:val="22"/>
                <w:lang w:eastAsia="en-GB"/>
              </w:rPr>
              <w:t xml:space="preserve">NPA </w:t>
            </w:r>
            <w:proofErr w:type="spellStart"/>
            <w:r w:rsidRPr="008F4732">
              <w:rPr>
                <w:rFonts w:ascii="Calibri" w:hAnsi="Calibri" w:cs="Calibri"/>
                <w:color w:val="000000"/>
                <w:sz w:val="22"/>
                <w:szCs w:val="22"/>
                <w:lang w:eastAsia="en-GB"/>
              </w:rPr>
              <w:t>scratchcards</w:t>
            </w:r>
            <w:proofErr w:type="spellEnd"/>
            <w:r w:rsidRPr="008F4732">
              <w:rPr>
                <w:rFonts w:ascii="Calibri" w:hAnsi="Calibri" w:cs="Calibri"/>
                <w:color w:val="000000"/>
                <w:sz w:val="22"/>
                <w:szCs w:val="22"/>
                <w:lang w:eastAsia="en-GB"/>
              </w:rPr>
              <w:t xml:space="preserve"> as conversation starters.</w:t>
            </w:r>
            <w:r w:rsidR="00511B80">
              <w:rPr>
                <w:rFonts w:ascii="Calibri" w:hAnsi="Calibri" w:cs="Calibri"/>
                <w:color w:val="000000"/>
                <w:sz w:val="22"/>
                <w:szCs w:val="22"/>
                <w:lang w:eastAsia="en-GB"/>
              </w:rPr>
              <w:t xml:space="preserve"> </w:t>
            </w:r>
            <w:r w:rsidRPr="008F4732">
              <w:rPr>
                <w:rFonts w:ascii="Calibri" w:hAnsi="Calibri" w:cs="Calibri"/>
                <w:color w:val="000000"/>
                <w:sz w:val="22"/>
                <w:szCs w:val="22"/>
                <w:lang w:eastAsia="en-GB"/>
              </w:rPr>
              <w:t>Audit C tools</w:t>
            </w:r>
          </w:p>
        </w:tc>
      </w:tr>
      <w:tr w:rsidR="004C58BC" w:rsidRPr="008F4732" w14:paraId="1EC1592E" w14:textId="77777777" w:rsidTr="00511B80">
        <w:trPr>
          <w:trHeight w:val="4819"/>
        </w:trPr>
        <w:tc>
          <w:tcPr>
            <w:tcW w:w="195" w:type="pct"/>
            <w:shd w:val="clear" w:color="auto" w:fill="auto"/>
            <w:hideMark/>
          </w:tcPr>
          <w:p w14:paraId="5D7B55B0"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50</w:t>
            </w:r>
          </w:p>
        </w:tc>
        <w:tc>
          <w:tcPr>
            <w:tcW w:w="596" w:type="pct"/>
            <w:shd w:val="clear" w:color="auto" w:fill="auto"/>
            <w:hideMark/>
          </w:tcPr>
          <w:p w14:paraId="5F933B85"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The Company Chemists’ Association and the Association of Independent Multiple Pharmacies </w:t>
            </w:r>
          </w:p>
        </w:tc>
        <w:tc>
          <w:tcPr>
            <w:tcW w:w="742" w:type="pct"/>
            <w:shd w:val="clear" w:color="auto" w:fill="auto"/>
            <w:hideMark/>
          </w:tcPr>
          <w:p w14:paraId="2E5F3D73"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Behavioural support </w:t>
            </w:r>
          </w:p>
        </w:tc>
        <w:tc>
          <w:tcPr>
            <w:tcW w:w="1189" w:type="pct"/>
            <w:shd w:val="clear" w:color="auto" w:fill="auto"/>
            <w:hideMark/>
          </w:tcPr>
          <w:p w14:paraId="16C54058"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Community pharmacy teams provide opportunistic interventions and long-term support for patients to improve their health and wellbeing. They can give advice and information to empower people to make informed lifestyle decisions and encourage self-care.</w:t>
            </w:r>
            <w:r w:rsidRPr="008F4732">
              <w:rPr>
                <w:rFonts w:ascii="Calibri" w:hAnsi="Calibri" w:cs="Calibri"/>
                <w:color w:val="000000"/>
                <w:sz w:val="22"/>
                <w:szCs w:val="22"/>
                <w:lang w:eastAsia="en-GB"/>
              </w:rPr>
              <w:br/>
              <w:t xml:space="preserve">Commissioned services such as smoking cessation, weight management, brief alcohol interventions and substance misuse support can be delivered through pharmacy.  </w:t>
            </w:r>
          </w:p>
        </w:tc>
        <w:tc>
          <w:tcPr>
            <w:tcW w:w="1287" w:type="pct"/>
            <w:shd w:val="clear" w:color="auto" w:fill="auto"/>
            <w:hideMark/>
          </w:tcPr>
          <w:p w14:paraId="28422219"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Evidence has shown that interventions to help people stop smoking and manage their weight are effective and cost effective when provided in community pharmacy.</w:t>
            </w:r>
            <w:r w:rsidRPr="008F4732">
              <w:rPr>
                <w:rFonts w:ascii="Calibri" w:hAnsi="Calibri" w:cs="Calibri"/>
                <w:color w:val="000000"/>
                <w:sz w:val="22"/>
                <w:szCs w:val="22"/>
                <w:lang w:eastAsia="en-GB"/>
              </w:rPr>
              <w:br/>
              <w:t>Preventing ill health is a key government and NHS priority. Many lifestyle choices, such as smoking, obesity and alcohol are linked to health conditions.</w:t>
            </w:r>
          </w:p>
        </w:tc>
        <w:tc>
          <w:tcPr>
            <w:tcW w:w="991" w:type="pct"/>
            <w:shd w:val="clear" w:color="auto" w:fill="auto"/>
            <w:hideMark/>
          </w:tcPr>
          <w:p w14:paraId="0C22E06B"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NICE guidance for behaviour change: individual approaches. </w:t>
            </w:r>
            <w:r w:rsidRPr="008F4732">
              <w:rPr>
                <w:rFonts w:ascii="Calibri" w:hAnsi="Calibri" w:cs="Calibri"/>
                <w:color w:val="000000"/>
                <w:sz w:val="22"/>
                <w:szCs w:val="22"/>
                <w:lang w:eastAsia="en-GB"/>
              </w:rPr>
              <w:br/>
              <w:t xml:space="preserve">NICE guidelines on stop smoking interventions and services </w:t>
            </w:r>
            <w:r w:rsidRPr="008F4732">
              <w:rPr>
                <w:rFonts w:ascii="Calibri" w:hAnsi="Calibri" w:cs="Calibri"/>
                <w:color w:val="000000"/>
                <w:sz w:val="22"/>
                <w:szCs w:val="22"/>
                <w:lang w:eastAsia="en-GB"/>
              </w:rPr>
              <w:br/>
              <w:t xml:space="preserve">The Community Pharmacy Contractual Framework requires that all community pharmacies will be level one accredited Healthy Living Pharmacies by April 2020. This will further establish the role of pharmacies as health and wellbeing hubs offering support and advice to local populations about staying well. </w:t>
            </w:r>
          </w:p>
        </w:tc>
      </w:tr>
      <w:tr w:rsidR="004C58BC" w:rsidRPr="008F4732" w14:paraId="27C27144" w14:textId="77777777" w:rsidTr="005D296F">
        <w:trPr>
          <w:trHeight w:val="3458"/>
        </w:trPr>
        <w:tc>
          <w:tcPr>
            <w:tcW w:w="195" w:type="pct"/>
            <w:shd w:val="clear" w:color="auto" w:fill="auto"/>
            <w:hideMark/>
          </w:tcPr>
          <w:p w14:paraId="7A86F81F"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51</w:t>
            </w:r>
          </w:p>
        </w:tc>
        <w:tc>
          <w:tcPr>
            <w:tcW w:w="596" w:type="pct"/>
            <w:shd w:val="clear" w:color="auto" w:fill="auto"/>
            <w:hideMark/>
          </w:tcPr>
          <w:p w14:paraId="26E9C93B"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Care Quality </w:t>
            </w:r>
            <w:proofErr w:type="spellStart"/>
            <w:r w:rsidRPr="008F4732">
              <w:rPr>
                <w:rFonts w:ascii="Calibri" w:hAnsi="Calibri" w:cs="Calibri"/>
                <w:color w:val="000000"/>
                <w:sz w:val="22"/>
                <w:szCs w:val="22"/>
                <w:lang w:eastAsia="en-GB"/>
              </w:rPr>
              <w:t>Commisison</w:t>
            </w:r>
            <w:proofErr w:type="spellEnd"/>
          </w:p>
        </w:tc>
        <w:tc>
          <w:tcPr>
            <w:tcW w:w="742" w:type="pct"/>
            <w:shd w:val="clear" w:color="auto" w:fill="auto"/>
            <w:hideMark/>
          </w:tcPr>
          <w:p w14:paraId="71D99B98"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Digital Services</w:t>
            </w:r>
          </w:p>
        </w:tc>
        <w:tc>
          <w:tcPr>
            <w:tcW w:w="1189" w:type="pct"/>
            <w:shd w:val="clear" w:color="auto" w:fill="auto"/>
            <w:hideMark/>
          </w:tcPr>
          <w:p w14:paraId="44331B24" w14:textId="00BB5C2B"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Read-write access to Summary Care Record of to the Local Enhanced Care Record by Community Pharmacists (with consent) to:</w:t>
            </w:r>
            <w:r w:rsidRPr="008F4732">
              <w:rPr>
                <w:rFonts w:ascii="Calibri" w:hAnsi="Calibri" w:cs="Calibri"/>
                <w:color w:val="000000"/>
                <w:sz w:val="22"/>
                <w:szCs w:val="22"/>
                <w:lang w:eastAsia="en-GB"/>
              </w:rPr>
              <w:br/>
              <w:t>- Record Pharmacist Interventions</w:t>
            </w:r>
            <w:r w:rsidRPr="008F4732">
              <w:rPr>
                <w:rFonts w:ascii="Calibri" w:hAnsi="Calibri" w:cs="Calibri"/>
                <w:color w:val="000000"/>
                <w:sz w:val="22"/>
                <w:szCs w:val="22"/>
                <w:lang w:eastAsia="en-GB"/>
              </w:rPr>
              <w:br/>
              <w:t>- Patient will not need to repeat their story when seeking advice from the Pharmacist.</w:t>
            </w:r>
            <w:r w:rsidRPr="008F4732">
              <w:rPr>
                <w:rFonts w:ascii="Calibri" w:hAnsi="Calibri" w:cs="Calibri"/>
                <w:color w:val="000000"/>
                <w:sz w:val="22"/>
                <w:szCs w:val="22"/>
                <w:lang w:eastAsia="en-GB"/>
              </w:rPr>
              <w:br/>
              <w:t>Other Clinician’s within the Primary care Network/Secondary Care will be aware of the Pharmacist intervention.</w:t>
            </w:r>
          </w:p>
        </w:tc>
        <w:tc>
          <w:tcPr>
            <w:tcW w:w="1287" w:type="pct"/>
            <w:shd w:val="clear" w:color="auto" w:fill="auto"/>
            <w:hideMark/>
          </w:tcPr>
          <w:p w14:paraId="77A516E8"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Inconsistent use of SCR and access to Local Health Records.</w:t>
            </w:r>
          </w:p>
        </w:tc>
        <w:tc>
          <w:tcPr>
            <w:tcW w:w="991" w:type="pct"/>
            <w:shd w:val="clear" w:color="auto" w:fill="auto"/>
            <w:hideMark/>
          </w:tcPr>
          <w:p w14:paraId="136CB287" w14:textId="77777777" w:rsidR="003313E7" w:rsidRPr="008F4732" w:rsidRDefault="00104C4C" w:rsidP="008F4732">
            <w:pPr>
              <w:rPr>
                <w:rFonts w:ascii="Calibri" w:hAnsi="Calibri" w:cs="Calibri"/>
                <w:color w:val="0563C1"/>
                <w:sz w:val="22"/>
                <w:szCs w:val="22"/>
                <w:u w:val="single"/>
                <w:lang w:eastAsia="en-GB"/>
              </w:rPr>
            </w:pPr>
            <w:hyperlink r:id="rId19" w:history="1">
              <w:r w:rsidR="003313E7" w:rsidRPr="008F4732">
                <w:rPr>
                  <w:rFonts w:ascii="Calibri" w:hAnsi="Calibri" w:cs="Calibri"/>
                  <w:color w:val="0563C1"/>
                  <w:sz w:val="22"/>
                  <w:szCs w:val="22"/>
                  <w:u w:val="single"/>
                  <w:lang w:eastAsia="en-GB"/>
                </w:rPr>
                <w:t>https://digital.nhs.uk/services/summary-care-records-scr/summary-care-record-scr-in-community-pharmacy</w:t>
              </w:r>
            </w:hyperlink>
          </w:p>
        </w:tc>
      </w:tr>
      <w:tr w:rsidR="004C58BC" w:rsidRPr="008F4732" w14:paraId="3BA6F97D" w14:textId="77777777" w:rsidTr="005D296F">
        <w:trPr>
          <w:trHeight w:val="1200"/>
        </w:trPr>
        <w:tc>
          <w:tcPr>
            <w:tcW w:w="195" w:type="pct"/>
            <w:shd w:val="clear" w:color="auto" w:fill="auto"/>
            <w:hideMark/>
          </w:tcPr>
          <w:p w14:paraId="6980009D"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52</w:t>
            </w:r>
          </w:p>
        </w:tc>
        <w:tc>
          <w:tcPr>
            <w:tcW w:w="596" w:type="pct"/>
            <w:shd w:val="clear" w:color="auto" w:fill="auto"/>
            <w:hideMark/>
          </w:tcPr>
          <w:p w14:paraId="6EA468BD"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National Pharmacy Association</w:t>
            </w:r>
          </w:p>
        </w:tc>
        <w:tc>
          <w:tcPr>
            <w:tcW w:w="742" w:type="pct"/>
            <w:shd w:val="clear" w:color="auto" w:fill="auto"/>
            <w:hideMark/>
          </w:tcPr>
          <w:p w14:paraId="34531578"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Social Care</w:t>
            </w:r>
          </w:p>
        </w:tc>
        <w:tc>
          <w:tcPr>
            <w:tcW w:w="1189" w:type="pct"/>
            <w:shd w:val="clear" w:color="auto" w:fill="auto"/>
            <w:hideMark/>
          </w:tcPr>
          <w:p w14:paraId="726B6B57"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Community pharmacy straddles health and social care. </w:t>
            </w:r>
          </w:p>
        </w:tc>
        <w:tc>
          <w:tcPr>
            <w:tcW w:w="1287" w:type="pct"/>
            <w:shd w:val="clear" w:color="auto" w:fill="auto"/>
            <w:hideMark/>
          </w:tcPr>
          <w:p w14:paraId="1E01E524"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Community pharmacists and their teams can identify those patients who require or may social care. Currently, there is an absence of formalised and non-formalised pathways into the system.  </w:t>
            </w:r>
          </w:p>
        </w:tc>
        <w:tc>
          <w:tcPr>
            <w:tcW w:w="991" w:type="pct"/>
            <w:shd w:val="clear" w:color="auto" w:fill="auto"/>
            <w:hideMark/>
          </w:tcPr>
          <w:p w14:paraId="49C0455C"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Quality Matters</w:t>
            </w:r>
            <w:r w:rsidRPr="008F4732">
              <w:rPr>
                <w:rFonts w:ascii="Calibri" w:hAnsi="Calibri" w:cs="Calibri"/>
                <w:color w:val="000000"/>
                <w:sz w:val="22"/>
                <w:szCs w:val="22"/>
                <w:lang w:eastAsia="en-GB"/>
              </w:rPr>
              <w:br/>
              <w:t>https://www.gov.uk/government/collections/adult-social-care-quality-matters</w:t>
            </w:r>
          </w:p>
        </w:tc>
      </w:tr>
      <w:tr w:rsidR="004C58BC" w:rsidRPr="008F4732" w14:paraId="0F101511" w14:textId="77777777" w:rsidTr="005D296F">
        <w:trPr>
          <w:trHeight w:val="2400"/>
        </w:trPr>
        <w:tc>
          <w:tcPr>
            <w:tcW w:w="195" w:type="pct"/>
            <w:shd w:val="clear" w:color="auto" w:fill="auto"/>
            <w:hideMark/>
          </w:tcPr>
          <w:p w14:paraId="0FBE1019"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53</w:t>
            </w:r>
          </w:p>
        </w:tc>
        <w:tc>
          <w:tcPr>
            <w:tcW w:w="596" w:type="pct"/>
            <w:shd w:val="clear" w:color="auto" w:fill="auto"/>
            <w:hideMark/>
          </w:tcPr>
          <w:p w14:paraId="097C40D7"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National Pharmacy Association</w:t>
            </w:r>
          </w:p>
        </w:tc>
        <w:tc>
          <w:tcPr>
            <w:tcW w:w="742" w:type="pct"/>
            <w:shd w:val="clear" w:color="auto" w:fill="auto"/>
            <w:hideMark/>
          </w:tcPr>
          <w:p w14:paraId="7ED01C98"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As an effective signpost and triage into the healthcare system</w:t>
            </w:r>
          </w:p>
        </w:tc>
        <w:tc>
          <w:tcPr>
            <w:tcW w:w="1189" w:type="pct"/>
            <w:shd w:val="clear" w:color="auto" w:fill="auto"/>
            <w:hideMark/>
          </w:tcPr>
          <w:p w14:paraId="10E5DEAB"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The community pharmacy is open for extended hours into the evening and weekend. Patients can visit their pharmacy without an appointment.</w:t>
            </w:r>
          </w:p>
        </w:tc>
        <w:tc>
          <w:tcPr>
            <w:tcW w:w="1287" w:type="pct"/>
            <w:shd w:val="clear" w:color="auto" w:fill="auto"/>
            <w:hideMark/>
          </w:tcPr>
          <w:p w14:paraId="5D9C0BE1"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From April 2020, as part of the new community pharmacy contract, patients will be referred to a pharmacy from NHS 111 initially. During these consultations, the pharmacist may provide the patient with resources about their condition or recommend and provide treatment. Eventually, the pharmacist would also be able to signpost the patient to other NHS services   </w:t>
            </w:r>
          </w:p>
        </w:tc>
        <w:tc>
          <w:tcPr>
            <w:tcW w:w="991" w:type="pct"/>
            <w:shd w:val="clear" w:color="auto" w:fill="auto"/>
            <w:hideMark/>
          </w:tcPr>
          <w:p w14:paraId="468094B3"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NHS: Shared Commitment to Quality</w:t>
            </w:r>
            <w:r w:rsidRPr="008F4732">
              <w:rPr>
                <w:rFonts w:ascii="Calibri" w:hAnsi="Calibri" w:cs="Calibri"/>
                <w:color w:val="000000"/>
                <w:sz w:val="22"/>
                <w:szCs w:val="22"/>
                <w:lang w:eastAsia="en-GB"/>
              </w:rPr>
              <w:br/>
              <w:t>https://www.england.nhs.uk/wp-content/uploads/2016/12/nqb-shared-commitment-frmwrk.pdf</w:t>
            </w:r>
          </w:p>
        </w:tc>
      </w:tr>
      <w:tr w:rsidR="004C58BC" w:rsidRPr="008F4732" w14:paraId="7B5AD164" w14:textId="77777777" w:rsidTr="005D296F">
        <w:trPr>
          <w:trHeight w:val="2608"/>
        </w:trPr>
        <w:tc>
          <w:tcPr>
            <w:tcW w:w="195" w:type="pct"/>
            <w:shd w:val="clear" w:color="auto" w:fill="auto"/>
            <w:hideMark/>
          </w:tcPr>
          <w:p w14:paraId="7704E9A4"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54</w:t>
            </w:r>
          </w:p>
        </w:tc>
        <w:tc>
          <w:tcPr>
            <w:tcW w:w="596" w:type="pct"/>
            <w:shd w:val="clear" w:color="auto" w:fill="auto"/>
            <w:hideMark/>
          </w:tcPr>
          <w:p w14:paraId="128428D3"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PAGB</w:t>
            </w:r>
          </w:p>
        </w:tc>
        <w:tc>
          <w:tcPr>
            <w:tcW w:w="742" w:type="pct"/>
            <w:shd w:val="clear" w:color="auto" w:fill="auto"/>
            <w:hideMark/>
          </w:tcPr>
          <w:p w14:paraId="731EDE06"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Additional developmental areas of emergent practice: Pharmacy referral to other healthcare professionals, fast-tracked if necessary.</w:t>
            </w:r>
          </w:p>
        </w:tc>
        <w:tc>
          <w:tcPr>
            <w:tcW w:w="1189" w:type="pct"/>
            <w:shd w:val="clear" w:color="auto" w:fill="auto"/>
            <w:hideMark/>
          </w:tcPr>
          <w:p w14:paraId="02386EF0"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In order for people to see the pharmacist as a core part of the primary care team and to feel confident in visiting the pharmacy first, pharmacists should have the ability to refer people on to an appropriate healthcare professional if their symptoms cannot be managed in the pharmacy.</w:t>
            </w:r>
          </w:p>
        </w:tc>
        <w:tc>
          <w:tcPr>
            <w:tcW w:w="1287" w:type="pct"/>
            <w:shd w:val="clear" w:color="auto" w:fill="auto"/>
            <w:hideMark/>
          </w:tcPr>
          <w:p w14:paraId="4A04B03F"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This would help encourage people to </w:t>
            </w:r>
            <w:proofErr w:type="spellStart"/>
            <w:r w:rsidRPr="008F4732">
              <w:rPr>
                <w:rFonts w:ascii="Calibri" w:hAnsi="Calibri" w:cs="Calibri"/>
                <w:color w:val="000000"/>
                <w:sz w:val="22"/>
                <w:szCs w:val="22"/>
                <w:lang w:eastAsia="en-GB"/>
              </w:rPr>
              <w:t>self care</w:t>
            </w:r>
            <w:proofErr w:type="spellEnd"/>
            <w:r w:rsidRPr="008F4732">
              <w:rPr>
                <w:rFonts w:ascii="Calibri" w:hAnsi="Calibri" w:cs="Calibri"/>
                <w:color w:val="000000"/>
                <w:sz w:val="22"/>
                <w:szCs w:val="22"/>
                <w:lang w:eastAsia="en-GB"/>
              </w:rPr>
              <w:t xml:space="preserve"> for self-treatable conditions and appropriately visit the pharmacy first, which would reduce pressure on local primary care/A&amp;E services.</w:t>
            </w:r>
          </w:p>
        </w:tc>
        <w:tc>
          <w:tcPr>
            <w:tcW w:w="991" w:type="pct"/>
            <w:shd w:val="clear" w:color="auto" w:fill="auto"/>
            <w:hideMark/>
          </w:tcPr>
          <w:p w14:paraId="30EA5089"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PAGB, A </w:t>
            </w:r>
            <w:proofErr w:type="spellStart"/>
            <w:r w:rsidRPr="008F4732">
              <w:rPr>
                <w:rFonts w:ascii="Calibri" w:hAnsi="Calibri" w:cs="Calibri"/>
                <w:color w:val="000000"/>
                <w:sz w:val="22"/>
                <w:szCs w:val="22"/>
                <w:lang w:eastAsia="en-GB"/>
              </w:rPr>
              <w:t>self care</w:t>
            </w:r>
            <w:proofErr w:type="spellEnd"/>
            <w:r w:rsidRPr="008F4732">
              <w:rPr>
                <w:rFonts w:ascii="Calibri" w:hAnsi="Calibri" w:cs="Calibri"/>
                <w:color w:val="000000"/>
                <w:sz w:val="22"/>
                <w:szCs w:val="22"/>
                <w:lang w:eastAsia="en-GB"/>
              </w:rPr>
              <w:t xml:space="preserve"> white paper: supporting the delivery of the NHS Long Term Plan https://www.pagb.co.uk/policy/self-care-white-paper/</w:t>
            </w:r>
          </w:p>
        </w:tc>
      </w:tr>
      <w:tr w:rsidR="004C58BC" w:rsidRPr="008F4732" w14:paraId="2A4380EA" w14:textId="77777777" w:rsidTr="005D296F">
        <w:trPr>
          <w:trHeight w:val="2400"/>
        </w:trPr>
        <w:tc>
          <w:tcPr>
            <w:tcW w:w="195" w:type="pct"/>
            <w:shd w:val="clear" w:color="auto" w:fill="auto"/>
            <w:hideMark/>
          </w:tcPr>
          <w:p w14:paraId="661FD8AB"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55</w:t>
            </w:r>
          </w:p>
        </w:tc>
        <w:tc>
          <w:tcPr>
            <w:tcW w:w="596" w:type="pct"/>
            <w:shd w:val="clear" w:color="auto" w:fill="auto"/>
            <w:hideMark/>
          </w:tcPr>
          <w:p w14:paraId="6EC81553"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PAGB</w:t>
            </w:r>
          </w:p>
        </w:tc>
        <w:tc>
          <w:tcPr>
            <w:tcW w:w="742" w:type="pct"/>
            <w:shd w:val="clear" w:color="auto" w:fill="auto"/>
            <w:hideMark/>
          </w:tcPr>
          <w:p w14:paraId="0CE6FF00"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Additional developmental areas of emergent practice: Pharmacy ‘write’ access to patient medical records.</w:t>
            </w:r>
          </w:p>
        </w:tc>
        <w:tc>
          <w:tcPr>
            <w:tcW w:w="1189" w:type="pct"/>
            <w:shd w:val="clear" w:color="auto" w:fill="auto"/>
            <w:hideMark/>
          </w:tcPr>
          <w:p w14:paraId="14D16191"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To enable pharmacists to carry out a more clinical role and to support people with their health and wellbeing, pharmacists should have ‘write’ access to patient medical records.</w:t>
            </w:r>
          </w:p>
        </w:tc>
        <w:tc>
          <w:tcPr>
            <w:tcW w:w="1287" w:type="pct"/>
            <w:shd w:val="clear" w:color="auto" w:fill="auto"/>
            <w:hideMark/>
          </w:tcPr>
          <w:p w14:paraId="3F98C4DA"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This will embed community pharmacy into the primary care team and support continuity of care, which is particularly important for older people or people with long-term conditions who might otherwise not feel confident to seek advice from a pharmacist for a self-treatable condition as that information would not then be readily available to the rest of their healthcare professional team.</w:t>
            </w:r>
          </w:p>
        </w:tc>
        <w:tc>
          <w:tcPr>
            <w:tcW w:w="991" w:type="pct"/>
            <w:shd w:val="clear" w:color="auto" w:fill="auto"/>
            <w:hideMark/>
          </w:tcPr>
          <w:p w14:paraId="62C4BC7B"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PAGB, A </w:t>
            </w:r>
            <w:proofErr w:type="spellStart"/>
            <w:r w:rsidRPr="008F4732">
              <w:rPr>
                <w:rFonts w:ascii="Calibri" w:hAnsi="Calibri" w:cs="Calibri"/>
                <w:color w:val="000000"/>
                <w:sz w:val="22"/>
                <w:szCs w:val="22"/>
                <w:lang w:eastAsia="en-GB"/>
              </w:rPr>
              <w:t>self care</w:t>
            </w:r>
            <w:proofErr w:type="spellEnd"/>
            <w:r w:rsidRPr="008F4732">
              <w:rPr>
                <w:rFonts w:ascii="Calibri" w:hAnsi="Calibri" w:cs="Calibri"/>
                <w:color w:val="000000"/>
                <w:sz w:val="22"/>
                <w:szCs w:val="22"/>
                <w:lang w:eastAsia="en-GB"/>
              </w:rPr>
              <w:t xml:space="preserve"> white paper: supporting the delivery of the NHS Long Term Plan https://www.pagb.co.uk/policy/self-care-white-paper/</w:t>
            </w:r>
          </w:p>
        </w:tc>
      </w:tr>
      <w:tr w:rsidR="004C58BC" w:rsidRPr="008F4732" w14:paraId="3AEEFBB8" w14:textId="77777777" w:rsidTr="005D296F">
        <w:trPr>
          <w:trHeight w:val="6066"/>
        </w:trPr>
        <w:tc>
          <w:tcPr>
            <w:tcW w:w="195" w:type="pct"/>
            <w:shd w:val="clear" w:color="auto" w:fill="auto"/>
            <w:hideMark/>
          </w:tcPr>
          <w:p w14:paraId="7AB54A1A"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56</w:t>
            </w:r>
          </w:p>
        </w:tc>
        <w:tc>
          <w:tcPr>
            <w:tcW w:w="596" w:type="pct"/>
            <w:shd w:val="clear" w:color="auto" w:fill="auto"/>
            <w:hideMark/>
          </w:tcPr>
          <w:p w14:paraId="17E8B106"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Pharmaceutical Services Negotiation Committee</w:t>
            </w:r>
          </w:p>
        </w:tc>
        <w:tc>
          <w:tcPr>
            <w:tcW w:w="742" w:type="pct"/>
            <w:shd w:val="clear" w:color="auto" w:fill="auto"/>
            <w:hideMark/>
          </w:tcPr>
          <w:p w14:paraId="54DBE41B"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Referrals and signposting</w:t>
            </w:r>
          </w:p>
        </w:tc>
        <w:tc>
          <w:tcPr>
            <w:tcW w:w="1189" w:type="pct"/>
            <w:shd w:val="clear" w:color="auto" w:fill="auto"/>
            <w:hideMark/>
          </w:tcPr>
          <w:p w14:paraId="12CAD11A" w14:textId="26C427A9"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NG102 recommends that local commissioners and pharmacies could consider establishing a formal</w:t>
            </w:r>
            <w:r w:rsidR="00D91B95">
              <w:rPr>
                <w:rFonts w:ascii="Calibri" w:hAnsi="Calibri" w:cs="Calibri"/>
                <w:color w:val="000000"/>
                <w:sz w:val="22"/>
                <w:szCs w:val="22"/>
                <w:lang w:eastAsia="en-GB"/>
              </w:rPr>
              <w:t xml:space="preserve"> </w:t>
            </w:r>
            <w:r w:rsidRPr="008F4732">
              <w:rPr>
                <w:rFonts w:ascii="Calibri" w:hAnsi="Calibri" w:cs="Calibri"/>
                <w:color w:val="000000"/>
                <w:sz w:val="22"/>
                <w:szCs w:val="22"/>
                <w:lang w:eastAsia="en-GB"/>
              </w:rPr>
              <w:t>referral process with other pharmacies and service providers. This includes GP services and those offered by local authorities and organisations in the community and voluntary sectors.</w:t>
            </w:r>
            <w:r w:rsidRPr="008F4732">
              <w:rPr>
                <w:rFonts w:ascii="Calibri" w:hAnsi="Calibri" w:cs="Calibri"/>
                <w:color w:val="000000"/>
                <w:sz w:val="22"/>
                <w:szCs w:val="22"/>
                <w:lang w:eastAsia="en-GB"/>
              </w:rPr>
              <w:br/>
              <w:t>Pharmacies already make referrals and signpost people to other sources of treatment and support. The extent to which this happens in individual pharmacies and the availability of information to pharmacy teams on referral pathways and signposting options is variable across the country. Reducing this variation would improve the quality of the service provided to patients and the public.</w:t>
            </w:r>
          </w:p>
        </w:tc>
        <w:tc>
          <w:tcPr>
            <w:tcW w:w="1287" w:type="pct"/>
            <w:shd w:val="clear" w:color="auto" w:fill="auto"/>
            <w:hideMark/>
          </w:tcPr>
          <w:p w14:paraId="09C49E80"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Improving the quality and impact of pharmacy referrals and signposting could support health improvement and more effective use of health and care resources.</w:t>
            </w:r>
            <w:r w:rsidRPr="008F4732">
              <w:rPr>
                <w:rFonts w:ascii="Calibri" w:hAnsi="Calibri" w:cs="Calibri"/>
                <w:color w:val="000000"/>
                <w:sz w:val="22"/>
                <w:szCs w:val="22"/>
                <w:lang w:eastAsia="en-GB"/>
              </w:rPr>
              <w:br/>
              <w:t xml:space="preserve">How to support community pharmacy teams to work collaboratively with Social Prescribing Link Workers within Primary Care Networks would be an important matter to consider, aligning any quality standard with a current priority policy initiative for NHS England and NHS Improvement. </w:t>
            </w:r>
          </w:p>
        </w:tc>
        <w:tc>
          <w:tcPr>
            <w:tcW w:w="991" w:type="pct"/>
            <w:shd w:val="clear" w:color="auto" w:fill="auto"/>
            <w:hideMark/>
          </w:tcPr>
          <w:p w14:paraId="570155FC"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r>
      <w:tr w:rsidR="004C58BC" w:rsidRPr="008F4732" w14:paraId="6FDB7FB4" w14:textId="77777777" w:rsidTr="005D296F">
        <w:trPr>
          <w:trHeight w:val="3798"/>
        </w:trPr>
        <w:tc>
          <w:tcPr>
            <w:tcW w:w="195" w:type="pct"/>
            <w:shd w:val="clear" w:color="auto" w:fill="auto"/>
            <w:hideMark/>
          </w:tcPr>
          <w:p w14:paraId="7D3B8966"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57</w:t>
            </w:r>
          </w:p>
        </w:tc>
        <w:tc>
          <w:tcPr>
            <w:tcW w:w="596" w:type="pct"/>
            <w:shd w:val="clear" w:color="auto" w:fill="auto"/>
            <w:hideMark/>
          </w:tcPr>
          <w:p w14:paraId="7012F9CD"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Pharmaceutical Services Negotiation Committee</w:t>
            </w:r>
          </w:p>
        </w:tc>
        <w:tc>
          <w:tcPr>
            <w:tcW w:w="742" w:type="pct"/>
            <w:shd w:val="clear" w:color="auto" w:fill="auto"/>
            <w:hideMark/>
          </w:tcPr>
          <w:p w14:paraId="23060F1B"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Record keeping and auditing</w:t>
            </w:r>
          </w:p>
        </w:tc>
        <w:tc>
          <w:tcPr>
            <w:tcW w:w="1189" w:type="pct"/>
            <w:shd w:val="clear" w:color="auto" w:fill="auto"/>
            <w:hideMark/>
          </w:tcPr>
          <w:p w14:paraId="3A7E4C5C" w14:textId="77C3FD44"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NG102 recommends that community pharmacy teams should consider using minimum data sets to encourage record keeping and auditing, particularly when exchanging information through formal referrals in the local care network.</w:t>
            </w:r>
            <w:r w:rsidR="00D91B95">
              <w:rPr>
                <w:rFonts w:ascii="Calibri" w:hAnsi="Calibri" w:cs="Calibri"/>
                <w:color w:val="000000"/>
                <w:sz w:val="22"/>
                <w:szCs w:val="22"/>
                <w:lang w:eastAsia="en-GB"/>
              </w:rPr>
              <w:t xml:space="preserve"> </w:t>
            </w:r>
            <w:r w:rsidRPr="008F4732">
              <w:rPr>
                <w:rFonts w:ascii="Calibri" w:hAnsi="Calibri" w:cs="Calibri"/>
                <w:color w:val="000000"/>
                <w:sz w:val="22"/>
                <w:szCs w:val="22"/>
                <w:lang w:eastAsia="en-GB"/>
              </w:rPr>
              <w:t xml:space="preserve">Community pharmacy teams make a great many public health and other interventions each day, but these are not always recorded in a consistent manner, which allows audit and reflection on practice. </w:t>
            </w:r>
          </w:p>
        </w:tc>
        <w:tc>
          <w:tcPr>
            <w:tcW w:w="1287" w:type="pct"/>
            <w:shd w:val="clear" w:color="auto" w:fill="auto"/>
            <w:hideMark/>
          </w:tcPr>
          <w:p w14:paraId="1A443F30"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Improving record keeping could support the ongoing provision of services and support to individuals, and the future development of service provision at individual pharmacy level and beyond.</w:t>
            </w:r>
          </w:p>
        </w:tc>
        <w:tc>
          <w:tcPr>
            <w:tcW w:w="991" w:type="pct"/>
            <w:shd w:val="clear" w:color="auto" w:fill="auto"/>
            <w:hideMark/>
          </w:tcPr>
          <w:p w14:paraId="4738DF24"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r>
      <w:tr w:rsidR="004C58BC" w:rsidRPr="008F4732" w14:paraId="2FF29CCC" w14:textId="77777777" w:rsidTr="005D296F">
        <w:trPr>
          <w:trHeight w:val="3000"/>
        </w:trPr>
        <w:tc>
          <w:tcPr>
            <w:tcW w:w="195" w:type="pct"/>
            <w:shd w:val="clear" w:color="auto" w:fill="auto"/>
            <w:hideMark/>
          </w:tcPr>
          <w:p w14:paraId="52BF121A"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58</w:t>
            </w:r>
          </w:p>
        </w:tc>
        <w:tc>
          <w:tcPr>
            <w:tcW w:w="596" w:type="pct"/>
            <w:shd w:val="clear" w:color="auto" w:fill="auto"/>
            <w:hideMark/>
          </w:tcPr>
          <w:p w14:paraId="07265713"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Primary Care Respiratory Society</w:t>
            </w:r>
          </w:p>
        </w:tc>
        <w:tc>
          <w:tcPr>
            <w:tcW w:w="742" w:type="pct"/>
            <w:shd w:val="clear" w:color="auto" w:fill="auto"/>
            <w:hideMark/>
          </w:tcPr>
          <w:p w14:paraId="64E72F65"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Signposting to local services including pulmonary rehabilitation or other exercise groups, other support groups </w:t>
            </w:r>
            <w:proofErr w:type="spellStart"/>
            <w:r w:rsidRPr="008F4732">
              <w:rPr>
                <w:rFonts w:ascii="Calibri" w:hAnsi="Calibri" w:cs="Calibri"/>
                <w:color w:val="000000"/>
                <w:sz w:val="22"/>
                <w:szCs w:val="22"/>
                <w:lang w:eastAsia="en-GB"/>
              </w:rPr>
              <w:t>eg</w:t>
            </w:r>
            <w:proofErr w:type="spellEnd"/>
            <w:r w:rsidRPr="008F4732">
              <w:rPr>
                <w:rFonts w:ascii="Calibri" w:hAnsi="Calibri" w:cs="Calibri"/>
                <w:color w:val="000000"/>
                <w:sz w:val="22"/>
                <w:szCs w:val="22"/>
                <w:lang w:eastAsia="en-GB"/>
              </w:rPr>
              <w:t xml:space="preserve"> for parents of children with severe asthma, weight loss groups, smoking cessation services, mental health services, social services</w:t>
            </w:r>
          </w:p>
        </w:tc>
        <w:tc>
          <w:tcPr>
            <w:tcW w:w="1189" w:type="pct"/>
            <w:shd w:val="clear" w:color="auto" w:fill="auto"/>
            <w:hideMark/>
          </w:tcPr>
          <w:p w14:paraId="14121813"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c>
          <w:tcPr>
            <w:tcW w:w="1287" w:type="pct"/>
            <w:shd w:val="clear" w:color="auto" w:fill="auto"/>
            <w:hideMark/>
          </w:tcPr>
          <w:p w14:paraId="15325756"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c>
          <w:tcPr>
            <w:tcW w:w="991" w:type="pct"/>
            <w:shd w:val="clear" w:color="auto" w:fill="auto"/>
            <w:hideMark/>
          </w:tcPr>
          <w:p w14:paraId="474D4E31"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r>
      <w:tr w:rsidR="004C58BC" w:rsidRPr="008F4732" w14:paraId="709EC30A" w14:textId="77777777" w:rsidTr="005D296F">
        <w:trPr>
          <w:trHeight w:val="2400"/>
        </w:trPr>
        <w:tc>
          <w:tcPr>
            <w:tcW w:w="195" w:type="pct"/>
            <w:shd w:val="clear" w:color="auto" w:fill="auto"/>
            <w:hideMark/>
          </w:tcPr>
          <w:p w14:paraId="09760153"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59</w:t>
            </w:r>
          </w:p>
        </w:tc>
        <w:tc>
          <w:tcPr>
            <w:tcW w:w="596" w:type="pct"/>
            <w:shd w:val="clear" w:color="auto" w:fill="auto"/>
            <w:hideMark/>
          </w:tcPr>
          <w:p w14:paraId="0F1D7E02"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SCM2</w:t>
            </w:r>
          </w:p>
        </w:tc>
        <w:tc>
          <w:tcPr>
            <w:tcW w:w="742" w:type="pct"/>
            <w:shd w:val="clear" w:color="auto" w:fill="auto"/>
            <w:hideMark/>
          </w:tcPr>
          <w:p w14:paraId="7977D6AF"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Community Pharmacy to be able to make referrals into existing NHS services where appropriate. This will ensure seamless transfer of care and position community pharmacy within the NHS pathway for care.</w:t>
            </w:r>
          </w:p>
        </w:tc>
        <w:tc>
          <w:tcPr>
            <w:tcW w:w="1189" w:type="pct"/>
            <w:shd w:val="clear" w:color="auto" w:fill="auto"/>
            <w:hideMark/>
          </w:tcPr>
          <w:p w14:paraId="0573EE1D"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c>
          <w:tcPr>
            <w:tcW w:w="1287" w:type="pct"/>
            <w:shd w:val="clear" w:color="auto" w:fill="auto"/>
            <w:hideMark/>
          </w:tcPr>
          <w:p w14:paraId="4B828FCC"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c>
          <w:tcPr>
            <w:tcW w:w="991" w:type="pct"/>
            <w:shd w:val="clear" w:color="auto" w:fill="auto"/>
            <w:hideMark/>
          </w:tcPr>
          <w:p w14:paraId="6AD366F7"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r>
      <w:tr w:rsidR="004C58BC" w:rsidRPr="008F4732" w14:paraId="63DD4F29" w14:textId="77777777" w:rsidTr="00511B80">
        <w:trPr>
          <w:trHeight w:val="4082"/>
        </w:trPr>
        <w:tc>
          <w:tcPr>
            <w:tcW w:w="195" w:type="pct"/>
            <w:shd w:val="clear" w:color="auto" w:fill="auto"/>
            <w:hideMark/>
          </w:tcPr>
          <w:p w14:paraId="15AD53EA"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60</w:t>
            </w:r>
          </w:p>
        </w:tc>
        <w:tc>
          <w:tcPr>
            <w:tcW w:w="596" w:type="pct"/>
            <w:shd w:val="clear" w:color="auto" w:fill="auto"/>
            <w:hideMark/>
          </w:tcPr>
          <w:p w14:paraId="35790675"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SCM5</w:t>
            </w:r>
          </w:p>
        </w:tc>
        <w:tc>
          <w:tcPr>
            <w:tcW w:w="742" w:type="pct"/>
            <w:shd w:val="clear" w:color="auto" w:fill="auto"/>
            <w:hideMark/>
          </w:tcPr>
          <w:p w14:paraId="7EF99728"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Referrals &amp; signposting</w:t>
            </w:r>
          </w:p>
        </w:tc>
        <w:tc>
          <w:tcPr>
            <w:tcW w:w="1189" w:type="pct"/>
            <w:shd w:val="clear" w:color="auto" w:fill="auto"/>
            <w:hideMark/>
          </w:tcPr>
          <w:p w14:paraId="4828E5DF" w14:textId="77777777" w:rsidR="003313E7" w:rsidRPr="008F4732" w:rsidRDefault="003313E7" w:rsidP="008F4732">
            <w:pPr>
              <w:spacing w:after="240"/>
              <w:rPr>
                <w:rFonts w:ascii="Calibri" w:hAnsi="Calibri" w:cs="Calibri"/>
                <w:color w:val="000000"/>
                <w:sz w:val="22"/>
                <w:szCs w:val="22"/>
                <w:lang w:eastAsia="en-GB"/>
              </w:rPr>
            </w:pPr>
            <w:r w:rsidRPr="008F4732">
              <w:rPr>
                <w:rFonts w:ascii="Calibri" w:hAnsi="Calibri" w:cs="Calibri"/>
                <w:color w:val="000000"/>
                <w:sz w:val="22"/>
                <w:szCs w:val="22"/>
                <w:lang w:eastAsia="en-GB"/>
              </w:rPr>
              <w:t>Local commissioners and pharmacies should establish a formal referral process with other pharmacies and service providers. This could include fast-track access where appropriate</w:t>
            </w:r>
            <w:r w:rsidRPr="008F4732">
              <w:rPr>
                <w:rFonts w:ascii="Calibri" w:hAnsi="Calibri" w:cs="Calibri"/>
                <w:color w:val="000000"/>
                <w:sz w:val="22"/>
                <w:szCs w:val="22"/>
                <w:lang w:eastAsia="en-GB"/>
              </w:rPr>
              <w:br/>
              <w:t xml:space="preserve">Formal referral processes reduce the need for multiple assessments and reduce delay in patients getting the correct advice / treatment. </w:t>
            </w:r>
            <w:r w:rsidRPr="008F4732">
              <w:rPr>
                <w:rFonts w:ascii="Calibri" w:hAnsi="Calibri" w:cs="Calibri"/>
                <w:color w:val="000000"/>
                <w:sz w:val="22"/>
                <w:szCs w:val="22"/>
                <w:lang w:eastAsia="en-GB"/>
              </w:rPr>
              <w:br/>
              <w:t xml:space="preserve">For example, after identifying harmful or dependent alcohol consumption, consider providing access to alcohol services that does not require reassessment and a return to the start of the treatment pathway. </w:t>
            </w:r>
          </w:p>
        </w:tc>
        <w:tc>
          <w:tcPr>
            <w:tcW w:w="1287" w:type="pct"/>
            <w:shd w:val="clear" w:color="auto" w:fill="auto"/>
            <w:hideMark/>
          </w:tcPr>
          <w:p w14:paraId="64077E17"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Current referral processes are informal and not co-ordinated. This leads to confusion, multiple assessments and potentially delay in treatment.</w:t>
            </w:r>
          </w:p>
        </w:tc>
        <w:tc>
          <w:tcPr>
            <w:tcW w:w="991" w:type="pct"/>
            <w:shd w:val="clear" w:color="auto" w:fill="auto"/>
            <w:hideMark/>
          </w:tcPr>
          <w:p w14:paraId="0E7D2FA5"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r>
      <w:tr w:rsidR="004C58BC" w:rsidRPr="008F4732" w14:paraId="26E936C9" w14:textId="77777777" w:rsidTr="005D296F">
        <w:trPr>
          <w:trHeight w:val="1500"/>
        </w:trPr>
        <w:tc>
          <w:tcPr>
            <w:tcW w:w="195" w:type="pct"/>
            <w:shd w:val="clear" w:color="auto" w:fill="auto"/>
            <w:hideMark/>
          </w:tcPr>
          <w:p w14:paraId="3C32C66A"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61</w:t>
            </w:r>
          </w:p>
        </w:tc>
        <w:tc>
          <w:tcPr>
            <w:tcW w:w="596" w:type="pct"/>
            <w:shd w:val="clear" w:color="auto" w:fill="auto"/>
            <w:hideMark/>
          </w:tcPr>
          <w:p w14:paraId="02F2A747"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SCM6</w:t>
            </w:r>
          </w:p>
        </w:tc>
        <w:tc>
          <w:tcPr>
            <w:tcW w:w="742" w:type="pct"/>
            <w:shd w:val="clear" w:color="auto" w:fill="auto"/>
            <w:hideMark/>
          </w:tcPr>
          <w:p w14:paraId="32080F4F"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Community pharmacy to be integrated into formal referral pathways to allow them to act as health and wellbeing hubs</w:t>
            </w:r>
          </w:p>
        </w:tc>
        <w:tc>
          <w:tcPr>
            <w:tcW w:w="1189" w:type="pct"/>
            <w:shd w:val="clear" w:color="auto" w:fill="auto"/>
            <w:hideMark/>
          </w:tcPr>
          <w:p w14:paraId="7A400C3C"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To encourage people to use pharmacy as a first port of call</w:t>
            </w:r>
          </w:p>
        </w:tc>
        <w:tc>
          <w:tcPr>
            <w:tcW w:w="1287" w:type="pct"/>
            <w:shd w:val="clear" w:color="auto" w:fill="auto"/>
            <w:hideMark/>
          </w:tcPr>
          <w:p w14:paraId="06225608"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People will not use pharmacy as a first port of call if they believe they would have had the same service quicker by going direct to another provider particularly when the pharmacist needs to refer them to another healthcare professional.</w:t>
            </w:r>
          </w:p>
        </w:tc>
        <w:tc>
          <w:tcPr>
            <w:tcW w:w="991" w:type="pct"/>
            <w:shd w:val="clear" w:color="auto" w:fill="auto"/>
            <w:hideMark/>
          </w:tcPr>
          <w:p w14:paraId="6E4B2AAC"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r>
      <w:tr w:rsidR="004C58BC" w:rsidRPr="008F4732" w14:paraId="7F4E10EC" w14:textId="77777777" w:rsidTr="005D296F">
        <w:trPr>
          <w:trHeight w:val="2400"/>
        </w:trPr>
        <w:tc>
          <w:tcPr>
            <w:tcW w:w="195" w:type="pct"/>
            <w:shd w:val="clear" w:color="auto" w:fill="auto"/>
            <w:hideMark/>
          </w:tcPr>
          <w:p w14:paraId="5BE79249"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62</w:t>
            </w:r>
          </w:p>
        </w:tc>
        <w:tc>
          <w:tcPr>
            <w:tcW w:w="596" w:type="pct"/>
            <w:shd w:val="clear" w:color="auto" w:fill="auto"/>
            <w:hideMark/>
          </w:tcPr>
          <w:p w14:paraId="5DE3EF7B"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SCM6</w:t>
            </w:r>
          </w:p>
        </w:tc>
        <w:tc>
          <w:tcPr>
            <w:tcW w:w="742" w:type="pct"/>
            <w:shd w:val="clear" w:color="auto" w:fill="auto"/>
            <w:hideMark/>
          </w:tcPr>
          <w:p w14:paraId="0C673048"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Consider using minimum data sets and summary care records to encourage record keeping and auditing, particularly when exchanging information through formal referrals in the local care network.</w:t>
            </w:r>
          </w:p>
        </w:tc>
        <w:tc>
          <w:tcPr>
            <w:tcW w:w="1189" w:type="pct"/>
            <w:shd w:val="clear" w:color="auto" w:fill="auto"/>
            <w:hideMark/>
          </w:tcPr>
          <w:p w14:paraId="6DB3F187"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There needs to be an audit trail of activity in pharmacy that can be easily accessed for review and analysis</w:t>
            </w:r>
          </w:p>
        </w:tc>
        <w:tc>
          <w:tcPr>
            <w:tcW w:w="1287" w:type="pct"/>
            <w:shd w:val="clear" w:color="auto" w:fill="auto"/>
            <w:hideMark/>
          </w:tcPr>
          <w:p w14:paraId="2B45AACD"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Currently it is difficult to assess the impact of pharmacy on the health and wellbeing of the population due to little data sets, read and write access to SCR would assist in this analysis or a national platform</w:t>
            </w:r>
          </w:p>
        </w:tc>
        <w:tc>
          <w:tcPr>
            <w:tcW w:w="991" w:type="pct"/>
            <w:shd w:val="clear" w:color="auto" w:fill="auto"/>
            <w:hideMark/>
          </w:tcPr>
          <w:p w14:paraId="2AB63D89"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r>
      <w:tr w:rsidR="004C58BC" w:rsidRPr="008F4732" w14:paraId="74F90117" w14:textId="77777777" w:rsidTr="00D91B95">
        <w:trPr>
          <w:trHeight w:val="1587"/>
        </w:trPr>
        <w:tc>
          <w:tcPr>
            <w:tcW w:w="195" w:type="pct"/>
            <w:shd w:val="clear" w:color="auto" w:fill="auto"/>
            <w:hideMark/>
          </w:tcPr>
          <w:p w14:paraId="70EC2385"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63</w:t>
            </w:r>
          </w:p>
        </w:tc>
        <w:tc>
          <w:tcPr>
            <w:tcW w:w="596" w:type="pct"/>
            <w:shd w:val="clear" w:color="auto" w:fill="auto"/>
            <w:hideMark/>
          </w:tcPr>
          <w:p w14:paraId="2E1B93D6"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SCM7</w:t>
            </w:r>
          </w:p>
        </w:tc>
        <w:tc>
          <w:tcPr>
            <w:tcW w:w="742" w:type="pct"/>
            <w:shd w:val="clear" w:color="auto" w:fill="auto"/>
            <w:hideMark/>
          </w:tcPr>
          <w:p w14:paraId="73034F95"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Proactively sign posting patients with long term conditions for support </w:t>
            </w:r>
            <w:proofErr w:type="gramStart"/>
            <w:r w:rsidRPr="008F4732">
              <w:rPr>
                <w:rFonts w:ascii="Calibri" w:hAnsi="Calibri" w:cs="Calibri"/>
                <w:color w:val="000000"/>
                <w:sz w:val="22"/>
                <w:szCs w:val="22"/>
                <w:lang w:eastAsia="en-GB"/>
              </w:rPr>
              <w:t>with  psychological</w:t>
            </w:r>
            <w:proofErr w:type="gramEnd"/>
            <w:r w:rsidRPr="008F4732">
              <w:rPr>
                <w:rFonts w:ascii="Calibri" w:hAnsi="Calibri" w:cs="Calibri"/>
                <w:color w:val="000000"/>
                <w:sz w:val="22"/>
                <w:szCs w:val="22"/>
                <w:lang w:eastAsia="en-GB"/>
              </w:rPr>
              <w:t xml:space="preserve"> and emotional wellbeing</w:t>
            </w:r>
          </w:p>
        </w:tc>
        <w:tc>
          <w:tcPr>
            <w:tcW w:w="1189" w:type="pct"/>
            <w:shd w:val="clear" w:color="auto" w:fill="auto"/>
            <w:hideMark/>
          </w:tcPr>
          <w:p w14:paraId="6110F4F9"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Patients with long term physical health conditions are often two or three times more likely to get anxiety or depression. There is also evidence to show this can lead to poor clinical outcomes.</w:t>
            </w:r>
          </w:p>
        </w:tc>
        <w:tc>
          <w:tcPr>
            <w:tcW w:w="1287" w:type="pct"/>
            <w:shd w:val="clear" w:color="auto" w:fill="auto"/>
            <w:hideMark/>
          </w:tcPr>
          <w:p w14:paraId="6292D962"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Patients in deprived / isolated/remote areas may have access to less resources but can still access their local community pharmacy. Receiving information or signposting to online or CBT may help these patients.</w:t>
            </w:r>
          </w:p>
        </w:tc>
        <w:tc>
          <w:tcPr>
            <w:tcW w:w="991" w:type="pct"/>
            <w:shd w:val="clear" w:color="auto" w:fill="auto"/>
            <w:hideMark/>
          </w:tcPr>
          <w:p w14:paraId="36AA7824"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 www.kingsfund.org.uk/sites/default/files/field/field_publication_file/Bringing-together-Kings-Fund-March-2016_1.pdf</w:t>
            </w:r>
          </w:p>
        </w:tc>
      </w:tr>
      <w:tr w:rsidR="004C58BC" w:rsidRPr="008F4732" w14:paraId="5E6E9BA5" w14:textId="77777777" w:rsidTr="00511B80">
        <w:trPr>
          <w:trHeight w:val="4309"/>
        </w:trPr>
        <w:tc>
          <w:tcPr>
            <w:tcW w:w="195" w:type="pct"/>
            <w:tcBorders>
              <w:bottom w:val="single" w:sz="4" w:space="0" w:color="auto"/>
            </w:tcBorders>
            <w:shd w:val="clear" w:color="auto" w:fill="auto"/>
            <w:hideMark/>
          </w:tcPr>
          <w:p w14:paraId="0FABD15C"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64</w:t>
            </w:r>
          </w:p>
        </w:tc>
        <w:tc>
          <w:tcPr>
            <w:tcW w:w="596" w:type="pct"/>
            <w:tcBorders>
              <w:bottom w:val="single" w:sz="4" w:space="0" w:color="auto"/>
            </w:tcBorders>
            <w:shd w:val="clear" w:color="auto" w:fill="auto"/>
            <w:hideMark/>
          </w:tcPr>
          <w:p w14:paraId="4D8B6F97"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The Company Chemists’ Association and the Association of Independent Multiple Pharmacies </w:t>
            </w:r>
          </w:p>
        </w:tc>
        <w:tc>
          <w:tcPr>
            <w:tcW w:w="742" w:type="pct"/>
            <w:tcBorders>
              <w:bottom w:val="single" w:sz="4" w:space="0" w:color="auto"/>
            </w:tcBorders>
            <w:shd w:val="clear" w:color="auto" w:fill="auto"/>
            <w:hideMark/>
          </w:tcPr>
          <w:p w14:paraId="7944E465"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Referrals and signposting</w:t>
            </w:r>
          </w:p>
        </w:tc>
        <w:tc>
          <w:tcPr>
            <w:tcW w:w="1189" w:type="pct"/>
            <w:tcBorders>
              <w:bottom w:val="single" w:sz="4" w:space="0" w:color="auto"/>
            </w:tcBorders>
            <w:shd w:val="clear" w:color="auto" w:fill="auto"/>
            <w:hideMark/>
          </w:tcPr>
          <w:p w14:paraId="62FAF026"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Mechanisms allowing referrals into and from community pharmacies will create a more integrated and joined-up primary care service for patients and the public.</w:t>
            </w:r>
            <w:r w:rsidRPr="008F4732">
              <w:rPr>
                <w:rFonts w:ascii="Calibri" w:hAnsi="Calibri" w:cs="Calibri"/>
                <w:color w:val="000000"/>
                <w:sz w:val="22"/>
                <w:szCs w:val="22"/>
                <w:lang w:eastAsia="en-GB"/>
              </w:rPr>
              <w:br/>
              <w:t xml:space="preserve">Embedded in communities, pharmacy teams can refer and signpost patients to local voluntary or community services to improve health and wellbeing.   </w:t>
            </w:r>
          </w:p>
        </w:tc>
        <w:tc>
          <w:tcPr>
            <w:tcW w:w="1287" w:type="pct"/>
            <w:tcBorders>
              <w:bottom w:val="single" w:sz="4" w:space="0" w:color="auto"/>
            </w:tcBorders>
            <w:shd w:val="clear" w:color="auto" w:fill="auto"/>
            <w:hideMark/>
          </w:tcPr>
          <w:p w14:paraId="4FDBCC94" w14:textId="0C42708B"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Estimates suggest that 5% and 13% of consultations in A&amp;E and GPs respectively are for minor ailments and could therefore be managed in community pharmacies. Referring patients for a consultation in community pharmacy will be more convenient and give more choice for patients as well as using the skills of pharmacists and allowing GPs to concentrate on more complex cases.</w:t>
            </w:r>
            <w:r w:rsidRPr="008F4732">
              <w:rPr>
                <w:rFonts w:ascii="Calibri" w:hAnsi="Calibri" w:cs="Calibri"/>
                <w:color w:val="000000"/>
                <w:sz w:val="22"/>
                <w:szCs w:val="22"/>
                <w:lang w:eastAsia="en-GB"/>
              </w:rPr>
              <w:br/>
              <w:t xml:space="preserve">The new NHS Community Pharmacist Consultation Service (CPCS), allowing referrals from NHS111 into community pharmacy, will help integrate community pharmacies into local NHS systems. Patients will be seen quicker and at a time and location convenient to them, while reducing pressure on GPs.  </w:t>
            </w:r>
          </w:p>
        </w:tc>
        <w:tc>
          <w:tcPr>
            <w:tcW w:w="991" w:type="pct"/>
            <w:tcBorders>
              <w:bottom w:val="single" w:sz="4" w:space="0" w:color="auto"/>
            </w:tcBorders>
            <w:shd w:val="clear" w:color="auto" w:fill="auto"/>
            <w:hideMark/>
          </w:tcPr>
          <w:p w14:paraId="3E441D63"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A cohort study of influences, health outcomes and costs of patients’ health-seeking behaviour for minor ailments from primary and emergency care settings </w:t>
            </w:r>
          </w:p>
        </w:tc>
      </w:tr>
      <w:tr w:rsidR="004C58BC" w:rsidRPr="008F4732" w14:paraId="4A7DD51C" w14:textId="77777777" w:rsidTr="00511B80">
        <w:trPr>
          <w:trHeight w:val="567"/>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D167FB" w14:textId="6992BA83" w:rsidR="004C58BC" w:rsidRPr="004C58BC" w:rsidRDefault="004C58BC" w:rsidP="008F4732">
            <w:pPr>
              <w:rPr>
                <w:rFonts w:ascii="Calibri" w:hAnsi="Calibri" w:cs="Calibri"/>
                <w:b/>
                <w:bCs/>
                <w:color w:val="000000"/>
                <w:sz w:val="22"/>
                <w:szCs w:val="22"/>
                <w:lang w:eastAsia="en-GB"/>
              </w:rPr>
            </w:pPr>
            <w:r w:rsidRPr="004C58BC">
              <w:rPr>
                <w:rFonts w:ascii="Calibri" w:hAnsi="Calibri" w:cs="Calibri"/>
                <w:b/>
                <w:bCs/>
                <w:color w:val="000000"/>
                <w:sz w:val="22"/>
                <w:szCs w:val="22"/>
                <w:lang w:eastAsia="en-GB"/>
              </w:rPr>
              <w:t>Additional areas</w:t>
            </w:r>
          </w:p>
        </w:tc>
      </w:tr>
      <w:tr w:rsidR="004C58BC" w:rsidRPr="008F4732" w14:paraId="44485926" w14:textId="77777777" w:rsidTr="00D91B95">
        <w:trPr>
          <w:trHeight w:val="3231"/>
        </w:trPr>
        <w:tc>
          <w:tcPr>
            <w:tcW w:w="195" w:type="pct"/>
            <w:tcBorders>
              <w:top w:val="single" w:sz="4" w:space="0" w:color="auto"/>
            </w:tcBorders>
            <w:shd w:val="clear" w:color="auto" w:fill="auto"/>
            <w:hideMark/>
          </w:tcPr>
          <w:p w14:paraId="545604CC"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65</w:t>
            </w:r>
          </w:p>
        </w:tc>
        <w:tc>
          <w:tcPr>
            <w:tcW w:w="596" w:type="pct"/>
            <w:tcBorders>
              <w:top w:val="single" w:sz="4" w:space="0" w:color="auto"/>
            </w:tcBorders>
            <w:shd w:val="clear" w:color="auto" w:fill="auto"/>
            <w:hideMark/>
          </w:tcPr>
          <w:p w14:paraId="0302E99E"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Care Quality </w:t>
            </w:r>
            <w:proofErr w:type="spellStart"/>
            <w:r w:rsidRPr="008F4732">
              <w:rPr>
                <w:rFonts w:ascii="Calibri" w:hAnsi="Calibri" w:cs="Calibri"/>
                <w:color w:val="000000"/>
                <w:sz w:val="22"/>
                <w:szCs w:val="22"/>
                <w:lang w:eastAsia="en-GB"/>
              </w:rPr>
              <w:t>Commisison</w:t>
            </w:r>
            <w:proofErr w:type="spellEnd"/>
          </w:p>
        </w:tc>
        <w:tc>
          <w:tcPr>
            <w:tcW w:w="742" w:type="pct"/>
            <w:tcBorders>
              <w:top w:val="single" w:sz="4" w:space="0" w:color="auto"/>
            </w:tcBorders>
            <w:shd w:val="clear" w:color="auto" w:fill="auto"/>
            <w:hideMark/>
          </w:tcPr>
          <w:p w14:paraId="21C90E45"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Medicines Optimisation at Transfer of Care</w:t>
            </w:r>
          </w:p>
        </w:tc>
        <w:tc>
          <w:tcPr>
            <w:tcW w:w="1189" w:type="pct"/>
            <w:tcBorders>
              <w:top w:val="single" w:sz="4" w:space="0" w:color="auto"/>
            </w:tcBorders>
            <w:shd w:val="clear" w:color="auto" w:fill="auto"/>
            <w:hideMark/>
          </w:tcPr>
          <w:p w14:paraId="39352591"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There is good evidence that effective communication of medicines information on discharge from secondary care to the community pharmacy [as led by Academic Science Networks/Innovation Agency] can:</w:t>
            </w:r>
            <w:r w:rsidRPr="008F4732">
              <w:rPr>
                <w:rFonts w:ascii="Calibri" w:hAnsi="Calibri" w:cs="Calibri"/>
                <w:color w:val="000000"/>
                <w:sz w:val="22"/>
                <w:szCs w:val="22"/>
                <w:lang w:eastAsia="en-GB"/>
              </w:rPr>
              <w:br/>
              <w:t>- Support patients to better understand their medicines through engagement with Community Pharmacy.</w:t>
            </w:r>
            <w:r w:rsidRPr="008F4732">
              <w:rPr>
                <w:rFonts w:ascii="Calibri" w:hAnsi="Calibri" w:cs="Calibri"/>
                <w:color w:val="000000"/>
                <w:sz w:val="22"/>
                <w:szCs w:val="22"/>
                <w:lang w:eastAsia="en-GB"/>
              </w:rPr>
              <w:br/>
              <w:t>Support error reduction.</w:t>
            </w:r>
          </w:p>
        </w:tc>
        <w:tc>
          <w:tcPr>
            <w:tcW w:w="1287" w:type="pct"/>
            <w:tcBorders>
              <w:top w:val="single" w:sz="4" w:space="0" w:color="auto"/>
            </w:tcBorders>
            <w:shd w:val="clear" w:color="auto" w:fill="auto"/>
            <w:hideMark/>
          </w:tcPr>
          <w:p w14:paraId="46EEF482"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There is inconsistent implementation across the country both in the ‘gatekeeping’ patients referred from hospital and in the uptake of referrals by community pharmacy.</w:t>
            </w:r>
          </w:p>
        </w:tc>
        <w:tc>
          <w:tcPr>
            <w:tcW w:w="991" w:type="pct"/>
            <w:tcBorders>
              <w:top w:val="single" w:sz="4" w:space="0" w:color="auto"/>
            </w:tcBorders>
            <w:shd w:val="clear" w:color="auto" w:fill="auto"/>
            <w:hideMark/>
          </w:tcPr>
          <w:p w14:paraId="5826E7FB" w14:textId="2ECB8350"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https://www.ahsnnetwork.com/about-academic-health-science-networks/national-programmes-priorities/transfers-care-around-medicines-tcam</w:t>
            </w:r>
            <w:r w:rsidRPr="008F4732">
              <w:rPr>
                <w:rFonts w:ascii="Calibri" w:hAnsi="Calibri" w:cs="Calibri"/>
                <w:color w:val="000000"/>
                <w:sz w:val="22"/>
                <w:szCs w:val="22"/>
                <w:lang w:eastAsia="en-GB"/>
              </w:rPr>
              <w:br/>
              <w:t>https://www.innovationagencynwc.nhs.uk/our-work/health-and-social-care/transferofcarearoundmedicines-tcam-etcp</w:t>
            </w:r>
          </w:p>
        </w:tc>
      </w:tr>
      <w:tr w:rsidR="004C58BC" w:rsidRPr="008F4732" w14:paraId="22675069" w14:textId="77777777" w:rsidTr="005D296F">
        <w:trPr>
          <w:trHeight w:val="2400"/>
        </w:trPr>
        <w:tc>
          <w:tcPr>
            <w:tcW w:w="195" w:type="pct"/>
            <w:shd w:val="clear" w:color="auto" w:fill="auto"/>
            <w:hideMark/>
          </w:tcPr>
          <w:p w14:paraId="2690F2B4"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66</w:t>
            </w:r>
          </w:p>
        </w:tc>
        <w:tc>
          <w:tcPr>
            <w:tcW w:w="596" w:type="pct"/>
            <w:shd w:val="clear" w:color="auto" w:fill="auto"/>
            <w:hideMark/>
          </w:tcPr>
          <w:p w14:paraId="21BBAC73"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Primary Care Respiratory Society</w:t>
            </w:r>
          </w:p>
        </w:tc>
        <w:tc>
          <w:tcPr>
            <w:tcW w:w="742" w:type="pct"/>
            <w:shd w:val="clear" w:color="auto" w:fill="auto"/>
            <w:hideMark/>
          </w:tcPr>
          <w:p w14:paraId="37D36F13"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Medication review including polypharmacy review and SABA use/overuse</w:t>
            </w:r>
          </w:p>
        </w:tc>
        <w:tc>
          <w:tcPr>
            <w:tcW w:w="1189" w:type="pct"/>
            <w:shd w:val="clear" w:color="auto" w:fill="auto"/>
            <w:hideMark/>
          </w:tcPr>
          <w:p w14:paraId="455907B1"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SABA overuse is often a marker for preventer underuse in patients with asthma and an indicator for poor control. Poor control places patients at increased risk of a severe asthma attack and death</w:t>
            </w:r>
          </w:p>
        </w:tc>
        <w:tc>
          <w:tcPr>
            <w:tcW w:w="1287" w:type="pct"/>
            <w:shd w:val="clear" w:color="auto" w:fill="auto"/>
            <w:hideMark/>
          </w:tcPr>
          <w:p w14:paraId="0388D856"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Most patients would pick up their medication from one pharmacy - so pharmacists should be able to identify those patients who are overusing salbutamol. There would therefore be an opportunity to discuss adherence and any barriers - all part of the </w:t>
            </w:r>
            <w:proofErr w:type="gramStart"/>
            <w:r w:rsidRPr="008F4732">
              <w:rPr>
                <w:rFonts w:ascii="Calibri" w:hAnsi="Calibri" w:cs="Calibri"/>
                <w:color w:val="000000"/>
                <w:sz w:val="22"/>
                <w:szCs w:val="22"/>
                <w:lang w:eastAsia="en-GB"/>
              </w:rPr>
              <w:t>medicines</w:t>
            </w:r>
            <w:proofErr w:type="gramEnd"/>
            <w:r w:rsidRPr="008F4732">
              <w:rPr>
                <w:rFonts w:ascii="Calibri" w:hAnsi="Calibri" w:cs="Calibri"/>
                <w:color w:val="000000"/>
                <w:sz w:val="22"/>
                <w:szCs w:val="22"/>
                <w:lang w:eastAsia="en-GB"/>
              </w:rPr>
              <w:t xml:space="preserve"> optimisation agenda. </w:t>
            </w:r>
          </w:p>
        </w:tc>
        <w:tc>
          <w:tcPr>
            <w:tcW w:w="991" w:type="pct"/>
            <w:shd w:val="clear" w:color="auto" w:fill="auto"/>
            <w:hideMark/>
          </w:tcPr>
          <w:p w14:paraId="33E01636"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Please see the PCRS Pragmatic Guide on Poorly controlled and severe asthma: triggers for referral for adult or paediatric specialist care. Available at: https://www.pcrs-uk.org/sites/pcrs-uk.org/files/pcru/articles/2019-Autumn-Issue-18-SevereAsthmaReferral.pdf</w:t>
            </w:r>
          </w:p>
        </w:tc>
      </w:tr>
      <w:tr w:rsidR="004C58BC" w:rsidRPr="008F4732" w14:paraId="35CFA43B" w14:textId="77777777" w:rsidTr="005D296F">
        <w:trPr>
          <w:trHeight w:val="900"/>
        </w:trPr>
        <w:tc>
          <w:tcPr>
            <w:tcW w:w="195" w:type="pct"/>
            <w:shd w:val="clear" w:color="auto" w:fill="auto"/>
            <w:hideMark/>
          </w:tcPr>
          <w:p w14:paraId="70849978"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67</w:t>
            </w:r>
          </w:p>
        </w:tc>
        <w:tc>
          <w:tcPr>
            <w:tcW w:w="596" w:type="pct"/>
            <w:shd w:val="clear" w:color="auto" w:fill="auto"/>
            <w:hideMark/>
          </w:tcPr>
          <w:p w14:paraId="2A007BD1"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Royal Pharmaceutical Society </w:t>
            </w:r>
          </w:p>
        </w:tc>
        <w:tc>
          <w:tcPr>
            <w:tcW w:w="742" w:type="pct"/>
            <w:shd w:val="clear" w:color="auto" w:fill="auto"/>
            <w:hideMark/>
          </w:tcPr>
          <w:p w14:paraId="6F9AD811"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Additional development areas of emergent practice </w:t>
            </w:r>
          </w:p>
        </w:tc>
        <w:tc>
          <w:tcPr>
            <w:tcW w:w="1189" w:type="pct"/>
            <w:shd w:val="clear" w:color="auto" w:fill="auto"/>
            <w:hideMark/>
          </w:tcPr>
          <w:p w14:paraId="225FE788"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Supporting better medicines taking</w:t>
            </w:r>
          </w:p>
        </w:tc>
        <w:tc>
          <w:tcPr>
            <w:tcW w:w="1287" w:type="pct"/>
            <w:shd w:val="clear" w:color="auto" w:fill="auto"/>
            <w:hideMark/>
          </w:tcPr>
          <w:p w14:paraId="544220D9"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c>
          <w:tcPr>
            <w:tcW w:w="991" w:type="pct"/>
            <w:shd w:val="clear" w:color="auto" w:fill="auto"/>
            <w:hideMark/>
          </w:tcPr>
          <w:p w14:paraId="07F319E0"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r>
      <w:tr w:rsidR="004C58BC" w:rsidRPr="008F4732" w14:paraId="17C6BE6E" w14:textId="77777777" w:rsidTr="005D296F">
        <w:trPr>
          <w:trHeight w:val="1757"/>
        </w:trPr>
        <w:tc>
          <w:tcPr>
            <w:tcW w:w="195" w:type="pct"/>
            <w:shd w:val="clear" w:color="auto" w:fill="auto"/>
            <w:hideMark/>
          </w:tcPr>
          <w:p w14:paraId="79DC4E8F"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68</w:t>
            </w:r>
          </w:p>
        </w:tc>
        <w:tc>
          <w:tcPr>
            <w:tcW w:w="596" w:type="pct"/>
            <w:shd w:val="clear" w:color="auto" w:fill="auto"/>
            <w:hideMark/>
          </w:tcPr>
          <w:p w14:paraId="13BED011"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SCM7</w:t>
            </w:r>
          </w:p>
        </w:tc>
        <w:tc>
          <w:tcPr>
            <w:tcW w:w="742" w:type="pct"/>
            <w:shd w:val="clear" w:color="auto" w:fill="auto"/>
            <w:hideMark/>
          </w:tcPr>
          <w:p w14:paraId="1A40E96E"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Targeted advice for diabetic and Hypertension patients</w:t>
            </w:r>
          </w:p>
        </w:tc>
        <w:tc>
          <w:tcPr>
            <w:tcW w:w="1189" w:type="pct"/>
            <w:shd w:val="clear" w:color="auto" w:fill="auto"/>
            <w:hideMark/>
          </w:tcPr>
          <w:p w14:paraId="4747DEDA"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pharmacist led interventions have been shown to be effective in improving medicines adherence among patients with hypertension and </w:t>
            </w:r>
            <w:proofErr w:type="gramStart"/>
            <w:r w:rsidRPr="008F4732">
              <w:rPr>
                <w:rFonts w:ascii="Calibri" w:hAnsi="Calibri" w:cs="Calibri"/>
                <w:color w:val="000000"/>
                <w:sz w:val="22"/>
                <w:szCs w:val="22"/>
                <w:lang w:eastAsia="en-GB"/>
              </w:rPr>
              <w:t>long term</w:t>
            </w:r>
            <w:proofErr w:type="gramEnd"/>
            <w:r w:rsidRPr="008F4732">
              <w:rPr>
                <w:rFonts w:ascii="Calibri" w:hAnsi="Calibri" w:cs="Calibri"/>
                <w:color w:val="000000"/>
                <w:sz w:val="22"/>
                <w:szCs w:val="22"/>
                <w:lang w:eastAsia="en-GB"/>
              </w:rPr>
              <w:t xml:space="preserve"> conditions.</w:t>
            </w:r>
            <w:r w:rsidRPr="008F4732">
              <w:rPr>
                <w:rFonts w:ascii="Calibri" w:hAnsi="Calibri" w:cs="Calibri"/>
                <w:color w:val="000000"/>
                <w:sz w:val="22"/>
                <w:szCs w:val="22"/>
                <w:lang w:eastAsia="en-GB"/>
              </w:rPr>
              <w:br/>
              <w:t>This can be a phone call or a leaflet attached to medication.</w:t>
            </w:r>
          </w:p>
        </w:tc>
        <w:tc>
          <w:tcPr>
            <w:tcW w:w="1287" w:type="pct"/>
            <w:shd w:val="clear" w:color="auto" w:fill="auto"/>
            <w:hideMark/>
          </w:tcPr>
          <w:p w14:paraId="2B3D2C62" w14:textId="77777777" w:rsidR="003313E7" w:rsidRPr="008F4732" w:rsidRDefault="003313E7" w:rsidP="008F4732">
            <w:pPr>
              <w:spacing w:after="240"/>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Ties in with NHS </w:t>
            </w:r>
            <w:proofErr w:type="spellStart"/>
            <w:r w:rsidRPr="008F4732">
              <w:rPr>
                <w:rFonts w:ascii="Calibri" w:hAnsi="Calibri" w:cs="Calibri"/>
                <w:color w:val="000000"/>
                <w:sz w:val="22"/>
                <w:szCs w:val="22"/>
                <w:lang w:eastAsia="en-GB"/>
              </w:rPr>
              <w:t>longterm</w:t>
            </w:r>
            <w:proofErr w:type="spellEnd"/>
            <w:r w:rsidRPr="008F4732">
              <w:rPr>
                <w:rFonts w:ascii="Calibri" w:hAnsi="Calibri" w:cs="Calibri"/>
                <w:color w:val="000000"/>
                <w:sz w:val="22"/>
                <w:szCs w:val="22"/>
                <w:lang w:eastAsia="en-GB"/>
              </w:rPr>
              <w:t xml:space="preserve"> plan and both these conditions are broad enough to affect a large proportion of the UK population. CG76.</w:t>
            </w:r>
          </w:p>
        </w:tc>
        <w:tc>
          <w:tcPr>
            <w:tcW w:w="991" w:type="pct"/>
            <w:shd w:val="clear" w:color="auto" w:fill="auto"/>
            <w:hideMark/>
          </w:tcPr>
          <w:p w14:paraId="64DC879D"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r>
      <w:tr w:rsidR="004C58BC" w:rsidRPr="008F4732" w14:paraId="1D698F94" w14:textId="77777777" w:rsidTr="005D296F">
        <w:trPr>
          <w:trHeight w:val="2778"/>
        </w:trPr>
        <w:tc>
          <w:tcPr>
            <w:tcW w:w="195" w:type="pct"/>
            <w:shd w:val="clear" w:color="auto" w:fill="auto"/>
            <w:hideMark/>
          </w:tcPr>
          <w:p w14:paraId="3E8434D6"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69</w:t>
            </w:r>
          </w:p>
        </w:tc>
        <w:tc>
          <w:tcPr>
            <w:tcW w:w="596" w:type="pct"/>
            <w:shd w:val="clear" w:color="auto" w:fill="auto"/>
            <w:hideMark/>
          </w:tcPr>
          <w:p w14:paraId="70EBDC64"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PHE</w:t>
            </w:r>
          </w:p>
        </w:tc>
        <w:tc>
          <w:tcPr>
            <w:tcW w:w="742" w:type="pct"/>
            <w:shd w:val="clear" w:color="auto" w:fill="auto"/>
            <w:hideMark/>
          </w:tcPr>
          <w:p w14:paraId="2372E2B0"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All patients visiting a community pharmacy should use every opportunity to provide self-</w:t>
            </w:r>
            <w:proofErr w:type="spellStart"/>
            <w:proofErr w:type="gramStart"/>
            <w:r w:rsidRPr="008F4732">
              <w:rPr>
                <w:rFonts w:ascii="Calibri" w:hAnsi="Calibri" w:cs="Calibri"/>
                <w:color w:val="000000"/>
                <w:sz w:val="22"/>
                <w:szCs w:val="22"/>
                <w:lang w:eastAsia="en-GB"/>
              </w:rPr>
              <w:t>care,advice</w:t>
            </w:r>
            <w:proofErr w:type="spellEnd"/>
            <w:proofErr w:type="gramEnd"/>
            <w:r w:rsidRPr="008F4732">
              <w:rPr>
                <w:rFonts w:ascii="Calibri" w:hAnsi="Calibri" w:cs="Calibri"/>
                <w:color w:val="000000"/>
                <w:sz w:val="22"/>
                <w:szCs w:val="22"/>
                <w:lang w:eastAsia="en-GB"/>
              </w:rPr>
              <w:t xml:space="preserve"> for their common infections and minor ailments as well as promoting health and wellbeing messages. This includes when selling relevant over-the- counter medicines or when advising people about common conditions. </w:t>
            </w:r>
          </w:p>
        </w:tc>
        <w:tc>
          <w:tcPr>
            <w:tcW w:w="1189" w:type="pct"/>
            <w:shd w:val="clear" w:color="auto" w:fill="auto"/>
            <w:hideMark/>
          </w:tcPr>
          <w:p w14:paraId="096F453E" w14:textId="5AC52012"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Qualitative evidence recommends resources are developed to support pharmacy teams in providing self-care advice to customers.</w:t>
            </w:r>
            <w:r w:rsidR="00511B80">
              <w:rPr>
                <w:rFonts w:ascii="Calibri" w:hAnsi="Calibri" w:cs="Calibri"/>
                <w:color w:val="000000"/>
                <w:sz w:val="22"/>
                <w:szCs w:val="22"/>
                <w:lang w:eastAsia="en-GB"/>
              </w:rPr>
              <w:t xml:space="preserve"> </w:t>
            </w:r>
            <w:r w:rsidRPr="008F4732">
              <w:rPr>
                <w:rFonts w:ascii="Calibri" w:hAnsi="Calibri" w:cs="Calibri"/>
                <w:color w:val="000000"/>
                <w:sz w:val="22"/>
                <w:szCs w:val="22"/>
                <w:lang w:eastAsia="en-GB"/>
              </w:rPr>
              <w:t xml:space="preserve">Ensure resources are available for pharmacy team members </w:t>
            </w:r>
            <w:proofErr w:type="gramStart"/>
            <w:r w:rsidRPr="008F4732">
              <w:rPr>
                <w:rFonts w:ascii="Calibri" w:hAnsi="Calibri" w:cs="Calibri"/>
                <w:color w:val="000000"/>
                <w:sz w:val="22"/>
                <w:szCs w:val="22"/>
                <w:lang w:eastAsia="en-GB"/>
              </w:rPr>
              <w:t>to  use</w:t>
            </w:r>
            <w:proofErr w:type="gramEnd"/>
            <w:r w:rsidRPr="008F4732">
              <w:rPr>
                <w:rFonts w:ascii="Calibri" w:hAnsi="Calibri" w:cs="Calibri"/>
                <w:color w:val="000000"/>
                <w:sz w:val="22"/>
                <w:szCs w:val="22"/>
                <w:lang w:eastAsia="en-GB"/>
              </w:rPr>
              <w:t xml:space="preserve"> with the public to provide information about self-limiting infections and for promoting health and wellbeing messages. </w:t>
            </w:r>
            <w:r w:rsidRPr="008F4732">
              <w:rPr>
                <w:rFonts w:ascii="Calibri" w:hAnsi="Calibri" w:cs="Calibri"/>
                <w:color w:val="000000"/>
                <w:sz w:val="22"/>
                <w:szCs w:val="22"/>
                <w:lang w:eastAsia="en-GB"/>
              </w:rPr>
              <w:br/>
              <w:t xml:space="preserve">The resources relating to self-limiting infections should be used to encourage people to manage their infection themselves at home if it is safe to do so. The resources should include information on: How someone can recognise whether they, or someone they are caring for, have a self-limiting infection (for example, by checking the NHS Choices website). How to seek further advice if they not sure whether their infection is self-limiting; for example, </w:t>
            </w:r>
            <w:proofErr w:type="gramStart"/>
            <w:r w:rsidRPr="008F4732">
              <w:rPr>
                <w:rFonts w:ascii="Calibri" w:hAnsi="Calibri" w:cs="Calibri"/>
                <w:color w:val="000000"/>
                <w:sz w:val="22"/>
                <w:szCs w:val="22"/>
                <w:lang w:eastAsia="en-GB"/>
              </w:rPr>
              <w:t>by:</w:t>
            </w:r>
            <w:proofErr w:type="gramEnd"/>
            <w:r w:rsidRPr="008F4732">
              <w:rPr>
                <w:rFonts w:ascii="Calibri" w:hAnsi="Calibri" w:cs="Calibri"/>
                <w:color w:val="000000"/>
                <w:sz w:val="22"/>
                <w:szCs w:val="22"/>
                <w:lang w:eastAsia="en-GB"/>
              </w:rPr>
              <w:t xml:space="preserve"> contacting a community pharmacy calling 111 or a local advice line or helpline using other local triaging arrangements such as practice nurses. Where to seek advice on managing self-limiting infections; for example, from: community pharmacists other reliable health </w:t>
            </w:r>
            <w:r w:rsidRPr="008F4732">
              <w:rPr>
                <w:rFonts w:ascii="Calibri" w:hAnsi="Calibri" w:cs="Calibri"/>
                <w:color w:val="000000"/>
                <w:sz w:val="22"/>
                <w:szCs w:val="22"/>
                <w:lang w:eastAsia="en-GB"/>
              </w:rPr>
              <w:lastRenderedPageBreak/>
              <w:t xml:space="preserve">resources, such as NHS Choices other local triaging services. The natural course of self-limiting infections, including the length of time symptoms are likely to last. How people can self-care (for example, by resting, drinking plenty of fluids and taking over-the-counter preparations to relieve their symptoms, if needed). </w:t>
            </w:r>
            <w:r w:rsidRPr="008F4732">
              <w:rPr>
                <w:rFonts w:ascii="Calibri" w:hAnsi="Calibri" w:cs="Calibri"/>
                <w:color w:val="000000"/>
                <w:sz w:val="22"/>
                <w:szCs w:val="22"/>
                <w:lang w:eastAsia="en-GB"/>
              </w:rPr>
              <w:br/>
              <w:t xml:space="preserve">For health and wellbeing messages, the resources need to be of a high quality. PHE develops some pharmacy-specific resources. If they exist for specific health promoting interventions, these could be </w:t>
            </w:r>
            <w:proofErr w:type="gramStart"/>
            <w:r w:rsidRPr="008F4732">
              <w:rPr>
                <w:rFonts w:ascii="Calibri" w:hAnsi="Calibri" w:cs="Calibri"/>
                <w:color w:val="000000"/>
                <w:sz w:val="22"/>
                <w:szCs w:val="22"/>
                <w:lang w:eastAsia="en-GB"/>
              </w:rPr>
              <w:t>recommended .</w:t>
            </w:r>
            <w:proofErr w:type="gramEnd"/>
            <w:r w:rsidRPr="008F4732">
              <w:rPr>
                <w:rFonts w:ascii="Calibri" w:hAnsi="Calibri" w:cs="Calibri"/>
                <w:color w:val="000000"/>
                <w:sz w:val="22"/>
                <w:szCs w:val="22"/>
                <w:lang w:eastAsia="en-GB"/>
              </w:rPr>
              <w:t xml:space="preserve"> </w:t>
            </w:r>
          </w:p>
        </w:tc>
        <w:tc>
          <w:tcPr>
            <w:tcW w:w="1287" w:type="pct"/>
            <w:shd w:val="clear" w:color="auto" w:fill="auto"/>
            <w:hideMark/>
          </w:tcPr>
          <w:p w14:paraId="0CC0240F"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 xml:space="preserve">Pharmacy staff </w:t>
            </w:r>
            <w:proofErr w:type="gramStart"/>
            <w:r w:rsidRPr="008F4732">
              <w:rPr>
                <w:rFonts w:ascii="Calibri" w:hAnsi="Calibri" w:cs="Calibri"/>
                <w:color w:val="000000"/>
                <w:sz w:val="22"/>
                <w:szCs w:val="22"/>
                <w:lang w:eastAsia="en-GB"/>
              </w:rPr>
              <w:t>have the opportunity to</w:t>
            </w:r>
            <w:proofErr w:type="gramEnd"/>
            <w:r w:rsidRPr="008F4732">
              <w:rPr>
                <w:rFonts w:ascii="Calibri" w:hAnsi="Calibri" w:cs="Calibri"/>
                <w:color w:val="000000"/>
                <w:sz w:val="22"/>
                <w:szCs w:val="22"/>
                <w:lang w:eastAsia="en-GB"/>
              </w:rPr>
              <w:t xml:space="preserve"> educate patients around common infections. </w:t>
            </w:r>
            <w:r w:rsidRPr="008F4732">
              <w:rPr>
                <w:rFonts w:ascii="Calibri" w:hAnsi="Calibri" w:cs="Calibri"/>
                <w:color w:val="000000"/>
                <w:sz w:val="22"/>
                <w:szCs w:val="22"/>
                <w:lang w:eastAsia="en-GB"/>
              </w:rPr>
              <w:br/>
              <w:t>Empowering patients to self-care for self-limiting infections can enable patients to prevent future infections, therefore reducing antibiotic use and can impact antimicrobial resistance rates.</w:t>
            </w:r>
          </w:p>
        </w:tc>
        <w:tc>
          <w:tcPr>
            <w:tcW w:w="991" w:type="pct"/>
            <w:shd w:val="clear" w:color="auto" w:fill="auto"/>
            <w:hideMark/>
          </w:tcPr>
          <w:p w14:paraId="42340055" w14:textId="6D31486C"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JONES, L. F., OWENS, R., SALLIS, A., ASHIRU-OREDOPE, D., THORNLEY, T., FRANCIS, N. A., BUTLER, C. &amp; MCNULTY, C. A. M. 2018. Qualitative study using interviews and focus groups to explore the current and potential for antimicrobial stewardship in community pharmacy informed by the Theoretical Domains Framework. BMJ Open, 8.  </w:t>
            </w:r>
            <w:r w:rsidRPr="008F4732">
              <w:rPr>
                <w:rFonts w:ascii="Calibri" w:hAnsi="Calibri" w:cs="Calibri"/>
                <w:color w:val="000000"/>
                <w:sz w:val="22"/>
                <w:szCs w:val="22"/>
                <w:lang w:eastAsia="en-GB"/>
              </w:rPr>
              <w:br/>
              <w:t xml:space="preserve">Antimicrobial stewardship: changing risk related behaviours in the general population NICE guideline Published: 25 January 2017 www.nice.org.uk/guidance/ng63 </w:t>
            </w:r>
            <w:r w:rsidRPr="008F4732">
              <w:rPr>
                <w:rFonts w:ascii="Calibri" w:hAnsi="Calibri" w:cs="Calibri"/>
                <w:color w:val="000000"/>
                <w:sz w:val="22"/>
                <w:szCs w:val="22"/>
                <w:lang w:eastAsia="en-GB"/>
              </w:rPr>
              <w:br/>
              <w:t xml:space="preserve">Antimicrobial stewardship Quality standard Published: 22 April 2016 www.nice.org.uk/guidance/qs121 </w:t>
            </w:r>
            <w:r w:rsidRPr="008F4732">
              <w:rPr>
                <w:rFonts w:ascii="Calibri" w:hAnsi="Calibri" w:cs="Calibri"/>
                <w:color w:val="000000"/>
                <w:sz w:val="22"/>
                <w:szCs w:val="22"/>
                <w:lang w:eastAsia="en-GB"/>
              </w:rPr>
              <w:br/>
              <w:t xml:space="preserve">https://www.nice.org.uk/guidance/ng63/resources/antimicrobial-stewardship-changing-riskrelated-behaviours-in-the-general-population-pdf-1837572082117  </w:t>
            </w:r>
            <w:r w:rsidRPr="008F4732">
              <w:rPr>
                <w:rFonts w:ascii="Calibri" w:hAnsi="Calibri" w:cs="Calibri"/>
                <w:color w:val="000000"/>
                <w:sz w:val="22"/>
                <w:szCs w:val="22"/>
                <w:lang w:eastAsia="en-GB"/>
              </w:rPr>
              <w:br/>
              <w:t xml:space="preserve">DEPARTMENT OF HEALTH </w:t>
            </w:r>
            <w:r w:rsidRPr="008F4732">
              <w:rPr>
                <w:rFonts w:ascii="Calibri" w:hAnsi="Calibri" w:cs="Calibri"/>
                <w:color w:val="000000"/>
                <w:sz w:val="22"/>
                <w:szCs w:val="22"/>
                <w:lang w:eastAsia="en-GB"/>
              </w:rPr>
              <w:lastRenderedPageBreak/>
              <w:t>AND SOCIAL CARE, NHS ENGLAND AND NHS IMPROVEMENT &amp; PHARMACEUTICAL SERVICES NEGOTIATING COMMITTEE (PSNC). 2019. The Community Pharmacy Contractual Framework for 2019/20 to 2023/24: supporting delivery for the NHS Long Term Plan [Online]. Available:</w:t>
            </w:r>
            <w:r w:rsidR="00511B80">
              <w:rPr>
                <w:rFonts w:ascii="Calibri" w:hAnsi="Calibri" w:cs="Calibri"/>
                <w:color w:val="000000"/>
                <w:sz w:val="22"/>
                <w:szCs w:val="22"/>
                <w:lang w:eastAsia="en-GB"/>
              </w:rPr>
              <w:t xml:space="preserve"> </w:t>
            </w:r>
            <w:r w:rsidRPr="008F4732">
              <w:rPr>
                <w:rFonts w:ascii="Calibri" w:hAnsi="Calibri" w:cs="Calibri"/>
                <w:color w:val="000000"/>
                <w:sz w:val="22"/>
                <w:szCs w:val="22"/>
                <w:lang w:eastAsia="en-GB"/>
              </w:rPr>
              <w:t xml:space="preserve">https://assets.publishing.service.gov.uk/government/uploads/system/uploads/attachment_data/file/819601/cpcf-2019-to-2024.pdf [Accessed]. </w:t>
            </w:r>
          </w:p>
        </w:tc>
      </w:tr>
      <w:tr w:rsidR="004C58BC" w:rsidRPr="008F4732" w14:paraId="3D04C369" w14:textId="77777777" w:rsidTr="005D296F">
        <w:trPr>
          <w:trHeight w:val="2400"/>
        </w:trPr>
        <w:tc>
          <w:tcPr>
            <w:tcW w:w="195" w:type="pct"/>
            <w:shd w:val="clear" w:color="auto" w:fill="auto"/>
            <w:hideMark/>
          </w:tcPr>
          <w:p w14:paraId="75B5F462"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70</w:t>
            </w:r>
          </w:p>
        </w:tc>
        <w:tc>
          <w:tcPr>
            <w:tcW w:w="596" w:type="pct"/>
            <w:shd w:val="clear" w:color="auto" w:fill="auto"/>
            <w:hideMark/>
          </w:tcPr>
          <w:p w14:paraId="606D48B6"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Royal Pharmaceutical Society </w:t>
            </w:r>
          </w:p>
        </w:tc>
        <w:tc>
          <w:tcPr>
            <w:tcW w:w="742" w:type="pct"/>
            <w:shd w:val="clear" w:color="auto" w:fill="auto"/>
            <w:hideMark/>
          </w:tcPr>
          <w:p w14:paraId="5B8B6AB9"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Supporting reducing antimicrobial resistance</w:t>
            </w:r>
          </w:p>
        </w:tc>
        <w:tc>
          <w:tcPr>
            <w:tcW w:w="1189" w:type="pct"/>
            <w:shd w:val="clear" w:color="auto" w:fill="auto"/>
            <w:hideMark/>
          </w:tcPr>
          <w:p w14:paraId="0E8A17AC"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Community pharmacists and their teams have a key role in flu vaccination, safety netting, self-care; preventing use of antibiotics and supporting appropriate use of antibiotics when needed</w:t>
            </w:r>
          </w:p>
        </w:tc>
        <w:tc>
          <w:tcPr>
            <w:tcW w:w="1287" w:type="pct"/>
            <w:shd w:val="clear" w:color="auto" w:fill="auto"/>
            <w:hideMark/>
          </w:tcPr>
          <w:p w14:paraId="62BADA81"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Supporting key messages to patients on not asking for an antibiotic prescription for self-limiting conditions.</w:t>
            </w:r>
          </w:p>
        </w:tc>
        <w:tc>
          <w:tcPr>
            <w:tcW w:w="991" w:type="pct"/>
            <w:shd w:val="clear" w:color="auto" w:fill="auto"/>
            <w:hideMark/>
          </w:tcPr>
          <w:p w14:paraId="355D6978" w14:textId="77777777" w:rsidR="003313E7" w:rsidRPr="008F4732" w:rsidRDefault="003313E7" w:rsidP="008F4732">
            <w:pPr>
              <w:rPr>
                <w:rFonts w:ascii="Calibri" w:hAnsi="Calibri" w:cs="Calibri"/>
                <w:color w:val="000000"/>
                <w:sz w:val="22"/>
                <w:szCs w:val="22"/>
                <w:lang w:eastAsia="en-GB"/>
              </w:rPr>
            </w:pPr>
            <w:proofErr w:type="gramStart"/>
            <w:r w:rsidRPr="008F4732">
              <w:rPr>
                <w:rFonts w:ascii="Calibri" w:hAnsi="Calibri" w:cs="Calibri"/>
                <w:color w:val="000000"/>
                <w:sz w:val="22"/>
                <w:szCs w:val="22"/>
                <w:lang w:eastAsia="en-GB"/>
              </w:rPr>
              <w:t>Again</w:t>
            </w:r>
            <w:proofErr w:type="gramEnd"/>
            <w:r w:rsidRPr="008F4732">
              <w:rPr>
                <w:rFonts w:ascii="Calibri" w:hAnsi="Calibri" w:cs="Calibri"/>
                <w:color w:val="000000"/>
                <w:sz w:val="22"/>
                <w:szCs w:val="22"/>
                <w:lang w:eastAsia="en-GB"/>
              </w:rPr>
              <w:t xml:space="preserve"> the NHS Long term plan and the pharmacy contract support this</w:t>
            </w:r>
            <w:r w:rsidRPr="008F4732">
              <w:rPr>
                <w:rFonts w:ascii="Calibri" w:hAnsi="Calibri" w:cs="Calibri"/>
                <w:color w:val="000000"/>
                <w:sz w:val="22"/>
                <w:szCs w:val="22"/>
                <w:lang w:eastAsia="en-GB"/>
              </w:rPr>
              <w:br/>
              <w:t>https://assets.publishing.service.gov.uk/government/uploads/system/uploads/attachment_data/file/773065/uk-20-year-vision-for-antimicrobial-resistance.pdf</w:t>
            </w:r>
          </w:p>
        </w:tc>
      </w:tr>
      <w:tr w:rsidR="004C58BC" w:rsidRPr="008F4732" w14:paraId="64127E62" w14:textId="77777777" w:rsidTr="00511B80">
        <w:trPr>
          <w:trHeight w:val="7994"/>
        </w:trPr>
        <w:tc>
          <w:tcPr>
            <w:tcW w:w="195" w:type="pct"/>
            <w:shd w:val="clear" w:color="auto" w:fill="auto"/>
            <w:hideMark/>
          </w:tcPr>
          <w:p w14:paraId="7AC966D6"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71</w:t>
            </w:r>
          </w:p>
        </w:tc>
        <w:tc>
          <w:tcPr>
            <w:tcW w:w="596" w:type="pct"/>
            <w:shd w:val="clear" w:color="auto" w:fill="auto"/>
            <w:hideMark/>
          </w:tcPr>
          <w:p w14:paraId="1B7B1BD3"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The Company Chemists’ Association and the Association of Independent Multiple Pharmacies </w:t>
            </w:r>
          </w:p>
        </w:tc>
        <w:tc>
          <w:tcPr>
            <w:tcW w:w="742" w:type="pct"/>
            <w:shd w:val="clear" w:color="auto" w:fill="auto"/>
            <w:hideMark/>
          </w:tcPr>
          <w:p w14:paraId="5CE73FB3"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Supporting Antimicrobial Resistance (AMR) </w:t>
            </w:r>
          </w:p>
        </w:tc>
        <w:tc>
          <w:tcPr>
            <w:tcW w:w="1189" w:type="pct"/>
            <w:shd w:val="clear" w:color="auto" w:fill="auto"/>
            <w:hideMark/>
          </w:tcPr>
          <w:p w14:paraId="2E838BE6" w14:textId="2309F638"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Community pharmacies have a key role in administering flu vaccinations with almost 1.5 million vaccinations administered by community pharmacists during the 2018/19 flu season. Taking a system wide approach, and through collaboration with GPs there are opportunities to increase uptake of the flu vaccine. </w:t>
            </w:r>
            <w:r w:rsidRPr="008F4732">
              <w:rPr>
                <w:rFonts w:ascii="Calibri" w:hAnsi="Calibri" w:cs="Calibri"/>
                <w:color w:val="000000"/>
                <w:sz w:val="22"/>
                <w:szCs w:val="22"/>
                <w:lang w:eastAsia="en-GB"/>
              </w:rPr>
              <w:br/>
              <w:t xml:space="preserve">As experts in medicines community pharmacists can support patients to take their antibiotics to optimise health outcomes and educate the public about AMR.  </w:t>
            </w:r>
            <w:r w:rsidR="00511B80">
              <w:rPr>
                <w:rFonts w:ascii="Calibri" w:hAnsi="Calibri" w:cs="Calibri"/>
                <w:color w:val="000000"/>
                <w:sz w:val="22"/>
                <w:szCs w:val="22"/>
                <w:lang w:eastAsia="en-GB"/>
              </w:rPr>
              <w:t xml:space="preserve"> </w:t>
            </w:r>
            <w:r w:rsidRPr="008F4732">
              <w:rPr>
                <w:rFonts w:ascii="Calibri" w:hAnsi="Calibri" w:cs="Calibri"/>
                <w:color w:val="000000"/>
                <w:sz w:val="22"/>
                <w:szCs w:val="22"/>
                <w:lang w:eastAsia="en-GB"/>
              </w:rPr>
              <w:t>Pharmacists can engage with prescribers, especially GPs, to ensure that antibiotic prescribing is appropriate.</w:t>
            </w:r>
            <w:r w:rsidR="00511B80">
              <w:rPr>
                <w:rFonts w:ascii="Calibri" w:hAnsi="Calibri" w:cs="Calibri"/>
                <w:color w:val="000000"/>
                <w:sz w:val="22"/>
                <w:szCs w:val="22"/>
                <w:lang w:eastAsia="en-GB"/>
              </w:rPr>
              <w:t xml:space="preserve"> </w:t>
            </w:r>
            <w:r w:rsidRPr="008F4732">
              <w:rPr>
                <w:rFonts w:ascii="Calibri" w:hAnsi="Calibri" w:cs="Calibri"/>
                <w:color w:val="000000"/>
                <w:sz w:val="22"/>
                <w:szCs w:val="22"/>
                <w:lang w:eastAsia="en-GB"/>
              </w:rPr>
              <w:t xml:space="preserve">The Sore Throat Test and Treat service being commissioned in Wales allows the determination of whether a sore throat requires antibiotics and prevents the need for the patient to visit their GP. As well as reducing unnecessary antibiotic prescribing, this service also reduces the number of patients visiting their GP for ailments that could be dealt with in community pharmacies. </w:t>
            </w:r>
          </w:p>
        </w:tc>
        <w:tc>
          <w:tcPr>
            <w:tcW w:w="1287" w:type="pct"/>
            <w:shd w:val="clear" w:color="auto" w:fill="auto"/>
            <w:hideMark/>
          </w:tcPr>
          <w:p w14:paraId="079AB02E"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Combatting AMR is a key challenge across the world. The influenza season accounts for a significant proportion of antibiotic use, therefore increasing uptake of the flu vaccination will support efforts to tackle AMR. </w:t>
            </w:r>
            <w:r w:rsidRPr="008F4732">
              <w:rPr>
                <w:rFonts w:ascii="Calibri" w:hAnsi="Calibri" w:cs="Calibri"/>
                <w:color w:val="000000"/>
                <w:sz w:val="22"/>
                <w:szCs w:val="22"/>
                <w:lang w:eastAsia="en-GB"/>
              </w:rPr>
              <w:br/>
              <w:t xml:space="preserve">A Canadian study found that universal influenza immunisation was associated with a reduction in influenza-associated antibiotic prescriptions. </w:t>
            </w:r>
          </w:p>
        </w:tc>
        <w:tc>
          <w:tcPr>
            <w:tcW w:w="991" w:type="pct"/>
            <w:shd w:val="clear" w:color="auto" w:fill="auto"/>
            <w:hideMark/>
          </w:tcPr>
          <w:p w14:paraId="54657BF9"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UK 5-year action plan for antimicrobial resistance 2019 to 2024 </w:t>
            </w:r>
            <w:r w:rsidRPr="008F4732">
              <w:rPr>
                <w:rFonts w:ascii="Calibri" w:hAnsi="Calibri" w:cs="Calibri"/>
                <w:color w:val="000000"/>
                <w:sz w:val="22"/>
                <w:szCs w:val="22"/>
                <w:lang w:eastAsia="en-GB"/>
              </w:rPr>
              <w:br/>
              <w:t>A feasibility service evaluation of screening and treatment of group A streptococcal pharyngitis in community pharmacies</w:t>
            </w:r>
            <w:r w:rsidRPr="008F4732">
              <w:rPr>
                <w:rFonts w:ascii="Calibri" w:hAnsi="Calibri" w:cs="Calibri"/>
                <w:color w:val="000000"/>
                <w:sz w:val="22"/>
                <w:szCs w:val="22"/>
                <w:lang w:eastAsia="en-GB"/>
              </w:rPr>
              <w:br/>
              <w:t>Enhancing the role of vaccines in combating antimicrobial resistance</w:t>
            </w:r>
            <w:r w:rsidRPr="008F4732">
              <w:rPr>
                <w:rFonts w:ascii="Calibri" w:hAnsi="Calibri" w:cs="Calibri"/>
                <w:color w:val="000000"/>
                <w:sz w:val="22"/>
                <w:szCs w:val="22"/>
                <w:lang w:eastAsia="en-GB"/>
              </w:rPr>
              <w:br/>
              <w:t>The effect of universal influenza immunisation on antibiotic prescriptions: an ecological study</w:t>
            </w:r>
          </w:p>
        </w:tc>
      </w:tr>
      <w:tr w:rsidR="004C58BC" w:rsidRPr="008F4732" w14:paraId="115C0A87" w14:textId="77777777" w:rsidTr="005D296F">
        <w:trPr>
          <w:trHeight w:val="900"/>
        </w:trPr>
        <w:tc>
          <w:tcPr>
            <w:tcW w:w="195" w:type="pct"/>
            <w:shd w:val="clear" w:color="auto" w:fill="auto"/>
            <w:hideMark/>
          </w:tcPr>
          <w:p w14:paraId="3487537D"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72</w:t>
            </w:r>
          </w:p>
        </w:tc>
        <w:tc>
          <w:tcPr>
            <w:tcW w:w="596" w:type="pct"/>
            <w:shd w:val="clear" w:color="auto" w:fill="auto"/>
            <w:hideMark/>
          </w:tcPr>
          <w:p w14:paraId="469AACBD"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Primary Care Respiratory Society</w:t>
            </w:r>
          </w:p>
        </w:tc>
        <w:tc>
          <w:tcPr>
            <w:tcW w:w="742" w:type="pct"/>
            <w:shd w:val="clear" w:color="auto" w:fill="auto"/>
            <w:hideMark/>
          </w:tcPr>
          <w:p w14:paraId="36E1AFB1"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Recycling services for inhaler devices</w:t>
            </w:r>
          </w:p>
        </w:tc>
        <w:tc>
          <w:tcPr>
            <w:tcW w:w="1189" w:type="pct"/>
            <w:shd w:val="clear" w:color="auto" w:fill="auto"/>
            <w:hideMark/>
          </w:tcPr>
          <w:p w14:paraId="0B1DFBC3"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c>
          <w:tcPr>
            <w:tcW w:w="1287" w:type="pct"/>
            <w:shd w:val="clear" w:color="auto" w:fill="auto"/>
            <w:hideMark/>
          </w:tcPr>
          <w:p w14:paraId="18500EE1"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c>
          <w:tcPr>
            <w:tcW w:w="991" w:type="pct"/>
            <w:shd w:val="clear" w:color="auto" w:fill="auto"/>
            <w:hideMark/>
          </w:tcPr>
          <w:p w14:paraId="52579991"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r>
      <w:tr w:rsidR="004C58BC" w:rsidRPr="008F4732" w14:paraId="00067E65" w14:textId="77777777" w:rsidTr="005D296F">
        <w:trPr>
          <w:trHeight w:val="4200"/>
        </w:trPr>
        <w:tc>
          <w:tcPr>
            <w:tcW w:w="195" w:type="pct"/>
            <w:shd w:val="clear" w:color="auto" w:fill="auto"/>
            <w:hideMark/>
          </w:tcPr>
          <w:p w14:paraId="130C8B94"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73</w:t>
            </w:r>
          </w:p>
        </w:tc>
        <w:tc>
          <w:tcPr>
            <w:tcW w:w="596" w:type="pct"/>
            <w:shd w:val="clear" w:color="auto" w:fill="auto"/>
            <w:hideMark/>
          </w:tcPr>
          <w:p w14:paraId="63535886"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Primary Care Respiratory Society</w:t>
            </w:r>
          </w:p>
        </w:tc>
        <w:tc>
          <w:tcPr>
            <w:tcW w:w="742" w:type="pct"/>
            <w:shd w:val="clear" w:color="auto" w:fill="auto"/>
            <w:hideMark/>
          </w:tcPr>
          <w:p w14:paraId="0F77E985"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Asthma review and support including inhaler technique, inspiratory flow checks for those prescribed a DPI, spacer use and self-management plans. Consider extending quality payments where patients have been identified with no spacer and PAAP to all age groups quality payments where patients have been identified with no spacer and PAAP to all age groups</w:t>
            </w:r>
          </w:p>
        </w:tc>
        <w:tc>
          <w:tcPr>
            <w:tcW w:w="1189" w:type="pct"/>
            <w:shd w:val="clear" w:color="auto" w:fill="auto"/>
            <w:hideMark/>
          </w:tcPr>
          <w:p w14:paraId="064648D2"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Patients with asthma should undergo a clinical review at least every 12 months and a review of inhaler technique every 6 months</w:t>
            </w:r>
          </w:p>
        </w:tc>
        <w:tc>
          <w:tcPr>
            <w:tcW w:w="1287" w:type="pct"/>
            <w:shd w:val="clear" w:color="auto" w:fill="auto"/>
            <w:hideMark/>
          </w:tcPr>
          <w:p w14:paraId="516447ED"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Patients who do not attend their clinical appointments will still usually collect their inhalers from their local pharmacy so the pharmacist may be the only HCP who regularly sees them</w:t>
            </w:r>
          </w:p>
        </w:tc>
        <w:tc>
          <w:tcPr>
            <w:tcW w:w="991" w:type="pct"/>
            <w:shd w:val="clear" w:color="auto" w:fill="auto"/>
            <w:hideMark/>
          </w:tcPr>
          <w:p w14:paraId="0F282C50"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Please see the PCRS Pragmatic Guide on Poorly controlled and severe asthma: triggers for referral for adult or paediatric specialist care. Available at: https://www.pcrs-uk.org/sites/pcrs-uk.org/files/pcru/articles/2019-Autumn-Issue-18-SevereAsthmaReferral.pdf</w:t>
            </w:r>
          </w:p>
        </w:tc>
      </w:tr>
      <w:tr w:rsidR="004C58BC" w:rsidRPr="008F4732" w14:paraId="5B304A30" w14:textId="77777777" w:rsidTr="005D296F">
        <w:trPr>
          <w:trHeight w:val="2835"/>
        </w:trPr>
        <w:tc>
          <w:tcPr>
            <w:tcW w:w="195" w:type="pct"/>
            <w:shd w:val="clear" w:color="auto" w:fill="auto"/>
            <w:hideMark/>
          </w:tcPr>
          <w:p w14:paraId="142BA16A"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74</w:t>
            </w:r>
          </w:p>
        </w:tc>
        <w:tc>
          <w:tcPr>
            <w:tcW w:w="596" w:type="pct"/>
            <w:shd w:val="clear" w:color="auto" w:fill="auto"/>
            <w:hideMark/>
          </w:tcPr>
          <w:p w14:paraId="68DC263D"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SCM4</w:t>
            </w:r>
          </w:p>
        </w:tc>
        <w:tc>
          <w:tcPr>
            <w:tcW w:w="742" w:type="pct"/>
            <w:shd w:val="clear" w:color="auto" w:fill="auto"/>
            <w:hideMark/>
          </w:tcPr>
          <w:p w14:paraId="60B3EBA3"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Improving the inhaler technique of asthmatic children </w:t>
            </w:r>
          </w:p>
        </w:tc>
        <w:tc>
          <w:tcPr>
            <w:tcW w:w="1189" w:type="pct"/>
            <w:shd w:val="clear" w:color="auto" w:fill="auto"/>
            <w:hideMark/>
          </w:tcPr>
          <w:p w14:paraId="7163AF0B"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Death rates from asthma in 10-24-year olds was highest in the UK amongst all 14 European nations, with millennials receiving worse asthma care of any age group. *</w:t>
            </w:r>
            <w:r w:rsidRPr="008F4732">
              <w:rPr>
                <w:rFonts w:ascii="Calibri" w:hAnsi="Calibri" w:cs="Calibri"/>
                <w:color w:val="000000"/>
                <w:sz w:val="22"/>
                <w:szCs w:val="22"/>
                <w:lang w:eastAsia="en-GB"/>
              </w:rPr>
              <w:br/>
            </w:r>
            <w:r w:rsidRPr="008F4732">
              <w:rPr>
                <w:rFonts w:ascii="Calibri" w:hAnsi="Calibri" w:cs="Calibri"/>
                <w:color w:val="000000"/>
                <w:sz w:val="22"/>
                <w:szCs w:val="22"/>
                <w:lang w:eastAsia="en-GB"/>
              </w:rPr>
              <w:br/>
              <w:t xml:space="preserve">Currently, community pharmacists and many other healthcare professionals, spend a lot of time checking the inhaler techniques of adults of all ages (at diagnosis and routine follow up appointments).  </w:t>
            </w:r>
            <w:r w:rsidRPr="008F4732">
              <w:rPr>
                <w:rFonts w:ascii="Calibri" w:hAnsi="Calibri" w:cs="Calibri"/>
                <w:color w:val="000000"/>
                <w:sz w:val="22"/>
                <w:szCs w:val="22"/>
                <w:lang w:eastAsia="en-GB"/>
              </w:rPr>
              <w:br/>
            </w:r>
            <w:r w:rsidRPr="008F4732">
              <w:rPr>
                <w:rFonts w:ascii="Calibri" w:hAnsi="Calibri" w:cs="Calibri"/>
                <w:color w:val="000000"/>
                <w:sz w:val="22"/>
                <w:szCs w:val="22"/>
                <w:lang w:eastAsia="en-GB"/>
              </w:rPr>
              <w:br/>
              <w:t xml:space="preserve">There is good evidence that </w:t>
            </w:r>
            <w:r w:rsidRPr="008F4732">
              <w:rPr>
                <w:rFonts w:ascii="Calibri" w:hAnsi="Calibri" w:cs="Calibri"/>
                <w:color w:val="000000"/>
                <w:sz w:val="22"/>
                <w:szCs w:val="22"/>
                <w:lang w:eastAsia="en-GB"/>
              </w:rPr>
              <w:lastRenderedPageBreak/>
              <w:t xml:space="preserve">education, regular health checks and specific inhaler technique training improves clinical and symptom management, improving quality of life of adult patients. </w:t>
            </w:r>
            <w:r w:rsidRPr="008F4732">
              <w:rPr>
                <w:rFonts w:ascii="Calibri" w:hAnsi="Calibri" w:cs="Calibri"/>
                <w:color w:val="000000"/>
                <w:sz w:val="22"/>
                <w:szCs w:val="22"/>
                <w:lang w:eastAsia="en-GB"/>
              </w:rPr>
              <w:br/>
            </w:r>
            <w:r w:rsidRPr="008F4732">
              <w:rPr>
                <w:rFonts w:ascii="Calibri" w:hAnsi="Calibri" w:cs="Calibri"/>
                <w:color w:val="000000"/>
                <w:sz w:val="22"/>
                <w:szCs w:val="22"/>
                <w:lang w:eastAsia="en-GB"/>
              </w:rPr>
              <w:br/>
              <w:t xml:space="preserve">More can be done for school age children. </w:t>
            </w:r>
          </w:p>
        </w:tc>
        <w:tc>
          <w:tcPr>
            <w:tcW w:w="1287" w:type="pct"/>
            <w:shd w:val="clear" w:color="auto" w:fill="auto"/>
            <w:hideMark/>
          </w:tcPr>
          <w:p w14:paraId="183F293E" w14:textId="7E7E3F1E"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 xml:space="preserve">Many asthmatic children experience reduced quality of life, miss too much time from school, as well as being poorly managed, leading to increased GP and hospital admissions and, in some cases, the risk of death. </w:t>
            </w:r>
            <w:r w:rsidRPr="008F4732">
              <w:rPr>
                <w:rFonts w:ascii="Calibri" w:hAnsi="Calibri" w:cs="Calibri"/>
                <w:color w:val="000000"/>
                <w:sz w:val="22"/>
                <w:szCs w:val="22"/>
                <w:lang w:eastAsia="en-GB"/>
              </w:rPr>
              <w:br/>
              <w:t xml:space="preserve">Correct inhaler technique training and regular reviews are essential to ensuring adherence to treatment and management plans as well as controlling symptoms. </w:t>
            </w:r>
            <w:r w:rsidR="00511B80">
              <w:rPr>
                <w:rFonts w:ascii="Calibri" w:hAnsi="Calibri" w:cs="Calibri"/>
                <w:color w:val="000000"/>
                <w:sz w:val="22"/>
                <w:szCs w:val="22"/>
                <w:lang w:eastAsia="en-GB"/>
              </w:rPr>
              <w:t xml:space="preserve"> </w:t>
            </w:r>
            <w:r w:rsidRPr="008F4732">
              <w:rPr>
                <w:rFonts w:ascii="Calibri" w:hAnsi="Calibri" w:cs="Calibri"/>
                <w:color w:val="000000"/>
                <w:sz w:val="22"/>
                <w:szCs w:val="22"/>
                <w:lang w:eastAsia="en-GB"/>
              </w:rPr>
              <w:t xml:space="preserve">Community pharmacy can play a vital role in disease awareness and patient education programmes, as well as </w:t>
            </w:r>
            <w:r w:rsidRPr="008F4732">
              <w:rPr>
                <w:rFonts w:ascii="Calibri" w:hAnsi="Calibri" w:cs="Calibri"/>
                <w:color w:val="000000"/>
                <w:sz w:val="22"/>
                <w:szCs w:val="22"/>
                <w:lang w:eastAsia="en-GB"/>
              </w:rPr>
              <w:lastRenderedPageBreak/>
              <w:t xml:space="preserve">teaching correct inhaler technique. </w:t>
            </w:r>
            <w:r w:rsidRPr="008F4732">
              <w:rPr>
                <w:rFonts w:ascii="Calibri" w:hAnsi="Calibri" w:cs="Calibri"/>
                <w:color w:val="000000"/>
                <w:sz w:val="22"/>
                <w:szCs w:val="22"/>
                <w:lang w:eastAsia="en-GB"/>
              </w:rPr>
              <w:br/>
              <w:t xml:space="preserve">In addition, community pharmacists can support local schools offering disease awareness education and training programmes to school nursing staff, teachers and children, teaching correct inhaler technique and symptom management. </w:t>
            </w:r>
            <w:r w:rsidR="00D91B95">
              <w:rPr>
                <w:rFonts w:ascii="Calibri" w:hAnsi="Calibri" w:cs="Calibri"/>
                <w:color w:val="000000"/>
                <w:sz w:val="22"/>
                <w:szCs w:val="22"/>
                <w:lang w:eastAsia="en-GB"/>
              </w:rPr>
              <w:t xml:space="preserve"> </w:t>
            </w:r>
            <w:r w:rsidRPr="008F4732">
              <w:rPr>
                <w:rFonts w:ascii="Calibri" w:hAnsi="Calibri" w:cs="Calibri"/>
                <w:color w:val="000000"/>
                <w:sz w:val="22"/>
                <w:szCs w:val="22"/>
                <w:lang w:eastAsia="en-GB"/>
              </w:rPr>
              <w:t>If this was commissioned as a paid service, then it could be the ideal way to ensure that asthma patients learn at an early age correct inhaler technique.</w:t>
            </w:r>
            <w:r w:rsidR="00D91B95">
              <w:rPr>
                <w:rFonts w:ascii="Calibri" w:hAnsi="Calibri" w:cs="Calibri"/>
                <w:color w:val="000000"/>
                <w:sz w:val="22"/>
                <w:szCs w:val="22"/>
                <w:lang w:eastAsia="en-GB"/>
              </w:rPr>
              <w:t xml:space="preserve"> </w:t>
            </w:r>
            <w:r w:rsidRPr="008F4732">
              <w:rPr>
                <w:rFonts w:ascii="Calibri" w:hAnsi="Calibri" w:cs="Calibri"/>
                <w:color w:val="000000"/>
                <w:sz w:val="22"/>
                <w:szCs w:val="22"/>
                <w:lang w:eastAsia="en-GB"/>
              </w:rPr>
              <w:t>Ultimately, involving community pharmacy as front line support to younger asthmatic patients, we can help to reduce the number of GP visits, the number of visits to A&amp;E and the number of unplanned hospital visits, including emergency admissions and in some cases, death</w:t>
            </w:r>
          </w:p>
        </w:tc>
        <w:tc>
          <w:tcPr>
            <w:tcW w:w="991" w:type="pct"/>
            <w:shd w:val="clear" w:color="auto" w:fill="auto"/>
            <w:hideMark/>
          </w:tcPr>
          <w:p w14:paraId="4A1DE6E5" w14:textId="559E0B2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Please see results for Schools programme results for pilot in Greater Manchester:</w:t>
            </w:r>
            <w:r w:rsidRPr="008F4732">
              <w:rPr>
                <w:rFonts w:ascii="Calibri" w:hAnsi="Calibri" w:cs="Calibri"/>
                <w:color w:val="000000"/>
                <w:sz w:val="22"/>
                <w:szCs w:val="22"/>
                <w:lang w:eastAsia="en-GB"/>
              </w:rPr>
              <w:br/>
              <w:t xml:space="preserve">gm </w:t>
            </w:r>
            <w:proofErr w:type="spellStart"/>
            <w:r w:rsidRPr="008F4732">
              <w:rPr>
                <w:rFonts w:ascii="Calibri" w:hAnsi="Calibri" w:cs="Calibri"/>
                <w:color w:val="000000"/>
                <w:sz w:val="22"/>
                <w:szCs w:val="22"/>
                <w:lang w:eastAsia="en-GB"/>
              </w:rPr>
              <w:t>lpc</w:t>
            </w:r>
            <w:proofErr w:type="spellEnd"/>
            <w:r w:rsidRPr="008F4732">
              <w:rPr>
                <w:rFonts w:ascii="Calibri" w:hAnsi="Calibri" w:cs="Calibri"/>
                <w:color w:val="000000"/>
                <w:sz w:val="22"/>
                <w:szCs w:val="22"/>
                <w:lang w:eastAsia="en-GB"/>
              </w:rPr>
              <w:t xml:space="preserve"> </w:t>
            </w:r>
            <w:proofErr w:type="spellStart"/>
            <w:r w:rsidRPr="008F4732">
              <w:rPr>
                <w:rFonts w:ascii="Calibri" w:hAnsi="Calibri" w:cs="Calibri"/>
                <w:color w:val="000000"/>
                <w:sz w:val="22"/>
                <w:szCs w:val="22"/>
                <w:lang w:eastAsia="en-GB"/>
              </w:rPr>
              <w:t>cyp</w:t>
            </w:r>
            <w:proofErr w:type="spellEnd"/>
            <w:r w:rsidRPr="008F4732">
              <w:rPr>
                <w:rFonts w:ascii="Calibri" w:hAnsi="Calibri" w:cs="Calibri"/>
                <w:color w:val="000000"/>
                <w:sz w:val="22"/>
                <w:szCs w:val="22"/>
                <w:lang w:eastAsia="en-GB"/>
              </w:rPr>
              <w:t xml:space="preserve"> inhaler service evaluation report - executive summary - 30jul17.pd</w:t>
            </w:r>
            <w:r w:rsidR="004C58BC">
              <w:rPr>
                <w:rFonts w:ascii="Calibri" w:hAnsi="Calibri" w:cs="Calibri"/>
                <w:color w:val="000000"/>
                <w:sz w:val="22"/>
                <w:szCs w:val="22"/>
                <w:lang w:eastAsia="en-GB"/>
              </w:rPr>
              <w:t>f</w:t>
            </w:r>
            <w:r w:rsidRPr="008F4732">
              <w:rPr>
                <w:rFonts w:ascii="Calibri" w:hAnsi="Calibri" w:cs="Calibri"/>
                <w:color w:val="000000"/>
                <w:sz w:val="22"/>
                <w:szCs w:val="22"/>
                <w:lang w:eastAsia="en-GB"/>
              </w:rPr>
              <w:br/>
              <w:t>Annual Asthma Survey results 2018: Asthma UK and Nuffield Trust think tank and Association for Young People’s Health</w:t>
            </w:r>
            <w:r w:rsidRPr="008F4732">
              <w:rPr>
                <w:rFonts w:ascii="Calibri" w:hAnsi="Calibri" w:cs="Calibri"/>
                <w:color w:val="000000"/>
                <w:sz w:val="22"/>
                <w:szCs w:val="22"/>
                <w:lang w:eastAsia="en-GB"/>
              </w:rPr>
              <w:br/>
              <w:t>https://www.asthma.org.uk/support-us/campaigns/publications/s</w:t>
            </w:r>
            <w:r w:rsidRPr="008F4732">
              <w:rPr>
                <w:rFonts w:ascii="Calibri" w:hAnsi="Calibri" w:cs="Calibri"/>
                <w:color w:val="000000"/>
                <w:sz w:val="22"/>
                <w:szCs w:val="22"/>
                <w:lang w:eastAsia="en-GB"/>
              </w:rPr>
              <w:lastRenderedPageBreak/>
              <w:t>urvey/</w:t>
            </w:r>
            <w:r w:rsidRPr="008F4732">
              <w:rPr>
                <w:rFonts w:ascii="Calibri" w:hAnsi="Calibri" w:cs="Calibri"/>
                <w:color w:val="000000"/>
                <w:sz w:val="22"/>
                <w:szCs w:val="22"/>
                <w:lang w:eastAsia="en-GB"/>
              </w:rPr>
              <w:br/>
              <w:t>https://www.nuffieldtrust.org.uk/research/international-comparisons-of-health-and-wellbeing-in-adolescence-and-early-adulthood</w:t>
            </w:r>
          </w:p>
        </w:tc>
      </w:tr>
      <w:tr w:rsidR="004C58BC" w:rsidRPr="008F4732" w14:paraId="2ADC2715" w14:textId="77777777" w:rsidTr="005D296F">
        <w:trPr>
          <w:trHeight w:val="1191"/>
        </w:trPr>
        <w:tc>
          <w:tcPr>
            <w:tcW w:w="195" w:type="pct"/>
            <w:shd w:val="clear" w:color="auto" w:fill="auto"/>
            <w:hideMark/>
          </w:tcPr>
          <w:p w14:paraId="669AF538"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75</w:t>
            </w:r>
          </w:p>
        </w:tc>
        <w:tc>
          <w:tcPr>
            <w:tcW w:w="596" w:type="pct"/>
            <w:shd w:val="clear" w:color="auto" w:fill="auto"/>
            <w:hideMark/>
          </w:tcPr>
          <w:p w14:paraId="61BE40C1"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Primary Care Respiratory Society</w:t>
            </w:r>
          </w:p>
        </w:tc>
        <w:tc>
          <w:tcPr>
            <w:tcW w:w="742" w:type="pct"/>
            <w:shd w:val="clear" w:color="auto" w:fill="auto"/>
            <w:hideMark/>
          </w:tcPr>
          <w:p w14:paraId="5AC71D07"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Branded prescribing service</w:t>
            </w:r>
          </w:p>
        </w:tc>
        <w:tc>
          <w:tcPr>
            <w:tcW w:w="1189" w:type="pct"/>
            <w:shd w:val="clear" w:color="auto" w:fill="auto"/>
            <w:hideMark/>
          </w:tcPr>
          <w:p w14:paraId="23B18B7B"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To ensure device consistency so the patient receives a familiar device every time as this can cause unnecessary confusion and adherence resistance</w:t>
            </w:r>
          </w:p>
        </w:tc>
        <w:tc>
          <w:tcPr>
            <w:tcW w:w="1287" w:type="pct"/>
            <w:shd w:val="clear" w:color="auto" w:fill="auto"/>
            <w:hideMark/>
          </w:tcPr>
          <w:p w14:paraId="6D40C3C6"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c>
          <w:tcPr>
            <w:tcW w:w="991" w:type="pct"/>
            <w:shd w:val="clear" w:color="auto" w:fill="auto"/>
            <w:hideMark/>
          </w:tcPr>
          <w:p w14:paraId="68A377D1"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r>
      <w:tr w:rsidR="004C58BC" w:rsidRPr="008F4732" w14:paraId="0813D9DC" w14:textId="77777777" w:rsidTr="00D91B95">
        <w:trPr>
          <w:trHeight w:val="5272"/>
        </w:trPr>
        <w:tc>
          <w:tcPr>
            <w:tcW w:w="195" w:type="pct"/>
            <w:shd w:val="clear" w:color="auto" w:fill="auto"/>
            <w:hideMark/>
          </w:tcPr>
          <w:p w14:paraId="5AD40CA5"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76</w:t>
            </w:r>
          </w:p>
        </w:tc>
        <w:tc>
          <w:tcPr>
            <w:tcW w:w="596" w:type="pct"/>
            <w:shd w:val="clear" w:color="auto" w:fill="auto"/>
            <w:hideMark/>
          </w:tcPr>
          <w:p w14:paraId="13F602BE"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Schwabe Pharma UK</w:t>
            </w:r>
          </w:p>
        </w:tc>
        <w:tc>
          <w:tcPr>
            <w:tcW w:w="742" w:type="pct"/>
            <w:shd w:val="clear" w:color="auto" w:fill="auto"/>
            <w:hideMark/>
          </w:tcPr>
          <w:p w14:paraId="5FD3DC9B"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CRP testing in community pharmacy for upper respiratory tract infections</w:t>
            </w:r>
          </w:p>
        </w:tc>
        <w:tc>
          <w:tcPr>
            <w:tcW w:w="1189" w:type="pct"/>
            <w:shd w:val="clear" w:color="auto" w:fill="auto"/>
            <w:hideMark/>
          </w:tcPr>
          <w:p w14:paraId="5DC31F3E"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There is evidence to suggest community pharmacy can effectively deliver this service effectively and efficiently at a lower cost than other likely service providers thereby reducing pressure for GP appointments and unnecessary antibiotic prescribing in this indication</w:t>
            </w:r>
          </w:p>
        </w:tc>
        <w:tc>
          <w:tcPr>
            <w:tcW w:w="1287" w:type="pct"/>
            <w:shd w:val="clear" w:color="auto" w:fill="auto"/>
            <w:hideMark/>
          </w:tcPr>
          <w:p w14:paraId="21926DCF" w14:textId="2D556359"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Respiratory tract infections (RTIs) are common and reports show that RTIs account for around 60% of antibiotics issued within primary care (1). However, it is suggested that acute RTIs are often viral and self-limiting (1-3). In a study of acute pharyngitis in GP practices in England, despite usually being caused by viral infection, antibiotics were prescribed in 62% of cases (4). Furthermore, in a UK survey, 58% of participants reported a respiratory infection in the previous 6 months, and fifth had contacted the GP, with 53% expected to receive antibiotics (5). </w:t>
            </w:r>
            <w:r w:rsidRPr="008F4732">
              <w:rPr>
                <w:rFonts w:ascii="Calibri" w:hAnsi="Calibri" w:cs="Calibri"/>
                <w:color w:val="000000"/>
                <w:sz w:val="22"/>
                <w:szCs w:val="22"/>
                <w:lang w:eastAsia="en-GB"/>
              </w:rPr>
              <w:br/>
              <w:t xml:space="preserve">The National Institute of Health and Clinical Excellence (NICE) recommends that POC CRP testing should be considered in patients presenting with symptoms of lower RTI in primary care where clinical assessment is </w:t>
            </w:r>
            <w:proofErr w:type="gramStart"/>
            <w:r w:rsidRPr="008F4732">
              <w:rPr>
                <w:rFonts w:ascii="Calibri" w:hAnsi="Calibri" w:cs="Calibri"/>
                <w:color w:val="000000"/>
                <w:sz w:val="22"/>
                <w:szCs w:val="22"/>
                <w:lang w:eastAsia="en-GB"/>
              </w:rPr>
              <w:t>inconclusive</w:t>
            </w:r>
            <w:proofErr w:type="gramEnd"/>
            <w:r w:rsidRPr="008F4732">
              <w:rPr>
                <w:rFonts w:ascii="Calibri" w:hAnsi="Calibri" w:cs="Calibri"/>
                <w:color w:val="000000"/>
                <w:sz w:val="22"/>
                <w:szCs w:val="22"/>
                <w:lang w:eastAsia="en-GB"/>
              </w:rPr>
              <w:t xml:space="preserve"> and it is unclear whether antibiotics should be prescribed (6).  A Cochrane systematic review concluded that POC CRP testing reduced antibiotic use in patients with acute respiratory infections, with no difference in the overall clinical recovery of patients.  Studies of POC CRP testing in RTIs have also highlighted potential cost savings (7-10)</w:t>
            </w:r>
            <w:r w:rsidRPr="008F4732">
              <w:rPr>
                <w:rFonts w:ascii="Calibri" w:hAnsi="Calibri" w:cs="Calibri"/>
                <w:color w:val="000000"/>
                <w:sz w:val="22"/>
                <w:szCs w:val="22"/>
                <w:lang w:eastAsia="en-GB"/>
              </w:rPr>
              <w:br/>
            </w:r>
            <w:r w:rsidRPr="008F4732">
              <w:rPr>
                <w:rFonts w:ascii="Calibri" w:hAnsi="Calibri" w:cs="Calibri"/>
                <w:color w:val="000000"/>
                <w:sz w:val="22"/>
                <w:szCs w:val="22"/>
                <w:lang w:eastAsia="en-GB"/>
              </w:rPr>
              <w:lastRenderedPageBreak/>
              <w:t xml:space="preserve">Community pharmacy is well positioned to offer a POC CRP test, whereby patients can be screened to reduce the burden of unnecessary presentation at GP surgeries with viral RTIs. Assessments can be rapidly </w:t>
            </w:r>
            <w:proofErr w:type="gramStart"/>
            <w:r w:rsidRPr="008F4732">
              <w:rPr>
                <w:rFonts w:ascii="Calibri" w:hAnsi="Calibri" w:cs="Calibri"/>
                <w:color w:val="000000"/>
                <w:sz w:val="22"/>
                <w:szCs w:val="22"/>
                <w:lang w:eastAsia="en-GB"/>
              </w:rPr>
              <w:t>performed</w:t>
            </w:r>
            <w:proofErr w:type="gramEnd"/>
            <w:r w:rsidRPr="008F4732">
              <w:rPr>
                <w:rFonts w:ascii="Calibri" w:hAnsi="Calibri" w:cs="Calibri"/>
                <w:color w:val="000000"/>
                <w:sz w:val="22"/>
                <w:szCs w:val="22"/>
                <w:lang w:eastAsia="en-GB"/>
              </w:rPr>
              <w:t xml:space="preserve"> and the appropriate course of action signposted, with an extensive range of self-medication immediately available should this option become the preferred recommendation.  </w:t>
            </w:r>
            <w:r w:rsidRPr="008F4732">
              <w:rPr>
                <w:rFonts w:ascii="Calibri" w:hAnsi="Calibri" w:cs="Calibri"/>
                <w:color w:val="000000"/>
                <w:sz w:val="22"/>
                <w:szCs w:val="22"/>
                <w:lang w:eastAsia="en-GB"/>
              </w:rPr>
              <w:br/>
              <w:t xml:space="preserve">A recently published pilot study found 95% of patients receiving the test in community </w:t>
            </w:r>
            <w:proofErr w:type="gramStart"/>
            <w:r w:rsidRPr="008F4732">
              <w:rPr>
                <w:rFonts w:ascii="Calibri" w:hAnsi="Calibri" w:cs="Calibri"/>
                <w:color w:val="000000"/>
                <w:sz w:val="22"/>
                <w:szCs w:val="22"/>
                <w:lang w:eastAsia="en-GB"/>
              </w:rPr>
              <w:t>pharmacy  would</w:t>
            </w:r>
            <w:proofErr w:type="gramEnd"/>
            <w:r w:rsidRPr="008F4732">
              <w:rPr>
                <w:rFonts w:ascii="Calibri" w:hAnsi="Calibri" w:cs="Calibri"/>
                <w:color w:val="000000"/>
                <w:sz w:val="22"/>
                <w:szCs w:val="22"/>
                <w:lang w:eastAsia="en-GB"/>
              </w:rPr>
              <w:t xml:space="preserve"> have otherwise visited the GP and expected antibiotics (12). All patients reported a satisfactory experience with the quality of the consultation and intervention. None subsequently revisited the pharmacy or GP surgery. The trial demonstrates community pharmacy can cost effectively deliver an efficient CRP POC service, with a high degree of patient satisfaction, and potentially significantly diminish the burden caused by RTIs in general practice with concurrent reduction in unnecessary antibiotic prescribing-in this case by 86%.</w:t>
            </w:r>
          </w:p>
        </w:tc>
        <w:tc>
          <w:tcPr>
            <w:tcW w:w="991" w:type="pct"/>
            <w:shd w:val="clear" w:color="auto" w:fill="auto"/>
            <w:hideMark/>
          </w:tcPr>
          <w:p w14:paraId="098B6157" w14:textId="560F3233"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1. National Institute for Health and Clinical Excellence. Respiratory tract infections – antibiotic prescribing. Prescribing of antibiotics for self-limiting respiratory tract infections in adults and children in primary care. NICE clinical guideline 69. 2008.</w:t>
            </w:r>
            <w:r w:rsidRPr="008F4732">
              <w:rPr>
                <w:rFonts w:ascii="Calibri" w:hAnsi="Calibri" w:cs="Calibri"/>
                <w:color w:val="000000"/>
                <w:sz w:val="22"/>
                <w:szCs w:val="22"/>
                <w:lang w:eastAsia="en-GB"/>
              </w:rPr>
              <w:br/>
              <w:t xml:space="preserve">2. Smith SM. Fahey T. </w:t>
            </w:r>
            <w:proofErr w:type="spellStart"/>
            <w:r w:rsidRPr="008F4732">
              <w:rPr>
                <w:rFonts w:ascii="Calibri" w:hAnsi="Calibri" w:cs="Calibri"/>
                <w:color w:val="000000"/>
                <w:sz w:val="22"/>
                <w:szCs w:val="22"/>
                <w:lang w:eastAsia="en-GB"/>
              </w:rPr>
              <w:t>Smucny</w:t>
            </w:r>
            <w:proofErr w:type="spellEnd"/>
            <w:r w:rsidRPr="008F4732">
              <w:rPr>
                <w:rFonts w:ascii="Calibri" w:hAnsi="Calibri" w:cs="Calibri"/>
                <w:color w:val="000000"/>
                <w:sz w:val="22"/>
                <w:szCs w:val="22"/>
                <w:lang w:eastAsia="en-GB"/>
              </w:rPr>
              <w:t xml:space="preserve"> J. Becker LA. Antibiotics for acute bronchitis. Cochrane Database </w:t>
            </w:r>
            <w:proofErr w:type="spellStart"/>
            <w:r w:rsidRPr="008F4732">
              <w:rPr>
                <w:rFonts w:ascii="Calibri" w:hAnsi="Calibri" w:cs="Calibri"/>
                <w:color w:val="000000"/>
                <w:sz w:val="22"/>
                <w:szCs w:val="22"/>
                <w:lang w:eastAsia="en-GB"/>
              </w:rPr>
              <w:t>Syst</w:t>
            </w:r>
            <w:proofErr w:type="spellEnd"/>
            <w:r w:rsidRPr="008F4732">
              <w:rPr>
                <w:rFonts w:ascii="Calibri" w:hAnsi="Calibri" w:cs="Calibri"/>
                <w:color w:val="000000"/>
                <w:sz w:val="22"/>
                <w:szCs w:val="22"/>
                <w:lang w:eastAsia="en-GB"/>
              </w:rPr>
              <w:t xml:space="preserve"> Rev 2014.</w:t>
            </w:r>
            <w:r w:rsidRPr="008F4732">
              <w:rPr>
                <w:rFonts w:ascii="Calibri" w:hAnsi="Calibri" w:cs="Calibri"/>
                <w:color w:val="000000"/>
                <w:sz w:val="22"/>
                <w:szCs w:val="22"/>
                <w:lang w:eastAsia="en-GB"/>
              </w:rPr>
              <w:br/>
              <w:t xml:space="preserve">3. </w:t>
            </w:r>
            <w:proofErr w:type="spellStart"/>
            <w:r w:rsidRPr="008F4732">
              <w:rPr>
                <w:rFonts w:ascii="Calibri" w:hAnsi="Calibri" w:cs="Calibri"/>
                <w:color w:val="000000"/>
                <w:sz w:val="22"/>
                <w:szCs w:val="22"/>
                <w:lang w:eastAsia="en-GB"/>
              </w:rPr>
              <w:t>Spinks</w:t>
            </w:r>
            <w:proofErr w:type="spellEnd"/>
            <w:r w:rsidRPr="008F4732">
              <w:rPr>
                <w:rFonts w:ascii="Calibri" w:hAnsi="Calibri" w:cs="Calibri"/>
                <w:color w:val="000000"/>
                <w:sz w:val="22"/>
                <w:szCs w:val="22"/>
                <w:lang w:eastAsia="en-GB"/>
              </w:rPr>
              <w:t xml:space="preserve"> A, </w:t>
            </w:r>
            <w:proofErr w:type="spellStart"/>
            <w:r w:rsidRPr="008F4732">
              <w:rPr>
                <w:rFonts w:ascii="Calibri" w:hAnsi="Calibri" w:cs="Calibri"/>
                <w:color w:val="000000"/>
                <w:sz w:val="22"/>
                <w:szCs w:val="22"/>
                <w:lang w:eastAsia="en-GB"/>
              </w:rPr>
              <w:t>Glasziou</w:t>
            </w:r>
            <w:proofErr w:type="spellEnd"/>
            <w:r w:rsidRPr="008F4732">
              <w:rPr>
                <w:rFonts w:ascii="Calibri" w:hAnsi="Calibri" w:cs="Calibri"/>
                <w:color w:val="000000"/>
                <w:sz w:val="22"/>
                <w:szCs w:val="22"/>
                <w:lang w:eastAsia="en-GB"/>
              </w:rPr>
              <w:t xml:space="preserve"> PP, Del Mar CB. Antibiotics for sore throat. Cochrane Database </w:t>
            </w:r>
            <w:proofErr w:type="spellStart"/>
            <w:r w:rsidRPr="008F4732">
              <w:rPr>
                <w:rFonts w:ascii="Calibri" w:hAnsi="Calibri" w:cs="Calibri"/>
                <w:color w:val="000000"/>
                <w:sz w:val="22"/>
                <w:szCs w:val="22"/>
                <w:lang w:eastAsia="en-GB"/>
              </w:rPr>
              <w:t>Syst</w:t>
            </w:r>
            <w:proofErr w:type="spellEnd"/>
            <w:r w:rsidRPr="008F4732">
              <w:rPr>
                <w:rFonts w:ascii="Calibri" w:hAnsi="Calibri" w:cs="Calibri"/>
                <w:color w:val="000000"/>
                <w:sz w:val="22"/>
                <w:szCs w:val="22"/>
                <w:lang w:eastAsia="en-GB"/>
              </w:rPr>
              <w:t xml:space="preserve"> Rev 2013;11:CD000023.</w:t>
            </w:r>
            <w:r w:rsidRPr="008F4732">
              <w:rPr>
                <w:rFonts w:ascii="Calibri" w:hAnsi="Calibri" w:cs="Calibri"/>
                <w:color w:val="000000"/>
                <w:sz w:val="22"/>
                <w:szCs w:val="22"/>
                <w:lang w:eastAsia="en-GB"/>
              </w:rPr>
              <w:br/>
              <w:t xml:space="preserve">4. Thornley T, Marshall G, Howard P, Wilson </w:t>
            </w:r>
            <w:proofErr w:type="gramStart"/>
            <w:r w:rsidRPr="008F4732">
              <w:rPr>
                <w:rFonts w:ascii="Calibri" w:hAnsi="Calibri" w:cs="Calibri"/>
                <w:color w:val="000000"/>
                <w:sz w:val="22"/>
                <w:szCs w:val="22"/>
                <w:lang w:eastAsia="en-GB"/>
              </w:rPr>
              <w:t>AP.A</w:t>
            </w:r>
            <w:proofErr w:type="gramEnd"/>
            <w:r w:rsidRPr="008F4732">
              <w:rPr>
                <w:rFonts w:ascii="Calibri" w:hAnsi="Calibri" w:cs="Calibri"/>
                <w:color w:val="000000"/>
                <w:sz w:val="22"/>
                <w:szCs w:val="22"/>
                <w:lang w:eastAsia="en-GB"/>
              </w:rPr>
              <w:t xml:space="preserve"> feasibility service evaluation of screening and treatment of group A streptococcal pharyngitis in community pharmacies. J </w:t>
            </w:r>
            <w:proofErr w:type="spellStart"/>
            <w:r w:rsidRPr="008F4732">
              <w:rPr>
                <w:rFonts w:ascii="Calibri" w:hAnsi="Calibri" w:cs="Calibri"/>
                <w:color w:val="000000"/>
                <w:sz w:val="22"/>
                <w:szCs w:val="22"/>
                <w:lang w:eastAsia="en-GB"/>
              </w:rPr>
              <w:t>Antimicrob</w:t>
            </w:r>
            <w:proofErr w:type="spellEnd"/>
            <w:r w:rsidRPr="008F4732">
              <w:rPr>
                <w:rFonts w:ascii="Calibri" w:hAnsi="Calibri" w:cs="Calibri"/>
                <w:color w:val="000000"/>
                <w:sz w:val="22"/>
                <w:szCs w:val="22"/>
                <w:lang w:eastAsia="en-GB"/>
              </w:rPr>
              <w:t xml:space="preserve"> Chemother. 2016 Nov;71(11):3293-3299.42.</w:t>
            </w:r>
            <w:r w:rsidRPr="008F4732">
              <w:rPr>
                <w:rFonts w:ascii="Calibri" w:hAnsi="Calibri" w:cs="Calibri"/>
                <w:color w:val="000000"/>
                <w:sz w:val="22"/>
                <w:szCs w:val="22"/>
                <w:lang w:eastAsia="en-GB"/>
              </w:rPr>
              <w:br/>
              <w:t xml:space="preserve">5. McNulty CA, Nichols T, French DP, Joshi P, Butler CC. Expectations for consultations and antibiotics for respiratory tract infection </w:t>
            </w:r>
            <w:r w:rsidRPr="008F4732">
              <w:rPr>
                <w:rFonts w:ascii="Calibri" w:hAnsi="Calibri" w:cs="Calibri"/>
                <w:color w:val="000000"/>
                <w:sz w:val="22"/>
                <w:szCs w:val="22"/>
                <w:lang w:eastAsia="en-GB"/>
              </w:rPr>
              <w:lastRenderedPageBreak/>
              <w:t>in primary care: The RTI clinical iceberg. BJGP. 2013;63(612</w:t>
            </w:r>
            <w:proofErr w:type="gramStart"/>
            <w:r w:rsidRPr="008F4732">
              <w:rPr>
                <w:rFonts w:ascii="Calibri" w:hAnsi="Calibri" w:cs="Calibri"/>
                <w:color w:val="000000"/>
                <w:sz w:val="22"/>
                <w:szCs w:val="22"/>
                <w:lang w:eastAsia="en-GB"/>
              </w:rPr>
              <w:t>):e</w:t>
            </w:r>
            <w:proofErr w:type="gramEnd"/>
            <w:r w:rsidRPr="008F4732">
              <w:rPr>
                <w:rFonts w:ascii="Calibri" w:hAnsi="Calibri" w:cs="Calibri"/>
                <w:color w:val="000000"/>
                <w:sz w:val="22"/>
                <w:szCs w:val="22"/>
                <w:lang w:eastAsia="en-GB"/>
              </w:rPr>
              <w:t>429-e436.</w:t>
            </w:r>
            <w:r w:rsidRPr="008F4732">
              <w:rPr>
                <w:rFonts w:ascii="Calibri" w:hAnsi="Calibri" w:cs="Calibri"/>
                <w:color w:val="000000"/>
                <w:sz w:val="22"/>
                <w:szCs w:val="22"/>
                <w:lang w:eastAsia="en-GB"/>
              </w:rPr>
              <w:br/>
              <w:t xml:space="preserve">6. </w:t>
            </w:r>
            <w:r w:rsidR="00D91B95">
              <w:rPr>
                <w:rFonts w:ascii="Calibri" w:hAnsi="Calibri" w:cs="Calibri"/>
                <w:color w:val="000000"/>
                <w:sz w:val="22"/>
                <w:szCs w:val="22"/>
                <w:lang w:eastAsia="en-GB"/>
              </w:rPr>
              <w:t xml:space="preserve"> </w:t>
            </w:r>
            <w:r w:rsidRPr="008F4732">
              <w:rPr>
                <w:rFonts w:ascii="Calibri" w:hAnsi="Calibri" w:cs="Calibri"/>
                <w:color w:val="000000"/>
                <w:sz w:val="22"/>
                <w:szCs w:val="22"/>
                <w:lang w:eastAsia="en-GB"/>
              </w:rPr>
              <w:t xml:space="preserve">7. National Institute for Health and Clinical Excellence Pneumonia in adults: diagnosis and </w:t>
            </w:r>
            <w:proofErr w:type="gramStart"/>
            <w:r w:rsidRPr="008F4732">
              <w:rPr>
                <w:rFonts w:ascii="Calibri" w:hAnsi="Calibri" w:cs="Calibri"/>
                <w:color w:val="000000"/>
                <w:sz w:val="22"/>
                <w:szCs w:val="22"/>
                <w:lang w:eastAsia="en-GB"/>
              </w:rPr>
              <w:t>management  Clinical</w:t>
            </w:r>
            <w:proofErr w:type="gramEnd"/>
            <w:r w:rsidRPr="008F4732">
              <w:rPr>
                <w:rFonts w:ascii="Calibri" w:hAnsi="Calibri" w:cs="Calibri"/>
                <w:color w:val="000000"/>
                <w:sz w:val="22"/>
                <w:szCs w:val="22"/>
                <w:lang w:eastAsia="en-GB"/>
              </w:rPr>
              <w:t xml:space="preserve"> guideline [CG191] Published date: December 2014 </w:t>
            </w:r>
            <w:r w:rsidRPr="008F4732">
              <w:rPr>
                <w:rFonts w:ascii="Calibri" w:hAnsi="Calibri" w:cs="Calibri"/>
                <w:color w:val="000000"/>
                <w:sz w:val="22"/>
                <w:szCs w:val="22"/>
                <w:lang w:eastAsia="en-GB"/>
              </w:rPr>
              <w:br/>
              <w:t xml:space="preserve">8. </w:t>
            </w:r>
            <w:proofErr w:type="spellStart"/>
            <w:r w:rsidRPr="008F4732">
              <w:rPr>
                <w:rFonts w:ascii="Calibri" w:hAnsi="Calibri" w:cs="Calibri"/>
                <w:color w:val="000000"/>
                <w:sz w:val="22"/>
                <w:szCs w:val="22"/>
                <w:lang w:eastAsia="en-GB"/>
              </w:rPr>
              <w:t>Aabenhus</w:t>
            </w:r>
            <w:proofErr w:type="spellEnd"/>
            <w:r w:rsidRPr="008F4732">
              <w:rPr>
                <w:rFonts w:ascii="Calibri" w:hAnsi="Calibri" w:cs="Calibri"/>
                <w:color w:val="000000"/>
                <w:sz w:val="22"/>
                <w:szCs w:val="22"/>
                <w:lang w:eastAsia="en-GB"/>
              </w:rPr>
              <w:t xml:space="preserve"> R, Jensen J, Jorgensen K, </w:t>
            </w:r>
            <w:proofErr w:type="spellStart"/>
            <w:r w:rsidRPr="008F4732">
              <w:rPr>
                <w:rFonts w:ascii="Calibri" w:hAnsi="Calibri" w:cs="Calibri"/>
                <w:color w:val="000000"/>
                <w:sz w:val="22"/>
                <w:szCs w:val="22"/>
                <w:lang w:eastAsia="en-GB"/>
              </w:rPr>
              <w:t>Hróbjartsson</w:t>
            </w:r>
            <w:proofErr w:type="spellEnd"/>
            <w:r w:rsidRPr="008F4732">
              <w:rPr>
                <w:rFonts w:ascii="Calibri" w:hAnsi="Calibri" w:cs="Calibri"/>
                <w:color w:val="000000"/>
                <w:sz w:val="22"/>
                <w:szCs w:val="22"/>
                <w:lang w:eastAsia="en-GB"/>
              </w:rPr>
              <w:t xml:space="preserve"> A, Bjerrum L. Biomarkers as point-of-care tests to guide prescription of antibiotics in patients with acute respiratory infections in primary care. Cochrane Database of Systematic Reviews. 2014:CD010130.</w:t>
            </w:r>
            <w:r w:rsidRPr="008F4732">
              <w:rPr>
                <w:rFonts w:ascii="Calibri" w:hAnsi="Calibri" w:cs="Calibri"/>
                <w:color w:val="000000"/>
                <w:sz w:val="22"/>
                <w:szCs w:val="22"/>
                <w:lang w:eastAsia="en-GB"/>
              </w:rPr>
              <w:br/>
              <w:t>9. Cals JWL, Ament AJHA, Hood K, et al. C-reactive protein point of care testing and physician communication skills training for lower respiratory tract infections in general practice: Economic evaluation of a cluster randomized trial. Journal of Evaluation in Clinical Practice. 2011;17(6):1059-1069.</w:t>
            </w:r>
            <w:r w:rsidRPr="008F4732">
              <w:rPr>
                <w:rFonts w:ascii="Calibri" w:hAnsi="Calibri" w:cs="Calibri"/>
                <w:color w:val="000000"/>
                <w:sz w:val="22"/>
                <w:szCs w:val="22"/>
                <w:lang w:eastAsia="en-GB"/>
              </w:rPr>
              <w:br/>
            </w:r>
            <w:r w:rsidRPr="008F4732">
              <w:rPr>
                <w:rFonts w:ascii="Calibri" w:hAnsi="Calibri" w:cs="Calibri"/>
                <w:color w:val="000000"/>
                <w:sz w:val="22"/>
                <w:szCs w:val="22"/>
                <w:lang w:eastAsia="en-GB"/>
              </w:rPr>
              <w:lastRenderedPageBreak/>
              <w:t xml:space="preserve">10. Oppong R, Jit M, Smith RD, et al. Cost-effectiveness of point-of-care C-reactive protein testing to inform antibiotic prescribing decisions. Br J Gen </w:t>
            </w:r>
            <w:proofErr w:type="spellStart"/>
            <w:r w:rsidRPr="008F4732">
              <w:rPr>
                <w:rFonts w:ascii="Calibri" w:hAnsi="Calibri" w:cs="Calibri"/>
                <w:color w:val="000000"/>
                <w:sz w:val="22"/>
                <w:szCs w:val="22"/>
                <w:lang w:eastAsia="en-GB"/>
              </w:rPr>
              <w:t>Pract</w:t>
            </w:r>
            <w:proofErr w:type="spellEnd"/>
            <w:r w:rsidRPr="008F4732">
              <w:rPr>
                <w:rFonts w:ascii="Calibri" w:hAnsi="Calibri" w:cs="Calibri"/>
                <w:color w:val="000000"/>
                <w:sz w:val="22"/>
                <w:szCs w:val="22"/>
                <w:lang w:eastAsia="en-GB"/>
              </w:rPr>
              <w:t>. 2013;63(612</w:t>
            </w:r>
            <w:proofErr w:type="gramStart"/>
            <w:r w:rsidRPr="008F4732">
              <w:rPr>
                <w:rFonts w:ascii="Calibri" w:hAnsi="Calibri" w:cs="Calibri"/>
                <w:color w:val="000000"/>
                <w:sz w:val="22"/>
                <w:szCs w:val="22"/>
                <w:lang w:eastAsia="en-GB"/>
              </w:rPr>
              <w:t>):e</w:t>
            </w:r>
            <w:proofErr w:type="gramEnd"/>
            <w:r w:rsidRPr="008F4732">
              <w:rPr>
                <w:rFonts w:ascii="Calibri" w:hAnsi="Calibri" w:cs="Calibri"/>
                <w:color w:val="000000"/>
                <w:sz w:val="22"/>
                <w:szCs w:val="22"/>
                <w:lang w:eastAsia="en-GB"/>
              </w:rPr>
              <w:t>465-e471.</w:t>
            </w:r>
            <w:r w:rsidRPr="008F4732">
              <w:rPr>
                <w:rFonts w:ascii="Calibri" w:hAnsi="Calibri" w:cs="Calibri"/>
                <w:color w:val="000000"/>
                <w:sz w:val="22"/>
                <w:szCs w:val="22"/>
                <w:lang w:eastAsia="en-GB"/>
              </w:rPr>
              <w:br/>
              <w:t xml:space="preserve">11. Hunter R. Cost-effectiveness of point of- care C-reactive protein tests for respiratory tract infection in primary care in England. Adv </w:t>
            </w:r>
            <w:proofErr w:type="spellStart"/>
            <w:r w:rsidRPr="008F4732">
              <w:rPr>
                <w:rFonts w:ascii="Calibri" w:hAnsi="Calibri" w:cs="Calibri"/>
                <w:color w:val="000000"/>
                <w:sz w:val="22"/>
                <w:szCs w:val="22"/>
                <w:lang w:eastAsia="en-GB"/>
              </w:rPr>
              <w:t>Ther</w:t>
            </w:r>
            <w:proofErr w:type="spellEnd"/>
            <w:r w:rsidRPr="008F4732">
              <w:rPr>
                <w:rFonts w:ascii="Calibri" w:hAnsi="Calibri" w:cs="Calibri"/>
                <w:color w:val="000000"/>
                <w:sz w:val="22"/>
                <w:szCs w:val="22"/>
                <w:lang w:eastAsia="en-GB"/>
              </w:rPr>
              <w:t>. 2015;32(1):69-85.</w:t>
            </w:r>
            <w:r w:rsidRPr="008F4732">
              <w:rPr>
                <w:rFonts w:ascii="Calibri" w:hAnsi="Calibri" w:cs="Calibri"/>
                <w:color w:val="000000"/>
                <w:sz w:val="22"/>
                <w:szCs w:val="22"/>
                <w:lang w:eastAsia="en-GB"/>
              </w:rPr>
              <w:br/>
              <w:t xml:space="preserve">12. </w:t>
            </w:r>
            <w:proofErr w:type="spellStart"/>
            <w:r w:rsidRPr="008F4732">
              <w:rPr>
                <w:rFonts w:ascii="Calibri" w:hAnsi="Calibri" w:cs="Calibri"/>
                <w:color w:val="000000"/>
                <w:sz w:val="22"/>
                <w:szCs w:val="22"/>
                <w:lang w:eastAsia="en-GB"/>
              </w:rPr>
              <w:t>Wakeman</w:t>
            </w:r>
            <w:proofErr w:type="spellEnd"/>
            <w:r w:rsidRPr="008F4732">
              <w:rPr>
                <w:rFonts w:ascii="Calibri" w:hAnsi="Calibri" w:cs="Calibri"/>
                <w:color w:val="000000"/>
                <w:sz w:val="22"/>
                <w:szCs w:val="22"/>
                <w:lang w:eastAsia="en-GB"/>
              </w:rPr>
              <w:t xml:space="preserve"> M, Cork T, </w:t>
            </w:r>
            <w:proofErr w:type="spellStart"/>
            <w:r w:rsidRPr="008F4732">
              <w:rPr>
                <w:rFonts w:ascii="Calibri" w:hAnsi="Calibri" w:cs="Calibri"/>
                <w:color w:val="000000"/>
                <w:sz w:val="22"/>
                <w:szCs w:val="22"/>
                <w:lang w:eastAsia="en-GB"/>
              </w:rPr>
              <w:t>Watwood</w:t>
            </w:r>
            <w:proofErr w:type="spellEnd"/>
            <w:r w:rsidRPr="008F4732">
              <w:rPr>
                <w:rFonts w:ascii="Calibri" w:hAnsi="Calibri" w:cs="Calibri"/>
                <w:color w:val="000000"/>
                <w:sz w:val="22"/>
                <w:szCs w:val="22"/>
                <w:lang w:eastAsia="en-GB"/>
              </w:rPr>
              <w:t xml:space="preserve"> D. Investigating the use of point-of-care C-reactive protein testing in community pharmacy Clinical Pharmacist 2018, 5, 149-153</w:t>
            </w:r>
          </w:p>
        </w:tc>
      </w:tr>
      <w:tr w:rsidR="004C58BC" w:rsidRPr="008F4732" w14:paraId="2FF2AC14" w14:textId="77777777" w:rsidTr="005D296F">
        <w:trPr>
          <w:trHeight w:val="1984"/>
        </w:trPr>
        <w:tc>
          <w:tcPr>
            <w:tcW w:w="195" w:type="pct"/>
            <w:shd w:val="clear" w:color="auto" w:fill="auto"/>
            <w:hideMark/>
          </w:tcPr>
          <w:p w14:paraId="7C99765B"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77</w:t>
            </w:r>
          </w:p>
        </w:tc>
        <w:tc>
          <w:tcPr>
            <w:tcW w:w="596" w:type="pct"/>
            <w:shd w:val="clear" w:color="auto" w:fill="auto"/>
            <w:hideMark/>
          </w:tcPr>
          <w:p w14:paraId="265E6C0F"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PHE</w:t>
            </w:r>
          </w:p>
        </w:tc>
        <w:tc>
          <w:tcPr>
            <w:tcW w:w="742" w:type="pct"/>
            <w:shd w:val="clear" w:color="auto" w:fill="auto"/>
            <w:hideMark/>
          </w:tcPr>
          <w:p w14:paraId="0F643D9D"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New pharmacy contract - Healthy Living Pharmacies (HLP) level 1will be </w:t>
            </w:r>
            <w:proofErr w:type="gramStart"/>
            <w:r w:rsidRPr="008F4732">
              <w:rPr>
                <w:rFonts w:ascii="Calibri" w:hAnsi="Calibri" w:cs="Calibri"/>
                <w:color w:val="000000"/>
                <w:sz w:val="22"/>
                <w:szCs w:val="22"/>
                <w:lang w:eastAsia="en-GB"/>
              </w:rPr>
              <w:t xml:space="preserve">an  </w:t>
            </w:r>
            <w:proofErr w:type="spellStart"/>
            <w:r w:rsidRPr="008F4732">
              <w:rPr>
                <w:rFonts w:ascii="Calibri" w:hAnsi="Calibri" w:cs="Calibri"/>
                <w:color w:val="000000"/>
                <w:sz w:val="22"/>
                <w:szCs w:val="22"/>
                <w:lang w:eastAsia="en-GB"/>
              </w:rPr>
              <w:t>an</w:t>
            </w:r>
            <w:proofErr w:type="spellEnd"/>
            <w:proofErr w:type="gramEnd"/>
            <w:r w:rsidRPr="008F4732">
              <w:rPr>
                <w:rFonts w:ascii="Calibri" w:hAnsi="Calibri" w:cs="Calibri"/>
                <w:color w:val="000000"/>
                <w:sz w:val="22"/>
                <w:szCs w:val="22"/>
                <w:lang w:eastAsia="en-GB"/>
              </w:rPr>
              <w:t xml:space="preserve"> essential service from April 2020</w:t>
            </w:r>
          </w:p>
        </w:tc>
        <w:tc>
          <w:tcPr>
            <w:tcW w:w="1189" w:type="pct"/>
            <w:shd w:val="clear" w:color="auto" w:fill="auto"/>
            <w:hideMark/>
          </w:tcPr>
          <w:p w14:paraId="139C726D"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New essential service for all community pharmacies. Important opportunity to support people to improve health.</w:t>
            </w:r>
          </w:p>
        </w:tc>
        <w:tc>
          <w:tcPr>
            <w:tcW w:w="1287" w:type="pct"/>
            <w:shd w:val="clear" w:color="auto" w:fill="auto"/>
            <w:hideMark/>
          </w:tcPr>
          <w:p w14:paraId="73DE7086"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To encourage compliance with the PHE developed quality criteria for level 1 HLP status. </w:t>
            </w:r>
            <w:r w:rsidRPr="008F4732">
              <w:rPr>
                <w:rFonts w:ascii="Calibri" w:hAnsi="Calibri" w:cs="Calibri"/>
                <w:color w:val="000000"/>
                <w:sz w:val="22"/>
                <w:szCs w:val="22"/>
                <w:lang w:eastAsia="en-GB"/>
              </w:rPr>
              <w:br/>
            </w:r>
            <w:r w:rsidRPr="008F4732">
              <w:rPr>
                <w:rFonts w:ascii="Calibri" w:hAnsi="Calibri" w:cs="Calibri"/>
                <w:color w:val="000000"/>
                <w:sz w:val="22"/>
                <w:szCs w:val="22"/>
                <w:lang w:eastAsia="en-GB"/>
              </w:rPr>
              <w:br/>
              <w:t>https://assets.publishing.service.gov.uk/government/uploads/system/uploads/attachment_data/file/743128/HLP-quality-criteria-and-self-assessement-process.pdf</w:t>
            </w:r>
            <w:r w:rsidRPr="008F4732">
              <w:rPr>
                <w:rFonts w:ascii="Calibri" w:hAnsi="Calibri" w:cs="Calibri"/>
                <w:color w:val="000000"/>
                <w:sz w:val="22"/>
                <w:szCs w:val="22"/>
                <w:lang w:eastAsia="en-GB"/>
              </w:rPr>
              <w:br/>
            </w:r>
            <w:r w:rsidRPr="008F4732">
              <w:rPr>
                <w:rFonts w:ascii="Calibri" w:hAnsi="Calibri" w:cs="Calibri"/>
                <w:color w:val="000000"/>
                <w:sz w:val="22"/>
                <w:szCs w:val="22"/>
                <w:lang w:eastAsia="en-GB"/>
              </w:rPr>
              <w:br/>
              <w:t xml:space="preserve"> </w:t>
            </w:r>
          </w:p>
        </w:tc>
        <w:tc>
          <w:tcPr>
            <w:tcW w:w="991" w:type="pct"/>
            <w:shd w:val="clear" w:color="auto" w:fill="auto"/>
            <w:hideMark/>
          </w:tcPr>
          <w:p w14:paraId="378FB5F9" w14:textId="13CB5351"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This is currently not quality assured as there is no team commissioned to assess the pharmacies</w:t>
            </w:r>
            <w:r w:rsidR="004C58BC">
              <w:rPr>
                <w:rFonts w:ascii="Calibri" w:hAnsi="Calibri" w:cs="Calibri"/>
                <w:color w:val="000000"/>
                <w:sz w:val="22"/>
                <w:szCs w:val="22"/>
                <w:lang w:eastAsia="en-GB"/>
              </w:rPr>
              <w:t>.</w:t>
            </w:r>
            <w:r w:rsidR="00D91B95">
              <w:rPr>
                <w:rFonts w:ascii="Calibri" w:hAnsi="Calibri" w:cs="Calibri"/>
                <w:color w:val="000000"/>
                <w:sz w:val="22"/>
                <w:szCs w:val="22"/>
                <w:lang w:eastAsia="en-GB"/>
              </w:rPr>
              <w:t xml:space="preserve"> </w:t>
            </w:r>
            <w:r w:rsidRPr="008F4732">
              <w:rPr>
                <w:rFonts w:ascii="Calibri" w:hAnsi="Calibri" w:cs="Calibri"/>
                <w:color w:val="000000"/>
                <w:sz w:val="22"/>
                <w:szCs w:val="22"/>
                <w:lang w:eastAsia="en-GB"/>
              </w:rPr>
              <w:t xml:space="preserve">Opportunity to develop the evidence base nationally and assess differences that can be made to improve local population health and help to reduce health inequalities due to their universal access especially for people from </w:t>
            </w:r>
            <w:proofErr w:type="gramStart"/>
            <w:r w:rsidRPr="008F4732">
              <w:rPr>
                <w:rFonts w:ascii="Calibri" w:hAnsi="Calibri" w:cs="Calibri"/>
                <w:color w:val="000000"/>
                <w:sz w:val="22"/>
                <w:szCs w:val="22"/>
                <w:lang w:eastAsia="en-GB"/>
              </w:rPr>
              <w:t>deprived  communities</w:t>
            </w:r>
            <w:proofErr w:type="gramEnd"/>
            <w:r w:rsidRPr="008F4732">
              <w:rPr>
                <w:rFonts w:ascii="Calibri" w:hAnsi="Calibri" w:cs="Calibri"/>
                <w:color w:val="000000"/>
                <w:sz w:val="22"/>
                <w:szCs w:val="22"/>
                <w:lang w:eastAsia="en-GB"/>
              </w:rPr>
              <w:t>.</w:t>
            </w:r>
          </w:p>
        </w:tc>
      </w:tr>
      <w:tr w:rsidR="004C58BC" w:rsidRPr="008F4732" w14:paraId="206438AE" w14:textId="77777777" w:rsidTr="005D296F">
        <w:trPr>
          <w:trHeight w:val="5102"/>
        </w:trPr>
        <w:tc>
          <w:tcPr>
            <w:tcW w:w="195" w:type="pct"/>
            <w:shd w:val="clear" w:color="auto" w:fill="auto"/>
            <w:hideMark/>
          </w:tcPr>
          <w:p w14:paraId="0BC04BAB"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lastRenderedPageBreak/>
              <w:t>78</w:t>
            </w:r>
          </w:p>
        </w:tc>
        <w:tc>
          <w:tcPr>
            <w:tcW w:w="596" w:type="pct"/>
            <w:shd w:val="clear" w:color="auto" w:fill="auto"/>
            <w:hideMark/>
          </w:tcPr>
          <w:p w14:paraId="6B238EC6"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Swansea University </w:t>
            </w:r>
          </w:p>
        </w:tc>
        <w:tc>
          <w:tcPr>
            <w:tcW w:w="742" w:type="pct"/>
            <w:shd w:val="clear" w:color="auto" w:fill="auto"/>
            <w:hideMark/>
          </w:tcPr>
          <w:p w14:paraId="4E292FD9"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Bonus payments</w:t>
            </w:r>
          </w:p>
        </w:tc>
        <w:tc>
          <w:tcPr>
            <w:tcW w:w="1189" w:type="pct"/>
            <w:shd w:val="clear" w:color="auto" w:fill="auto"/>
            <w:hideMark/>
          </w:tcPr>
          <w:p w14:paraId="1D1D83A8"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Resource allocation</w:t>
            </w:r>
          </w:p>
        </w:tc>
        <w:tc>
          <w:tcPr>
            <w:tcW w:w="1287" w:type="pct"/>
            <w:shd w:val="clear" w:color="auto" w:fill="auto"/>
            <w:hideMark/>
          </w:tcPr>
          <w:p w14:paraId="1050861F"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Primary care is unevenly distributed in the UK. Only the best resourced areas will have the resources to meet the performance criteria. Therefore, the bonus scheme will intensify inequalities</w:t>
            </w:r>
          </w:p>
        </w:tc>
        <w:tc>
          <w:tcPr>
            <w:tcW w:w="991" w:type="pct"/>
            <w:shd w:val="clear" w:color="auto" w:fill="auto"/>
            <w:hideMark/>
          </w:tcPr>
          <w:p w14:paraId="7C360EAD"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The continuing pertinence of the Inverse Care Law is discussed </w:t>
            </w:r>
            <w:proofErr w:type="gramStart"/>
            <w:r w:rsidRPr="008F4732">
              <w:rPr>
                <w:rFonts w:ascii="Calibri" w:hAnsi="Calibri" w:cs="Calibri"/>
                <w:color w:val="000000"/>
                <w:sz w:val="22"/>
                <w:szCs w:val="22"/>
                <w:lang w:eastAsia="en-GB"/>
              </w:rPr>
              <w:t>in:</w:t>
            </w:r>
            <w:proofErr w:type="gramEnd"/>
            <w:r w:rsidRPr="008F4732">
              <w:rPr>
                <w:rFonts w:ascii="Calibri" w:hAnsi="Calibri" w:cs="Calibri"/>
                <w:color w:val="000000"/>
                <w:sz w:val="22"/>
                <w:szCs w:val="22"/>
                <w:lang w:eastAsia="en-GB"/>
              </w:rPr>
              <w:t xml:space="preserve"> Jordan S, Logan PA, Panes G, </w:t>
            </w:r>
            <w:proofErr w:type="spellStart"/>
            <w:r w:rsidRPr="008F4732">
              <w:rPr>
                <w:rFonts w:ascii="Calibri" w:hAnsi="Calibri" w:cs="Calibri"/>
                <w:color w:val="000000"/>
                <w:sz w:val="22"/>
                <w:szCs w:val="22"/>
                <w:lang w:eastAsia="en-GB"/>
              </w:rPr>
              <w:t>Vaismoradi</w:t>
            </w:r>
            <w:proofErr w:type="spellEnd"/>
            <w:r w:rsidRPr="008F4732">
              <w:rPr>
                <w:rFonts w:ascii="Calibri" w:hAnsi="Calibri" w:cs="Calibri"/>
                <w:color w:val="000000"/>
                <w:sz w:val="22"/>
                <w:szCs w:val="22"/>
                <w:lang w:eastAsia="en-GB"/>
              </w:rPr>
              <w:t xml:space="preserve"> M, Hughes D. Adverse Drug Reactions, Power, Harm Reduction, Regulation and the </w:t>
            </w:r>
            <w:proofErr w:type="spellStart"/>
            <w:r w:rsidRPr="008F4732">
              <w:rPr>
                <w:rFonts w:ascii="Calibri" w:hAnsi="Calibri" w:cs="Calibri"/>
                <w:color w:val="000000"/>
                <w:sz w:val="22"/>
                <w:szCs w:val="22"/>
                <w:lang w:eastAsia="en-GB"/>
              </w:rPr>
              <w:t>ADRe</w:t>
            </w:r>
            <w:proofErr w:type="spellEnd"/>
            <w:r w:rsidRPr="008F4732">
              <w:rPr>
                <w:rFonts w:ascii="Calibri" w:hAnsi="Calibri" w:cs="Calibri"/>
                <w:color w:val="000000"/>
                <w:sz w:val="22"/>
                <w:szCs w:val="22"/>
                <w:lang w:eastAsia="en-GB"/>
              </w:rPr>
              <w:t xml:space="preserve"> Profiles. Pharmacy (Basel). 2018 Sep 18;6(3). </w:t>
            </w:r>
            <w:proofErr w:type="spellStart"/>
            <w:r w:rsidRPr="008F4732">
              <w:rPr>
                <w:rFonts w:ascii="Calibri" w:hAnsi="Calibri" w:cs="Calibri"/>
                <w:color w:val="000000"/>
                <w:sz w:val="22"/>
                <w:szCs w:val="22"/>
                <w:lang w:eastAsia="en-GB"/>
              </w:rPr>
              <w:t>pii</w:t>
            </w:r>
            <w:proofErr w:type="spellEnd"/>
            <w:r w:rsidRPr="008F4732">
              <w:rPr>
                <w:rFonts w:ascii="Calibri" w:hAnsi="Calibri" w:cs="Calibri"/>
                <w:color w:val="000000"/>
                <w:sz w:val="22"/>
                <w:szCs w:val="22"/>
                <w:lang w:eastAsia="en-GB"/>
              </w:rPr>
              <w:t xml:space="preserve">: E102. </w:t>
            </w:r>
            <w:proofErr w:type="spellStart"/>
            <w:r w:rsidRPr="008F4732">
              <w:rPr>
                <w:rFonts w:ascii="Calibri" w:hAnsi="Calibri" w:cs="Calibri"/>
                <w:color w:val="000000"/>
                <w:sz w:val="22"/>
                <w:szCs w:val="22"/>
                <w:lang w:eastAsia="en-GB"/>
              </w:rPr>
              <w:t>doi</w:t>
            </w:r>
            <w:proofErr w:type="spellEnd"/>
            <w:r w:rsidRPr="008F4732">
              <w:rPr>
                <w:rFonts w:ascii="Calibri" w:hAnsi="Calibri" w:cs="Calibri"/>
                <w:color w:val="000000"/>
                <w:sz w:val="22"/>
                <w:szCs w:val="22"/>
                <w:lang w:eastAsia="en-GB"/>
              </w:rPr>
              <w:t>: 10.3390/pharmacy6030102. PubMed PMID: 30231573. http://www.mdpi.com/2226-4787/6/3/102/pdf</w:t>
            </w:r>
            <w:r w:rsidRPr="008F4732">
              <w:rPr>
                <w:rFonts w:ascii="Calibri" w:hAnsi="Calibri" w:cs="Calibri"/>
                <w:color w:val="000000"/>
                <w:sz w:val="22"/>
                <w:szCs w:val="22"/>
                <w:lang w:eastAsia="en-GB"/>
              </w:rPr>
              <w:br/>
              <w:t xml:space="preserve">As a community councillor for one of the most deprived wards in the UK (everyone relies on the food banks), my constituents and I experience the consequences of inequality of healthcare provision daily. The difference in healthy life expectancy between deprived and affluent areas is increasing. Positive discriminatory action is </w:t>
            </w:r>
            <w:proofErr w:type="gramStart"/>
            <w:r w:rsidRPr="008F4732">
              <w:rPr>
                <w:rFonts w:ascii="Calibri" w:hAnsi="Calibri" w:cs="Calibri"/>
                <w:color w:val="000000"/>
                <w:sz w:val="22"/>
                <w:szCs w:val="22"/>
                <w:lang w:eastAsia="en-GB"/>
              </w:rPr>
              <w:t>need</w:t>
            </w:r>
            <w:proofErr w:type="gramEnd"/>
            <w:r w:rsidRPr="008F4732">
              <w:rPr>
                <w:rFonts w:ascii="Calibri" w:hAnsi="Calibri" w:cs="Calibri"/>
                <w:color w:val="000000"/>
                <w:sz w:val="22"/>
                <w:szCs w:val="22"/>
                <w:lang w:eastAsia="en-GB"/>
              </w:rPr>
              <w:t xml:space="preserve"> to address this. Incentives for pharmacists and GPs to work in post-industrial communities are a vital first step.</w:t>
            </w:r>
          </w:p>
        </w:tc>
      </w:tr>
      <w:tr w:rsidR="004C58BC" w:rsidRPr="008F4732" w14:paraId="61405436" w14:textId="77777777" w:rsidTr="00511B80">
        <w:trPr>
          <w:trHeight w:val="567"/>
        </w:trPr>
        <w:tc>
          <w:tcPr>
            <w:tcW w:w="5000" w:type="pct"/>
            <w:gridSpan w:val="6"/>
            <w:shd w:val="clear" w:color="auto" w:fill="D9D9D9" w:themeFill="background1" w:themeFillShade="D9"/>
          </w:tcPr>
          <w:p w14:paraId="1EFEAC6E" w14:textId="29C13AF9" w:rsidR="004C58BC" w:rsidRPr="004C58BC" w:rsidRDefault="004C58BC" w:rsidP="008F4732">
            <w:pPr>
              <w:rPr>
                <w:rFonts w:ascii="Calibri" w:hAnsi="Calibri" w:cs="Calibri"/>
                <w:b/>
                <w:bCs/>
                <w:color w:val="000000"/>
                <w:sz w:val="22"/>
                <w:szCs w:val="22"/>
                <w:lang w:eastAsia="en-GB"/>
              </w:rPr>
            </w:pPr>
            <w:r w:rsidRPr="004C58BC">
              <w:rPr>
                <w:rFonts w:ascii="Calibri" w:hAnsi="Calibri" w:cs="Calibri"/>
                <w:b/>
                <w:bCs/>
                <w:color w:val="000000"/>
                <w:sz w:val="22"/>
                <w:szCs w:val="22"/>
                <w:lang w:eastAsia="en-GB"/>
              </w:rPr>
              <w:lastRenderedPageBreak/>
              <w:t>No comments</w:t>
            </w:r>
          </w:p>
        </w:tc>
      </w:tr>
      <w:tr w:rsidR="004C58BC" w:rsidRPr="008F4732" w14:paraId="6DAF2FF3" w14:textId="77777777" w:rsidTr="005D296F">
        <w:trPr>
          <w:trHeight w:val="1587"/>
        </w:trPr>
        <w:tc>
          <w:tcPr>
            <w:tcW w:w="195" w:type="pct"/>
            <w:shd w:val="clear" w:color="auto" w:fill="auto"/>
            <w:hideMark/>
          </w:tcPr>
          <w:p w14:paraId="3FDF3AC9"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79</w:t>
            </w:r>
          </w:p>
        </w:tc>
        <w:tc>
          <w:tcPr>
            <w:tcW w:w="596" w:type="pct"/>
            <w:shd w:val="clear" w:color="auto" w:fill="auto"/>
            <w:hideMark/>
          </w:tcPr>
          <w:p w14:paraId="71DF071C"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Royal College of Nursing </w:t>
            </w:r>
          </w:p>
        </w:tc>
        <w:tc>
          <w:tcPr>
            <w:tcW w:w="742" w:type="pct"/>
            <w:shd w:val="clear" w:color="auto" w:fill="auto"/>
            <w:hideMark/>
          </w:tcPr>
          <w:p w14:paraId="1420B210"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We do not have any comments from the RCN on this quality standard. Thank you for the opportunity to contribute. </w:t>
            </w:r>
          </w:p>
        </w:tc>
        <w:tc>
          <w:tcPr>
            <w:tcW w:w="1189" w:type="pct"/>
            <w:shd w:val="clear" w:color="auto" w:fill="auto"/>
            <w:hideMark/>
          </w:tcPr>
          <w:p w14:paraId="455BD113"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c>
          <w:tcPr>
            <w:tcW w:w="1287" w:type="pct"/>
            <w:shd w:val="clear" w:color="auto" w:fill="auto"/>
            <w:hideMark/>
          </w:tcPr>
          <w:p w14:paraId="6E70A7C2"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c>
          <w:tcPr>
            <w:tcW w:w="991" w:type="pct"/>
            <w:shd w:val="clear" w:color="auto" w:fill="auto"/>
            <w:hideMark/>
          </w:tcPr>
          <w:p w14:paraId="72E09FDB"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r>
      <w:tr w:rsidR="004C58BC" w:rsidRPr="008F4732" w14:paraId="62F7D5F0" w14:textId="77777777" w:rsidTr="005D296F">
        <w:trPr>
          <w:trHeight w:val="397"/>
        </w:trPr>
        <w:tc>
          <w:tcPr>
            <w:tcW w:w="195" w:type="pct"/>
            <w:shd w:val="clear" w:color="auto" w:fill="auto"/>
            <w:hideMark/>
          </w:tcPr>
          <w:p w14:paraId="74CF790E"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80</w:t>
            </w:r>
          </w:p>
        </w:tc>
        <w:tc>
          <w:tcPr>
            <w:tcW w:w="596" w:type="pct"/>
            <w:shd w:val="clear" w:color="auto" w:fill="auto"/>
            <w:hideMark/>
          </w:tcPr>
          <w:p w14:paraId="566410FC"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xml:space="preserve">UK Clinical Pharmacy Association Community Group. </w:t>
            </w:r>
          </w:p>
        </w:tc>
        <w:tc>
          <w:tcPr>
            <w:tcW w:w="742" w:type="pct"/>
            <w:shd w:val="clear" w:color="auto" w:fill="auto"/>
            <w:hideMark/>
          </w:tcPr>
          <w:p w14:paraId="57EC79F9"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I regret that despite inviting our membership to comment, no comments were received.</w:t>
            </w:r>
          </w:p>
        </w:tc>
        <w:tc>
          <w:tcPr>
            <w:tcW w:w="1189" w:type="pct"/>
            <w:shd w:val="clear" w:color="auto" w:fill="auto"/>
            <w:noWrap/>
            <w:vAlign w:val="bottom"/>
            <w:hideMark/>
          </w:tcPr>
          <w:p w14:paraId="26102AE9"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c>
          <w:tcPr>
            <w:tcW w:w="1287" w:type="pct"/>
            <w:shd w:val="clear" w:color="auto" w:fill="auto"/>
            <w:noWrap/>
            <w:vAlign w:val="bottom"/>
            <w:hideMark/>
          </w:tcPr>
          <w:p w14:paraId="554B043C"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c>
          <w:tcPr>
            <w:tcW w:w="991" w:type="pct"/>
            <w:shd w:val="clear" w:color="auto" w:fill="auto"/>
            <w:noWrap/>
            <w:vAlign w:val="bottom"/>
            <w:hideMark/>
          </w:tcPr>
          <w:p w14:paraId="39EE5899" w14:textId="77777777" w:rsidR="003313E7" w:rsidRPr="008F4732" w:rsidRDefault="003313E7" w:rsidP="008F4732">
            <w:pPr>
              <w:rPr>
                <w:rFonts w:ascii="Calibri" w:hAnsi="Calibri" w:cs="Calibri"/>
                <w:color w:val="000000"/>
                <w:sz w:val="22"/>
                <w:szCs w:val="22"/>
                <w:lang w:eastAsia="en-GB"/>
              </w:rPr>
            </w:pPr>
            <w:r w:rsidRPr="008F4732">
              <w:rPr>
                <w:rFonts w:ascii="Calibri" w:hAnsi="Calibri" w:cs="Calibri"/>
                <w:color w:val="000000"/>
                <w:sz w:val="22"/>
                <w:szCs w:val="22"/>
                <w:lang w:eastAsia="en-GB"/>
              </w:rPr>
              <w:t> </w:t>
            </w:r>
          </w:p>
        </w:tc>
      </w:tr>
    </w:tbl>
    <w:p w14:paraId="6DDFB714" w14:textId="443DCBF4" w:rsidR="00626943" w:rsidRDefault="00626943" w:rsidP="00511B80">
      <w:pPr>
        <w:pStyle w:val="Paragraph"/>
      </w:pPr>
      <w:bookmarkStart w:id="39" w:name="_GoBack"/>
      <w:bookmarkEnd w:id="39"/>
    </w:p>
    <w:sectPr w:rsidR="00626943" w:rsidSect="005C6F10">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112FD" w14:textId="77777777" w:rsidR="00973829" w:rsidRDefault="00973829" w:rsidP="00446BEE">
      <w:r>
        <w:separator/>
      </w:r>
    </w:p>
    <w:p w14:paraId="76825F5B" w14:textId="77777777" w:rsidR="00973829" w:rsidRDefault="00973829"/>
  </w:endnote>
  <w:endnote w:type="continuationSeparator" w:id="0">
    <w:p w14:paraId="1478B578" w14:textId="77777777" w:rsidR="00973829" w:rsidRDefault="00973829" w:rsidP="00446BEE">
      <w:r>
        <w:continuationSeparator/>
      </w:r>
    </w:p>
    <w:p w14:paraId="75D687F9" w14:textId="77777777" w:rsidR="00973829" w:rsidRDefault="009738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E406E" w14:textId="77777777" w:rsidR="00973829" w:rsidRDefault="00973829" w:rsidP="0029335E">
    <w:pPr>
      <w:pStyle w:val="Footer"/>
      <w:jc w:val="right"/>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D985B" w14:textId="77777777" w:rsidR="00973829" w:rsidRDefault="00973829">
    <w:pPr>
      <w:pStyle w:val="Footer"/>
      <w:jc w:val="right"/>
    </w:pPr>
    <w:r>
      <w:fldChar w:fldCharType="begin"/>
    </w:r>
    <w:r>
      <w:instrText xml:space="preserve"> PAGE   \* MERGEFORMAT </w:instrText>
    </w:r>
    <w:r>
      <w:fldChar w:fldCharType="separate"/>
    </w:r>
    <w:r>
      <w:rPr>
        <w:noProof/>
      </w:rPr>
      <w:t>1</w:t>
    </w:r>
    <w:r>
      <w:rPr>
        <w:noProof/>
      </w:rPr>
      <w:fldChar w:fldCharType="end"/>
    </w:r>
  </w:p>
  <w:p w14:paraId="57BA931B" w14:textId="77777777" w:rsidR="00973829" w:rsidRDefault="00973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AB832" w14:textId="77777777" w:rsidR="00973829" w:rsidRDefault="00973829" w:rsidP="00446BEE">
      <w:r>
        <w:separator/>
      </w:r>
    </w:p>
    <w:p w14:paraId="32B93B2B" w14:textId="77777777" w:rsidR="00973829" w:rsidRDefault="00973829"/>
  </w:footnote>
  <w:footnote w:type="continuationSeparator" w:id="0">
    <w:p w14:paraId="66669C5E" w14:textId="77777777" w:rsidR="00973829" w:rsidRDefault="00973829" w:rsidP="00446BEE">
      <w:r>
        <w:continuationSeparator/>
      </w:r>
    </w:p>
    <w:p w14:paraId="0989A1D6" w14:textId="77777777" w:rsidR="00973829" w:rsidRDefault="00973829"/>
  </w:footnote>
  <w:footnote w:id="1">
    <w:p w14:paraId="2918DDA6" w14:textId="11085B9F" w:rsidR="00973829" w:rsidRPr="00337C4A" w:rsidRDefault="00973829">
      <w:pPr>
        <w:pStyle w:val="FootnoteText"/>
        <w:rPr>
          <w:lang w:val="en-US"/>
        </w:rPr>
      </w:pPr>
      <w:r>
        <w:rPr>
          <w:rStyle w:val="FootnoteReference"/>
        </w:rPr>
        <w:footnoteRef/>
      </w:r>
      <w:r>
        <w:t xml:space="preserve"> </w:t>
      </w:r>
      <w:r>
        <w:rPr>
          <w:lang w:val="en-US"/>
        </w:rPr>
        <w:t xml:space="preserve">NHS Digital (2018) </w:t>
      </w:r>
      <w:hyperlink r:id="rId1" w:history="1">
        <w:r w:rsidRPr="00EA668C">
          <w:rPr>
            <w:rStyle w:val="Hyperlink"/>
            <w:lang w:val="en-US"/>
          </w:rPr>
          <w:t>General Pharmaceutical Services in England – 2007/08 to 2017/18</w:t>
        </w:r>
      </w:hyperlink>
    </w:p>
  </w:footnote>
  <w:footnote w:id="2">
    <w:p w14:paraId="6EBBE674" w14:textId="7C073076" w:rsidR="00973829" w:rsidRPr="00EA668C" w:rsidRDefault="00973829">
      <w:pPr>
        <w:pStyle w:val="FootnoteText"/>
        <w:rPr>
          <w:lang w:val="en-US"/>
        </w:rPr>
      </w:pPr>
      <w:r>
        <w:rPr>
          <w:rStyle w:val="FootnoteReference"/>
        </w:rPr>
        <w:footnoteRef/>
      </w:r>
      <w:r>
        <w:t xml:space="preserve"> </w:t>
      </w:r>
      <w:r>
        <w:rPr>
          <w:lang w:val="en-US"/>
        </w:rPr>
        <w:t xml:space="preserve">Todd et al. (2014) </w:t>
      </w:r>
      <w:hyperlink r:id="rId2" w:history="1">
        <w:r w:rsidRPr="00EA668C">
          <w:rPr>
            <w:rStyle w:val="Hyperlink"/>
            <w:lang w:val="en-US"/>
          </w:rPr>
          <w:t>The positive pharmacy care law: an area-level analysis of the relationship between community pharmacy distribution, urbanity and social deprivation in England</w:t>
        </w:r>
      </w:hyperlink>
    </w:p>
  </w:footnote>
  <w:footnote w:id="3">
    <w:p w14:paraId="191C559E" w14:textId="029784B6" w:rsidR="00973829" w:rsidRPr="007D1B34" w:rsidRDefault="00973829">
      <w:pPr>
        <w:pStyle w:val="FootnoteText"/>
        <w:rPr>
          <w:lang w:val="en-US"/>
        </w:rPr>
      </w:pPr>
      <w:r>
        <w:rPr>
          <w:rStyle w:val="FootnoteReference"/>
        </w:rPr>
        <w:footnoteRef/>
      </w:r>
      <w:r>
        <w:t xml:space="preserve"> </w:t>
      </w:r>
      <w:r>
        <w:rPr>
          <w:lang w:val="en-US"/>
        </w:rPr>
        <w:t xml:space="preserve">DoHSC (2019) </w:t>
      </w:r>
      <w:hyperlink r:id="rId3" w:history="1">
        <w:r w:rsidRPr="007D1B34">
          <w:rPr>
            <w:rStyle w:val="Hyperlink"/>
            <w:lang w:val="en-US"/>
          </w:rPr>
          <w:t>Community Pharmacy Contractual Framework: 2019 to 2024</w:t>
        </w:r>
      </w:hyperlink>
    </w:p>
  </w:footnote>
  <w:footnote w:id="4">
    <w:p w14:paraId="2F69D872" w14:textId="6BE94549" w:rsidR="00973829" w:rsidRPr="00763CB3" w:rsidRDefault="00973829" w:rsidP="00FE69A5">
      <w:pPr>
        <w:pStyle w:val="FootnoteText"/>
        <w:rPr>
          <w:lang w:val="en-US"/>
        </w:rPr>
      </w:pPr>
      <w:r>
        <w:rPr>
          <w:rStyle w:val="FootnoteReference"/>
        </w:rPr>
        <w:footnoteRef/>
      </w:r>
      <w:r>
        <w:t xml:space="preserve"> Jacobs S, Fegan T, Bradley F, Halsall D, Hann M, Schafheltle (2018) </w:t>
      </w:r>
      <w:hyperlink r:id="rId4" w:anchor="sec008" w:history="1">
        <w:r w:rsidRPr="008C3DEE">
          <w:rPr>
            <w:rStyle w:val="Hyperlink"/>
          </w:rPr>
          <w:t>How do organisational configuration and context influence the quantity and quality of NHS services provided by English community pharmacies? A qualitative investigation</w:t>
        </w:r>
      </w:hyperlink>
    </w:p>
  </w:footnote>
  <w:footnote w:id="5">
    <w:p w14:paraId="7CFB08E7" w14:textId="079B2CCB" w:rsidR="00973829" w:rsidRPr="007978EB" w:rsidRDefault="00973829">
      <w:pPr>
        <w:pStyle w:val="FootnoteText"/>
        <w:rPr>
          <w:lang w:val="en-US"/>
        </w:rPr>
      </w:pPr>
      <w:r>
        <w:rPr>
          <w:rStyle w:val="FootnoteReference"/>
        </w:rPr>
        <w:footnoteRef/>
      </w:r>
      <w:r>
        <w:t xml:space="preserve"> </w:t>
      </w:r>
      <w:r w:rsidRPr="009C4238">
        <w:t>Hindi, Ali M. K.; Jacobs, Sally; Schafheutle, Ellen I.</w:t>
      </w:r>
      <w:r>
        <w:t xml:space="preserve"> (2019) </w:t>
      </w:r>
      <w:hyperlink r:id="rId5" w:history="1">
        <w:r w:rsidRPr="009C4238">
          <w:rPr>
            <w:rStyle w:val="Hyperlink"/>
          </w:rPr>
          <w:t>Solidarity or dissonance? A systematic review of pharmacist and GP views on community pharmacy services in the UK</w:t>
        </w:r>
      </w:hyperlink>
    </w:p>
  </w:footnote>
  <w:footnote w:id="6">
    <w:p w14:paraId="2915051D" w14:textId="0FA4BDE8" w:rsidR="00973829" w:rsidRPr="008C3DEE" w:rsidRDefault="00973829">
      <w:pPr>
        <w:pStyle w:val="FootnoteText"/>
        <w:rPr>
          <w:lang w:val="en-US"/>
        </w:rPr>
      </w:pPr>
      <w:r>
        <w:rPr>
          <w:rStyle w:val="FootnoteReference"/>
        </w:rPr>
        <w:footnoteRef/>
      </w:r>
      <w:r>
        <w:t xml:space="preserve"> Jacobs S, Fegan T, Bradley F, Halsall D, Hann M, Schafheltle (2018) </w:t>
      </w:r>
      <w:hyperlink r:id="rId6" w:anchor="sec008" w:history="1">
        <w:r w:rsidRPr="008C3DEE">
          <w:rPr>
            <w:rStyle w:val="Hyperlink"/>
          </w:rPr>
          <w:t>How do organisational configuration and context influence the quantity and quality of NHS services provided by English community pharmacies? A qualitative investigation</w:t>
        </w:r>
      </w:hyperlink>
    </w:p>
  </w:footnote>
  <w:footnote w:id="7">
    <w:p w14:paraId="123AA4C6" w14:textId="77777777" w:rsidR="00973829" w:rsidRPr="007978EB" w:rsidRDefault="00973829" w:rsidP="007978EB">
      <w:pPr>
        <w:pStyle w:val="FootnoteText"/>
        <w:rPr>
          <w:lang w:val="en-US"/>
        </w:rPr>
      </w:pPr>
      <w:r>
        <w:rPr>
          <w:rStyle w:val="FootnoteReference"/>
        </w:rPr>
        <w:footnoteRef/>
      </w:r>
      <w:r>
        <w:t xml:space="preserve"> </w:t>
      </w:r>
      <w:r w:rsidRPr="009C4238">
        <w:t>Hindi, Ali M. K.; Jacobs, Sally; Schafheutle, Ellen I.</w:t>
      </w:r>
      <w:r>
        <w:t xml:space="preserve"> (2019) </w:t>
      </w:r>
      <w:hyperlink r:id="rId7" w:history="1">
        <w:r w:rsidRPr="009C4238">
          <w:rPr>
            <w:rStyle w:val="Hyperlink"/>
          </w:rPr>
          <w:t>Solidarity or dissonance? A systematic review of pharmacist and GP views on community pharmacy services in the UK</w:t>
        </w:r>
      </w:hyperlink>
    </w:p>
  </w:footnote>
  <w:footnote w:id="8">
    <w:p w14:paraId="72473585" w14:textId="1E419E9B" w:rsidR="00973829" w:rsidRPr="00EB7CD9" w:rsidRDefault="00973829">
      <w:pPr>
        <w:pStyle w:val="FootnoteText"/>
        <w:rPr>
          <w:lang w:val="en-US"/>
        </w:rPr>
      </w:pPr>
      <w:r>
        <w:rPr>
          <w:rStyle w:val="FootnoteReference"/>
        </w:rPr>
        <w:footnoteRef/>
      </w:r>
      <w:r>
        <w:t xml:space="preserve"> </w:t>
      </w:r>
      <w:r>
        <w:rPr>
          <w:lang w:val="en-US"/>
        </w:rPr>
        <w:t xml:space="preserve">Macridge A, Gray N, Krska J (2017) </w:t>
      </w:r>
      <w:hyperlink r:id="rId8" w:history="1">
        <w:r w:rsidRPr="00EB7CD9">
          <w:rPr>
            <w:rStyle w:val="Hyperlink"/>
            <w:lang w:val="en-US"/>
          </w:rPr>
          <w:t>A cross-sectional study using freedom of information requests to evaluate variation in local authority commissioning of community pharmacy public health services in England</w:t>
        </w:r>
      </w:hyperlink>
      <w:r>
        <w:rPr>
          <w:lang w:val="en-US"/>
        </w:rPr>
        <w:t xml:space="preserve">, </w:t>
      </w:r>
    </w:p>
  </w:footnote>
  <w:footnote w:id="9">
    <w:p w14:paraId="284E3362" w14:textId="7714C1A3" w:rsidR="00973829" w:rsidRPr="00721788" w:rsidRDefault="00973829" w:rsidP="00721788">
      <w:pPr>
        <w:pStyle w:val="FootnoteText"/>
        <w:rPr>
          <w:color w:val="0000FF"/>
          <w:u w:val="single"/>
          <w:lang w:val="en-US"/>
        </w:rPr>
      </w:pPr>
      <w:r>
        <w:rPr>
          <w:rStyle w:val="FootnoteReference"/>
        </w:rPr>
        <w:footnoteRef/>
      </w:r>
      <w:r>
        <w:t xml:space="preserve"> </w:t>
      </w:r>
      <w:r>
        <w:rPr>
          <w:lang w:val="en-US"/>
        </w:rPr>
        <w:t xml:space="preserve">Paudyal V, </w:t>
      </w:r>
      <w:r w:rsidRPr="00721788">
        <w:rPr>
          <w:lang w:val="en-US"/>
        </w:rPr>
        <w:t>Gibson Smith</w:t>
      </w:r>
      <w:r>
        <w:rPr>
          <w:lang w:val="en-US"/>
        </w:rPr>
        <w:t xml:space="preserve"> K, </w:t>
      </w:r>
      <w:r w:rsidRPr="00721788">
        <w:rPr>
          <w:lang w:val="en-US"/>
        </w:rPr>
        <w:t>MacLure</w:t>
      </w:r>
      <w:r>
        <w:rPr>
          <w:lang w:val="en-US"/>
        </w:rPr>
        <w:t xml:space="preserve"> K, </w:t>
      </w:r>
      <w:r w:rsidRPr="00721788">
        <w:rPr>
          <w:lang w:val="en-US"/>
        </w:rPr>
        <w:t>Forbes-McKay</w:t>
      </w:r>
      <w:r>
        <w:rPr>
          <w:lang w:val="en-US"/>
        </w:rPr>
        <w:t xml:space="preserve"> K, </w:t>
      </w:r>
      <w:r w:rsidRPr="00721788">
        <w:rPr>
          <w:lang w:val="en-US"/>
        </w:rPr>
        <w:t>Radley</w:t>
      </w:r>
      <w:r>
        <w:rPr>
          <w:lang w:val="en-US"/>
        </w:rPr>
        <w:t xml:space="preserve"> A, </w:t>
      </w:r>
      <w:r w:rsidRPr="00721788">
        <w:rPr>
          <w:lang w:val="en-US"/>
        </w:rPr>
        <w:t>Stewart</w:t>
      </w:r>
      <w:r>
        <w:rPr>
          <w:lang w:val="en-US"/>
        </w:rPr>
        <w:t xml:space="preserve"> D (2019) </w:t>
      </w:r>
      <w:hyperlink r:id="rId9" w:history="1">
        <w:r w:rsidRPr="001623FF">
          <w:rPr>
            <w:rStyle w:val="Hyperlink"/>
            <w:lang w:val="en-US"/>
          </w:rPr>
          <w:t>Perceived roles and barriers in caring for the people who are homeless: a survey of UK community pharmacists</w:t>
        </w:r>
      </w:hyperlink>
      <w:r w:rsidRPr="00721788">
        <w:rPr>
          <w:lang w:val="en-US"/>
        </w:rPr>
        <w:t xml:space="preserve"> </w:t>
      </w:r>
    </w:p>
  </w:footnote>
  <w:footnote w:id="10">
    <w:p w14:paraId="5F4B12DF" w14:textId="1BB5AFD6" w:rsidR="00973829" w:rsidRPr="00842646" w:rsidRDefault="00973829">
      <w:pPr>
        <w:pStyle w:val="FootnoteText"/>
        <w:rPr>
          <w:color w:val="0000FF"/>
          <w:u w:val="single"/>
        </w:rPr>
      </w:pPr>
      <w:r>
        <w:rPr>
          <w:rStyle w:val="FootnoteReference"/>
        </w:rPr>
        <w:footnoteRef/>
      </w:r>
      <w:r>
        <w:t xml:space="preserve"> Jacobs S, Fegan T, Bradley F, Halsall D, Hann M, Schafheltle (2018) </w:t>
      </w:r>
      <w:hyperlink r:id="rId10" w:anchor="sec008" w:history="1">
        <w:r w:rsidRPr="008C3DEE">
          <w:rPr>
            <w:rStyle w:val="Hyperlink"/>
          </w:rPr>
          <w:t>How do organisational configuration and context influence the quantity and quality of NHS services provided by English community pharmacies? A qualitative investigation</w:t>
        </w:r>
      </w:hyperlink>
    </w:p>
  </w:footnote>
  <w:footnote w:id="11">
    <w:p w14:paraId="61423713" w14:textId="671884E2" w:rsidR="00973829" w:rsidRPr="009C4238" w:rsidRDefault="00973829">
      <w:pPr>
        <w:pStyle w:val="FootnoteText"/>
        <w:rPr>
          <w:lang w:val="en-US"/>
        </w:rPr>
      </w:pPr>
      <w:r>
        <w:rPr>
          <w:rStyle w:val="FootnoteReference"/>
        </w:rPr>
        <w:footnoteRef/>
      </w:r>
      <w:r>
        <w:t xml:space="preserve"> </w:t>
      </w:r>
      <w:r w:rsidRPr="009C4238">
        <w:t>Hindi, Ali M. K.; Jacobs, Sally; Schafheutle, Ellen I.</w:t>
      </w:r>
      <w:r>
        <w:t xml:space="preserve"> (2019) </w:t>
      </w:r>
      <w:hyperlink r:id="rId11" w:history="1">
        <w:r w:rsidRPr="009C4238">
          <w:rPr>
            <w:rStyle w:val="Hyperlink"/>
          </w:rPr>
          <w:t>Solidarity or dissonance? A systematic review of pharmacist and GP views on community pharmacy services in the UK</w:t>
        </w:r>
      </w:hyperlink>
    </w:p>
  </w:footnote>
  <w:footnote w:id="12">
    <w:p w14:paraId="6649440F" w14:textId="02E9D405" w:rsidR="00973829" w:rsidRPr="002D1422" w:rsidRDefault="00973829">
      <w:pPr>
        <w:pStyle w:val="FootnoteText"/>
        <w:rPr>
          <w:lang w:val="en-US"/>
        </w:rPr>
      </w:pPr>
      <w:r>
        <w:rPr>
          <w:rStyle w:val="FootnoteReference"/>
        </w:rPr>
        <w:footnoteRef/>
      </w:r>
      <w:r>
        <w:t xml:space="preserve"> </w:t>
      </w:r>
      <w:r>
        <w:rPr>
          <w:lang w:val="en-US"/>
        </w:rPr>
        <w:t xml:space="preserve">Ogunbayo O. J. (2017) </w:t>
      </w:r>
      <w:hyperlink r:id="rId12" w:history="1">
        <w:r w:rsidRPr="002D1422">
          <w:rPr>
            <w:rStyle w:val="Hyperlink"/>
            <w:lang w:val="en-US"/>
          </w:rPr>
          <w:t>Self-care of long-term conditions: patients’ perspectives and their (limited) use of community pharmacies</w:t>
        </w:r>
      </w:hyperlink>
    </w:p>
  </w:footnote>
  <w:footnote w:id="13">
    <w:p w14:paraId="2B386BBC" w14:textId="77777777" w:rsidR="00973829" w:rsidRPr="0080076D" w:rsidRDefault="00973829" w:rsidP="00505C05">
      <w:pPr>
        <w:pStyle w:val="FootnoteText"/>
        <w:rPr>
          <w:lang w:val="en-US"/>
        </w:rPr>
      </w:pPr>
      <w:r>
        <w:rPr>
          <w:rStyle w:val="FootnoteReference"/>
        </w:rPr>
        <w:footnoteRef/>
      </w:r>
      <w:r>
        <w:t xml:space="preserve"> Agomo C, Ogunleye J, Portlock J (2016) </w:t>
      </w:r>
      <w:hyperlink r:id="rId13" w:history="1">
        <w:r w:rsidRPr="0080076D">
          <w:rPr>
            <w:rStyle w:val="Hyperlink"/>
          </w:rPr>
          <w:t>A survey to identify barriers in the public health role of community pharmacists</w:t>
        </w:r>
      </w:hyperlink>
    </w:p>
  </w:footnote>
  <w:footnote w:id="14">
    <w:p w14:paraId="201A6917" w14:textId="5098D1E1" w:rsidR="00973829" w:rsidRPr="00FA4497" w:rsidRDefault="00973829">
      <w:pPr>
        <w:pStyle w:val="FootnoteText"/>
        <w:rPr>
          <w:lang w:val="en-US"/>
        </w:rPr>
      </w:pPr>
      <w:r>
        <w:rPr>
          <w:rStyle w:val="FootnoteReference"/>
        </w:rPr>
        <w:footnoteRef/>
      </w:r>
      <w:r>
        <w:t xml:space="preserve"> Saramunee K, Dewsbury C, Cutler S, Mackridge A.J., Krska J (2016) </w:t>
      </w:r>
      <w:r w:rsidRPr="00A84C1A">
        <w:t>International Journal of Pharmacy and Practice, 24 (Suppl. 3), pp. 22–102</w:t>
      </w:r>
      <w:r>
        <w:t xml:space="preserve">, </w:t>
      </w:r>
      <w:hyperlink r:id="rId14" w:history="1">
        <w:r w:rsidRPr="005B6744">
          <w:rPr>
            <w:rStyle w:val="Hyperlink"/>
          </w:rPr>
          <w:t>Willingness to use pharmacy public health services: a national survey in England</w:t>
        </w:r>
      </w:hyperlink>
    </w:p>
  </w:footnote>
  <w:footnote w:id="15">
    <w:p w14:paraId="72D46B93" w14:textId="05C3D3FA" w:rsidR="00973829" w:rsidRPr="00D17B3C" w:rsidRDefault="00973829">
      <w:pPr>
        <w:pStyle w:val="FootnoteText"/>
        <w:rPr>
          <w:lang w:val="en-US"/>
        </w:rPr>
      </w:pPr>
      <w:r>
        <w:rPr>
          <w:rStyle w:val="FootnoteReference"/>
        </w:rPr>
        <w:footnoteRef/>
      </w:r>
      <w:r>
        <w:t xml:space="preserve"> </w:t>
      </w:r>
      <w:r>
        <w:rPr>
          <w:lang w:val="en-US"/>
        </w:rPr>
        <w:t xml:space="preserve">Twigg M. J. (2016) </w:t>
      </w:r>
      <w:hyperlink r:id="rId15" w:history="1">
        <w:r w:rsidRPr="00D17B3C">
          <w:rPr>
            <w:rStyle w:val="Hyperlink"/>
            <w:lang w:val="en-US"/>
          </w:rPr>
          <w:t>What do patients need to know? A study to assess patients' satisfaction with information about medicines</w:t>
        </w:r>
      </w:hyperlink>
    </w:p>
  </w:footnote>
  <w:footnote w:id="16">
    <w:p w14:paraId="5A477BBD" w14:textId="37806EB0" w:rsidR="00973829" w:rsidRPr="00675EC0" w:rsidRDefault="00973829">
      <w:pPr>
        <w:pStyle w:val="FootnoteText"/>
        <w:rPr>
          <w:lang w:val="en-US"/>
        </w:rPr>
      </w:pPr>
      <w:r>
        <w:rPr>
          <w:rStyle w:val="FootnoteReference"/>
        </w:rPr>
        <w:footnoteRef/>
      </w:r>
      <w:r>
        <w:t xml:space="preserve"> </w:t>
      </w:r>
      <w:r>
        <w:rPr>
          <w:lang w:val="en-US"/>
        </w:rPr>
        <w:t xml:space="preserve">Rivers P. H. (2017) </w:t>
      </w:r>
      <w:hyperlink r:id="rId16" w:history="1">
        <w:r w:rsidRPr="00675EC0">
          <w:rPr>
            <w:rStyle w:val="Hyperlink"/>
            <w:lang w:val="en-US"/>
          </w:rPr>
          <w:t>Exploring the prevalence of and factors associated with advice on prescription medicines: A survey of community pharmacies in an English city</w:t>
        </w:r>
      </w:hyperlink>
    </w:p>
  </w:footnote>
  <w:footnote w:id="17">
    <w:p w14:paraId="0CD31E69" w14:textId="4BA7C5A8" w:rsidR="00973829" w:rsidRPr="00AD28E7" w:rsidRDefault="00973829">
      <w:pPr>
        <w:pStyle w:val="FootnoteText"/>
        <w:rPr>
          <w:lang w:val="en-US"/>
        </w:rPr>
      </w:pPr>
      <w:r>
        <w:rPr>
          <w:rStyle w:val="FootnoteReference"/>
        </w:rPr>
        <w:footnoteRef/>
      </w:r>
      <w:r>
        <w:t xml:space="preserve"> </w:t>
      </w:r>
      <w:r w:rsidRPr="00BE6697">
        <w:rPr>
          <w:lang w:val="en-US"/>
        </w:rPr>
        <w:t>MacLurea</w:t>
      </w:r>
      <w:r>
        <w:rPr>
          <w:lang w:val="en-US"/>
        </w:rPr>
        <w:t xml:space="preserve"> K</w:t>
      </w:r>
      <w:r w:rsidRPr="00BE6697">
        <w:rPr>
          <w:lang w:val="en-US"/>
        </w:rPr>
        <w:t>, Craig</w:t>
      </w:r>
      <w:r>
        <w:rPr>
          <w:lang w:val="en-US"/>
        </w:rPr>
        <w:t xml:space="preserve"> G</w:t>
      </w:r>
      <w:r w:rsidRPr="00BE6697">
        <w:rPr>
          <w:lang w:val="en-US"/>
        </w:rPr>
        <w:t>,</w:t>
      </w:r>
      <w:r>
        <w:rPr>
          <w:lang w:val="en-US"/>
        </w:rPr>
        <w:t xml:space="preserve"> </w:t>
      </w:r>
      <w:r w:rsidRPr="00BE6697">
        <w:rPr>
          <w:lang w:val="en-US"/>
        </w:rPr>
        <w:t>MacLurea</w:t>
      </w:r>
      <w:r>
        <w:rPr>
          <w:lang w:val="en-US"/>
        </w:rPr>
        <w:t xml:space="preserve"> A,</w:t>
      </w:r>
      <w:r w:rsidRPr="00BE6697">
        <w:rPr>
          <w:lang w:val="en-US"/>
        </w:rPr>
        <w:t xml:space="preserve"> Boyter</w:t>
      </w:r>
      <w:r>
        <w:rPr>
          <w:lang w:val="en-US"/>
        </w:rPr>
        <w:t xml:space="preserve"> A, </w:t>
      </w:r>
      <w:r w:rsidRPr="00BE6697">
        <w:rPr>
          <w:lang w:val="en-US"/>
        </w:rPr>
        <w:t>Power</w:t>
      </w:r>
      <w:r>
        <w:rPr>
          <w:lang w:val="en-US"/>
        </w:rPr>
        <w:t xml:space="preserve"> A</w:t>
      </w:r>
      <w:r w:rsidRPr="00BE6697">
        <w:rPr>
          <w:lang w:val="en-US"/>
        </w:rPr>
        <w:t>, Osprey</w:t>
      </w:r>
      <w:r>
        <w:rPr>
          <w:lang w:val="en-US"/>
        </w:rPr>
        <w:t xml:space="preserve"> A</w:t>
      </w:r>
      <w:r w:rsidRPr="00BE6697">
        <w:rPr>
          <w:lang w:val="en-US"/>
        </w:rPr>
        <w:t>, McGregore</w:t>
      </w:r>
      <w:r>
        <w:rPr>
          <w:lang w:val="en-US"/>
        </w:rPr>
        <w:t xml:space="preserve"> A</w:t>
      </w:r>
      <w:r w:rsidRPr="00BE6697">
        <w:rPr>
          <w:lang w:val="en-US"/>
        </w:rPr>
        <w:t>, Stewart</w:t>
      </w:r>
      <w:r>
        <w:rPr>
          <w:lang w:val="en-US"/>
        </w:rPr>
        <w:t xml:space="preserve"> D (2019) </w:t>
      </w:r>
      <w:hyperlink r:id="rId17" w:history="1">
        <w:r w:rsidRPr="00AD28E7">
          <w:rPr>
            <w:rStyle w:val="Hyperlink"/>
            <w:lang w:val="en-US"/>
          </w:rPr>
          <w:t>When would the general public view community pharmacy as their ‘first port of call’?</w:t>
        </w:r>
      </w:hyperlink>
    </w:p>
  </w:footnote>
  <w:footnote w:id="18">
    <w:p w14:paraId="20E817EA" w14:textId="3F182BA3" w:rsidR="00973829" w:rsidRPr="00C76528" w:rsidRDefault="00973829">
      <w:pPr>
        <w:pStyle w:val="FootnoteText"/>
        <w:rPr>
          <w:lang w:val="en-US"/>
        </w:rPr>
      </w:pPr>
      <w:r>
        <w:rPr>
          <w:rStyle w:val="FootnoteReference"/>
        </w:rPr>
        <w:footnoteRef/>
      </w:r>
      <w:r>
        <w:t xml:space="preserve"> </w:t>
      </w:r>
      <w:r>
        <w:rPr>
          <w:lang w:val="en-US"/>
        </w:rPr>
        <w:t xml:space="preserve">Taylor D. A, </w:t>
      </w:r>
      <w:r w:rsidRPr="002847A8">
        <w:rPr>
          <w:lang w:val="en-US"/>
        </w:rPr>
        <w:t>Nicholls</w:t>
      </w:r>
      <w:r>
        <w:rPr>
          <w:lang w:val="en-US"/>
        </w:rPr>
        <w:t xml:space="preserve"> G, </w:t>
      </w:r>
      <w:r w:rsidRPr="002847A8">
        <w:rPr>
          <w:lang w:val="en-US"/>
        </w:rPr>
        <w:t xml:space="preserve">Taylor </w:t>
      </w:r>
      <w:r>
        <w:rPr>
          <w:lang w:val="en-US"/>
        </w:rPr>
        <w:t>A</w:t>
      </w:r>
      <w:r w:rsidRPr="002847A8">
        <w:rPr>
          <w:lang w:val="en-US"/>
        </w:rPr>
        <w:t xml:space="preserve"> </w:t>
      </w:r>
      <w:r>
        <w:rPr>
          <w:lang w:val="en-US"/>
        </w:rPr>
        <w:t xml:space="preserve">(2019) </w:t>
      </w:r>
      <w:hyperlink r:id="rId18" w:history="1">
        <w:r w:rsidRPr="00EA3FF7">
          <w:rPr>
            <w:rStyle w:val="Hyperlink"/>
            <w:lang w:val="en-US"/>
          </w:rPr>
          <w:t>Perceptions of Pharmacy Involvement in Social Prescribing Pathways in England, Scotland and Wales</w:t>
        </w:r>
      </w:hyperlink>
    </w:p>
  </w:footnote>
  <w:footnote w:id="19">
    <w:p w14:paraId="2F7BEFB1" w14:textId="6DB22FB7" w:rsidR="00973829" w:rsidRPr="007978EB" w:rsidRDefault="00973829">
      <w:pPr>
        <w:pStyle w:val="FootnoteText"/>
        <w:rPr>
          <w:lang w:val="en-US"/>
        </w:rPr>
      </w:pPr>
      <w:r>
        <w:rPr>
          <w:rStyle w:val="FootnoteReference"/>
        </w:rPr>
        <w:footnoteRef/>
      </w:r>
      <w:r>
        <w:t xml:space="preserve"> </w:t>
      </w:r>
      <w:r w:rsidRPr="009C4238">
        <w:t>Hindi, Ali M. K.; Jacobs, Sally; Schafheutle, Ellen I.</w:t>
      </w:r>
      <w:r>
        <w:t xml:space="preserve"> (2019) </w:t>
      </w:r>
      <w:hyperlink r:id="rId19" w:history="1">
        <w:r w:rsidRPr="009C4238">
          <w:rPr>
            <w:rStyle w:val="Hyperlink"/>
          </w:rPr>
          <w:t>Solidarity or dissonance? A systematic review of pharmacist and GP views on community pharmacy services in the UK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1067"/>
    <w:multiLevelType w:val="hybridMultilevel"/>
    <w:tmpl w:val="7FDC9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15291F"/>
    <w:multiLevelType w:val="hybridMultilevel"/>
    <w:tmpl w:val="D72AF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6331C7"/>
    <w:multiLevelType w:val="hybridMultilevel"/>
    <w:tmpl w:val="B5646E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AD4843"/>
    <w:multiLevelType w:val="hybridMultilevel"/>
    <w:tmpl w:val="7890C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C6309F"/>
    <w:multiLevelType w:val="hybridMultilevel"/>
    <w:tmpl w:val="F9E43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E6384E"/>
    <w:multiLevelType w:val="hybridMultilevel"/>
    <w:tmpl w:val="96C80E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982051"/>
    <w:multiLevelType w:val="hybridMultilevel"/>
    <w:tmpl w:val="DA64D7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CC3584"/>
    <w:multiLevelType w:val="multilevel"/>
    <w:tmpl w:val="7AFA6020"/>
    <w:lvl w:ilvl="0">
      <w:start w:val="1"/>
      <w:numFmt w:val="decimal"/>
      <w:pStyle w:val="Numberedheading1"/>
      <w:lvlText w:val="%1"/>
      <w:lvlJc w:val="left"/>
      <w:pPr>
        <w:tabs>
          <w:tab w:val="num" w:pos="1418"/>
        </w:tabs>
        <w:ind w:left="1418"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3038114C"/>
    <w:multiLevelType w:val="hybridMultilevel"/>
    <w:tmpl w:val="656C42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EE2C5D"/>
    <w:multiLevelType w:val="hybridMultilevel"/>
    <w:tmpl w:val="D0DAE25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BF74BC"/>
    <w:multiLevelType w:val="hybridMultilevel"/>
    <w:tmpl w:val="66EE1C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BA2B9E"/>
    <w:multiLevelType w:val="hybridMultilevel"/>
    <w:tmpl w:val="7F1851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74F22A6"/>
    <w:multiLevelType w:val="hybridMultilevel"/>
    <w:tmpl w:val="89060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4F55CB"/>
    <w:multiLevelType w:val="hybridMultilevel"/>
    <w:tmpl w:val="2F3800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B80E89"/>
    <w:multiLevelType w:val="hybridMultilevel"/>
    <w:tmpl w:val="E812A76C"/>
    <w:lvl w:ilvl="0" w:tplc="47981BBA">
      <w:start w:val="1"/>
      <w:numFmt w:val="bullet"/>
      <w:pStyle w:val="Bulle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0B7E2B"/>
    <w:multiLevelType w:val="hybridMultilevel"/>
    <w:tmpl w:val="12A49A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E0049DB"/>
    <w:multiLevelType w:val="hybridMultilevel"/>
    <w:tmpl w:val="360CB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9D77A7"/>
    <w:multiLevelType w:val="hybridMultilevel"/>
    <w:tmpl w:val="056C3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B50569"/>
    <w:multiLevelType w:val="hybridMultilevel"/>
    <w:tmpl w:val="66A66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7F96A41"/>
    <w:multiLevelType w:val="hybridMultilevel"/>
    <w:tmpl w:val="0568A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36519EA"/>
    <w:multiLevelType w:val="hybridMultilevel"/>
    <w:tmpl w:val="88CCA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F5177EF"/>
    <w:multiLevelType w:val="hybridMultilevel"/>
    <w:tmpl w:val="BC545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96F2189"/>
    <w:multiLevelType w:val="hybridMultilevel"/>
    <w:tmpl w:val="182A4744"/>
    <w:lvl w:ilvl="0" w:tplc="937C89E4">
      <w:start w:val="1"/>
      <w:numFmt w:val="bullet"/>
      <w:pStyle w:val="Bulletstable"/>
      <w:lvlText w:val=""/>
      <w:lvlJc w:val="left"/>
      <w:pPr>
        <w:ind w:left="454" w:hanging="454"/>
      </w:pPr>
      <w:rPr>
        <w:rFonts w:ascii="Symbol" w:hAnsi="Symbol" w:hint="default"/>
      </w:rPr>
    </w:lvl>
    <w:lvl w:ilvl="1" w:tplc="08090003">
      <w:start w:val="1"/>
      <w:numFmt w:val="bullet"/>
      <w:lvlText w:val="o"/>
      <w:lvlJc w:val="left"/>
      <w:pPr>
        <w:ind w:left="760" w:hanging="360"/>
      </w:pPr>
      <w:rPr>
        <w:rFonts w:ascii="Courier New" w:hAnsi="Courier New" w:cs="Courier New" w:hint="default"/>
      </w:rPr>
    </w:lvl>
    <w:lvl w:ilvl="2" w:tplc="E4BEE080">
      <w:numFmt w:val="bullet"/>
      <w:lvlText w:val="•"/>
      <w:lvlJc w:val="left"/>
      <w:pPr>
        <w:ind w:left="1480" w:hanging="360"/>
      </w:pPr>
      <w:rPr>
        <w:rFonts w:ascii="Arial" w:eastAsia="Times New Roman" w:hAnsi="Arial" w:cs="Arial"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23" w15:restartNumberingAfterBreak="0">
    <w:nsid w:val="6C8872DE"/>
    <w:multiLevelType w:val="hybridMultilevel"/>
    <w:tmpl w:val="76D65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4E4E90"/>
    <w:multiLevelType w:val="hybridMultilevel"/>
    <w:tmpl w:val="0FC65D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C1B5B1D"/>
    <w:multiLevelType w:val="hybridMultilevel"/>
    <w:tmpl w:val="49CC8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3B3A6C"/>
    <w:multiLevelType w:val="hybridMultilevel"/>
    <w:tmpl w:val="F9027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7"/>
  </w:num>
  <w:num w:numId="3">
    <w:abstractNumId w:val="14"/>
  </w:num>
  <w:num w:numId="4">
    <w:abstractNumId w:val="24"/>
  </w:num>
  <w:num w:numId="5">
    <w:abstractNumId w:val="4"/>
  </w:num>
  <w:num w:numId="6">
    <w:abstractNumId w:val="25"/>
  </w:num>
  <w:num w:numId="7">
    <w:abstractNumId w:val="19"/>
  </w:num>
  <w:num w:numId="8">
    <w:abstractNumId w:val="23"/>
  </w:num>
  <w:num w:numId="9">
    <w:abstractNumId w:val="12"/>
  </w:num>
  <w:num w:numId="10">
    <w:abstractNumId w:val="20"/>
  </w:num>
  <w:num w:numId="11">
    <w:abstractNumId w:val="21"/>
  </w:num>
  <w:num w:numId="12">
    <w:abstractNumId w:val="11"/>
  </w:num>
  <w:num w:numId="13">
    <w:abstractNumId w:val="17"/>
  </w:num>
  <w:num w:numId="14">
    <w:abstractNumId w:val="5"/>
  </w:num>
  <w:num w:numId="15">
    <w:abstractNumId w:val="1"/>
  </w:num>
  <w:num w:numId="16">
    <w:abstractNumId w:val="0"/>
  </w:num>
  <w:num w:numId="17">
    <w:abstractNumId w:val="3"/>
  </w:num>
  <w:num w:numId="18">
    <w:abstractNumId w:val="6"/>
  </w:num>
  <w:num w:numId="19">
    <w:abstractNumId w:val="8"/>
  </w:num>
  <w:num w:numId="20">
    <w:abstractNumId w:val="16"/>
  </w:num>
  <w:num w:numId="21">
    <w:abstractNumId w:val="15"/>
  </w:num>
  <w:num w:numId="22">
    <w:abstractNumId w:val="18"/>
  </w:num>
  <w:num w:numId="23">
    <w:abstractNumId w:val="26"/>
  </w:num>
  <w:num w:numId="24">
    <w:abstractNumId w:val="10"/>
  </w:num>
  <w:num w:numId="25">
    <w:abstractNumId w:val="13"/>
  </w:num>
  <w:num w:numId="26">
    <w:abstractNumId w:val="2"/>
  </w:num>
  <w:num w:numId="27">
    <w:abstractNumId w:val="7"/>
  </w:num>
  <w:num w:numId="28">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Y:\Styles\NICE - CAS.o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qs - adhd&lt;/item&gt;&lt;/Libraries&gt;&lt;/ENLibraries&gt;"/>
  </w:docVars>
  <w:rsids>
    <w:rsidRoot w:val="0062699F"/>
    <w:rsid w:val="00003A68"/>
    <w:rsid w:val="0000482A"/>
    <w:rsid w:val="00004FFB"/>
    <w:rsid w:val="00006509"/>
    <w:rsid w:val="0001067F"/>
    <w:rsid w:val="000108BB"/>
    <w:rsid w:val="000109F1"/>
    <w:rsid w:val="00011636"/>
    <w:rsid w:val="00011EBF"/>
    <w:rsid w:val="00012958"/>
    <w:rsid w:val="0001392D"/>
    <w:rsid w:val="00014ECB"/>
    <w:rsid w:val="000158CB"/>
    <w:rsid w:val="00017F48"/>
    <w:rsid w:val="00021BF3"/>
    <w:rsid w:val="000227E2"/>
    <w:rsid w:val="000241C3"/>
    <w:rsid w:val="0002445C"/>
    <w:rsid w:val="00024D0A"/>
    <w:rsid w:val="000263B5"/>
    <w:rsid w:val="00026B56"/>
    <w:rsid w:val="000304D4"/>
    <w:rsid w:val="00031277"/>
    <w:rsid w:val="0003252C"/>
    <w:rsid w:val="00035860"/>
    <w:rsid w:val="0004009D"/>
    <w:rsid w:val="00040A87"/>
    <w:rsid w:val="00040B71"/>
    <w:rsid w:val="00040E52"/>
    <w:rsid w:val="00043F74"/>
    <w:rsid w:val="000447EC"/>
    <w:rsid w:val="00046804"/>
    <w:rsid w:val="000478F6"/>
    <w:rsid w:val="0005195E"/>
    <w:rsid w:val="00053CB8"/>
    <w:rsid w:val="000549EA"/>
    <w:rsid w:val="00055399"/>
    <w:rsid w:val="00056D75"/>
    <w:rsid w:val="000604CD"/>
    <w:rsid w:val="00060C31"/>
    <w:rsid w:val="0006134B"/>
    <w:rsid w:val="000638D2"/>
    <w:rsid w:val="00064819"/>
    <w:rsid w:val="00065914"/>
    <w:rsid w:val="00070065"/>
    <w:rsid w:val="00070F91"/>
    <w:rsid w:val="000750FD"/>
    <w:rsid w:val="00075A7E"/>
    <w:rsid w:val="0007740A"/>
    <w:rsid w:val="000806D1"/>
    <w:rsid w:val="00080ED4"/>
    <w:rsid w:val="00081716"/>
    <w:rsid w:val="00081B14"/>
    <w:rsid w:val="00086C0D"/>
    <w:rsid w:val="00091BE3"/>
    <w:rsid w:val="00095B40"/>
    <w:rsid w:val="0009709D"/>
    <w:rsid w:val="000A007F"/>
    <w:rsid w:val="000A03CC"/>
    <w:rsid w:val="000A085C"/>
    <w:rsid w:val="000A1D82"/>
    <w:rsid w:val="000A1F76"/>
    <w:rsid w:val="000A2859"/>
    <w:rsid w:val="000A2F07"/>
    <w:rsid w:val="000B588C"/>
    <w:rsid w:val="000B5939"/>
    <w:rsid w:val="000B76F8"/>
    <w:rsid w:val="000C01C6"/>
    <w:rsid w:val="000C135B"/>
    <w:rsid w:val="000C389A"/>
    <w:rsid w:val="000C3BD7"/>
    <w:rsid w:val="000C5484"/>
    <w:rsid w:val="000C6195"/>
    <w:rsid w:val="000C66A4"/>
    <w:rsid w:val="000D09A9"/>
    <w:rsid w:val="000D3561"/>
    <w:rsid w:val="000D48CF"/>
    <w:rsid w:val="000D6F9B"/>
    <w:rsid w:val="000D7F66"/>
    <w:rsid w:val="000E0B99"/>
    <w:rsid w:val="000E11B2"/>
    <w:rsid w:val="000E1203"/>
    <w:rsid w:val="000E14E3"/>
    <w:rsid w:val="000E34F7"/>
    <w:rsid w:val="000E401D"/>
    <w:rsid w:val="000E44DF"/>
    <w:rsid w:val="000E52DC"/>
    <w:rsid w:val="000E6AF0"/>
    <w:rsid w:val="000E7129"/>
    <w:rsid w:val="000F03DD"/>
    <w:rsid w:val="000F2919"/>
    <w:rsid w:val="000F2E75"/>
    <w:rsid w:val="000F32F7"/>
    <w:rsid w:val="000F77C9"/>
    <w:rsid w:val="000F7811"/>
    <w:rsid w:val="0010168A"/>
    <w:rsid w:val="0010218E"/>
    <w:rsid w:val="001044F8"/>
    <w:rsid w:val="00104C4C"/>
    <w:rsid w:val="0010786B"/>
    <w:rsid w:val="001078C7"/>
    <w:rsid w:val="00111379"/>
    <w:rsid w:val="001134E7"/>
    <w:rsid w:val="00113D4E"/>
    <w:rsid w:val="00114F2A"/>
    <w:rsid w:val="00120936"/>
    <w:rsid w:val="00121438"/>
    <w:rsid w:val="00122ADD"/>
    <w:rsid w:val="0012302C"/>
    <w:rsid w:val="00123A4A"/>
    <w:rsid w:val="0012414A"/>
    <w:rsid w:val="00124A83"/>
    <w:rsid w:val="0012636D"/>
    <w:rsid w:val="00127583"/>
    <w:rsid w:val="00127BE4"/>
    <w:rsid w:val="001304F2"/>
    <w:rsid w:val="00130DF7"/>
    <w:rsid w:val="0013205D"/>
    <w:rsid w:val="00132C51"/>
    <w:rsid w:val="0013437C"/>
    <w:rsid w:val="00134FDA"/>
    <w:rsid w:val="0013603F"/>
    <w:rsid w:val="0013658C"/>
    <w:rsid w:val="00137DE8"/>
    <w:rsid w:val="00137F31"/>
    <w:rsid w:val="001406AD"/>
    <w:rsid w:val="00140C3A"/>
    <w:rsid w:val="00141CA0"/>
    <w:rsid w:val="00141D9C"/>
    <w:rsid w:val="001431DF"/>
    <w:rsid w:val="00145BDB"/>
    <w:rsid w:val="001524B1"/>
    <w:rsid w:val="00153DAC"/>
    <w:rsid w:val="00154BEC"/>
    <w:rsid w:val="001556C0"/>
    <w:rsid w:val="00155CA1"/>
    <w:rsid w:val="001561FE"/>
    <w:rsid w:val="001623FF"/>
    <w:rsid w:val="001637E8"/>
    <w:rsid w:val="0016506B"/>
    <w:rsid w:val="00165C83"/>
    <w:rsid w:val="0017083A"/>
    <w:rsid w:val="00171399"/>
    <w:rsid w:val="0017169E"/>
    <w:rsid w:val="00171A41"/>
    <w:rsid w:val="00173C82"/>
    <w:rsid w:val="001753FE"/>
    <w:rsid w:val="00176821"/>
    <w:rsid w:val="00180E49"/>
    <w:rsid w:val="001826C9"/>
    <w:rsid w:val="001831CE"/>
    <w:rsid w:val="00184409"/>
    <w:rsid w:val="00185C85"/>
    <w:rsid w:val="001901BB"/>
    <w:rsid w:val="001902D3"/>
    <w:rsid w:val="00190C0B"/>
    <w:rsid w:val="00194435"/>
    <w:rsid w:val="001A0354"/>
    <w:rsid w:val="001A2072"/>
    <w:rsid w:val="001A230A"/>
    <w:rsid w:val="001A23E4"/>
    <w:rsid w:val="001A481C"/>
    <w:rsid w:val="001A528A"/>
    <w:rsid w:val="001A542E"/>
    <w:rsid w:val="001A5435"/>
    <w:rsid w:val="001A5F04"/>
    <w:rsid w:val="001A669F"/>
    <w:rsid w:val="001A6F0E"/>
    <w:rsid w:val="001A7E1A"/>
    <w:rsid w:val="001B0B96"/>
    <w:rsid w:val="001B10FA"/>
    <w:rsid w:val="001B1173"/>
    <w:rsid w:val="001B4362"/>
    <w:rsid w:val="001B65B3"/>
    <w:rsid w:val="001B6602"/>
    <w:rsid w:val="001B69FF"/>
    <w:rsid w:val="001B76DC"/>
    <w:rsid w:val="001B775C"/>
    <w:rsid w:val="001C217D"/>
    <w:rsid w:val="001C7AC5"/>
    <w:rsid w:val="001D2208"/>
    <w:rsid w:val="001D256F"/>
    <w:rsid w:val="001D3BAE"/>
    <w:rsid w:val="001D510F"/>
    <w:rsid w:val="001E3574"/>
    <w:rsid w:val="001E7267"/>
    <w:rsid w:val="001F060B"/>
    <w:rsid w:val="001F2FA2"/>
    <w:rsid w:val="001F3DAC"/>
    <w:rsid w:val="001F4FA4"/>
    <w:rsid w:val="001F50A4"/>
    <w:rsid w:val="001F5655"/>
    <w:rsid w:val="001F677F"/>
    <w:rsid w:val="00202B9D"/>
    <w:rsid w:val="00203B2D"/>
    <w:rsid w:val="00203D17"/>
    <w:rsid w:val="0020691A"/>
    <w:rsid w:val="00211174"/>
    <w:rsid w:val="00215A7F"/>
    <w:rsid w:val="00216965"/>
    <w:rsid w:val="00222D0F"/>
    <w:rsid w:val="002235F1"/>
    <w:rsid w:val="00223E15"/>
    <w:rsid w:val="00225730"/>
    <w:rsid w:val="00230249"/>
    <w:rsid w:val="002321B3"/>
    <w:rsid w:val="00233743"/>
    <w:rsid w:val="0023376A"/>
    <w:rsid w:val="00237D0E"/>
    <w:rsid w:val="00237E01"/>
    <w:rsid w:val="002408EA"/>
    <w:rsid w:val="0025206D"/>
    <w:rsid w:val="00254C0B"/>
    <w:rsid w:val="00255F77"/>
    <w:rsid w:val="002578E4"/>
    <w:rsid w:val="0026302E"/>
    <w:rsid w:val="00263614"/>
    <w:rsid w:val="00263A98"/>
    <w:rsid w:val="002641FE"/>
    <w:rsid w:val="00265A34"/>
    <w:rsid w:val="00266AD4"/>
    <w:rsid w:val="00267D60"/>
    <w:rsid w:val="00270605"/>
    <w:rsid w:val="00270E94"/>
    <w:rsid w:val="0027103E"/>
    <w:rsid w:val="0027315E"/>
    <w:rsid w:val="00276267"/>
    <w:rsid w:val="00276A95"/>
    <w:rsid w:val="00277952"/>
    <w:rsid w:val="00277A2D"/>
    <w:rsid w:val="00282250"/>
    <w:rsid w:val="00282C5B"/>
    <w:rsid w:val="002847A8"/>
    <w:rsid w:val="00285183"/>
    <w:rsid w:val="00290B5B"/>
    <w:rsid w:val="0029335E"/>
    <w:rsid w:val="00293B5A"/>
    <w:rsid w:val="00295B29"/>
    <w:rsid w:val="00296096"/>
    <w:rsid w:val="00296372"/>
    <w:rsid w:val="002A0E3E"/>
    <w:rsid w:val="002A2D00"/>
    <w:rsid w:val="002A511E"/>
    <w:rsid w:val="002A52EE"/>
    <w:rsid w:val="002A5BF4"/>
    <w:rsid w:val="002A665B"/>
    <w:rsid w:val="002A6CFB"/>
    <w:rsid w:val="002A77D6"/>
    <w:rsid w:val="002B019F"/>
    <w:rsid w:val="002B0CA5"/>
    <w:rsid w:val="002B28FB"/>
    <w:rsid w:val="002B5A6E"/>
    <w:rsid w:val="002B6109"/>
    <w:rsid w:val="002B61C4"/>
    <w:rsid w:val="002B6862"/>
    <w:rsid w:val="002B6A12"/>
    <w:rsid w:val="002C0CCC"/>
    <w:rsid w:val="002C13B0"/>
    <w:rsid w:val="002C1A7E"/>
    <w:rsid w:val="002C2447"/>
    <w:rsid w:val="002C296A"/>
    <w:rsid w:val="002C3AFC"/>
    <w:rsid w:val="002C783B"/>
    <w:rsid w:val="002C7BF6"/>
    <w:rsid w:val="002D0382"/>
    <w:rsid w:val="002D06B9"/>
    <w:rsid w:val="002D0A3B"/>
    <w:rsid w:val="002D0CA8"/>
    <w:rsid w:val="002D1422"/>
    <w:rsid w:val="002D1A12"/>
    <w:rsid w:val="002D22B1"/>
    <w:rsid w:val="002D32EE"/>
    <w:rsid w:val="002E0F65"/>
    <w:rsid w:val="002E1493"/>
    <w:rsid w:val="002E4721"/>
    <w:rsid w:val="002E7460"/>
    <w:rsid w:val="002E74A3"/>
    <w:rsid w:val="002F0519"/>
    <w:rsid w:val="002F2EEF"/>
    <w:rsid w:val="002F3295"/>
    <w:rsid w:val="002F4E93"/>
    <w:rsid w:val="002F64BD"/>
    <w:rsid w:val="002F68C2"/>
    <w:rsid w:val="002F6C0D"/>
    <w:rsid w:val="002F6DF6"/>
    <w:rsid w:val="002F7E53"/>
    <w:rsid w:val="00302664"/>
    <w:rsid w:val="00302BE7"/>
    <w:rsid w:val="00304C30"/>
    <w:rsid w:val="0030560A"/>
    <w:rsid w:val="00305C6E"/>
    <w:rsid w:val="00306E17"/>
    <w:rsid w:val="00307535"/>
    <w:rsid w:val="00307736"/>
    <w:rsid w:val="00307AD6"/>
    <w:rsid w:val="003106AB"/>
    <w:rsid w:val="00311ED0"/>
    <w:rsid w:val="0031416A"/>
    <w:rsid w:val="003153EB"/>
    <w:rsid w:val="00315638"/>
    <w:rsid w:val="003167EB"/>
    <w:rsid w:val="00320158"/>
    <w:rsid w:val="00322631"/>
    <w:rsid w:val="0032263A"/>
    <w:rsid w:val="00322954"/>
    <w:rsid w:val="003240F0"/>
    <w:rsid w:val="00324607"/>
    <w:rsid w:val="00324CC5"/>
    <w:rsid w:val="003254DE"/>
    <w:rsid w:val="00330692"/>
    <w:rsid w:val="00330A91"/>
    <w:rsid w:val="003313E7"/>
    <w:rsid w:val="00333357"/>
    <w:rsid w:val="00334132"/>
    <w:rsid w:val="003341C8"/>
    <w:rsid w:val="003347DA"/>
    <w:rsid w:val="00334FF0"/>
    <w:rsid w:val="00337C4A"/>
    <w:rsid w:val="0034067D"/>
    <w:rsid w:val="003408D2"/>
    <w:rsid w:val="003441F7"/>
    <w:rsid w:val="00346DBA"/>
    <w:rsid w:val="00347FF7"/>
    <w:rsid w:val="00354C5D"/>
    <w:rsid w:val="0036152E"/>
    <w:rsid w:val="00362D0C"/>
    <w:rsid w:val="00363872"/>
    <w:rsid w:val="00363F9C"/>
    <w:rsid w:val="003648BE"/>
    <w:rsid w:val="00364E15"/>
    <w:rsid w:val="003708C8"/>
    <w:rsid w:val="00370B6D"/>
    <w:rsid w:val="003713FB"/>
    <w:rsid w:val="0037224D"/>
    <w:rsid w:val="003722FA"/>
    <w:rsid w:val="0037339D"/>
    <w:rsid w:val="00375903"/>
    <w:rsid w:val="00377277"/>
    <w:rsid w:val="00381592"/>
    <w:rsid w:val="003816D1"/>
    <w:rsid w:val="00382AFE"/>
    <w:rsid w:val="00384CFD"/>
    <w:rsid w:val="0038506C"/>
    <w:rsid w:val="003869B0"/>
    <w:rsid w:val="00386CB6"/>
    <w:rsid w:val="003906D7"/>
    <w:rsid w:val="0039079F"/>
    <w:rsid w:val="00391E95"/>
    <w:rsid w:val="00391E9F"/>
    <w:rsid w:val="003926B7"/>
    <w:rsid w:val="00395ACE"/>
    <w:rsid w:val="003A093D"/>
    <w:rsid w:val="003A09D5"/>
    <w:rsid w:val="003A1825"/>
    <w:rsid w:val="003A27D7"/>
    <w:rsid w:val="003A6292"/>
    <w:rsid w:val="003A6AA8"/>
    <w:rsid w:val="003A6FF6"/>
    <w:rsid w:val="003A746A"/>
    <w:rsid w:val="003B109E"/>
    <w:rsid w:val="003B1747"/>
    <w:rsid w:val="003B1C33"/>
    <w:rsid w:val="003B2A92"/>
    <w:rsid w:val="003B49F8"/>
    <w:rsid w:val="003B5177"/>
    <w:rsid w:val="003B6DDC"/>
    <w:rsid w:val="003B7567"/>
    <w:rsid w:val="003B7CA1"/>
    <w:rsid w:val="003C1B2E"/>
    <w:rsid w:val="003C50D4"/>
    <w:rsid w:val="003C527B"/>
    <w:rsid w:val="003C6E82"/>
    <w:rsid w:val="003C6FAD"/>
    <w:rsid w:val="003C7AAF"/>
    <w:rsid w:val="003D3532"/>
    <w:rsid w:val="003D6F5F"/>
    <w:rsid w:val="003E073D"/>
    <w:rsid w:val="003E12B1"/>
    <w:rsid w:val="003E1C13"/>
    <w:rsid w:val="003E1FE5"/>
    <w:rsid w:val="003E4281"/>
    <w:rsid w:val="003E436E"/>
    <w:rsid w:val="003E4BA1"/>
    <w:rsid w:val="003E4C4B"/>
    <w:rsid w:val="003E575D"/>
    <w:rsid w:val="003E58F8"/>
    <w:rsid w:val="003F0523"/>
    <w:rsid w:val="003F0552"/>
    <w:rsid w:val="003F130E"/>
    <w:rsid w:val="003F14F7"/>
    <w:rsid w:val="003F18BC"/>
    <w:rsid w:val="003F2EC0"/>
    <w:rsid w:val="003F41A3"/>
    <w:rsid w:val="003F4508"/>
    <w:rsid w:val="003F542C"/>
    <w:rsid w:val="003F70B8"/>
    <w:rsid w:val="003F7F4C"/>
    <w:rsid w:val="00400EA8"/>
    <w:rsid w:val="00402A3A"/>
    <w:rsid w:val="00404F49"/>
    <w:rsid w:val="004075B6"/>
    <w:rsid w:val="00410B25"/>
    <w:rsid w:val="00411201"/>
    <w:rsid w:val="00411ED7"/>
    <w:rsid w:val="0041660E"/>
    <w:rsid w:val="0041736E"/>
    <w:rsid w:val="00420333"/>
    <w:rsid w:val="00420952"/>
    <w:rsid w:val="0042183E"/>
    <w:rsid w:val="004240BC"/>
    <w:rsid w:val="0042628F"/>
    <w:rsid w:val="00427135"/>
    <w:rsid w:val="00431DE3"/>
    <w:rsid w:val="0043294A"/>
    <w:rsid w:val="00432BBB"/>
    <w:rsid w:val="004330FF"/>
    <w:rsid w:val="004338C5"/>
    <w:rsid w:val="00435DD2"/>
    <w:rsid w:val="00435EA3"/>
    <w:rsid w:val="0044048C"/>
    <w:rsid w:val="004405D7"/>
    <w:rsid w:val="004408D8"/>
    <w:rsid w:val="00444032"/>
    <w:rsid w:val="00444EA6"/>
    <w:rsid w:val="004450A7"/>
    <w:rsid w:val="0044519F"/>
    <w:rsid w:val="004455CA"/>
    <w:rsid w:val="00445784"/>
    <w:rsid w:val="004462F7"/>
    <w:rsid w:val="00446498"/>
    <w:rsid w:val="00446BEE"/>
    <w:rsid w:val="00450090"/>
    <w:rsid w:val="004510E0"/>
    <w:rsid w:val="0045126F"/>
    <w:rsid w:val="00454048"/>
    <w:rsid w:val="00456881"/>
    <w:rsid w:val="00460410"/>
    <w:rsid w:val="00462FAD"/>
    <w:rsid w:val="00463BD8"/>
    <w:rsid w:val="00463CA8"/>
    <w:rsid w:val="00464586"/>
    <w:rsid w:val="00465C36"/>
    <w:rsid w:val="00466ACA"/>
    <w:rsid w:val="00466B16"/>
    <w:rsid w:val="00471920"/>
    <w:rsid w:val="004730BA"/>
    <w:rsid w:val="00473BB1"/>
    <w:rsid w:val="00474F01"/>
    <w:rsid w:val="00476394"/>
    <w:rsid w:val="0047732F"/>
    <w:rsid w:val="004773EE"/>
    <w:rsid w:val="00481E56"/>
    <w:rsid w:val="00483981"/>
    <w:rsid w:val="00485987"/>
    <w:rsid w:val="00491211"/>
    <w:rsid w:val="00491FE4"/>
    <w:rsid w:val="0049289D"/>
    <w:rsid w:val="00494C8B"/>
    <w:rsid w:val="00496BE3"/>
    <w:rsid w:val="00497DA0"/>
    <w:rsid w:val="004A2A32"/>
    <w:rsid w:val="004A325A"/>
    <w:rsid w:val="004A44A3"/>
    <w:rsid w:val="004A5F0D"/>
    <w:rsid w:val="004A6456"/>
    <w:rsid w:val="004A6C8B"/>
    <w:rsid w:val="004A6FCF"/>
    <w:rsid w:val="004A75DC"/>
    <w:rsid w:val="004A7BD3"/>
    <w:rsid w:val="004B00AC"/>
    <w:rsid w:val="004B4112"/>
    <w:rsid w:val="004B5922"/>
    <w:rsid w:val="004B62C1"/>
    <w:rsid w:val="004C14F4"/>
    <w:rsid w:val="004C1561"/>
    <w:rsid w:val="004C1AB9"/>
    <w:rsid w:val="004C2EF3"/>
    <w:rsid w:val="004C3051"/>
    <w:rsid w:val="004C38A3"/>
    <w:rsid w:val="004C3F55"/>
    <w:rsid w:val="004C4168"/>
    <w:rsid w:val="004C58BC"/>
    <w:rsid w:val="004C7591"/>
    <w:rsid w:val="004D410E"/>
    <w:rsid w:val="004D472D"/>
    <w:rsid w:val="004D4FC4"/>
    <w:rsid w:val="004D7EF1"/>
    <w:rsid w:val="004E072F"/>
    <w:rsid w:val="004E1FD4"/>
    <w:rsid w:val="004E3A88"/>
    <w:rsid w:val="004E6D91"/>
    <w:rsid w:val="004E731F"/>
    <w:rsid w:val="004F231C"/>
    <w:rsid w:val="004F457A"/>
    <w:rsid w:val="00500434"/>
    <w:rsid w:val="005025A1"/>
    <w:rsid w:val="00502C4B"/>
    <w:rsid w:val="005048FB"/>
    <w:rsid w:val="00504F90"/>
    <w:rsid w:val="00505C05"/>
    <w:rsid w:val="005061F9"/>
    <w:rsid w:val="0051111E"/>
    <w:rsid w:val="00511B80"/>
    <w:rsid w:val="00511BF9"/>
    <w:rsid w:val="0051622C"/>
    <w:rsid w:val="00516718"/>
    <w:rsid w:val="00517CA6"/>
    <w:rsid w:val="0052055D"/>
    <w:rsid w:val="0052161D"/>
    <w:rsid w:val="00526CC1"/>
    <w:rsid w:val="00527EE4"/>
    <w:rsid w:val="00534339"/>
    <w:rsid w:val="00534AD1"/>
    <w:rsid w:val="00540E04"/>
    <w:rsid w:val="0054298C"/>
    <w:rsid w:val="0054323C"/>
    <w:rsid w:val="00543EEE"/>
    <w:rsid w:val="00543FBB"/>
    <w:rsid w:val="005456D5"/>
    <w:rsid w:val="00545FF6"/>
    <w:rsid w:val="00546183"/>
    <w:rsid w:val="00547BC2"/>
    <w:rsid w:val="00547D49"/>
    <w:rsid w:val="005507C8"/>
    <w:rsid w:val="00553560"/>
    <w:rsid w:val="00554721"/>
    <w:rsid w:val="00556203"/>
    <w:rsid w:val="00557616"/>
    <w:rsid w:val="00557EBB"/>
    <w:rsid w:val="00562D25"/>
    <w:rsid w:val="00565C8C"/>
    <w:rsid w:val="00566CA5"/>
    <w:rsid w:val="005702EE"/>
    <w:rsid w:val="00574385"/>
    <w:rsid w:val="00580D6D"/>
    <w:rsid w:val="00581557"/>
    <w:rsid w:val="00582D94"/>
    <w:rsid w:val="00583D78"/>
    <w:rsid w:val="00586982"/>
    <w:rsid w:val="00587E96"/>
    <w:rsid w:val="00591C3A"/>
    <w:rsid w:val="005921BE"/>
    <w:rsid w:val="005929B1"/>
    <w:rsid w:val="00594085"/>
    <w:rsid w:val="00596195"/>
    <w:rsid w:val="005966BC"/>
    <w:rsid w:val="005A19AE"/>
    <w:rsid w:val="005A46AA"/>
    <w:rsid w:val="005A49EA"/>
    <w:rsid w:val="005A4F22"/>
    <w:rsid w:val="005A5841"/>
    <w:rsid w:val="005A61AD"/>
    <w:rsid w:val="005B4E96"/>
    <w:rsid w:val="005B6744"/>
    <w:rsid w:val="005C09FE"/>
    <w:rsid w:val="005C0A82"/>
    <w:rsid w:val="005C0E53"/>
    <w:rsid w:val="005C179D"/>
    <w:rsid w:val="005C6004"/>
    <w:rsid w:val="005C6281"/>
    <w:rsid w:val="005C6F10"/>
    <w:rsid w:val="005D09B7"/>
    <w:rsid w:val="005D296F"/>
    <w:rsid w:val="005D35D7"/>
    <w:rsid w:val="005D3CF1"/>
    <w:rsid w:val="005D3F1C"/>
    <w:rsid w:val="005D5F66"/>
    <w:rsid w:val="005D769A"/>
    <w:rsid w:val="005D78A9"/>
    <w:rsid w:val="005E2BA0"/>
    <w:rsid w:val="005E452F"/>
    <w:rsid w:val="005E4983"/>
    <w:rsid w:val="005E49A0"/>
    <w:rsid w:val="005E51D1"/>
    <w:rsid w:val="005E5E3B"/>
    <w:rsid w:val="005E6F8F"/>
    <w:rsid w:val="005F3784"/>
    <w:rsid w:val="005F76B7"/>
    <w:rsid w:val="00600D6F"/>
    <w:rsid w:val="0060222A"/>
    <w:rsid w:val="0060307C"/>
    <w:rsid w:val="00603263"/>
    <w:rsid w:val="00604500"/>
    <w:rsid w:val="00604751"/>
    <w:rsid w:val="00607B3D"/>
    <w:rsid w:val="006110B7"/>
    <w:rsid w:val="006144F6"/>
    <w:rsid w:val="00620648"/>
    <w:rsid w:val="0062116C"/>
    <w:rsid w:val="00621435"/>
    <w:rsid w:val="0062214D"/>
    <w:rsid w:val="00622612"/>
    <w:rsid w:val="00623619"/>
    <w:rsid w:val="00626943"/>
    <w:rsid w:val="0062699F"/>
    <w:rsid w:val="00627895"/>
    <w:rsid w:val="00627E87"/>
    <w:rsid w:val="00627EAB"/>
    <w:rsid w:val="006316DB"/>
    <w:rsid w:val="00632C95"/>
    <w:rsid w:val="006340F4"/>
    <w:rsid w:val="00634347"/>
    <w:rsid w:val="0064039D"/>
    <w:rsid w:val="00641033"/>
    <w:rsid w:val="0064504B"/>
    <w:rsid w:val="00647448"/>
    <w:rsid w:val="006504BC"/>
    <w:rsid w:val="00650AE7"/>
    <w:rsid w:val="00652CCB"/>
    <w:rsid w:val="006541B3"/>
    <w:rsid w:val="006544D3"/>
    <w:rsid w:val="006557CF"/>
    <w:rsid w:val="00660953"/>
    <w:rsid w:val="00661C18"/>
    <w:rsid w:val="00665120"/>
    <w:rsid w:val="006700FC"/>
    <w:rsid w:val="006711C4"/>
    <w:rsid w:val="00671949"/>
    <w:rsid w:val="00671A65"/>
    <w:rsid w:val="00672367"/>
    <w:rsid w:val="00673ED1"/>
    <w:rsid w:val="006744FF"/>
    <w:rsid w:val="0067455E"/>
    <w:rsid w:val="0067493D"/>
    <w:rsid w:val="00675E85"/>
    <w:rsid w:val="00675EC0"/>
    <w:rsid w:val="00677032"/>
    <w:rsid w:val="0068026C"/>
    <w:rsid w:val="006809E4"/>
    <w:rsid w:val="0068121A"/>
    <w:rsid w:val="00683301"/>
    <w:rsid w:val="006844BA"/>
    <w:rsid w:val="006844CB"/>
    <w:rsid w:val="006854A8"/>
    <w:rsid w:val="00685A26"/>
    <w:rsid w:val="00691454"/>
    <w:rsid w:val="006921E1"/>
    <w:rsid w:val="006929A2"/>
    <w:rsid w:val="00695209"/>
    <w:rsid w:val="006A055D"/>
    <w:rsid w:val="006A2734"/>
    <w:rsid w:val="006A548B"/>
    <w:rsid w:val="006A72B6"/>
    <w:rsid w:val="006B2BBF"/>
    <w:rsid w:val="006B56CF"/>
    <w:rsid w:val="006B5E3E"/>
    <w:rsid w:val="006C0F6B"/>
    <w:rsid w:val="006C3BE4"/>
    <w:rsid w:val="006C45F8"/>
    <w:rsid w:val="006C6335"/>
    <w:rsid w:val="006D2029"/>
    <w:rsid w:val="006D3B0D"/>
    <w:rsid w:val="006D3F19"/>
    <w:rsid w:val="006D4113"/>
    <w:rsid w:val="006D50F4"/>
    <w:rsid w:val="006D55A6"/>
    <w:rsid w:val="006E1B96"/>
    <w:rsid w:val="006E3831"/>
    <w:rsid w:val="006E608E"/>
    <w:rsid w:val="006E74CA"/>
    <w:rsid w:val="006E7A31"/>
    <w:rsid w:val="006F0D9A"/>
    <w:rsid w:val="006F1C1B"/>
    <w:rsid w:val="006F21DF"/>
    <w:rsid w:val="006F298C"/>
    <w:rsid w:val="006F398A"/>
    <w:rsid w:val="006F5DF9"/>
    <w:rsid w:val="006F75D8"/>
    <w:rsid w:val="006F7937"/>
    <w:rsid w:val="006F7D33"/>
    <w:rsid w:val="00707F29"/>
    <w:rsid w:val="00710A3E"/>
    <w:rsid w:val="00711385"/>
    <w:rsid w:val="007134DF"/>
    <w:rsid w:val="007179D5"/>
    <w:rsid w:val="00717A3E"/>
    <w:rsid w:val="007203AD"/>
    <w:rsid w:val="00720DF9"/>
    <w:rsid w:val="00721788"/>
    <w:rsid w:val="007228AE"/>
    <w:rsid w:val="007232CC"/>
    <w:rsid w:val="00723D7C"/>
    <w:rsid w:val="00724ED1"/>
    <w:rsid w:val="007250E7"/>
    <w:rsid w:val="00726D27"/>
    <w:rsid w:val="00727A9D"/>
    <w:rsid w:val="00730CE3"/>
    <w:rsid w:val="007318B0"/>
    <w:rsid w:val="00734970"/>
    <w:rsid w:val="00734EB2"/>
    <w:rsid w:val="00736348"/>
    <w:rsid w:val="0073638F"/>
    <w:rsid w:val="00736FAB"/>
    <w:rsid w:val="00741501"/>
    <w:rsid w:val="007419FC"/>
    <w:rsid w:val="007438DF"/>
    <w:rsid w:val="00744CBD"/>
    <w:rsid w:val="00744E23"/>
    <w:rsid w:val="007453FD"/>
    <w:rsid w:val="00746901"/>
    <w:rsid w:val="00750BD6"/>
    <w:rsid w:val="0075162E"/>
    <w:rsid w:val="00752671"/>
    <w:rsid w:val="00756656"/>
    <w:rsid w:val="00757102"/>
    <w:rsid w:val="00760D0C"/>
    <w:rsid w:val="00761031"/>
    <w:rsid w:val="00763CB3"/>
    <w:rsid w:val="00764BB0"/>
    <w:rsid w:val="00766AE9"/>
    <w:rsid w:val="00767ABA"/>
    <w:rsid w:val="00770B9A"/>
    <w:rsid w:val="007728DE"/>
    <w:rsid w:val="00774DD2"/>
    <w:rsid w:val="00776773"/>
    <w:rsid w:val="0078093C"/>
    <w:rsid w:val="00780D9B"/>
    <w:rsid w:val="007812B3"/>
    <w:rsid w:val="007813F8"/>
    <w:rsid w:val="00781987"/>
    <w:rsid w:val="00781F53"/>
    <w:rsid w:val="00782AD8"/>
    <w:rsid w:val="00784333"/>
    <w:rsid w:val="00786120"/>
    <w:rsid w:val="0079042A"/>
    <w:rsid w:val="0079179D"/>
    <w:rsid w:val="00791D15"/>
    <w:rsid w:val="00791E62"/>
    <w:rsid w:val="0079479A"/>
    <w:rsid w:val="007972D5"/>
    <w:rsid w:val="007978EB"/>
    <w:rsid w:val="007A00FC"/>
    <w:rsid w:val="007A1B0A"/>
    <w:rsid w:val="007A34BC"/>
    <w:rsid w:val="007A4E4B"/>
    <w:rsid w:val="007B0D6A"/>
    <w:rsid w:val="007B1BCD"/>
    <w:rsid w:val="007B1C0E"/>
    <w:rsid w:val="007B272A"/>
    <w:rsid w:val="007B4872"/>
    <w:rsid w:val="007B54CD"/>
    <w:rsid w:val="007B5F92"/>
    <w:rsid w:val="007B624F"/>
    <w:rsid w:val="007B6A17"/>
    <w:rsid w:val="007C2022"/>
    <w:rsid w:val="007C3BFB"/>
    <w:rsid w:val="007C44AD"/>
    <w:rsid w:val="007C5211"/>
    <w:rsid w:val="007C5273"/>
    <w:rsid w:val="007C5853"/>
    <w:rsid w:val="007C6EB9"/>
    <w:rsid w:val="007D08FA"/>
    <w:rsid w:val="007D0A6D"/>
    <w:rsid w:val="007D1B34"/>
    <w:rsid w:val="007D1FEA"/>
    <w:rsid w:val="007D3112"/>
    <w:rsid w:val="007D333F"/>
    <w:rsid w:val="007D3BBE"/>
    <w:rsid w:val="007D4B1A"/>
    <w:rsid w:val="007D69CE"/>
    <w:rsid w:val="007D7479"/>
    <w:rsid w:val="007D7952"/>
    <w:rsid w:val="007E0D69"/>
    <w:rsid w:val="007E4546"/>
    <w:rsid w:val="007E54D8"/>
    <w:rsid w:val="007F0768"/>
    <w:rsid w:val="007F158B"/>
    <w:rsid w:val="007F182C"/>
    <w:rsid w:val="007F1B53"/>
    <w:rsid w:val="007F2999"/>
    <w:rsid w:val="0080076D"/>
    <w:rsid w:val="00800CD8"/>
    <w:rsid w:val="00801EA9"/>
    <w:rsid w:val="00802592"/>
    <w:rsid w:val="00804D70"/>
    <w:rsid w:val="00805042"/>
    <w:rsid w:val="00805EF0"/>
    <w:rsid w:val="008068ED"/>
    <w:rsid w:val="008079F9"/>
    <w:rsid w:val="00810720"/>
    <w:rsid w:val="00810EAB"/>
    <w:rsid w:val="00811F99"/>
    <w:rsid w:val="00812BBE"/>
    <w:rsid w:val="00813E13"/>
    <w:rsid w:val="00820719"/>
    <w:rsid w:val="00820A05"/>
    <w:rsid w:val="0082220F"/>
    <w:rsid w:val="00824B73"/>
    <w:rsid w:val="00825151"/>
    <w:rsid w:val="00825BBE"/>
    <w:rsid w:val="00825D3C"/>
    <w:rsid w:val="00825D5B"/>
    <w:rsid w:val="00826EB6"/>
    <w:rsid w:val="00833514"/>
    <w:rsid w:val="00834011"/>
    <w:rsid w:val="00835D8B"/>
    <w:rsid w:val="00837B47"/>
    <w:rsid w:val="008419F4"/>
    <w:rsid w:val="00842646"/>
    <w:rsid w:val="00843185"/>
    <w:rsid w:val="008434B1"/>
    <w:rsid w:val="0084433F"/>
    <w:rsid w:val="008461D4"/>
    <w:rsid w:val="00850647"/>
    <w:rsid w:val="00853304"/>
    <w:rsid w:val="00854ADE"/>
    <w:rsid w:val="0085513A"/>
    <w:rsid w:val="00857851"/>
    <w:rsid w:val="00862555"/>
    <w:rsid w:val="008637D6"/>
    <w:rsid w:val="008637EA"/>
    <w:rsid w:val="00863E38"/>
    <w:rsid w:val="008666CB"/>
    <w:rsid w:val="00866C8E"/>
    <w:rsid w:val="008671B4"/>
    <w:rsid w:val="008706FF"/>
    <w:rsid w:val="00872097"/>
    <w:rsid w:val="00873000"/>
    <w:rsid w:val="00873312"/>
    <w:rsid w:val="00875376"/>
    <w:rsid w:val="00875B8D"/>
    <w:rsid w:val="008804D8"/>
    <w:rsid w:val="00882F63"/>
    <w:rsid w:val="00884CF8"/>
    <w:rsid w:val="0088696C"/>
    <w:rsid w:val="00887284"/>
    <w:rsid w:val="008922EB"/>
    <w:rsid w:val="00893AF1"/>
    <w:rsid w:val="00894225"/>
    <w:rsid w:val="008970DE"/>
    <w:rsid w:val="0089737A"/>
    <w:rsid w:val="00897382"/>
    <w:rsid w:val="008A009C"/>
    <w:rsid w:val="008A4B1B"/>
    <w:rsid w:val="008A4E56"/>
    <w:rsid w:val="008A5E6E"/>
    <w:rsid w:val="008A60D2"/>
    <w:rsid w:val="008B1A94"/>
    <w:rsid w:val="008B1C4C"/>
    <w:rsid w:val="008B2D89"/>
    <w:rsid w:val="008C0762"/>
    <w:rsid w:val="008C0A7F"/>
    <w:rsid w:val="008C17FA"/>
    <w:rsid w:val="008C3DEE"/>
    <w:rsid w:val="008C4704"/>
    <w:rsid w:val="008C4790"/>
    <w:rsid w:val="008C4998"/>
    <w:rsid w:val="008C5661"/>
    <w:rsid w:val="008C6A7E"/>
    <w:rsid w:val="008C743A"/>
    <w:rsid w:val="008C7C37"/>
    <w:rsid w:val="008D0068"/>
    <w:rsid w:val="008D1C68"/>
    <w:rsid w:val="008D318F"/>
    <w:rsid w:val="008D52FD"/>
    <w:rsid w:val="008D5584"/>
    <w:rsid w:val="008D578A"/>
    <w:rsid w:val="008D5869"/>
    <w:rsid w:val="008D5B3C"/>
    <w:rsid w:val="008E2D91"/>
    <w:rsid w:val="008E37F5"/>
    <w:rsid w:val="008E3962"/>
    <w:rsid w:val="008E52DC"/>
    <w:rsid w:val="008E54F1"/>
    <w:rsid w:val="008E658D"/>
    <w:rsid w:val="008F3881"/>
    <w:rsid w:val="008F3AF0"/>
    <w:rsid w:val="008F4732"/>
    <w:rsid w:val="008F7740"/>
    <w:rsid w:val="009008F5"/>
    <w:rsid w:val="0090118F"/>
    <w:rsid w:val="00902E8A"/>
    <w:rsid w:val="0090418A"/>
    <w:rsid w:val="00904C78"/>
    <w:rsid w:val="00905E96"/>
    <w:rsid w:val="00906005"/>
    <w:rsid w:val="00907CA0"/>
    <w:rsid w:val="00910C02"/>
    <w:rsid w:val="0091193E"/>
    <w:rsid w:val="00911DF5"/>
    <w:rsid w:val="0091423E"/>
    <w:rsid w:val="009142F4"/>
    <w:rsid w:val="00920194"/>
    <w:rsid w:val="009220E2"/>
    <w:rsid w:val="00925F15"/>
    <w:rsid w:val="00930054"/>
    <w:rsid w:val="00933944"/>
    <w:rsid w:val="00936328"/>
    <w:rsid w:val="009411B8"/>
    <w:rsid w:val="0094289B"/>
    <w:rsid w:val="00947FEE"/>
    <w:rsid w:val="00951AE1"/>
    <w:rsid w:val="0095467B"/>
    <w:rsid w:val="00957106"/>
    <w:rsid w:val="009656CF"/>
    <w:rsid w:val="00965823"/>
    <w:rsid w:val="00965838"/>
    <w:rsid w:val="00970CFB"/>
    <w:rsid w:val="009716C3"/>
    <w:rsid w:val="0097172A"/>
    <w:rsid w:val="0097347B"/>
    <w:rsid w:val="00973829"/>
    <w:rsid w:val="00974CAD"/>
    <w:rsid w:val="0097542C"/>
    <w:rsid w:val="00975C62"/>
    <w:rsid w:val="00976FC3"/>
    <w:rsid w:val="0098213B"/>
    <w:rsid w:val="00984A86"/>
    <w:rsid w:val="0098521B"/>
    <w:rsid w:val="0098542D"/>
    <w:rsid w:val="00986845"/>
    <w:rsid w:val="0098686E"/>
    <w:rsid w:val="00986940"/>
    <w:rsid w:val="00987796"/>
    <w:rsid w:val="009916B0"/>
    <w:rsid w:val="009920D7"/>
    <w:rsid w:val="0099376B"/>
    <w:rsid w:val="00993F21"/>
    <w:rsid w:val="00996A73"/>
    <w:rsid w:val="00997BA0"/>
    <w:rsid w:val="009A20E2"/>
    <w:rsid w:val="009A4F9A"/>
    <w:rsid w:val="009B0D16"/>
    <w:rsid w:val="009B3412"/>
    <w:rsid w:val="009B362C"/>
    <w:rsid w:val="009B7C78"/>
    <w:rsid w:val="009C1687"/>
    <w:rsid w:val="009C2E4C"/>
    <w:rsid w:val="009C32E3"/>
    <w:rsid w:val="009C4238"/>
    <w:rsid w:val="009C64CF"/>
    <w:rsid w:val="009C7E6B"/>
    <w:rsid w:val="009D090E"/>
    <w:rsid w:val="009D22AB"/>
    <w:rsid w:val="009D48E3"/>
    <w:rsid w:val="009D4BF0"/>
    <w:rsid w:val="009D599B"/>
    <w:rsid w:val="009E1291"/>
    <w:rsid w:val="009E156C"/>
    <w:rsid w:val="009E23E2"/>
    <w:rsid w:val="009E470D"/>
    <w:rsid w:val="009E485C"/>
    <w:rsid w:val="009E663E"/>
    <w:rsid w:val="009E680B"/>
    <w:rsid w:val="009E6DF0"/>
    <w:rsid w:val="009E7A4A"/>
    <w:rsid w:val="009F089D"/>
    <w:rsid w:val="009F0BB7"/>
    <w:rsid w:val="009F1802"/>
    <w:rsid w:val="009F3D9C"/>
    <w:rsid w:val="009F4837"/>
    <w:rsid w:val="009F5C68"/>
    <w:rsid w:val="009F672A"/>
    <w:rsid w:val="009F7239"/>
    <w:rsid w:val="00A00E79"/>
    <w:rsid w:val="00A02CE9"/>
    <w:rsid w:val="00A04FA0"/>
    <w:rsid w:val="00A077E2"/>
    <w:rsid w:val="00A07A23"/>
    <w:rsid w:val="00A07F46"/>
    <w:rsid w:val="00A149DD"/>
    <w:rsid w:val="00A1559F"/>
    <w:rsid w:val="00A15A1F"/>
    <w:rsid w:val="00A160CE"/>
    <w:rsid w:val="00A16278"/>
    <w:rsid w:val="00A16DB5"/>
    <w:rsid w:val="00A16E20"/>
    <w:rsid w:val="00A203A3"/>
    <w:rsid w:val="00A20A83"/>
    <w:rsid w:val="00A22122"/>
    <w:rsid w:val="00A26DE8"/>
    <w:rsid w:val="00A3325A"/>
    <w:rsid w:val="00A33FAA"/>
    <w:rsid w:val="00A378C2"/>
    <w:rsid w:val="00A37E21"/>
    <w:rsid w:val="00A452C1"/>
    <w:rsid w:val="00A45F29"/>
    <w:rsid w:val="00A51C09"/>
    <w:rsid w:val="00A52F43"/>
    <w:rsid w:val="00A53184"/>
    <w:rsid w:val="00A53A6F"/>
    <w:rsid w:val="00A53DC6"/>
    <w:rsid w:val="00A54AAE"/>
    <w:rsid w:val="00A5550F"/>
    <w:rsid w:val="00A56E08"/>
    <w:rsid w:val="00A57108"/>
    <w:rsid w:val="00A61103"/>
    <w:rsid w:val="00A64E85"/>
    <w:rsid w:val="00A66C8F"/>
    <w:rsid w:val="00A707F7"/>
    <w:rsid w:val="00A7163E"/>
    <w:rsid w:val="00A7294F"/>
    <w:rsid w:val="00A739AE"/>
    <w:rsid w:val="00A73D39"/>
    <w:rsid w:val="00A74C02"/>
    <w:rsid w:val="00A756BB"/>
    <w:rsid w:val="00A76F0E"/>
    <w:rsid w:val="00A80CFB"/>
    <w:rsid w:val="00A813F7"/>
    <w:rsid w:val="00A82B58"/>
    <w:rsid w:val="00A84C1A"/>
    <w:rsid w:val="00A84F04"/>
    <w:rsid w:val="00A85E44"/>
    <w:rsid w:val="00A917F1"/>
    <w:rsid w:val="00A91A1E"/>
    <w:rsid w:val="00A93478"/>
    <w:rsid w:val="00A973CD"/>
    <w:rsid w:val="00AA221D"/>
    <w:rsid w:val="00AA283E"/>
    <w:rsid w:val="00AA367B"/>
    <w:rsid w:val="00AA3A48"/>
    <w:rsid w:val="00AA4379"/>
    <w:rsid w:val="00AA60BA"/>
    <w:rsid w:val="00AA77B8"/>
    <w:rsid w:val="00AA7AF0"/>
    <w:rsid w:val="00AB14D0"/>
    <w:rsid w:val="00AB16C8"/>
    <w:rsid w:val="00AB39FB"/>
    <w:rsid w:val="00AB415F"/>
    <w:rsid w:val="00AC1F93"/>
    <w:rsid w:val="00AC24CF"/>
    <w:rsid w:val="00AC3F23"/>
    <w:rsid w:val="00AC3FAC"/>
    <w:rsid w:val="00AC4E68"/>
    <w:rsid w:val="00AC69E2"/>
    <w:rsid w:val="00AC7689"/>
    <w:rsid w:val="00AD0F7C"/>
    <w:rsid w:val="00AD1E86"/>
    <w:rsid w:val="00AD28E7"/>
    <w:rsid w:val="00AD39C7"/>
    <w:rsid w:val="00AD3F91"/>
    <w:rsid w:val="00AD4815"/>
    <w:rsid w:val="00AD5959"/>
    <w:rsid w:val="00AD7675"/>
    <w:rsid w:val="00AD7CFC"/>
    <w:rsid w:val="00AE0BDD"/>
    <w:rsid w:val="00AE15B1"/>
    <w:rsid w:val="00AE19AA"/>
    <w:rsid w:val="00AE42E7"/>
    <w:rsid w:val="00AF05D2"/>
    <w:rsid w:val="00AF108A"/>
    <w:rsid w:val="00AF13BF"/>
    <w:rsid w:val="00AF1BE4"/>
    <w:rsid w:val="00AF3886"/>
    <w:rsid w:val="00AF6728"/>
    <w:rsid w:val="00AF76D1"/>
    <w:rsid w:val="00B0068C"/>
    <w:rsid w:val="00B02E55"/>
    <w:rsid w:val="00B03B57"/>
    <w:rsid w:val="00B048D2"/>
    <w:rsid w:val="00B04F34"/>
    <w:rsid w:val="00B05B51"/>
    <w:rsid w:val="00B11FB2"/>
    <w:rsid w:val="00B12A48"/>
    <w:rsid w:val="00B176A7"/>
    <w:rsid w:val="00B2002C"/>
    <w:rsid w:val="00B20FA1"/>
    <w:rsid w:val="00B25C9D"/>
    <w:rsid w:val="00B27357"/>
    <w:rsid w:val="00B274E0"/>
    <w:rsid w:val="00B30BFA"/>
    <w:rsid w:val="00B342A0"/>
    <w:rsid w:val="00B345AC"/>
    <w:rsid w:val="00B34674"/>
    <w:rsid w:val="00B41247"/>
    <w:rsid w:val="00B419E2"/>
    <w:rsid w:val="00B42A05"/>
    <w:rsid w:val="00B42E8E"/>
    <w:rsid w:val="00B45FE5"/>
    <w:rsid w:val="00B46013"/>
    <w:rsid w:val="00B469B8"/>
    <w:rsid w:val="00B47D3C"/>
    <w:rsid w:val="00B51422"/>
    <w:rsid w:val="00B54904"/>
    <w:rsid w:val="00B621C7"/>
    <w:rsid w:val="00B64536"/>
    <w:rsid w:val="00B64B86"/>
    <w:rsid w:val="00B672F4"/>
    <w:rsid w:val="00B676A4"/>
    <w:rsid w:val="00B73352"/>
    <w:rsid w:val="00B74A5B"/>
    <w:rsid w:val="00B7708B"/>
    <w:rsid w:val="00B7780A"/>
    <w:rsid w:val="00B81DD9"/>
    <w:rsid w:val="00B8205D"/>
    <w:rsid w:val="00B835F0"/>
    <w:rsid w:val="00B86518"/>
    <w:rsid w:val="00B87A6F"/>
    <w:rsid w:val="00B9081B"/>
    <w:rsid w:val="00B917FF"/>
    <w:rsid w:val="00B91B64"/>
    <w:rsid w:val="00B92D4F"/>
    <w:rsid w:val="00B93084"/>
    <w:rsid w:val="00B9324E"/>
    <w:rsid w:val="00B96992"/>
    <w:rsid w:val="00B96A88"/>
    <w:rsid w:val="00BA005C"/>
    <w:rsid w:val="00BA420C"/>
    <w:rsid w:val="00BB0BC1"/>
    <w:rsid w:val="00BB204D"/>
    <w:rsid w:val="00BB217E"/>
    <w:rsid w:val="00BB3CE1"/>
    <w:rsid w:val="00BB518B"/>
    <w:rsid w:val="00BB6D7B"/>
    <w:rsid w:val="00BB728C"/>
    <w:rsid w:val="00BB791B"/>
    <w:rsid w:val="00BC197D"/>
    <w:rsid w:val="00BC4A49"/>
    <w:rsid w:val="00BC6C14"/>
    <w:rsid w:val="00BD04CD"/>
    <w:rsid w:val="00BD1581"/>
    <w:rsid w:val="00BD2437"/>
    <w:rsid w:val="00BD66D9"/>
    <w:rsid w:val="00BD6C65"/>
    <w:rsid w:val="00BD74A7"/>
    <w:rsid w:val="00BE16A5"/>
    <w:rsid w:val="00BE50DF"/>
    <w:rsid w:val="00BE564B"/>
    <w:rsid w:val="00BE5835"/>
    <w:rsid w:val="00BE6697"/>
    <w:rsid w:val="00BE68AE"/>
    <w:rsid w:val="00BE6E04"/>
    <w:rsid w:val="00BE75F0"/>
    <w:rsid w:val="00BE7ABA"/>
    <w:rsid w:val="00BF09F3"/>
    <w:rsid w:val="00BF0DA7"/>
    <w:rsid w:val="00BF2976"/>
    <w:rsid w:val="00BF3925"/>
    <w:rsid w:val="00BF5E39"/>
    <w:rsid w:val="00BF70EA"/>
    <w:rsid w:val="00BF7FE0"/>
    <w:rsid w:val="00C00132"/>
    <w:rsid w:val="00C00D7D"/>
    <w:rsid w:val="00C0331D"/>
    <w:rsid w:val="00C040A1"/>
    <w:rsid w:val="00C0457B"/>
    <w:rsid w:val="00C05404"/>
    <w:rsid w:val="00C06A7A"/>
    <w:rsid w:val="00C06E45"/>
    <w:rsid w:val="00C0714C"/>
    <w:rsid w:val="00C071D4"/>
    <w:rsid w:val="00C12669"/>
    <w:rsid w:val="00C12EF3"/>
    <w:rsid w:val="00C17EA4"/>
    <w:rsid w:val="00C20597"/>
    <w:rsid w:val="00C20A28"/>
    <w:rsid w:val="00C20FEA"/>
    <w:rsid w:val="00C22DED"/>
    <w:rsid w:val="00C30037"/>
    <w:rsid w:val="00C32B9D"/>
    <w:rsid w:val="00C353C1"/>
    <w:rsid w:val="00C362CD"/>
    <w:rsid w:val="00C37F55"/>
    <w:rsid w:val="00C448E8"/>
    <w:rsid w:val="00C4562D"/>
    <w:rsid w:val="00C478DE"/>
    <w:rsid w:val="00C47DDE"/>
    <w:rsid w:val="00C50031"/>
    <w:rsid w:val="00C5223A"/>
    <w:rsid w:val="00C53BC4"/>
    <w:rsid w:val="00C553BA"/>
    <w:rsid w:val="00C568D0"/>
    <w:rsid w:val="00C57A0B"/>
    <w:rsid w:val="00C57E99"/>
    <w:rsid w:val="00C57EA4"/>
    <w:rsid w:val="00C6011A"/>
    <w:rsid w:val="00C61380"/>
    <w:rsid w:val="00C63D16"/>
    <w:rsid w:val="00C64CB1"/>
    <w:rsid w:val="00C651C2"/>
    <w:rsid w:val="00C655DF"/>
    <w:rsid w:val="00C7005B"/>
    <w:rsid w:val="00C70657"/>
    <w:rsid w:val="00C70E13"/>
    <w:rsid w:val="00C7237C"/>
    <w:rsid w:val="00C74477"/>
    <w:rsid w:val="00C744BE"/>
    <w:rsid w:val="00C74BF8"/>
    <w:rsid w:val="00C76528"/>
    <w:rsid w:val="00C76BDE"/>
    <w:rsid w:val="00C80386"/>
    <w:rsid w:val="00C807A4"/>
    <w:rsid w:val="00C80FF0"/>
    <w:rsid w:val="00C84457"/>
    <w:rsid w:val="00C849D8"/>
    <w:rsid w:val="00C859C6"/>
    <w:rsid w:val="00C920C9"/>
    <w:rsid w:val="00C92D69"/>
    <w:rsid w:val="00C931DC"/>
    <w:rsid w:val="00C94C89"/>
    <w:rsid w:val="00C94F0D"/>
    <w:rsid w:val="00C952B4"/>
    <w:rsid w:val="00CA0360"/>
    <w:rsid w:val="00CA284C"/>
    <w:rsid w:val="00CA36CC"/>
    <w:rsid w:val="00CA6009"/>
    <w:rsid w:val="00CB1A41"/>
    <w:rsid w:val="00CB1B05"/>
    <w:rsid w:val="00CB4083"/>
    <w:rsid w:val="00CC1517"/>
    <w:rsid w:val="00CC4B4E"/>
    <w:rsid w:val="00CC7F77"/>
    <w:rsid w:val="00CD1691"/>
    <w:rsid w:val="00CD16AC"/>
    <w:rsid w:val="00CD3D03"/>
    <w:rsid w:val="00CD52D6"/>
    <w:rsid w:val="00CD60CE"/>
    <w:rsid w:val="00CD6AFA"/>
    <w:rsid w:val="00CE2F48"/>
    <w:rsid w:val="00CE3CF7"/>
    <w:rsid w:val="00CE3E45"/>
    <w:rsid w:val="00CE4759"/>
    <w:rsid w:val="00CF1546"/>
    <w:rsid w:val="00CF2D98"/>
    <w:rsid w:val="00CF3B07"/>
    <w:rsid w:val="00CF499F"/>
    <w:rsid w:val="00CF4DE0"/>
    <w:rsid w:val="00CF5207"/>
    <w:rsid w:val="00CF58B7"/>
    <w:rsid w:val="00CF6816"/>
    <w:rsid w:val="00CF7797"/>
    <w:rsid w:val="00D0095E"/>
    <w:rsid w:val="00D01D55"/>
    <w:rsid w:val="00D022A5"/>
    <w:rsid w:val="00D027C1"/>
    <w:rsid w:val="00D04185"/>
    <w:rsid w:val="00D04B91"/>
    <w:rsid w:val="00D078F5"/>
    <w:rsid w:val="00D12A75"/>
    <w:rsid w:val="00D13854"/>
    <w:rsid w:val="00D13ABD"/>
    <w:rsid w:val="00D141F5"/>
    <w:rsid w:val="00D14392"/>
    <w:rsid w:val="00D14FE3"/>
    <w:rsid w:val="00D160E0"/>
    <w:rsid w:val="00D16399"/>
    <w:rsid w:val="00D163C0"/>
    <w:rsid w:val="00D16D6B"/>
    <w:rsid w:val="00D17B3C"/>
    <w:rsid w:val="00D2065C"/>
    <w:rsid w:val="00D2187A"/>
    <w:rsid w:val="00D21887"/>
    <w:rsid w:val="00D21AB5"/>
    <w:rsid w:val="00D221DA"/>
    <w:rsid w:val="00D228EF"/>
    <w:rsid w:val="00D2295E"/>
    <w:rsid w:val="00D2407B"/>
    <w:rsid w:val="00D24E89"/>
    <w:rsid w:val="00D26751"/>
    <w:rsid w:val="00D3146E"/>
    <w:rsid w:val="00D33B5E"/>
    <w:rsid w:val="00D3467D"/>
    <w:rsid w:val="00D351C1"/>
    <w:rsid w:val="00D35F14"/>
    <w:rsid w:val="00D376BD"/>
    <w:rsid w:val="00D41532"/>
    <w:rsid w:val="00D41D49"/>
    <w:rsid w:val="00D4396E"/>
    <w:rsid w:val="00D439AA"/>
    <w:rsid w:val="00D43D36"/>
    <w:rsid w:val="00D44D8A"/>
    <w:rsid w:val="00D458B1"/>
    <w:rsid w:val="00D47575"/>
    <w:rsid w:val="00D50532"/>
    <w:rsid w:val="00D50FCD"/>
    <w:rsid w:val="00D522A4"/>
    <w:rsid w:val="00D568DD"/>
    <w:rsid w:val="00D576CD"/>
    <w:rsid w:val="00D57CEB"/>
    <w:rsid w:val="00D612F3"/>
    <w:rsid w:val="00D64CDD"/>
    <w:rsid w:val="00D6638A"/>
    <w:rsid w:val="00D66CC8"/>
    <w:rsid w:val="00D670D3"/>
    <w:rsid w:val="00D672F1"/>
    <w:rsid w:val="00D71678"/>
    <w:rsid w:val="00D71B5E"/>
    <w:rsid w:val="00D71E3E"/>
    <w:rsid w:val="00D731A9"/>
    <w:rsid w:val="00D73371"/>
    <w:rsid w:val="00D74CA1"/>
    <w:rsid w:val="00D75894"/>
    <w:rsid w:val="00D75EEC"/>
    <w:rsid w:val="00D80157"/>
    <w:rsid w:val="00D814B3"/>
    <w:rsid w:val="00D83CAF"/>
    <w:rsid w:val="00D84014"/>
    <w:rsid w:val="00D858B6"/>
    <w:rsid w:val="00D862D3"/>
    <w:rsid w:val="00D86A00"/>
    <w:rsid w:val="00D86BF0"/>
    <w:rsid w:val="00D91B95"/>
    <w:rsid w:val="00D923BF"/>
    <w:rsid w:val="00D94202"/>
    <w:rsid w:val="00D94311"/>
    <w:rsid w:val="00D94834"/>
    <w:rsid w:val="00D95CC2"/>
    <w:rsid w:val="00D95FA4"/>
    <w:rsid w:val="00D968AA"/>
    <w:rsid w:val="00D97876"/>
    <w:rsid w:val="00DA2CD5"/>
    <w:rsid w:val="00DA3BE2"/>
    <w:rsid w:val="00DA3EFE"/>
    <w:rsid w:val="00DA5A53"/>
    <w:rsid w:val="00DB2828"/>
    <w:rsid w:val="00DB42C9"/>
    <w:rsid w:val="00DB4D4C"/>
    <w:rsid w:val="00DB523C"/>
    <w:rsid w:val="00DB5DB4"/>
    <w:rsid w:val="00DB792F"/>
    <w:rsid w:val="00DB7FA2"/>
    <w:rsid w:val="00DC23A9"/>
    <w:rsid w:val="00DC2522"/>
    <w:rsid w:val="00DC6A53"/>
    <w:rsid w:val="00DD0BD8"/>
    <w:rsid w:val="00DD1198"/>
    <w:rsid w:val="00DD4DDA"/>
    <w:rsid w:val="00DD56F6"/>
    <w:rsid w:val="00DD610B"/>
    <w:rsid w:val="00DD6603"/>
    <w:rsid w:val="00DE05AF"/>
    <w:rsid w:val="00DE26B5"/>
    <w:rsid w:val="00DE5CFC"/>
    <w:rsid w:val="00DF11E0"/>
    <w:rsid w:val="00DF179B"/>
    <w:rsid w:val="00DF1BE4"/>
    <w:rsid w:val="00DF2D9D"/>
    <w:rsid w:val="00DF479B"/>
    <w:rsid w:val="00DF54C4"/>
    <w:rsid w:val="00E01FA7"/>
    <w:rsid w:val="00E02F6D"/>
    <w:rsid w:val="00E03454"/>
    <w:rsid w:val="00E060B4"/>
    <w:rsid w:val="00E10156"/>
    <w:rsid w:val="00E10769"/>
    <w:rsid w:val="00E10BDD"/>
    <w:rsid w:val="00E112A3"/>
    <w:rsid w:val="00E12A17"/>
    <w:rsid w:val="00E12D66"/>
    <w:rsid w:val="00E1468F"/>
    <w:rsid w:val="00E14EFB"/>
    <w:rsid w:val="00E1550C"/>
    <w:rsid w:val="00E15716"/>
    <w:rsid w:val="00E15955"/>
    <w:rsid w:val="00E160E0"/>
    <w:rsid w:val="00E21C70"/>
    <w:rsid w:val="00E22090"/>
    <w:rsid w:val="00E22A01"/>
    <w:rsid w:val="00E23626"/>
    <w:rsid w:val="00E24073"/>
    <w:rsid w:val="00E257A6"/>
    <w:rsid w:val="00E257B1"/>
    <w:rsid w:val="00E30665"/>
    <w:rsid w:val="00E32B16"/>
    <w:rsid w:val="00E346B5"/>
    <w:rsid w:val="00E352BD"/>
    <w:rsid w:val="00E354A2"/>
    <w:rsid w:val="00E36527"/>
    <w:rsid w:val="00E4022E"/>
    <w:rsid w:val="00E40480"/>
    <w:rsid w:val="00E418DC"/>
    <w:rsid w:val="00E42A7A"/>
    <w:rsid w:val="00E43595"/>
    <w:rsid w:val="00E50B54"/>
    <w:rsid w:val="00E51920"/>
    <w:rsid w:val="00E531B8"/>
    <w:rsid w:val="00E53214"/>
    <w:rsid w:val="00E56515"/>
    <w:rsid w:val="00E568A2"/>
    <w:rsid w:val="00E578AE"/>
    <w:rsid w:val="00E61EF3"/>
    <w:rsid w:val="00E62F68"/>
    <w:rsid w:val="00E639F0"/>
    <w:rsid w:val="00E63AFF"/>
    <w:rsid w:val="00E63C49"/>
    <w:rsid w:val="00E64120"/>
    <w:rsid w:val="00E657DB"/>
    <w:rsid w:val="00E663A4"/>
    <w:rsid w:val="00E678D5"/>
    <w:rsid w:val="00E738D9"/>
    <w:rsid w:val="00E81054"/>
    <w:rsid w:val="00E82A51"/>
    <w:rsid w:val="00E842B3"/>
    <w:rsid w:val="00E9062C"/>
    <w:rsid w:val="00E934D9"/>
    <w:rsid w:val="00E94EED"/>
    <w:rsid w:val="00E95619"/>
    <w:rsid w:val="00E96A3D"/>
    <w:rsid w:val="00E9717F"/>
    <w:rsid w:val="00E9784F"/>
    <w:rsid w:val="00EA1211"/>
    <w:rsid w:val="00EA29C8"/>
    <w:rsid w:val="00EA3C0A"/>
    <w:rsid w:val="00EA3FF7"/>
    <w:rsid w:val="00EA529C"/>
    <w:rsid w:val="00EA55DC"/>
    <w:rsid w:val="00EA5D1E"/>
    <w:rsid w:val="00EA668C"/>
    <w:rsid w:val="00EB22DD"/>
    <w:rsid w:val="00EB4D61"/>
    <w:rsid w:val="00EB5C1B"/>
    <w:rsid w:val="00EB7CD9"/>
    <w:rsid w:val="00EB7EC0"/>
    <w:rsid w:val="00EC079E"/>
    <w:rsid w:val="00EC3567"/>
    <w:rsid w:val="00EC383E"/>
    <w:rsid w:val="00EC5082"/>
    <w:rsid w:val="00EC667E"/>
    <w:rsid w:val="00EC6922"/>
    <w:rsid w:val="00EC6E13"/>
    <w:rsid w:val="00EC7558"/>
    <w:rsid w:val="00EC7C1F"/>
    <w:rsid w:val="00ED41D4"/>
    <w:rsid w:val="00ED42B7"/>
    <w:rsid w:val="00EE4C3D"/>
    <w:rsid w:val="00EF078D"/>
    <w:rsid w:val="00EF2532"/>
    <w:rsid w:val="00F02C53"/>
    <w:rsid w:val="00F04826"/>
    <w:rsid w:val="00F055F1"/>
    <w:rsid w:val="00F05CD5"/>
    <w:rsid w:val="00F075C4"/>
    <w:rsid w:val="00F076C4"/>
    <w:rsid w:val="00F1031F"/>
    <w:rsid w:val="00F11229"/>
    <w:rsid w:val="00F11B51"/>
    <w:rsid w:val="00F11EE1"/>
    <w:rsid w:val="00F15715"/>
    <w:rsid w:val="00F17DB3"/>
    <w:rsid w:val="00F20713"/>
    <w:rsid w:val="00F208DB"/>
    <w:rsid w:val="00F211AC"/>
    <w:rsid w:val="00F22E55"/>
    <w:rsid w:val="00F2333B"/>
    <w:rsid w:val="00F23E3B"/>
    <w:rsid w:val="00F27622"/>
    <w:rsid w:val="00F27D44"/>
    <w:rsid w:val="00F31FAB"/>
    <w:rsid w:val="00F32D0F"/>
    <w:rsid w:val="00F333EC"/>
    <w:rsid w:val="00F35EE9"/>
    <w:rsid w:val="00F37AEA"/>
    <w:rsid w:val="00F40216"/>
    <w:rsid w:val="00F41978"/>
    <w:rsid w:val="00F42F2E"/>
    <w:rsid w:val="00F452F7"/>
    <w:rsid w:val="00F45BD5"/>
    <w:rsid w:val="00F45FBA"/>
    <w:rsid w:val="00F5150D"/>
    <w:rsid w:val="00F52150"/>
    <w:rsid w:val="00F5305E"/>
    <w:rsid w:val="00F53FF6"/>
    <w:rsid w:val="00F543BA"/>
    <w:rsid w:val="00F566ED"/>
    <w:rsid w:val="00F56DE9"/>
    <w:rsid w:val="00F570B9"/>
    <w:rsid w:val="00F5760D"/>
    <w:rsid w:val="00F603D8"/>
    <w:rsid w:val="00F606A4"/>
    <w:rsid w:val="00F72CFD"/>
    <w:rsid w:val="00F76EDE"/>
    <w:rsid w:val="00F77391"/>
    <w:rsid w:val="00F77659"/>
    <w:rsid w:val="00F8080C"/>
    <w:rsid w:val="00F8088B"/>
    <w:rsid w:val="00F83776"/>
    <w:rsid w:val="00F83BC9"/>
    <w:rsid w:val="00F85856"/>
    <w:rsid w:val="00F85BF7"/>
    <w:rsid w:val="00F86B2B"/>
    <w:rsid w:val="00F90A03"/>
    <w:rsid w:val="00F9187A"/>
    <w:rsid w:val="00F91DF8"/>
    <w:rsid w:val="00F93FDF"/>
    <w:rsid w:val="00F94538"/>
    <w:rsid w:val="00F95A57"/>
    <w:rsid w:val="00F973E3"/>
    <w:rsid w:val="00FA0345"/>
    <w:rsid w:val="00FA102A"/>
    <w:rsid w:val="00FA1131"/>
    <w:rsid w:val="00FA127D"/>
    <w:rsid w:val="00FA1373"/>
    <w:rsid w:val="00FA3C5E"/>
    <w:rsid w:val="00FA414C"/>
    <w:rsid w:val="00FA4497"/>
    <w:rsid w:val="00FA61CA"/>
    <w:rsid w:val="00FA6360"/>
    <w:rsid w:val="00FA68D0"/>
    <w:rsid w:val="00FA6FCE"/>
    <w:rsid w:val="00FA7D1E"/>
    <w:rsid w:val="00FB0056"/>
    <w:rsid w:val="00FB03B6"/>
    <w:rsid w:val="00FB3BAF"/>
    <w:rsid w:val="00FB5CCC"/>
    <w:rsid w:val="00FB6682"/>
    <w:rsid w:val="00FC10ED"/>
    <w:rsid w:val="00FC11EC"/>
    <w:rsid w:val="00FC21F6"/>
    <w:rsid w:val="00FC2D11"/>
    <w:rsid w:val="00FC5901"/>
    <w:rsid w:val="00FC6099"/>
    <w:rsid w:val="00FC6230"/>
    <w:rsid w:val="00FD1A1D"/>
    <w:rsid w:val="00FD20AB"/>
    <w:rsid w:val="00FD2318"/>
    <w:rsid w:val="00FD3EDC"/>
    <w:rsid w:val="00FD3FF6"/>
    <w:rsid w:val="00FD4E96"/>
    <w:rsid w:val="00FD55A4"/>
    <w:rsid w:val="00FD5AF8"/>
    <w:rsid w:val="00FE033C"/>
    <w:rsid w:val="00FE3CA5"/>
    <w:rsid w:val="00FE4584"/>
    <w:rsid w:val="00FE6933"/>
    <w:rsid w:val="00FE69A5"/>
    <w:rsid w:val="00FF0361"/>
    <w:rsid w:val="00FF265C"/>
    <w:rsid w:val="00FF30C4"/>
    <w:rsid w:val="00FF35AF"/>
    <w:rsid w:val="00FF4E7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A827850"/>
  <w15:docId w15:val="{8B16ED0A-58D4-468D-AC98-932AAE1E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7">
    <w:lsdException w:name="Normal" w:locked="0"/>
    <w:lsdException w:name="heading 1" w:locked="0" w:semiHidden="1" w:qFormat="1"/>
    <w:lsdException w:name="heading 2" w:locked="0" w:semiHidden="1" w:qFormat="1"/>
    <w:lsdException w:name="heading 3" w:locked="0" w:semiHidden="1" w:qFormat="1"/>
    <w:lsdException w:name="heading 4" w:locked="0" w:semiHidden="1" w:qFormat="1"/>
    <w:lsdException w:name="heading 5" w:locked="0" w:semiHidden="1" w:qFormat="1"/>
    <w:lsdException w:name="heading 6" w:locked="0"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iPriority="99"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99"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semiHidden="1" w:uiPriority="22" w:qFormat="1"/>
    <w:lsdException w:name="Emphasis" w:semiHidden="1" w:qFormat="1"/>
    <w:lsdException w:name="Document Map" w:locked="0"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locked="0" w:uiPriority="47"/>
    <w:lsdException w:name="Grid Table 3" w:locked="0"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sdException w:name="Smart Link Error" w:locked="0" w:semiHidden="1" w:uiPriority="99" w:unhideWhenUsed="1"/>
  </w:latentStyles>
  <w:style w:type="paragraph" w:default="1" w:styleId="Normal">
    <w:name w:val="Normal"/>
    <w:rsid w:val="0088696C"/>
    <w:rPr>
      <w:sz w:val="24"/>
      <w:szCs w:val="24"/>
      <w:lang w:eastAsia="en-US"/>
    </w:rPr>
  </w:style>
  <w:style w:type="paragraph" w:styleId="Heading1">
    <w:name w:val="heading 1"/>
    <w:basedOn w:val="Normal"/>
    <w:next w:val="Paragraph"/>
    <w:link w:val="Heading1Char"/>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semiHidden/>
    <w:qFormat/>
    <w:rsid w:val="00F2762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qFormat/>
    <w:rsid w:val="00825D5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E6933"/>
    <w:pPr>
      <w:spacing w:before="240" w:after="240" w:line="276" w:lineRule="auto"/>
    </w:pPr>
    <w:rPr>
      <w:rFonts w:ascii="Arial" w:hAnsi="Arial"/>
    </w:rPr>
  </w:style>
  <w:style w:type="character" w:customStyle="1" w:styleId="Heading1Char">
    <w:name w:val="Heading 1 Char"/>
    <w:link w:val="Heading1"/>
    <w:rsid w:val="00FC10ED"/>
    <w:rPr>
      <w:rFonts w:ascii="Arial" w:hAnsi="Arial"/>
      <w:b/>
      <w:bCs/>
      <w:kern w:val="32"/>
      <w:sz w:val="28"/>
      <w:szCs w:val="32"/>
    </w:rPr>
  </w:style>
  <w:style w:type="character" w:customStyle="1" w:styleId="Heading2Char">
    <w:name w:val="Heading 2 Char"/>
    <w:link w:val="Heading2"/>
    <w:rsid w:val="006921E1"/>
    <w:rPr>
      <w:rFonts w:ascii="Arial" w:hAnsi="Arial"/>
      <w:b/>
      <w:bCs/>
      <w:i/>
      <w:iCs/>
      <w:sz w:val="28"/>
      <w:szCs w:val="28"/>
    </w:rPr>
  </w:style>
  <w:style w:type="character" w:customStyle="1" w:styleId="Heading3Char">
    <w:name w:val="Heading 3 Char"/>
    <w:link w:val="Heading3"/>
    <w:rsid w:val="006921E1"/>
    <w:rPr>
      <w:rFonts w:ascii="Arial" w:hAnsi="Arial"/>
      <w:b/>
      <w:bCs/>
      <w:sz w:val="24"/>
      <w:szCs w:val="26"/>
    </w:rPr>
  </w:style>
  <w:style w:type="paragraph" w:styleId="Title">
    <w:name w:val="Title"/>
    <w:basedOn w:val="Normal"/>
    <w:next w:val="Heading1"/>
    <w:link w:val="TitleChar"/>
    <w:qFormat/>
    <w:locked/>
    <w:rsid w:val="00FC10ED"/>
    <w:pPr>
      <w:spacing w:before="240" w:after="240"/>
      <w:jc w:val="center"/>
      <w:outlineLvl w:val="0"/>
    </w:pPr>
    <w:rPr>
      <w:rFonts w:ascii="Arial" w:hAnsi="Arial"/>
      <w:b/>
      <w:bCs/>
      <w:kern w:val="28"/>
      <w:sz w:val="32"/>
      <w:szCs w:val="32"/>
    </w:rPr>
  </w:style>
  <w:style w:type="character" w:customStyle="1" w:styleId="TitleChar">
    <w:name w:val="Title Char"/>
    <w:link w:val="Title"/>
    <w:rsid w:val="00FC10ED"/>
    <w:rPr>
      <w:rFonts w:ascii="Arial" w:hAnsi="Arial"/>
      <w:b/>
      <w:bCs/>
      <w:kern w:val="28"/>
      <w:sz w:val="32"/>
      <w:szCs w:val="32"/>
    </w:rPr>
  </w:style>
  <w:style w:type="paragraph" w:customStyle="1" w:styleId="Bulletstable">
    <w:name w:val="Bullets (table)"/>
    <w:basedOn w:val="Normal"/>
    <w:rsid w:val="003D6F5F"/>
    <w:pPr>
      <w:numPr>
        <w:numId w:val="1"/>
      </w:numPr>
      <w:tabs>
        <w:tab w:val="left" w:pos="284"/>
      </w:tabs>
    </w:pPr>
    <w:rPr>
      <w:rFonts w:ascii="Arial" w:hAnsi="Arial"/>
      <w:sz w:val="22"/>
      <w:szCs w:val="22"/>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styleId="Hyperlink">
    <w:name w:val="Hyperlink"/>
    <w:uiPriority w:val="99"/>
    <w:qFormat/>
    <w:rsid w:val="002A2D00"/>
    <w:rPr>
      <w:color w:val="0000FF"/>
      <w:u w:val="single"/>
    </w:rPr>
  </w:style>
  <w:style w:type="paragraph" w:customStyle="1" w:styleId="Tabletitle">
    <w:name w:val="Table title"/>
    <w:basedOn w:val="Normal"/>
    <w:next w:val="Normal"/>
    <w:unhideWhenUsed/>
    <w:qFormat/>
    <w:rsid w:val="00A813F7"/>
    <w:pPr>
      <w:keepNext/>
      <w:spacing w:after="60"/>
    </w:pPr>
    <w:rPr>
      <w:rFonts w:ascii="Arial" w:hAnsi="Arial"/>
      <w:b/>
      <w:sz w:val="22"/>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locked/>
    <w:rsid w:val="00FD55A4"/>
    <w:rPr>
      <w:color w:val="605E5C"/>
      <w:shd w:val="clear" w:color="auto" w:fill="E1DFDD"/>
    </w:rPr>
  </w:style>
  <w:style w:type="character" w:styleId="CommentReference">
    <w:name w:val="annotation reference"/>
    <w:uiPriority w:val="99"/>
    <w:rsid w:val="0009709D"/>
    <w:rPr>
      <w:sz w:val="16"/>
      <w:szCs w:val="16"/>
    </w:rPr>
  </w:style>
  <w:style w:type="paragraph" w:styleId="CommentText">
    <w:name w:val="annotation text"/>
    <w:basedOn w:val="Normal"/>
    <w:link w:val="CommentTextChar"/>
    <w:uiPriority w:val="99"/>
    <w:rsid w:val="0009709D"/>
    <w:rPr>
      <w:sz w:val="20"/>
      <w:szCs w:val="20"/>
    </w:rPr>
  </w:style>
  <w:style w:type="character" w:customStyle="1" w:styleId="CommentTextChar">
    <w:name w:val="Comment Text Char"/>
    <w:link w:val="CommentText"/>
    <w:uiPriority w:val="99"/>
    <w:rsid w:val="0009709D"/>
    <w:rPr>
      <w:lang w:eastAsia="en-US"/>
    </w:rPr>
  </w:style>
  <w:style w:type="paragraph" w:styleId="CommentSubject">
    <w:name w:val="annotation subject"/>
    <w:basedOn w:val="CommentText"/>
    <w:next w:val="CommentText"/>
    <w:link w:val="CommentSubjectChar"/>
    <w:semiHidden/>
    <w:rsid w:val="007B6A17"/>
    <w:rPr>
      <w:b/>
      <w:bCs/>
    </w:rPr>
  </w:style>
  <w:style w:type="character" w:customStyle="1" w:styleId="CommentSubjectChar">
    <w:name w:val="Comment Subject Char"/>
    <w:link w:val="CommentSubject"/>
    <w:semiHidden/>
    <w:rsid w:val="007B6A17"/>
    <w:rPr>
      <w:b/>
      <w:bCs/>
      <w:lang w:eastAsia="en-US"/>
    </w:rPr>
  </w:style>
  <w:style w:type="paragraph" w:customStyle="1" w:styleId="Numberedheading1">
    <w:name w:val="Numbered heading 1"/>
    <w:basedOn w:val="Heading1"/>
    <w:next w:val="Normal"/>
    <w:qFormat/>
    <w:rsid w:val="00140C3A"/>
    <w:pPr>
      <w:numPr>
        <w:numId w:val="2"/>
      </w:numPr>
      <w:spacing w:line="360" w:lineRule="auto"/>
    </w:pPr>
    <w:rPr>
      <w:rFonts w:cs="Arial"/>
      <w:sz w:val="32"/>
      <w:szCs w:val="24"/>
    </w:rPr>
  </w:style>
  <w:style w:type="paragraph" w:customStyle="1" w:styleId="Numberedheading2">
    <w:name w:val="Numbered heading 2"/>
    <w:basedOn w:val="Heading2"/>
    <w:next w:val="Normal"/>
    <w:qFormat/>
    <w:rsid w:val="00884CF8"/>
    <w:pPr>
      <w:numPr>
        <w:ilvl w:val="1"/>
        <w:numId w:val="2"/>
      </w:numPr>
      <w:spacing w:after="240"/>
    </w:pPr>
    <w:rPr>
      <w:rFonts w:cs="Arial"/>
    </w:rPr>
  </w:style>
  <w:style w:type="paragraph" w:customStyle="1" w:styleId="Numberedheading3">
    <w:name w:val="Numbered heading 3"/>
    <w:basedOn w:val="Heading3"/>
    <w:next w:val="Paragraph"/>
    <w:qFormat/>
    <w:rsid w:val="00884CF8"/>
    <w:pPr>
      <w:numPr>
        <w:ilvl w:val="2"/>
        <w:numId w:val="2"/>
      </w:numPr>
      <w:spacing w:after="240" w:line="360" w:lineRule="auto"/>
    </w:pPr>
    <w:rPr>
      <w:rFonts w:cs="Arial"/>
      <w:sz w:val="26"/>
      <w:szCs w:val="24"/>
    </w:rPr>
  </w:style>
  <w:style w:type="paragraph" w:customStyle="1" w:styleId="Tabletext">
    <w:name w:val="Table text"/>
    <w:basedOn w:val="Normal"/>
    <w:rsid w:val="00F42F2E"/>
    <w:pPr>
      <w:spacing w:after="60"/>
    </w:pPr>
    <w:rPr>
      <w:rFonts w:ascii="Arial" w:hAnsi="Arial"/>
      <w:sz w:val="22"/>
    </w:rPr>
  </w:style>
  <w:style w:type="paragraph" w:styleId="FootnoteText">
    <w:name w:val="footnote text"/>
    <w:basedOn w:val="Normal"/>
    <w:link w:val="FootnoteTextChar"/>
    <w:unhideWhenUsed/>
    <w:rsid w:val="00FA1131"/>
    <w:rPr>
      <w:rFonts w:ascii="Arial" w:hAnsi="Arial"/>
      <w:sz w:val="20"/>
      <w:szCs w:val="20"/>
    </w:rPr>
  </w:style>
  <w:style w:type="character" w:customStyle="1" w:styleId="FootnoteTextChar">
    <w:name w:val="Footnote Text Char"/>
    <w:link w:val="FootnoteText"/>
    <w:rsid w:val="00FA1131"/>
    <w:rPr>
      <w:rFonts w:ascii="Arial" w:hAnsi="Arial"/>
      <w:lang w:eastAsia="en-US"/>
    </w:rPr>
  </w:style>
  <w:style w:type="character" w:styleId="FootnoteReference">
    <w:name w:val="footnote reference"/>
    <w:rsid w:val="00FA1131"/>
    <w:rPr>
      <w:vertAlign w:val="superscript"/>
    </w:rPr>
  </w:style>
  <w:style w:type="character" w:styleId="FollowedHyperlink">
    <w:name w:val="FollowedHyperlink"/>
    <w:semiHidden/>
    <w:rsid w:val="00FB6682"/>
    <w:rPr>
      <w:color w:val="800080"/>
      <w:u w:val="single"/>
    </w:rPr>
  </w:style>
  <w:style w:type="paragraph" w:styleId="TOC1">
    <w:name w:val="toc 1"/>
    <w:basedOn w:val="Normal"/>
    <w:next w:val="Normal"/>
    <w:autoRedefine/>
    <w:uiPriority w:val="39"/>
    <w:rsid w:val="00D862D3"/>
    <w:pPr>
      <w:tabs>
        <w:tab w:val="left" w:pos="426"/>
        <w:tab w:val="right" w:leader="dot" w:pos="9016"/>
      </w:tabs>
      <w:spacing w:line="360" w:lineRule="auto"/>
      <w:ind w:left="1276" w:hanging="1276"/>
    </w:pPr>
    <w:rPr>
      <w:rFonts w:ascii="Arial" w:hAnsi="Arial"/>
      <w:noProof/>
    </w:rPr>
  </w:style>
  <w:style w:type="character" w:customStyle="1" w:styleId="Heading5Char">
    <w:name w:val="Heading 5 Char"/>
    <w:link w:val="Heading5"/>
    <w:semiHidden/>
    <w:rsid w:val="00825D5B"/>
    <w:rPr>
      <w:rFonts w:ascii="Cambria" w:eastAsia="Times New Roman" w:hAnsi="Cambria" w:cs="Times New Roman"/>
      <w:color w:val="243F60"/>
      <w:sz w:val="24"/>
      <w:szCs w:val="24"/>
      <w:lang w:eastAsia="en-US"/>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Heading40">
    <w:name w:val="Heading  4"/>
    <w:basedOn w:val="Paragraph"/>
    <w:qFormat/>
    <w:rsid w:val="000E401D"/>
    <w:rPr>
      <w:u w:val="single"/>
    </w:rPr>
  </w:style>
  <w:style w:type="paragraph" w:customStyle="1" w:styleId="Bulletparagraph">
    <w:name w:val="Bullet (paragraph)"/>
    <w:basedOn w:val="Normal"/>
    <w:rsid w:val="00A813F7"/>
    <w:pPr>
      <w:numPr>
        <w:numId w:val="3"/>
      </w:numPr>
      <w:spacing w:line="276" w:lineRule="auto"/>
    </w:pPr>
    <w:rPr>
      <w:rFonts w:ascii="Arial" w:hAnsi="Arial"/>
      <w:lang w:eastAsia="en-GB"/>
    </w:rPr>
  </w:style>
  <w:style w:type="paragraph" w:customStyle="1" w:styleId="Bulletparagraphlast">
    <w:name w:val="Bullet (paragraph last)"/>
    <w:basedOn w:val="Bulletparagraph"/>
    <w:rsid w:val="00DB4D4C"/>
    <w:pPr>
      <w:spacing w:after="240"/>
      <w:ind w:left="357" w:hanging="357"/>
    </w:pPr>
  </w:style>
  <w:style w:type="paragraph" w:styleId="TOC2">
    <w:name w:val="toc 2"/>
    <w:basedOn w:val="Normal"/>
    <w:next w:val="Normal"/>
    <w:autoRedefine/>
    <w:semiHidden/>
    <w:rsid w:val="00B92D4F"/>
    <w:pPr>
      <w:ind w:left="240"/>
    </w:pPr>
    <w:rPr>
      <w:rFonts w:ascii="Arial" w:hAnsi="Arial"/>
      <w:lang w:eastAsia="en-GB"/>
    </w:rPr>
  </w:style>
  <w:style w:type="paragraph" w:customStyle="1" w:styleId="Default">
    <w:name w:val="Default"/>
    <w:locked/>
    <w:rsid w:val="003708C8"/>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semiHidden/>
    <w:rsid w:val="00F27622"/>
    <w:rPr>
      <w:rFonts w:asciiTheme="majorHAnsi" w:eastAsiaTheme="majorEastAsia" w:hAnsiTheme="majorHAnsi" w:cstheme="majorBidi"/>
      <w:i/>
      <w:iCs/>
      <w:color w:val="365F91" w:themeColor="accent1" w:themeShade="BF"/>
      <w:sz w:val="24"/>
      <w:szCs w:val="24"/>
      <w:lang w:eastAsia="en-US"/>
    </w:rPr>
  </w:style>
  <w:style w:type="character" w:customStyle="1" w:styleId="Addbold">
    <w:name w:val="Add bold"/>
    <w:basedOn w:val="DefaultParagraphFont"/>
    <w:uiPriority w:val="1"/>
    <w:rsid w:val="00C17EA4"/>
    <w:rPr>
      <w:b/>
      <w:bCs/>
    </w:rPr>
  </w:style>
  <w:style w:type="character" w:customStyle="1" w:styleId="Additalic">
    <w:name w:val="Add italic"/>
    <w:basedOn w:val="DefaultParagraphFont"/>
    <w:uiPriority w:val="1"/>
    <w:rsid w:val="00C17EA4"/>
    <w:rPr>
      <w:i/>
    </w:rPr>
  </w:style>
  <w:style w:type="character" w:customStyle="1" w:styleId="Addsuperscript">
    <w:name w:val="Add superscript"/>
    <w:basedOn w:val="DefaultParagraphFont"/>
    <w:uiPriority w:val="1"/>
    <w:rsid w:val="00C17EA4"/>
    <w:rPr>
      <w:i/>
      <w:vertAlign w:val="superscript"/>
    </w:rPr>
  </w:style>
  <w:style w:type="character" w:customStyle="1" w:styleId="Addsubscript">
    <w:name w:val="Add subscript"/>
    <w:basedOn w:val="DefaultParagraphFont"/>
    <w:uiPriority w:val="1"/>
    <w:rsid w:val="00C17EA4"/>
    <w:rPr>
      <w:vertAlign w:val="subscript"/>
    </w:rPr>
  </w:style>
  <w:style w:type="character" w:customStyle="1" w:styleId="Addboldanditalic">
    <w:name w:val="Add bold and italic"/>
    <w:basedOn w:val="DefaultParagraphFont"/>
    <w:uiPriority w:val="1"/>
    <w:rsid w:val="003E436E"/>
    <w:rPr>
      <w:b/>
      <w:i/>
    </w:rPr>
  </w:style>
  <w:style w:type="paragraph" w:styleId="ListParagraph">
    <w:name w:val="List Paragraph"/>
    <w:basedOn w:val="Normal"/>
    <w:uiPriority w:val="34"/>
    <w:semiHidden/>
    <w:qFormat/>
    <w:locked/>
    <w:rsid w:val="001B77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17486">
      <w:bodyDiv w:val="1"/>
      <w:marLeft w:val="0"/>
      <w:marRight w:val="0"/>
      <w:marTop w:val="0"/>
      <w:marBottom w:val="0"/>
      <w:divBdr>
        <w:top w:val="none" w:sz="0" w:space="0" w:color="auto"/>
        <w:left w:val="none" w:sz="0" w:space="0" w:color="auto"/>
        <w:bottom w:val="none" w:sz="0" w:space="0" w:color="auto"/>
        <w:right w:val="none" w:sz="0" w:space="0" w:color="auto"/>
      </w:divBdr>
      <w:divsChild>
        <w:div w:id="1914315054">
          <w:marLeft w:val="0"/>
          <w:marRight w:val="0"/>
          <w:marTop w:val="0"/>
          <w:marBottom w:val="0"/>
          <w:divBdr>
            <w:top w:val="none" w:sz="0" w:space="0" w:color="auto"/>
            <w:left w:val="none" w:sz="0" w:space="0" w:color="auto"/>
            <w:bottom w:val="none" w:sz="0" w:space="0" w:color="auto"/>
            <w:right w:val="none" w:sz="0" w:space="0" w:color="auto"/>
          </w:divBdr>
          <w:divsChild>
            <w:div w:id="205871113">
              <w:marLeft w:val="0"/>
              <w:marRight w:val="0"/>
              <w:marTop w:val="0"/>
              <w:marBottom w:val="0"/>
              <w:divBdr>
                <w:top w:val="none" w:sz="0" w:space="0" w:color="auto"/>
                <w:left w:val="none" w:sz="0" w:space="0" w:color="auto"/>
                <w:bottom w:val="none" w:sz="0" w:space="0" w:color="auto"/>
                <w:right w:val="none" w:sz="0" w:space="0" w:color="auto"/>
              </w:divBdr>
              <w:divsChild>
                <w:div w:id="1709061901">
                  <w:marLeft w:val="0"/>
                  <w:marRight w:val="0"/>
                  <w:marTop w:val="0"/>
                  <w:marBottom w:val="0"/>
                  <w:divBdr>
                    <w:top w:val="none" w:sz="0" w:space="0" w:color="auto"/>
                    <w:left w:val="none" w:sz="0" w:space="0" w:color="auto"/>
                    <w:bottom w:val="none" w:sz="0" w:space="0" w:color="auto"/>
                    <w:right w:val="none" w:sz="0" w:space="0" w:color="auto"/>
                  </w:divBdr>
                  <w:divsChild>
                    <w:div w:id="1105079342">
                      <w:marLeft w:val="0"/>
                      <w:marRight w:val="0"/>
                      <w:marTop w:val="0"/>
                      <w:marBottom w:val="0"/>
                      <w:divBdr>
                        <w:top w:val="none" w:sz="0" w:space="0" w:color="auto"/>
                        <w:left w:val="none" w:sz="0" w:space="0" w:color="auto"/>
                        <w:bottom w:val="none" w:sz="0" w:space="0" w:color="auto"/>
                        <w:right w:val="none" w:sz="0" w:space="0" w:color="auto"/>
                      </w:divBdr>
                      <w:divsChild>
                        <w:div w:id="2132240573">
                          <w:marLeft w:val="0"/>
                          <w:marRight w:val="0"/>
                          <w:marTop w:val="0"/>
                          <w:marBottom w:val="0"/>
                          <w:divBdr>
                            <w:top w:val="none" w:sz="0" w:space="0" w:color="auto"/>
                            <w:left w:val="none" w:sz="0" w:space="0" w:color="auto"/>
                            <w:bottom w:val="none" w:sz="0" w:space="0" w:color="auto"/>
                            <w:right w:val="none" w:sz="0" w:space="0" w:color="auto"/>
                          </w:divBdr>
                          <w:divsChild>
                            <w:div w:id="399981525">
                              <w:marLeft w:val="0"/>
                              <w:marRight w:val="0"/>
                              <w:marTop w:val="0"/>
                              <w:marBottom w:val="0"/>
                              <w:divBdr>
                                <w:top w:val="none" w:sz="0" w:space="0" w:color="auto"/>
                                <w:left w:val="none" w:sz="0" w:space="0" w:color="auto"/>
                                <w:bottom w:val="none" w:sz="0" w:space="0" w:color="auto"/>
                                <w:right w:val="none" w:sz="0" w:space="0" w:color="auto"/>
                              </w:divBdr>
                              <w:divsChild>
                                <w:div w:id="427194127">
                                  <w:marLeft w:val="0"/>
                                  <w:marRight w:val="0"/>
                                  <w:marTop w:val="0"/>
                                  <w:marBottom w:val="0"/>
                                  <w:divBdr>
                                    <w:top w:val="none" w:sz="0" w:space="0" w:color="auto"/>
                                    <w:left w:val="none" w:sz="0" w:space="0" w:color="auto"/>
                                    <w:bottom w:val="none" w:sz="0" w:space="0" w:color="auto"/>
                                    <w:right w:val="none" w:sz="0" w:space="0" w:color="auto"/>
                                  </w:divBdr>
                                  <w:divsChild>
                                    <w:div w:id="1373535238">
                                      <w:marLeft w:val="0"/>
                                      <w:marRight w:val="0"/>
                                      <w:marTop w:val="0"/>
                                      <w:marBottom w:val="0"/>
                                      <w:divBdr>
                                        <w:top w:val="none" w:sz="0" w:space="0" w:color="auto"/>
                                        <w:left w:val="none" w:sz="0" w:space="0" w:color="auto"/>
                                        <w:bottom w:val="none" w:sz="0" w:space="0" w:color="auto"/>
                                        <w:right w:val="none" w:sz="0" w:space="0" w:color="auto"/>
                                      </w:divBdr>
                                      <w:divsChild>
                                        <w:div w:id="1585916316">
                                          <w:marLeft w:val="0"/>
                                          <w:marRight w:val="0"/>
                                          <w:marTop w:val="0"/>
                                          <w:marBottom w:val="0"/>
                                          <w:divBdr>
                                            <w:top w:val="none" w:sz="0" w:space="0" w:color="auto"/>
                                            <w:left w:val="none" w:sz="0" w:space="0" w:color="auto"/>
                                            <w:bottom w:val="none" w:sz="0" w:space="0" w:color="auto"/>
                                            <w:right w:val="none" w:sz="0" w:space="0" w:color="auto"/>
                                          </w:divBdr>
                                          <w:divsChild>
                                            <w:div w:id="350684847">
                                              <w:marLeft w:val="0"/>
                                              <w:marRight w:val="0"/>
                                              <w:marTop w:val="0"/>
                                              <w:marBottom w:val="0"/>
                                              <w:divBdr>
                                                <w:top w:val="none" w:sz="0" w:space="0" w:color="auto"/>
                                                <w:left w:val="none" w:sz="0" w:space="0" w:color="auto"/>
                                                <w:bottom w:val="none" w:sz="0" w:space="0" w:color="auto"/>
                                                <w:right w:val="none" w:sz="0" w:space="0" w:color="auto"/>
                                              </w:divBdr>
                                              <w:divsChild>
                                                <w:div w:id="785541888">
                                                  <w:marLeft w:val="0"/>
                                                  <w:marRight w:val="0"/>
                                                  <w:marTop w:val="0"/>
                                                  <w:marBottom w:val="0"/>
                                                  <w:divBdr>
                                                    <w:top w:val="none" w:sz="0" w:space="0" w:color="auto"/>
                                                    <w:left w:val="none" w:sz="0" w:space="0" w:color="auto"/>
                                                    <w:bottom w:val="none" w:sz="0" w:space="0" w:color="auto"/>
                                                    <w:right w:val="none" w:sz="0" w:space="0" w:color="auto"/>
                                                  </w:divBdr>
                                                  <w:divsChild>
                                                    <w:div w:id="1333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49599">
      <w:bodyDiv w:val="1"/>
      <w:marLeft w:val="0"/>
      <w:marRight w:val="0"/>
      <w:marTop w:val="0"/>
      <w:marBottom w:val="0"/>
      <w:divBdr>
        <w:top w:val="none" w:sz="0" w:space="0" w:color="auto"/>
        <w:left w:val="none" w:sz="0" w:space="0" w:color="auto"/>
        <w:bottom w:val="none" w:sz="0" w:space="0" w:color="auto"/>
        <w:right w:val="none" w:sz="0" w:space="0" w:color="auto"/>
      </w:divBdr>
    </w:div>
    <w:div w:id="150800473">
      <w:bodyDiv w:val="1"/>
      <w:marLeft w:val="0"/>
      <w:marRight w:val="0"/>
      <w:marTop w:val="0"/>
      <w:marBottom w:val="0"/>
      <w:divBdr>
        <w:top w:val="none" w:sz="0" w:space="0" w:color="auto"/>
        <w:left w:val="none" w:sz="0" w:space="0" w:color="auto"/>
        <w:bottom w:val="none" w:sz="0" w:space="0" w:color="auto"/>
        <w:right w:val="none" w:sz="0" w:space="0" w:color="auto"/>
      </w:divBdr>
    </w:div>
    <w:div w:id="231232634">
      <w:bodyDiv w:val="1"/>
      <w:marLeft w:val="0"/>
      <w:marRight w:val="0"/>
      <w:marTop w:val="0"/>
      <w:marBottom w:val="0"/>
      <w:divBdr>
        <w:top w:val="none" w:sz="0" w:space="0" w:color="auto"/>
        <w:left w:val="none" w:sz="0" w:space="0" w:color="auto"/>
        <w:bottom w:val="none" w:sz="0" w:space="0" w:color="auto"/>
        <w:right w:val="none" w:sz="0" w:space="0" w:color="auto"/>
      </w:divBdr>
    </w:div>
    <w:div w:id="234584220">
      <w:bodyDiv w:val="1"/>
      <w:marLeft w:val="0"/>
      <w:marRight w:val="0"/>
      <w:marTop w:val="0"/>
      <w:marBottom w:val="0"/>
      <w:divBdr>
        <w:top w:val="none" w:sz="0" w:space="0" w:color="auto"/>
        <w:left w:val="none" w:sz="0" w:space="0" w:color="auto"/>
        <w:bottom w:val="none" w:sz="0" w:space="0" w:color="auto"/>
        <w:right w:val="none" w:sz="0" w:space="0" w:color="auto"/>
      </w:divBdr>
      <w:divsChild>
        <w:div w:id="1059398061">
          <w:marLeft w:val="0"/>
          <w:marRight w:val="0"/>
          <w:marTop w:val="0"/>
          <w:marBottom w:val="0"/>
          <w:divBdr>
            <w:top w:val="none" w:sz="0" w:space="0" w:color="auto"/>
            <w:left w:val="none" w:sz="0" w:space="0" w:color="auto"/>
            <w:bottom w:val="none" w:sz="0" w:space="0" w:color="auto"/>
            <w:right w:val="none" w:sz="0" w:space="0" w:color="auto"/>
          </w:divBdr>
          <w:divsChild>
            <w:div w:id="1323117172">
              <w:marLeft w:val="0"/>
              <w:marRight w:val="0"/>
              <w:marTop w:val="0"/>
              <w:marBottom w:val="0"/>
              <w:divBdr>
                <w:top w:val="none" w:sz="0" w:space="0" w:color="auto"/>
                <w:left w:val="none" w:sz="0" w:space="0" w:color="auto"/>
                <w:bottom w:val="none" w:sz="0" w:space="0" w:color="auto"/>
                <w:right w:val="none" w:sz="0" w:space="0" w:color="auto"/>
              </w:divBdr>
              <w:divsChild>
                <w:div w:id="538056454">
                  <w:marLeft w:val="0"/>
                  <w:marRight w:val="0"/>
                  <w:marTop w:val="0"/>
                  <w:marBottom w:val="0"/>
                  <w:divBdr>
                    <w:top w:val="none" w:sz="0" w:space="0" w:color="auto"/>
                    <w:left w:val="none" w:sz="0" w:space="0" w:color="auto"/>
                    <w:bottom w:val="none" w:sz="0" w:space="0" w:color="auto"/>
                    <w:right w:val="none" w:sz="0" w:space="0" w:color="auto"/>
                  </w:divBdr>
                  <w:divsChild>
                    <w:div w:id="1841239319">
                      <w:marLeft w:val="0"/>
                      <w:marRight w:val="0"/>
                      <w:marTop w:val="0"/>
                      <w:marBottom w:val="0"/>
                      <w:divBdr>
                        <w:top w:val="none" w:sz="0" w:space="0" w:color="auto"/>
                        <w:left w:val="none" w:sz="0" w:space="0" w:color="auto"/>
                        <w:bottom w:val="none" w:sz="0" w:space="0" w:color="auto"/>
                        <w:right w:val="none" w:sz="0" w:space="0" w:color="auto"/>
                      </w:divBdr>
                      <w:divsChild>
                        <w:div w:id="2004355029">
                          <w:marLeft w:val="0"/>
                          <w:marRight w:val="0"/>
                          <w:marTop w:val="0"/>
                          <w:marBottom w:val="0"/>
                          <w:divBdr>
                            <w:top w:val="none" w:sz="0" w:space="0" w:color="auto"/>
                            <w:left w:val="none" w:sz="0" w:space="0" w:color="auto"/>
                            <w:bottom w:val="none" w:sz="0" w:space="0" w:color="auto"/>
                            <w:right w:val="none" w:sz="0" w:space="0" w:color="auto"/>
                          </w:divBdr>
                          <w:divsChild>
                            <w:div w:id="310401697">
                              <w:marLeft w:val="0"/>
                              <w:marRight w:val="0"/>
                              <w:marTop w:val="0"/>
                              <w:marBottom w:val="0"/>
                              <w:divBdr>
                                <w:top w:val="none" w:sz="0" w:space="0" w:color="auto"/>
                                <w:left w:val="none" w:sz="0" w:space="0" w:color="auto"/>
                                <w:bottom w:val="none" w:sz="0" w:space="0" w:color="auto"/>
                                <w:right w:val="none" w:sz="0" w:space="0" w:color="auto"/>
                              </w:divBdr>
                              <w:divsChild>
                                <w:div w:id="593976680">
                                  <w:marLeft w:val="0"/>
                                  <w:marRight w:val="0"/>
                                  <w:marTop w:val="0"/>
                                  <w:marBottom w:val="0"/>
                                  <w:divBdr>
                                    <w:top w:val="none" w:sz="0" w:space="0" w:color="auto"/>
                                    <w:left w:val="none" w:sz="0" w:space="0" w:color="auto"/>
                                    <w:bottom w:val="none" w:sz="0" w:space="0" w:color="auto"/>
                                    <w:right w:val="none" w:sz="0" w:space="0" w:color="auto"/>
                                  </w:divBdr>
                                  <w:divsChild>
                                    <w:div w:id="859466313">
                                      <w:marLeft w:val="0"/>
                                      <w:marRight w:val="0"/>
                                      <w:marTop w:val="0"/>
                                      <w:marBottom w:val="0"/>
                                      <w:divBdr>
                                        <w:top w:val="none" w:sz="0" w:space="0" w:color="auto"/>
                                        <w:left w:val="none" w:sz="0" w:space="0" w:color="auto"/>
                                        <w:bottom w:val="none" w:sz="0" w:space="0" w:color="auto"/>
                                        <w:right w:val="none" w:sz="0" w:space="0" w:color="auto"/>
                                      </w:divBdr>
                                      <w:divsChild>
                                        <w:div w:id="20181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509137">
      <w:bodyDiv w:val="1"/>
      <w:marLeft w:val="0"/>
      <w:marRight w:val="0"/>
      <w:marTop w:val="0"/>
      <w:marBottom w:val="0"/>
      <w:divBdr>
        <w:top w:val="none" w:sz="0" w:space="0" w:color="auto"/>
        <w:left w:val="none" w:sz="0" w:space="0" w:color="auto"/>
        <w:bottom w:val="none" w:sz="0" w:space="0" w:color="auto"/>
        <w:right w:val="none" w:sz="0" w:space="0" w:color="auto"/>
      </w:divBdr>
      <w:divsChild>
        <w:div w:id="689835156">
          <w:marLeft w:val="0"/>
          <w:marRight w:val="0"/>
          <w:marTop w:val="0"/>
          <w:marBottom w:val="0"/>
          <w:divBdr>
            <w:top w:val="none" w:sz="0" w:space="0" w:color="auto"/>
            <w:left w:val="none" w:sz="0" w:space="0" w:color="auto"/>
            <w:bottom w:val="none" w:sz="0" w:space="0" w:color="auto"/>
            <w:right w:val="none" w:sz="0" w:space="0" w:color="auto"/>
          </w:divBdr>
          <w:divsChild>
            <w:div w:id="1148716287">
              <w:marLeft w:val="0"/>
              <w:marRight w:val="0"/>
              <w:marTop w:val="0"/>
              <w:marBottom w:val="0"/>
              <w:divBdr>
                <w:top w:val="none" w:sz="0" w:space="0" w:color="auto"/>
                <w:left w:val="none" w:sz="0" w:space="0" w:color="auto"/>
                <w:bottom w:val="none" w:sz="0" w:space="0" w:color="auto"/>
                <w:right w:val="none" w:sz="0" w:space="0" w:color="auto"/>
              </w:divBdr>
              <w:divsChild>
                <w:div w:id="1309746280">
                  <w:marLeft w:val="0"/>
                  <w:marRight w:val="0"/>
                  <w:marTop w:val="0"/>
                  <w:marBottom w:val="0"/>
                  <w:divBdr>
                    <w:top w:val="none" w:sz="0" w:space="0" w:color="auto"/>
                    <w:left w:val="none" w:sz="0" w:space="0" w:color="auto"/>
                    <w:bottom w:val="none" w:sz="0" w:space="0" w:color="auto"/>
                    <w:right w:val="none" w:sz="0" w:space="0" w:color="auto"/>
                  </w:divBdr>
                  <w:divsChild>
                    <w:div w:id="130832092">
                      <w:marLeft w:val="0"/>
                      <w:marRight w:val="0"/>
                      <w:marTop w:val="0"/>
                      <w:marBottom w:val="0"/>
                      <w:divBdr>
                        <w:top w:val="none" w:sz="0" w:space="0" w:color="auto"/>
                        <w:left w:val="none" w:sz="0" w:space="0" w:color="auto"/>
                        <w:bottom w:val="none" w:sz="0" w:space="0" w:color="auto"/>
                        <w:right w:val="none" w:sz="0" w:space="0" w:color="auto"/>
                      </w:divBdr>
                      <w:divsChild>
                        <w:div w:id="861628490">
                          <w:marLeft w:val="0"/>
                          <w:marRight w:val="0"/>
                          <w:marTop w:val="0"/>
                          <w:marBottom w:val="0"/>
                          <w:divBdr>
                            <w:top w:val="none" w:sz="0" w:space="0" w:color="auto"/>
                            <w:left w:val="none" w:sz="0" w:space="0" w:color="auto"/>
                            <w:bottom w:val="none" w:sz="0" w:space="0" w:color="auto"/>
                            <w:right w:val="none" w:sz="0" w:space="0" w:color="auto"/>
                          </w:divBdr>
                          <w:divsChild>
                            <w:div w:id="516627372">
                              <w:marLeft w:val="0"/>
                              <w:marRight w:val="0"/>
                              <w:marTop w:val="0"/>
                              <w:marBottom w:val="0"/>
                              <w:divBdr>
                                <w:top w:val="none" w:sz="0" w:space="0" w:color="auto"/>
                                <w:left w:val="none" w:sz="0" w:space="0" w:color="auto"/>
                                <w:bottom w:val="none" w:sz="0" w:space="0" w:color="auto"/>
                                <w:right w:val="none" w:sz="0" w:space="0" w:color="auto"/>
                              </w:divBdr>
                              <w:divsChild>
                                <w:div w:id="1330138068">
                                  <w:marLeft w:val="0"/>
                                  <w:marRight w:val="0"/>
                                  <w:marTop w:val="0"/>
                                  <w:marBottom w:val="0"/>
                                  <w:divBdr>
                                    <w:top w:val="none" w:sz="0" w:space="0" w:color="auto"/>
                                    <w:left w:val="none" w:sz="0" w:space="0" w:color="auto"/>
                                    <w:bottom w:val="none" w:sz="0" w:space="0" w:color="auto"/>
                                    <w:right w:val="none" w:sz="0" w:space="0" w:color="auto"/>
                                  </w:divBdr>
                                  <w:divsChild>
                                    <w:div w:id="851647035">
                                      <w:marLeft w:val="0"/>
                                      <w:marRight w:val="0"/>
                                      <w:marTop w:val="0"/>
                                      <w:marBottom w:val="0"/>
                                      <w:divBdr>
                                        <w:top w:val="none" w:sz="0" w:space="0" w:color="auto"/>
                                        <w:left w:val="none" w:sz="0" w:space="0" w:color="auto"/>
                                        <w:bottom w:val="none" w:sz="0" w:space="0" w:color="auto"/>
                                        <w:right w:val="none" w:sz="0" w:space="0" w:color="auto"/>
                                      </w:divBdr>
                                      <w:divsChild>
                                        <w:div w:id="989091177">
                                          <w:marLeft w:val="0"/>
                                          <w:marRight w:val="0"/>
                                          <w:marTop w:val="0"/>
                                          <w:marBottom w:val="0"/>
                                          <w:divBdr>
                                            <w:top w:val="none" w:sz="0" w:space="0" w:color="auto"/>
                                            <w:left w:val="none" w:sz="0" w:space="0" w:color="auto"/>
                                            <w:bottom w:val="none" w:sz="0" w:space="0" w:color="auto"/>
                                            <w:right w:val="none" w:sz="0" w:space="0" w:color="auto"/>
                                          </w:divBdr>
                                          <w:divsChild>
                                            <w:div w:id="1964580988">
                                              <w:marLeft w:val="0"/>
                                              <w:marRight w:val="0"/>
                                              <w:marTop w:val="0"/>
                                              <w:marBottom w:val="0"/>
                                              <w:divBdr>
                                                <w:top w:val="none" w:sz="0" w:space="0" w:color="auto"/>
                                                <w:left w:val="none" w:sz="0" w:space="0" w:color="auto"/>
                                                <w:bottom w:val="none" w:sz="0" w:space="0" w:color="auto"/>
                                                <w:right w:val="none" w:sz="0" w:space="0" w:color="auto"/>
                                              </w:divBdr>
                                              <w:divsChild>
                                                <w:div w:id="10193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9984820">
      <w:bodyDiv w:val="1"/>
      <w:marLeft w:val="0"/>
      <w:marRight w:val="0"/>
      <w:marTop w:val="0"/>
      <w:marBottom w:val="0"/>
      <w:divBdr>
        <w:top w:val="none" w:sz="0" w:space="0" w:color="auto"/>
        <w:left w:val="none" w:sz="0" w:space="0" w:color="auto"/>
        <w:bottom w:val="none" w:sz="0" w:space="0" w:color="auto"/>
        <w:right w:val="none" w:sz="0" w:space="0" w:color="auto"/>
      </w:divBdr>
    </w:div>
    <w:div w:id="415171570">
      <w:bodyDiv w:val="1"/>
      <w:marLeft w:val="0"/>
      <w:marRight w:val="0"/>
      <w:marTop w:val="0"/>
      <w:marBottom w:val="0"/>
      <w:divBdr>
        <w:top w:val="none" w:sz="0" w:space="0" w:color="auto"/>
        <w:left w:val="none" w:sz="0" w:space="0" w:color="auto"/>
        <w:bottom w:val="none" w:sz="0" w:space="0" w:color="auto"/>
        <w:right w:val="none" w:sz="0" w:space="0" w:color="auto"/>
      </w:divBdr>
      <w:divsChild>
        <w:div w:id="1670064021">
          <w:marLeft w:val="0"/>
          <w:marRight w:val="0"/>
          <w:marTop w:val="0"/>
          <w:marBottom w:val="0"/>
          <w:divBdr>
            <w:top w:val="none" w:sz="0" w:space="0" w:color="auto"/>
            <w:left w:val="none" w:sz="0" w:space="0" w:color="auto"/>
            <w:bottom w:val="none" w:sz="0" w:space="0" w:color="auto"/>
            <w:right w:val="none" w:sz="0" w:space="0" w:color="auto"/>
          </w:divBdr>
          <w:divsChild>
            <w:div w:id="1643728307">
              <w:marLeft w:val="0"/>
              <w:marRight w:val="0"/>
              <w:marTop w:val="0"/>
              <w:marBottom w:val="0"/>
              <w:divBdr>
                <w:top w:val="none" w:sz="0" w:space="0" w:color="auto"/>
                <w:left w:val="none" w:sz="0" w:space="0" w:color="auto"/>
                <w:bottom w:val="none" w:sz="0" w:space="0" w:color="auto"/>
                <w:right w:val="none" w:sz="0" w:space="0" w:color="auto"/>
              </w:divBdr>
              <w:divsChild>
                <w:div w:id="1304314010">
                  <w:marLeft w:val="0"/>
                  <w:marRight w:val="0"/>
                  <w:marTop w:val="0"/>
                  <w:marBottom w:val="0"/>
                  <w:divBdr>
                    <w:top w:val="none" w:sz="0" w:space="0" w:color="auto"/>
                    <w:left w:val="none" w:sz="0" w:space="0" w:color="auto"/>
                    <w:bottom w:val="none" w:sz="0" w:space="0" w:color="auto"/>
                    <w:right w:val="none" w:sz="0" w:space="0" w:color="auto"/>
                  </w:divBdr>
                  <w:divsChild>
                    <w:div w:id="664555801">
                      <w:marLeft w:val="0"/>
                      <w:marRight w:val="0"/>
                      <w:marTop w:val="0"/>
                      <w:marBottom w:val="0"/>
                      <w:divBdr>
                        <w:top w:val="none" w:sz="0" w:space="0" w:color="auto"/>
                        <w:left w:val="none" w:sz="0" w:space="0" w:color="auto"/>
                        <w:bottom w:val="none" w:sz="0" w:space="0" w:color="auto"/>
                        <w:right w:val="none" w:sz="0" w:space="0" w:color="auto"/>
                      </w:divBdr>
                      <w:divsChild>
                        <w:div w:id="437262732">
                          <w:marLeft w:val="0"/>
                          <w:marRight w:val="0"/>
                          <w:marTop w:val="0"/>
                          <w:marBottom w:val="0"/>
                          <w:divBdr>
                            <w:top w:val="none" w:sz="0" w:space="0" w:color="auto"/>
                            <w:left w:val="none" w:sz="0" w:space="0" w:color="auto"/>
                            <w:bottom w:val="none" w:sz="0" w:space="0" w:color="auto"/>
                            <w:right w:val="none" w:sz="0" w:space="0" w:color="auto"/>
                          </w:divBdr>
                          <w:divsChild>
                            <w:div w:id="1833905075">
                              <w:marLeft w:val="0"/>
                              <w:marRight w:val="0"/>
                              <w:marTop w:val="0"/>
                              <w:marBottom w:val="0"/>
                              <w:divBdr>
                                <w:top w:val="none" w:sz="0" w:space="0" w:color="auto"/>
                                <w:left w:val="none" w:sz="0" w:space="0" w:color="auto"/>
                                <w:bottom w:val="none" w:sz="0" w:space="0" w:color="auto"/>
                                <w:right w:val="none" w:sz="0" w:space="0" w:color="auto"/>
                              </w:divBdr>
                              <w:divsChild>
                                <w:div w:id="541212883">
                                  <w:marLeft w:val="0"/>
                                  <w:marRight w:val="0"/>
                                  <w:marTop w:val="0"/>
                                  <w:marBottom w:val="0"/>
                                  <w:divBdr>
                                    <w:top w:val="none" w:sz="0" w:space="0" w:color="auto"/>
                                    <w:left w:val="none" w:sz="0" w:space="0" w:color="auto"/>
                                    <w:bottom w:val="none" w:sz="0" w:space="0" w:color="auto"/>
                                    <w:right w:val="none" w:sz="0" w:space="0" w:color="auto"/>
                                  </w:divBdr>
                                  <w:divsChild>
                                    <w:div w:id="346448880">
                                      <w:marLeft w:val="0"/>
                                      <w:marRight w:val="0"/>
                                      <w:marTop w:val="0"/>
                                      <w:marBottom w:val="0"/>
                                      <w:divBdr>
                                        <w:top w:val="none" w:sz="0" w:space="0" w:color="auto"/>
                                        <w:left w:val="none" w:sz="0" w:space="0" w:color="auto"/>
                                        <w:bottom w:val="none" w:sz="0" w:space="0" w:color="auto"/>
                                        <w:right w:val="none" w:sz="0" w:space="0" w:color="auto"/>
                                      </w:divBdr>
                                      <w:divsChild>
                                        <w:div w:id="419982281">
                                          <w:marLeft w:val="0"/>
                                          <w:marRight w:val="0"/>
                                          <w:marTop w:val="0"/>
                                          <w:marBottom w:val="0"/>
                                          <w:divBdr>
                                            <w:top w:val="none" w:sz="0" w:space="0" w:color="auto"/>
                                            <w:left w:val="none" w:sz="0" w:space="0" w:color="auto"/>
                                            <w:bottom w:val="none" w:sz="0" w:space="0" w:color="auto"/>
                                            <w:right w:val="none" w:sz="0" w:space="0" w:color="auto"/>
                                          </w:divBdr>
                                          <w:divsChild>
                                            <w:div w:id="1357000306">
                                              <w:marLeft w:val="0"/>
                                              <w:marRight w:val="0"/>
                                              <w:marTop w:val="0"/>
                                              <w:marBottom w:val="0"/>
                                              <w:divBdr>
                                                <w:top w:val="none" w:sz="0" w:space="0" w:color="auto"/>
                                                <w:left w:val="none" w:sz="0" w:space="0" w:color="auto"/>
                                                <w:bottom w:val="none" w:sz="0" w:space="0" w:color="auto"/>
                                                <w:right w:val="none" w:sz="0" w:space="0" w:color="auto"/>
                                              </w:divBdr>
                                            </w:div>
                                            <w:div w:id="1453860917">
                                              <w:marLeft w:val="0"/>
                                              <w:marRight w:val="0"/>
                                              <w:marTop w:val="0"/>
                                              <w:marBottom w:val="0"/>
                                              <w:divBdr>
                                                <w:top w:val="none" w:sz="0" w:space="0" w:color="auto"/>
                                                <w:left w:val="none" w:sz="0" w:space="0" w:color="auto"/>
                                                <w:bottom w:val="none" w:sz="0" w:space="0" w:color="auto"/>
                                                <w:right w:val="none" w:sz="0" w:space="0" w:color="auto"/>
                                              </w:divBdr>
                                            </w:div>
                                            <w:div w:id="2063866721">
                                              <w:marLeft w:val="0"/>
                                              <w:marRight w:val="0"/>
                                              <w:marTop w:val="0"/>
                                              <w:marBottom w:val="0"/>
                                              <w:divBdr>
                                                <w:top w:val="none" w:sz="0" w:space="0" w:color="auto"/>
                                                <w:left w:val="none" w:sz="0" w:space="0" w:color="auto"/>
                                                <w:bottom w:val="none" w:sz="0" w:space="0" w:color="auto"/>
                                                <w:right w:val="none" w:sz="0" w:space="0" w:color="auto"/>
                                              </w:divBdr>
                                            </w:div>
                                            <w:div w:id="2138790828">
                                              <w:marLeft w:val="0"/>
                                              <w:marRight w:val="0"/>
                                              <w:marTop w:val="0"/>
                                              <w:marBottom w:val="0"/>
                                              <w:divBdr>
                                                <w:top w:val="none" w:sz="0" w:space="0" w:color="auto"/>
                                                <w:left w:val="none" w:sz="0" w:space="0" w:color="auto"/>
                                                <w:bottom w:val="none" w:sz="0" w:space="0" w:color="auto"/>
                                                <w:right w:val="none" w:sz="0" w:space="0" w:color="auto"/>
                                              </w:divBdr>
                                              <w:divsChild>
                                                <w:div w:id="9068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29443">
      <w:bodyDiv w:val="1"/>
      <w:marLeft w:val="0"/>
      <w:marRight w:val="0"/>
      <w:marTop w:val="0"/>
      <w:marBottom w:val="0"/>
      <w:divBdr>
        <w:top w:val="none" w:sz="0" w:space="0" w:color="auto"/>
        <w:left w:val="none" w:sz="0" w:space="0" w:color="auto"/>
        <w:bottom w:val="none" w:sz="0" w:space="0" w:color="auto"/>
        <w:right w:val="none" w:sz="0" w:space="0" w:color="auto"/>
      </w:divBdr>
      <w:divsChild>
        <w:div w:id="834150733">
          <w:marLeft w:val="0"/>
          <w:marRight w:val="0"/>
          <w:marTop w:val="0"/>
          <w:marBottom w:val="0"/>
          <w:divBdr>
            <w:top w:val="none" w:sz="0" w:space="0" w:color="auto"/>
            <w:left w:val="none" w:sz="0" w:space="0" w:color="auto"/>
            <w:bottom w:val="none" w:sz="0" w:space="0" w:color="auto"/>
            <w:right w:val="none" w:sz="0" w:space="0" w:color="auto"/>
          </w:divBdr>
          <w:divsChild>
            <w:div w:id="1449858101">
              <w:marLeft w:val="0"/>
              <w:marRight w:val="0"/>
              <w:marTop w:val="0"/>
              <w:marBottom w:val="0"/>
              <w:divBdr>
                <w:top w:val="none" w:sz="0" w:space="0" w:color="auto"/>
                <w:left w:val="none" w:sz="0" w:space="0" w:color="auto"/>
                <w:bottom w:val="none" w:sz="0" w:space="0" w:color="auto"/>
                <w:right w:val="none" w:sz="0" w:space="0" w:color="auto"/>
              </w:divBdr>
              <w:divsChild>
                <w:div w:id="1781220799">
                  <w:marLeft w:val="0"/>
                  <w:marRight w:val="0"/>
                  <w:marTop w:val="0"/>
                  <w:marBottom w:val="0"/>
                  <w:divBdr>
                    <w:top w:val="none" w:sz="0" w:space="0" w:color="auto"/>
                    <w:left w:val="none" w:sz="0" w:space="0" w:color="auto"/>
                    <w:bottom w:val="none" w:sz="0" w:space="0" w:color="auto"/>
                    <w:right w:val="none" w:sz="0" w:space="0" w:color="auto"/>
                  </w:divBdr>
                  <w:divsChild>
                    <w:div w:id="1577978663">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446169537">
      <w:bodyDiv w:val="1"/>
      <w:marLeft w:val="0"/>
      <w:marRight w:val="0"/>
      <w:marTop w:val="0"/>
      <w:marBottom w:val="0"/>
      <w:divBdr>
        <w:top w:val="none" w:sz="0" w:space="0" w:color="auto"/>
        <w:left w:val="none" w:sz="0" w:space="0" w:color="auto"/>
        <w:bottom w:val="none" w:sz="0" w:space="0" w:color="auto"/>
        <w:right w:val="none" w:sz="0" w:space="0" w:color="auto"/>
      </w:divBdr>
      <w:divsChild>
        <w:div w:id="992369884">
          <w:marLeft w:val="0"/>
          <w:marRight w:val="0"/>
          <w:marTop w:val="0"/>
          <w:marBottom w:val="0"/>
          <w:divBdr>
            <w:top w:val="none" w:sz="0" w:space="0" w:color="auto"/>
            <w:left w:val="none" w:sz="0" w:space="0" w:color="auto"/>
            <w:bottom w:val="none" w:sz="0" w:space="0" w:color="auto"/>
            <w:right w:val="none" w:sz="0" w:space="0" w:color="auto"/>
          </w:divBdr>
          <w:divsChild>
            <w:div w:id="710769023">
              <w:marLeft w:val="0"/>
              <w:marRight w:val="0"/>
              <w:marTop w:val="0"/>
              <w:marBottom w:val="0"/>
              <w:divBdr>
                <w:top w:val="none" w:sz="0" w:space="0" w:color="auto"/>
                <w:left w:val="none" w:sz="0" w:space="0" w:color="auto"/>
                <w:bottom w:val="none" w:sz="0" w:space="0" w:color="auto"/>
                <w:right w:val="none" w:sz="0" w:space="0" w:color="auto"/>
              </w:divBdr>
              <w:divsChild>
                <w:div w:id="780341494">
                  <w:marLeft w:val="0"/>
                  <w:marRight w:val="0"/>
                  <w:marTop w:val="0"/>
                  <w:marBottom w:val="0"/>
                  <w:divBdr>
                    <w:top w:val="none" w:sz="0" w:space="0" w:color="auto"/>
                    <w:left w:val="none" w:sz="0" w:space="0" w:color="auto"/>
                    <w:bottom w:val="none" w:sz="0" w:space="0" w:color="auto"/>
                    <w:right w:val="none" w:sz="0" w:space="0" w:color="auto"/>
                  </w:divBdr>
                  <w:divsChild>
                    <w:div w:id="968441988">
                      <w:marLeft w:val="0"/>
                      <w:marRight w:val="0"/>
                      <w:marTop w:val="0"/>
                      <w:marBottom w:val="0"/>
                      <w:divBdr>
                        <w:top w:val="none" w:sz="0" w:space="0" w:color="auto"/>
                        <w:left w:val="none" w:sz="0" w:space="0" w:color="auto"/>
                        <w:bottom w:val="none" w:sz="0" w:space="0" w:color="auto"/>
                        <w:right w:val="none" w:sz="0" w:space="0" w:color="auto"/>
                      </w:divBdr>
                      <w:divsChild>
                        <w:div w:id="677267709">
                          <w:marLeft w:val="0"/>
                          <w:marRight w:val="0"/>
                          <w:marTop w:val="0"/>
                          <w:marBottom w:val="0"/>
                          <w:divBdr>
                            <w:top w:val="none" w:sz="0" w:space="0" w:color="auto"/>
                            <w:left w:val="none" w:sz="0" w:space="0" w:color="auto"/>
                            <w:bottom w:val="none" w:sz="0" w:space="0" w:color="auto"/>
                            <w:right w:val="none" w:sz="0" w:space="0" w:color="auto"/>
                          </w:divBdr>
                          <w:divsChild>
                            <w:div w:id="1454523104">
                              <w:marLeft w:val="0"/>
                              <w:marRight w:val="0"/>
                              <w:marTop w:val="0"/>
                              <w:marBottom w:val="0"/>
                              <w:divBdr>
                                <w:top w:val="none" w:sz="0" w:space="0" w:color="auto"/>
                                <w:left w:val="none" w:sz="0" w:space="0" w:color="auto"/>
                                <w:bottom w:val="none" w:sz="0" w:space="0" w:color="auto"/>
                                <w:right w:val="none" w:sz="0" w:space="0" w:color="auto"/>
                              </w:divBdr>
                              <w:divsChild>
                                <w:div w:id="933822653">
                                  <w:marLeft w:val="0"/>
                                  <w:marRight w:val="0"/>
                                  <w:marTop w:val="0"/>
                                  <w:marBottom w:val="0"/>
                                  <w:divBdr>
                                    <w:top w:val="none" w:sz="0" w:space="0" w:color="auto"/>
                                    <w:left w:val="none" w:sz="0" w:space="0" w:color="auto"/>
                                    <w:bottom w:val="none" w:sz="0" w:space="0" w:color="auto"/>
                                    <w:right w:val="none" w:sz="0" w:space="0" w:color="auto"/>
                                  </w:divBdr>
                                  <w:divsChild>
                                    <w:div w:id="71630953">
                                      <w:marLeft w:val="0"/>
                                      <w:marRight w:val="0"/>
                                      <w:marTop w:val="0"/>
                                      <w:marBottom w:val="0"/>
                                      <w:divBdr>
                                        <w:top w:val="none" w:sz="0" w:space="0" w:color="auto"/>
                                        <w:left w:val="none" w:sz="0" w:space="0" w:color="auto"/>
                                        <w:bottom w:val="none" w:sz="0" w:space="0" w:color="auto"/>
                                        <w:right w:val="none" w:sz="0" w:space="0" w:color="auto"/>
                                      </w:divBdr>
                                      <w:divsChild>
                                        <w:div w:id="1560478657">
                                          <w:marLeft w:val="0"/>
                                          <w:marRight w:val="0"/>
                                          <w:marTop w:val="0"/>
                                          <w:marBottom w:val="0"/>
                                          <w:divBdr>
                                            <w:top w:val="none" w:sz="0" w:space="0" w:color="auto"/>
                                            <w:left w:val="none" w:sz="0" w:space="0" w:color="auto"/>
                                            <w:bottom w:val="none" w:sz="0" w:space="0" w:color="auto"/>
                                            <w:right w:val="none" w:sz="0" w:space="0" w:color="auto"/>
                                          </w:divBdr>
                                          <w:divsChild>
                                            <w:div w:id="1538083297">
                                              <w:marLeft w:val="0"/>
                                              <w:marRight w:val="0"/>
                                              <w:marTop w:val="0"/>
                                              <w:marBottom w:val="0"/>
                                              <w:divBdr>
                                                <w:top w:val="none" w:sz="0" w:space="0" w:color="auto"/>
                                                <w:left w:val="none" w:sz="0" w:space="0" w:color="auto"/>
                                                <w:bottom w:val="none" w:sz="0" w:space="0" w:color="auto"/>
                                                <w:right w:val="none" w:sz="0" w:space="0" w:color="auto"/>
                                              </w:divBdr>
                                              <w:divsChild>
                                                <w:div w:id="1747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24126">
      <w:bodyDiv w:val="1"/>
      <w:marLeft w:val="0"/>
      <w:marRight w:val="0"/>
      <w:marTop w:val="0"/>
      <w:marBottom w:val="0"/>
      <w:divBdr>
        <w:top w:val="none" w:sz="0" w:space="0" w:color="auto"/>
        <w:left w:val="none" w:sz="0" w:space="0" w:color="auto"/>
        <w:bottom w:val="none" w:sz="0" w:space="0" w:color="auto"/>
        <w:right w:val="none" w:sz="0" w:space="0" w:color="auto"/>
      </w:divBdr>
      <w:divsChild>
        <w:div w:id="424156213">
          <w:marLeft w:val="0"/>
          <w:marRight w:val="0"/>
          <w:marTop w:val="0"/>
          <w:marBottom w:val="0"/>
          <w:divBdr>
            <w:top w:val="none" w:sz="0" w:space="0" w:color="auto"/>
            <w:left w:val="none" w:sz="0" w:space="0" w:color="auto"/>
            <w:bottom w:val="none" w:sz="0" w:space="0" w:color="auto"/>
            <w:right w:val="none" w:sz="0" w:space="0" w:color="auto"/>
          </w:divBdr>
          <w:divsChild>
            <w:div w:id="371808703">
              <w:marLeft w:val="0"/>
              <w:marRight w:val="0"/>
              <w:marTop w:val="0"/>
              <w:marBottom w:val="0"/>
              <w:divBdr>
                <w:top w:val="none" w:sz="0" w:space="0" w:color="auto"/>
                <w:left w:val="none" w:sz="0" w:space="0" w:color="auto"/>
                <w:bottom w:val="none" w:sz="0" w:space="0" w:color="auto"/>
                <w:right w:val="none" w:sz="0" w:space="0" w:color="auto"/>
              </w:divBdr>
              <w:divsChild>
                <w:div w:id="692414829">
                  <w:marLeft w:val="0"/>
                  <w:marRight w:val="0"/>
                  <w:marTop w:val="0"/>
                  <w:marBottom w:val="0"/>
                  <w:divBdr>
                    <w:top w:val="none" w:sz="0" w:space="0" w:color="auto"/>
                    <w:left w:val="none" w:sz="0" w:space="0" w:color="auto"/>
                    <w:bottom w:val="none" w:sz="0" w:space="0" w:color="auto"/>
                    <w:right w:val="none" w:sz="0" w:space="0" w:color="auto"/>
                  </w:divBdr>
                  <w:divsChild>
                    <w:div w:id="1598558020">
                      <w:marLeft w:val="0"/>
                      <w:marRight w:val="0"/>
                      <w:marTop w:val="0"/>
                      <w:marBottom w:val="0"/>
                      <w:divBdr>
                        <w:top w:val="none" w:sz="0" w:space="0" w:color="auto"/>
                        <w:left w:val="none" w:sz="0" w:space="0" w:color="auto"/>
                        <w:bottom w:val="none" w:sz="0" w:space="0" w:color="auto"/>
                        <w:right w:val="none" w:sz="0" w:space="0" w:color="auto"/>
                      </w:divBdr>
                      <w:divsChild>
                        <w:div w:id="1894388479">
                          <w:marLeft w:val="0"/>
                          <w:marRight w:val="0"/>
                          <w:marTop w:val="0"/>
                          <w:marBottom w:val="0"/>
                          <w:divBdr>
                            <w:top w:val="none" w:sz="0" w:space="0" w:color="auto"/>
                            <w:left w:val="none" w:sz="0" w:space="0" w:color="auto"/>
                            <w:bottom w:val="none" w:sz="0" w:space="0" w:color="auto"/>
                            <w:right w:val="none" w:sz="0" w:space="0" w:color="auto"/>
                          </w:divBdr>
                          <w:divsChild>
                            <w:div w:id="1895039713">
                              <w:marLeft w:val="0"/>
                              <w:marRight w:val="0"/>
                              <w:marTop w:val="0"/>
                              <w:marBottom w:val="0"/>
                              <w:divBdr>
                                <w:top w:val="none" w:sz="0" w:space="0" w:color="auto"/>
                                <w:left w:val="none" w:sz="0" w:space="0" w:color="auto"/>
                                <w:bottom w:val="none" w:sz="0" w:space="0" w:color="auto"/>
                                <w:right w:val="none" w:sz="0" w:space="0" w:color="auto"/>
                              </w:divBdr>
                              <w:divsChild>
                                <w:div w:id="1502231599">
                                  <w:marLeft w:val="0"/>
                                  <w:marRight w:val="0"/>
                                  <w:marTop w:val="0"/>
                                  <w:marBottom w:val="0"/>
                                  <w:divBdr>
                                    <w:top w:val="none" w:sz="0" w:space="0" w:color="auto"/>
                                    <w:left w:val="none" w:sz="0" w:space="0" w:color="auto"/>
                                    <w:bottom w:val="none" w:sz="0" w:space="0" w:color="auto"/>
                                    <w:right w:val="none" w:sz="0" w:space="0" w:color="auto"/>
                                  </w:divBdr>
                                  <w:divsChild>
                                    <w:div w:id="791899586">
                                      <w:marLeft w:val="0"/>
                                      <w:marRight w:val="0"/>
                                      <w:marTop w:val="0"/>
                                      <w:marBottom w:val="0"/>
                                      <w:divBdr>
                                        <w:top w:val="none" w:sz="0" w:space="0" w:color="auto"/>
                                        <w:left w:val="none" w:sz="0" w:space="0" w:color="auto"/>
                                        <w:bottom w:val="none" w:sz="0" w:space="0" w:color="auto"/>
                                        <w:right w:val="none" w:sz="0" w:space="0" w:color="auto"/>
                                      </w:divBdr>
                                      <w:divsChild>
                                        <w:div w:id="386103916">
                                          <w:marLeft w:val="0"/>
                                          <w:marRight w:val="0"/>
                                          <w:marTop w:val="0"/>
                                          <w:marBottom w:val="0"/>
                                          <w:divBdr>
                                            <w:top w:val="none" w:sz="0" w:space="0" w:color="auto"/>
                                            <w:left w:val="none" w:sz="0" w:space="0" w:color="auto"/>
                                            <w:bottom w:val="none" w:sz="0" w:space="0" w:color="auto"/>
                                            <w:right w:val="none" w:sz="0" w:space="0" w:color="auto"/>
                                          </w:divBdr>
                                          <w:divsChild>
                                            <w:div w:id="59596086">
                                              <w:marLeft w:val="0"/>
                                              <w:marRight w:val="0"/>
                                              <w:marTop w:val="0"/>
                                              <w:marBottom w:val="0"/>
                                              <w:divBdr>
                                                <w:top w:val="none" w:sz="0" w:space="0" w:color="auto"/>
                                                <w:left w:val="none" w:sz="0" w:space="0" w:color="auto"/>
                                                <w:bottom w:val="none" w:sz="0" w:space="0" w:color="auto"/>
                                                <w:right w:val="none" w:sz="0" w:space="0" w:color="auto"/>
                                              </w:divBdr>
                                              <w:divsChild>
                                                <w:div w:id="2136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122672">
      <w:bodyDiv w:val="1"/>
      <w:marLeft w:val="0"/>
      <w:marRight w:val="0"/>
      <w:marTop w:val="0"/>
      <w:marBottom w:val="0"/>
      <w:divBdr>
        <w:top w:val="none" w:sz="0" w:space="0" w:color="auto"/>
        <w:left w:val="none" w:sz="0" w:space="0" w:color="auto"/>
        <w:bottom w:val="none" w:sz="0" w:space="0" w:color="auto"/>
        <w:right w:val="none" w:sz="0" w:space="0" w:color="auto"/>
      </w:divBdr>
      <w:divsChild>
        <w:div w:id="457647838">
          <w:marLeft w:val="0"/>
          <w:marRight w:val="0"/>
          <w:marTop w:val="0"/>
          <w:marBottom w:val="0"/>
          <w:divBdr>
            <w:top w:val="none" w:sz="0" w:space="0" w:color="auto"/>
            <w:left w:val="none" w:sz="0" w:space="0" w:color="auto"/>
            <w:bottom w:val="none" w:sz="0" w:space="0" w:color="auto"/>
            <w:right w:val="none" w:sz="0" w:space="0" w:color="auto"/>
          </w:divBdr>
          <w:divsChild>
            <w:div w:id="2137065863">
              <w:marLeft w:val="0"/>
              <w:marRight w:val="0"/>
              <w:marTop w:val="0"/>
              <w:marBottom w:val="0"/>
              <w:divBdr>
                <w:top w:val="none" w:sz="0" w:space="0" w:color="auto"/>
                <w:left w:val="none" w:sz="0" w:space="0" w:color="auto"/>
                <w:bottom w:val="none" w:sz="0" w:space="0" w:color="auto"/>
                <w:right w:val="none" w:sz="0" w:space="0" w:color="auto"/>
              </w:divBdr>
              <w:divsChild>
                <w:div w:id="1723749702">
                  <w:marLeft w:val="0"/>
                  <w:marRight w:val="0"/>
                  <w:marTop w:val="0"/>
                  <w:marBottom w:val="0"/>
                  <w:divBdr>
                    <w:top w:val="none" w:sz="0" w:space="0" w:color="auto"/>
                    <w:left w:val="none" w:sz="0" w:space="0" w:color="auto"/>
                    <w:bottom w:val="none" w:sz="0" w:space="0" w:color="auto"/>
                    <w:right w:val="none" w:sz="0" w:space="0" w:color="auto"/>
                  </w:divBdr>
                  <w:divsChild>
                    <w:div w:id="1107848452">
                      <w:marLeft w:val="0"/>
                      <w:marRight w:val="0"/>
                      <w:marTop w:val="0"/>
                      <w:marBottom w:val="0"/>
                      <w:divBdr>
                        <w:top w:val="none" w:sz="0" w:space="0" w:color="auto"/>
                        <w:left w:val="none" w:sz="0" w:space="0" w:color="auto"/>
                        <w:bottom w:val="none" w:sz="0" w:space="0" w:color="auto"/>
                        <w:right w:val="none" w:sz="0" w:space="0" w:color="auto"/>
                      </w:divBdr>
                      <w:divsChild>
                        <w:div w:id="1201170494">
                          <w:marLeft w:val="0"/>
                          <w:marRight w:val="0"/>
                          <w:marTop w:val="0"/>
                          <w:marBottom w:val="0"/>
                          <w:divBdr>
                            <w:top w:val="none" w:sz="0" w:space="0" w:color="auto"/>
                            <w:left w:val="none" w:sz="0" w:space="0" w:color="auto"/>
                            <w:bottom w:val="none" w:sz="0" w:space="0" w:color="auto"/>
                            <w:right w:val="none" w:sz="0" w:space="0" w:color="auto"/>
                          </w:divBdr>
                          <w:divsChild>
                            <w:div w:id="800733120">
                              <w:marLeft w:val="0"/>
                              <w:marRight w:val="0"/>
                              <w:marTop w:val="0"/>
                              <w:marBottom w:val="0"/>
                              <w:divBdr>
                                <w:top w:val="none" w:sz="0" w:space="0" w:color="auto"/>
                                <w:left w:val="none" w:sz="0" w:space="0" w:color="auto"/>
                                <w:bottom w:val="none" w:sz="0" w:space="0" w:color="auto"/>
                                <w:right w:val="none" w:sz="0" w:space="0" w:color="auto"/>
                              </w:divBdr>
                              <w:divsChild>
                                <w:div w:id="1330861750">
                                  <w:marLeft w:val="0"/>
                                  <w:marRight w:val="0"/>
                                  <w:marTop w:val="0"/>
                                  <w:marBottom w:val="0"/>
                                  <w:divBdr>
                                    <w:top w:val="none" w:sz="0" w:space="0" w:color="auto"/>
                                    <w:left w:val="none" w:sz="0" w:space="0" w:color="auto"/>
                                    <w:bottom w:val="none" w:sz="0" w:space="0" w:color="auto"/>
                                    <w:right w:val="none" w:sz="0" w:space="0" w:color="auto"/>
                                  </w:divBdr>
                                  <w:divsChild>
                                    <w:div w:id="77873385">
                                      <w:marLeft w:val="0"/>
                                      <w:marRight w:val="0"/>
                                      <w:marTop w:val="0"/>
                                      <w:marBottom w:val="0"/>
                                      <w:divBdr>
                                        <w:top w:val="none" w:sz="0" w:space="0" w:color="auto"/>
                                        <w:left w:val="none" w:sz="0" w:space="0" w:color="auto"/>
                                        <w:bottom w:val="none" w:sz="0" w:space="0" w:color="auto"/>
                                        <w:right w:val="none" w:sz="0" w:space="0" w:color="auto"/>
                                      </w:divBdr>
                                      <w:divsChild>
                                        <w:div w:id="1880168596">
                                          <w:marLeft w:val="0"/>
                                          <w:marRight w:val="0"/>
                                          <w:marTop w:val="0"/>
                                          <w:marBottom w:val="0"/>
                                          <w:divBdr>
                                            <w:top w:val="none" w:sz="0" w:space="0" w:color="auto"/>
                                            <w:left w:val="none" w:sz="0" w:space="0" w:color="auto"/>
                                            <w:bottom w:val="none" w:sz="0" w:space="0" w:color="auto"/>
                                            <w:right w:val="none" w:sz="0" w:space="0" w:color="auto"/>
                                          </w:divBdr>
                                          <w:divsChild>
                                            <w:div w:id="6568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536819">
      <w:bodyDiv w:val="1"/>
      <w:marLeft w:val="0"/>
      <w:marRight w:val="0"/>
      <w:marTop w:val="0"/>
      <w:marBottom w:val="0"/>
      <w:divBdr>
        <w:top w:val="none" w:sz="0" w:space="0" w:color="auto"/>
        <w:left w:val="none" w:sz="0" w:space="0" w:color="auto"/>
        <w:bottom w:val="none" w:sz="0" w:space="0" w:color="auto"/>
        <w:right w:val="none" w:sz="0" w:space="0" w:color="auto"/>
      </w:divBdr>
    </w:div>
    <w:div w:id="594284544">
      <w:bodyDiv w:val="1"/>
      <w:marLeft w:val="0"/>
      <w:marRight w:val="0"/>
      <w:marTop w:val="0"/>
      <w:marBottom w:val="0"/>
      <w:divBdr>
        <w:top w:val="none" w:sz="0" w:space="0" w:color="auto"/>
        <w:left w:val="none" w:sz="0" w:space="0" w:color="auto"/>
        <w:bottom w:val="none" w:sz="0" w:space="0" w:color="auto"/>
        <w:right w:val="none" w:sz="0" w:space="0" w:color="auto"/>
      </w:divBdr>
      <w:divsChild>
        <w:div w:id="566111993">
          <w:marLeft w:val="0"/>
          <w:marRight w:val="0"/>
          <w:marTop w:val="0"/>
          <w:marBottom w:val="0"/>
          <w:divBdr>
            <w:top w:val="none" w:sz="0" w:space="0" w:color="auto"/>
            <w:left w:val="none" w:sz="0" w:space="0" w:color="auto"/>
            <w:bottom w:val="none" w:sz="0" w:space="0" w:color="auto"/>
            <w:right w:val="none" w:sz="0" w:space="0" w:color="auto"/>
          </w:divBdr>
          <w:divsChild>
            <w:div w:id="1818959445">
              <w:marLeft w:val="0"/>
              <w:marRight w:val="0"/>
              <w:marTop w:val="0"/>
              <w:marBottom w:val="0"/>
              <w:divBdr>
                <w:top w:val="none" w:sz="0" w:space="0" w:color="auto"/>
                <w:left w:val="none" w:sz="0" w:space="0" w:color="auto"/>
                <w:bottom w:val="none" w:sz="0" w:space="0" w:color="auto"/>
                <w:right w:val="none" w:sz="0" w:space="0" w:color="auto"/>
              </w:divBdr>
              <w:divsChild>
                <w:div w:id="409429856">
                  <w:marLeft w:val="0"/>
                  <w:marRight w:val="0"/>
                  <w:marTop w:val="0"/>
                  <w:marBottom w:val="0"/>
                  <w:divBdr>
                    <w:top w:val="none" w:sz="0" w:space="0" w:color="auto"/>
                    <w:left w:val="none" w:sz="0" w:space="0" w:color="auto"/>
                    <w:bottom w:val="none" w:sz="0" w:space="0" w:color="auto"/>
                    <w:right w:val="none" w:sz="0" w:space="0" w:color="auto"/>
                  </w:divBdr>
                  <w:divsChild>
                    <w:div w:id="1417896093">
                      <w:marLeft w:val="0"/>
                      <w:marRight w:val="0"/>
                      <w:marTop w:val="0"/>
                      <w:marBottom w:val="0"/>
                      <w:divBdr>
                        <w:top w:val="none" w:sz="0" w:space="0" w:color="auto"/>
                        <w:left w:val="none" w:sz="0" w:space="0" w:color="auto"/>
                        <w:bottom w:val="none" w:sz="0" w:space="0" w:color="auto"/>
                        <w:right w:val="none" w:sz="0" w:space="0" w:color="auto"/>
                      </w:divBdr>
                      <w:divsChild>
                        <w:div w:id="1937054494">
                          <w:marLeft w:val="0"/>
                          <w:marRight w:val="0"/>
                          <w:marTop w:val="0"/>
                          <w:marBottom w:val="0"/>
                          <w:divBdr>
                            <w:top w:val="none" w:sz="0" w:space="0" w:color="auto"/>
                            <w:left w:val="none" w:sz="0" w:space="0" w:color="auto"/>
                            <w:bottom w:val="none" w:sz="0" w:space="0" w:color="auto"/>
                            <w:right w:val="none" w:sz="0" w:space="0" w:color="auto"/>
                          </w:divBdr>
                          <w:divsChild>
                            <w:div w:id="1991514470">
                              <w:marLeft w:val="0"/>
                              <w:marRight w:val="0"/>
                              <w:marTop w:val="0"/>
                              <w:marBottom w:val="0"/>
                              <w:divBdr>
                                <w:top w:val="none" w:sz="0" w:space="0" w:color="auto"/>
                                <w:left w:val="none" w:sz="0" w:space="0" w:color="auto"/>
                                <w:bottom w:val="none" w:sz="0" w:space="0" w:color="auto"/>
                                <w:right w:val="none" w:sz="0" w:space="0" w:color="auto"/>
                              </w:divBdr>
                              <w:divsChild>
                                <w:div w:id="1566715890">
                                  <w:marLeft w:val="0"/>
                                  <w:marRight w:val="0"/>
                                  <w:marTop w:val="0"/>
                                  <w:marBottom w:val="0"/>
                                  <w:divBdr>
                                    <w:top w:val="none" w:sz="0" w:space="0" w:color="auto"/>
                                    <w:left w:val="none" w:sz="0" w:space="0" w:color="auto"/>
                                    <w:bottom w:val="none" w:sz="0" w:space="0" w:color="auto"/>
                                    <w:right w:val="none" w:sz="0" w:space="0" w:color="auto"/>
                                  </w:divBdr>
                                  <w:divsChild>
                                    <w:div w:id="2121365988">
                                      <w:marLeft w:val="0"/>
                                      <w:marRight w:val="0"/>
                                      <w:marTop w:val="0"/>
                                      <w:marBottom w:val="0"/>
                                      <w:divBdr>
                                        <w:top w:val="none" w:sz="0" w:space="0" w:color="auto"/>
                                        <w:left w:val="none" w:sz="0" w:space="0" w:color="auto"/>
                                        <w:bottom w:val="none" w:sz="0" w:space="0" w:color="auto"/>
                                        <w:right w:val="none" w:sz="0" w:space="0" w:color="auto"/>
                                      </w:divBdr>
                                      <w:divsChild>
                                        <w:div w:id="922570440">
                                          <w:marLeft w:val="0"/>
                                          <w:marRight w:val="0"/>
                                          <w:marTop w:val="0"/>
                                          <w:marBottom w:val="0"/>
                                          <w:divBdr>
                                            <w:top w:val="none" w:sz="0" w:space="0" w:color="auto"/>
                                            <w:left w:val="none" w:sz="0" w:space="0" w:color="auto"/>
                                            <w:bottom w:val="none" w:sz="0" w:space="0" w:color="auto"/>
                                            <w:right w:val="none" w:sz="0" w:space="0" w:color="auto"/>
                                          </w:divBdr>
                                          <w:divsChild>
                                            <w:div w:id="1077626920">
                                              <w:marLeft w:val="0"/>
                                              <w:marRight w:val="0"/>
                                              <w:marTop w:val="0"/>
                                              <w:marBottom w:val="0"/>
                                              <w:divBdr>
                                                <w:top w:val="none" w:sz="0" w:space="0" w:color="auto"/>
                                                <w:left w:val="none" w:sz="0" w:space="0" w:color="auto"/>
                                                <w:bottom w:val="none" w:sz="0" w:space="0" w:color="auto"/>
                                                <w:right w:val="none" w:sz="0" w:space="0" w:color="auto"/>
                                              </w:divBdr>
                                              <w:divsChild>
                                                <w:div w:id="1935818211">
                                                  <w:marLeft w:val="0"/>
                                                  <w:marRight w:val="0"/>
                                                  <w:marTop w:val="0"/>
                                                  <w:marBottom w:val="0"/>
                                                  <w:divBdr>
                                                    <w:top w:val="none" w:sz="0" w:space="0" w:color="auto"/>
                                                    <w:left w:val="none" w:sz="0" w:space="0" w:color="auto"/>
                                                    <w:bottom w:val="none" w:sz="0" w:space="0" w:color="auto"/>
                                                    <w:right w:val="none" w:sz="0" w:space="0" w:color="auto"/>
                                                  </w:divBdr>
                                                  <w:divsChild>
                                                    <w:div w:id="11830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458129">
      <w:bodyDiv w:val="1"/>
      <w:marLeft w:val="0"/>
      <w:marRight w:val="0"/>
      <w:marTop w:val="0"/>
      <w:marBottom w:val="0"/>
      <w:divBdr>
        <w:top w:val="none" w:sz="0" w:space="0" w:color="auto"/>
        <w:left w:val="none" w:sz="0" w:space="0" w:color="auto"/>
        <w:bottom w:val="none" w:sz="0" w:space="0" w:color="auto"/>
        <w:right w:val="none" w:sz="0" w:space="0" w:color="auto"/>
      </w:divBdr>
      <w:divsChild>
        <w:div w:id="168177691">
          <w:marLeft w:val="0"/>
          <w:marRight w:val="0"/>
          <w:marTop w:val="0"/>
          <w:marBottom w:val="0"/>
          <w:divBdr>
            <w:top w:val="none" w:sz="0" w:space="0" w:color="auto"/>
            <w:left w:val="none" w:sz="0" w:space="0" w:color="auto"/>
            <w:bottom w:val="none" w:sz="0" w:space="0" w:color="auto"/>
            <w:right w:val="none" w:sz="0" w:space="0" w:color="auto"/>
          </w:divBdr>
          <w:divsChild>
            <w:div w:id="2087221000">
              <w:marLeft w:val="0"/>
              <w:marRight w:val="0"/>
              <w:marTop w:val="0"/>
              <w:marBottom w:val="0"/>
              <w:divBdr>
                <w:top w:val="none" w:sz="0" w:space="0" w:color="auto"/>
                <w:left w:val="none" w:sz="0" w:space="0" w:color="auto"/>
                <w:bottom w:val="none" w:sz="0" w:space="0" w:color="auto"/>
                <w:right w:val="none" w:sz="0" w:space="0" w:color="auto"/>
              </w:divBdr>
              <w:divsChild>
                <w:div w:id="402995007">
                  <w:marLeft w:val="0"/>
                  <w:marRight w:val="0"/>
                  <w:marTop w:val="0"/>
                  <w:marBottom w:val="0"/>
                  <w:divBdr>
                    <w:top w:val="none" w:sz="0" w:space="0" w:color="auto"/>
                    <w:left w:val="none" w:sz="0" w:space="0" w:color="auto"/>
                    <w:bottom w:val="none" w:sz="0" w:space="0" w:color="auto"/>
                    <w:right w:val="none" w:sz="0" w:space="0" w:color="auto"/>
                  </w:divBdr>
                  <w:divsChild>
                    <w:div w:id="1381326818">
                      <w:marLeft w:val="0"/>
                      <w:marRight w:val="0"/>
                      <w:marTop w:val="0"/>
                      <w:marBottom w:val="0"/>
                      <w:divBdr>
                        <w:top w:val="none" w:sz="0" w:space="0" w:color="auto"/>
                        <w:left w:val="none" w:sz="0" w:space="0" w:color="auto"/>
                        <w:bottom w:val="none" w:sz="0" w:space="0" w:color="auto"/>
                        <w:right w:val="none" w:sz="0" w:space="0" w:color="auto"/>
                      </w:divBdr>
                      <w:divsChild>
                        <w:div w:id="112334695">
                          <w:marLeft w:val="0"/>
                          <w:marRight w:val="0"/>
                          <w:marTop w:val="0"/>
                          <w:marBottom w:val="0"/>
                          <w:divBdr>
                            <w:top w:val="none" w:sz="0" w:space="0" w:color="auto"/>
                            <w:left w:val="none" w:sz="0" w:space="0" w:color="auto"/>
                            <w:bottom w:val="none" w:sz="0" w:space="0" w:color="auto"/>
                            <w:right w:val="none" w:sz="0" w:space="0" w:color="auto"/>
                          </w:divBdr>
                          <w:divsChild>
                            <w:div w:id="743458504">
                              <w:marLeft w:val="0"/>
                              <w:marRight w:val="0"/>
                              <w:marTop w:val="0"/>
                              <w:marBottom w:val="0"/>
                              <w:divBdr>
                                <w:top w:val="none" w:sz="0" w:space="0" w:color="auto"/>
                                <w:left w:val="none" w:sz="0" w:space="0" w:color="auto"/>
                                <w:bottom w:val="none" w:sz="0" w:space="0" w:color="auto"/>
                                <w:right w:val="none" w:sz="0" w:space="0" w:color="auto"/>
                              </w:divBdr>
                              <w:divsChild>
                                <w:div w:id="1926380162">
                                  <w:marLeft w:val="0"/>
                                  <w:marRight w:val="0"/>
                                  <w:marTop w:val="0"/>
                                  <w:marBottom w:val="0"/>
                                  <w:divBdr>
                                    <w:top w:val="none" w:sz="0" w:space="0" w:color="auto"/>
                                    <w:left w:val="none" w:sz="0" w:space="0" w:color="auto"/>
                                    <w:bottom w:val="none" w:sz="0" w:space="0" w:color="auto"/>
                                    <w:right w:val="none" w:sz="0" w:space="0" w:color="auto"/>
                                  </w:divBdr>
                                  <w:divsChild>
                                    <w:div w:id="74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337773">
      <w:bodyDiv w:val="1"/>
      <w:marLeft w:val="0"/>
      <w:marRight w:val="0"/>
      <w:marTop w:val="0"/>
      <w:marBottom w:val="0"/>
      <w:divBdr>
        <w:top w:val="none" w:sz="0" w:space="0" w:color="auto"/>
        <w:left w:val="none" w:sz="0" w:space="0" w:color="auto"/>
        <w:bottom w:val="none" w:sz="0" w:space="0" w:color="auto"/>
        <w:right w:val="none" w:sz="0" w:space="0" w:color="auto"/>
      </w:divBdr>
      <w:divsChild>
        <w:div w:id="465393457">
          <w:marLeft w:val="0"/>
          <w:marRight w:val="0"/>
          <w:marTop w:val="0"/>
          <w:marBottom w:val="0"/>
          <w:divBdr>
            <w:top w:val="none" w:sz="0" w:space="0" w:color="auto"/>
            <w:left w:val="none" w:sz="0" w:space="0" w:color="auto"/>
            <w:bottom w:val="none" w:sz="0" w:space="0" w:color="auto"/>
            <w:right w:val="none" w:sz="0" w:space="0" w:color="auto"/>
          </w:divBdr>
          <w:divsChild>
            <w:div w:id="607658851">
              <w:marLeft w:val="0"/>
              <w:marRight w:val="0"/>
              <w:marTop w:val="0"/>
              <w:marBottom w:val="0"/>
              <w:divBdr>
                <w:top w:val="none" w:sz="0" w:space="0" w:color="auto"/>
                <w:left w:val="none" w:sz="0" w:space="0" w:color="auto"/>
                <w:bottom w:val="none" w:sz="0" w:space="0" w:color="auto"/>
                <w:right w:val="none" w:sz="0" w:space="0" w:color="auto"/>
              </w:divBdr>
              <w:divsChild>
                <w:div w:id="850804007">
                  <w:marLeft w:val="0"/>
                  <w:marRight w:val="0"/>
                  <w:marTop w:val="0"/>
                  <w:marBottom w:val="0"/>
                  <w:divBdr>
                    <w:top w:val="none" w:sz="0" w:space="0" w:color="auto"/>
                    <w:left w:val="none" w:sz="0" w:space="0" w:color="auto"/>
                    <w:bottom w:val="none" w:sz="0" w:space="0" w:color="auto"/>
                    <w:right w:val="none" w:sz="0" w:space="0" w:color="auto"/>
                  </w:divBdr>
                  <w:divsChild>
                    <w:div w:id="1421754547">
                      <w:marLeft w:val="0"/>
                      <w:marRight w:val="0"/>
                      <w:marTop w:val="0"/>
                      <w:marBottom w:val="0"/>
                      <w:divBdr>
                        <w:top w:val="none" w:sz="0" w:space="0" w:color="auto"/>
                        <w:left w:val="none" w:sz="0" w:space="0" w:color="auto"/>
                        <w:bottom w:val="none" w:sz="0" w:space="0" w:color="auto"/>
                        <w:right w:val="none" w:sz="0" w:space="0" w:color="auto"/>
                      </w:divBdr>
                      <w:divsChild>
                        <w:div w:id="14186950">
                          <w:marLeft w:val="0"/>
                          <w:marRight w:val="0"/>
                          <w:marTop w:val="0"/>
                          <w:marBottom w:val="0"/>
                          <w:divBdr>
                            <w:top w:val="none" w:sz="0" w:space="0" w:color="auto"/>
                            <w:left w:val="none" w:sz="0" w:space="0" w:color="auto"/>
                            <w:bottom w:val="none" w:sz="0" w:space="0" w:color="auto"/>
                            <w:right w:val="none" w:sz="0" w:space="0" w:color="auto"/>
                          </w:divBdr>
                          <w:divsChild>
                            <w:div w:id="36591755">
                              <w:marLeft w:val="0"/>
                              <w:marRight w:val="0"/>
                              <w:marTop w:val="0"/>
                              <w:marBottom w:val="0"/>
                              <w:divBdr>
                                <w:top w:val="none" w:sz="0" w:space="0" w:color="auto"/>
                                <w:left w:val="none" w:sz="0" w:space="0" w:color="auto"/>
                                <w:bottom w:val="none" w:sz="0" w:space="0" w:color="auto"/>
                                <w:right w:val="none" w:sz="0" w:space="0" w:color="auto"/>
                              </w:divBdr>
                              <w:divsChild>
                                <w:div w:id="1854563402">
                                  <w:marLeft w:val="0"/>
                                  <w:marRight w:val="0"/>
                                  <w:marTop w:val="0"/>
                                  <w:marBottom w:val="0"/>
                                  <w:divBdr>
                                    <w:top w:val="none" w:sz="0" w:space="0" w:color="auto"/>
                                    <w:left w:val="none" w:sz="0" w:space="0" w:color="auto"/>
                                    <w:bottom w:val="none" w:sz="0" w:space="0" w:color="auto"/>
                                    <w:right w:val="none" w:sz="0" w:space="0" w:color="auto"/>
                                  </w:divBdr>
                                  <w:divsChild>
                                    <w:div w:id="478815134">
                                      <w:marLeft w:val="0"/>
                                      <w:marRight w:val="0"/>
                                      <w:marTop w:val="0"/>
                                      <w:marBottom w:val="0"/>
                                      <w:divBdr>
                                        <w:top w:val="none" w:sz="0" w:space="0" w:color="auto"/>
                                        <w:left w:val="none" w:sz="0" w:space="0" w:color="auto"/>
                                        <w:bottom w:val="none" w:sz="0" w:space="0" w:color="auto"/>
                                        <w:right w:val="none" w:sz="0" w:space="0" w:color="auto"/>
                                      </w:divBdr>
                                      <w:divsChild>
                                        <w:div w:id="1461536750">
                                          <w:marLeft w:val="0"/>
                                          <w:marRight w:val="0"/>
                                          <w:marTop w:val="0"/>
                                          <w:marBottom w:val="0"/>
                                          <w:divBdr>
                                            <w:top w:val="none" w:sz="0" w:space="0" w:color="auto"/>
                                            <w:left w:val="none" w:sz="0" w:space="0" w:color="auto"/>
                                            <w:bottom w:val="none" w:sz="0" w:space="0" w:color="auto"/>
                                            <w:right w:val="none" w:sz="0" w:space="0" w:color="auto"/>
                                          </w:divBdr>
                                          <w:divsChild>
                                            <w:div w:id="730152213">
                                              <w:marLeft w:val="0"/>
                                              <w:marRight w:val="0"/>
                                              <w:marTop w:val="0"/>
                                              <w:marBottom w:val="0"/>
                                              <w:divBdr>
                                                <w:top w:val="none" w:sz="0" w:space="0" w:color="auto"/>
                                                <w:left w:val="none" w:sz="0" w:space="0" w:color="auto"/>
                                                <w:bottom w:val="none" w:sz="0" w:space="0" w:color="auto"/>
                                                <w:right w:val="none" w:sz="0" w:space="0" w:color="auto"/>
                                              </w:divBdr>
                                              <w:divsChild>
                                                <w:div w:id="1276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4937297">
      <w:bodyDiv w:val="1"/>
      <w:marLeft w:val="0"/>
      <w:marRight w:val="0"/>
      <w:marTop w:val="0"/>
      <w:marBottom w:val="0"/>
      <w:divBdr>
        <w:top w:val="none" w:sz="0" w:space="0" w:color="auto"/>
        <w:left w:val="none" w:sz="0" w:space="0" w:color="auto"/>
        <w:bottom w:val="none" w:sz="0" w:space="0" w:color="auto"/>
        <w:right w:val="none" w:sz="0" w:space="0" w:color="auto"/>
      </w:divBdr>
      <w:divsChild>
        <w:div w:id="991563805">
          <w:marLeft w:val="0"/>
          <w:marRight w:val="0"/>
          <w:marTop w:val="0"/>
          <w:marBottom w:val="0"/>
          <w:divBdr>
            <w:top w:val="none" w:sz="0" w:space="0" w:color="auto"/>
            <w:left w:val="none" w:sz="0" w:space="0" w:color="auto"/>
            <w:bottom w:val="none" w:sz="0" w:space="0" w:color="auto"/>
            <w:right w:val="none" w:sz="0" w:space="0" w:color="auto"/>
          </w:divBdr>
          <w:divsChild>
            <w:div w:id="1863006040">
              <w:marLeft w:val="0"/>
              <w:marRight w:val="0"/>
              <w:marTop w:val="0"/>
              <w:marBottom w:val="0"/>
              <w:divBdr>
                <w:top w:val="none" w:sz="0" w:space="0" w:color="auto"/>
                <w:left w:val="none" w:sz="0" w:space="0" w:color="auto"/>
                <w:bottom w:val="none" w:sz="0" w:space="0" w:color="auto"/>
                <w:right w:val="none" w:sz="0" w:space="0" w:color="auto"/>
              </w:divBdr>
              <w:divsChild>
                <w:div w:id="903873292">
                  <w:marLeft w:val="0"/>
                  <w:marRight w:val="0"/>
                  <w:marTop w:val="0"/>
                  <w:marBottom w:val="0"/>
                  <w:divBdr>
                    <w:top w:val="none" w:sz="0" w:space="0" w:color="auto"/>
                    <w:left w:val="none" w:sz="0" w:space="0" w:color="auto"/>
                    <w:bottom w:val="none" w:sz="0" w:space="0" w:color="auto"/>
                    <w:right w:val="none" w:sz="0" w:space="0" w:color="auto"/>
                  </w:divBdr>
                  <w:divsChild>
                    <w:div w:id="1474525280">
                      <w:marLeft w:val="0"/>
                      <w:marRight w:val="0"/>
                      <w:marTop w:val="0"/>
                      <w:marBottom w:val="0"/>
                      <w:divBdr>
                        <w:top w:val="none" w:sz="0" w:space="0" w:color="auto"/>
                        <w:left w:val="none" w:sz="0" w:space="0" w:color="auto"/>
                        <w:bottom w:val="none" w:sz="0" w:space="0" w:color="auto"/>
                        <w:right w:val="none" w:sz="0" w:space="0" w:color="auto"/>
                      </w:divBdr>
                      <w:divsChild>
                        <w:div w:id="9071726">
                          <w:marLeft w:val="0"/>
                          <w:marRight w:val="0"/>
                          <w:marTop w:val="0"/>
                          <w:marBottom w:val="0"/>
                          <w:divBdr>
                            <w:top w:val="none" w:sz="0" w:space="0" w:color="auto"/>
                            <w:left w:val="none" w:sz="0" w:space="0" w:color="auto"/>
                            <w:bottom w:val="none" w:sz="0" w:space="0" w:color="auto"/>
                            <w:right w:val="none" w:sz="0" w:space="0" w:color="auto"/>
                          </w:divBdr>
                          <w:divsChild>
                            <w:div w:id="2122529616">
                              <w:marLeft w:val="0"/>
                              <w:marRight w:val="0"/>
                              <w:marTop w:val="0"/>
                              <w:marBottom w:val="0"/>
                              <w:divBdr>
                                <w:top w:val="none" w:sz="0" w:space="0" w:color="auto"/>
                                <w:left w:val="none" w:sz="0" w:space="0" w:color="auto"/>
                                <w:bottom w:val="none" w:sz="0" w:space="0" w:color="auto"/>
                                <w:right w:val="none" w:sz="0" w:space="0" w:color="auto"/>
                              </w:divBdr>
                              <w:divsChild>
                                <w:div w:id="548297517">
                                  <w:marLeft w:val="0"/>
                                  <w:marRight w:val="0"/>
                                  <w:marTop w:val="0"/>
                                  <w:marBottom w:val="0"/>
                                  <w:divBdr>
                                    <w:top w:val="none" w:sz="0" w:space="0" w:color="auto"/>
                                    <w:left w:val="none" w:sz="0" w:space="0" w:color="auto"/>
                                    <w:bottom w:val="none" w:sz="0" w:space="0" w:color="auto"/>
                                    <w:right w:val="none" w:sz="0" w:space="0" w:color="auto"/>
                                  </w:divBdr>
                                  <w:divsChild>
                                    <w:div w:id="246426751">
                                      <w:marLeft w:val="0"/>
                                      <w:marRight w:val="0"/>
                                      <w:marTop w:val="0"/>
                                      <w:marBottom w:val="0"/>
                                      <w:divBdr>
                                        <w:top w:val="none" w:sz="0" w:space="0" w:color="auto"/>
                                        <w:left w:val="none" w:sz="0" w:space="0" w:color="auto"/>
                                        <w:bottom w:val="none" w:sz="0" w:space="0" w:color="auto"/>
                                        <w:right w:val="none" w:sz="0" w:space="0" w:color="auto"/>
                                      </w:divBdr>
                                      <w:divsChild>
                                        <w:div w:id="1669364808">
                                          <w:marLeft w:val="0"/>
                                          <w:marRight w:val="0"/>
                                          <w:marTop w:val="0"/>
                                          <w:marBottom w:val="0"/>
                                          <w:divBdr>
                                            <w:top w:val="none" w:sz="0" w:space="0" w:color="auto"/>
                                            <w:left w:val="none" w:sz="0" w:space="0" w:color="auto"/>
                                            <w:bottom w:val="none" w:sz="0" w:space="0" w:color="auto"/>
                                            <w:right w:val="none" w:sz="0" w:space="0" w:color="auto"/>
                                          </w:divBdr>
                                          <w:divsChild>
                                            <w:div w:id="19938294">
                                              <w:marLeft w:val="0"/>
                                              <w:marRight w:val="0"/>
                                              <w:marTop w:val="0"/>
                                              <w:marBottom w:val="0"/>
                                              <w:divBdr>
                                                <w:top w:val="none" w:sz="0" w:space="0" w:color="auto"/>
                                                <w:left w:val="none" w:sz="0" w:space="0" w:color="auto"/>
                                                <w:bottom w:val="none" w:sz="0" w:space="0" w:color="auto"/>
                                                <w:right w:val="none" w:sz="0" w:space="0" w:color="auto"/>
                                              </w:divBdr>
                                              <w:divsChild>
                                                <w:div w:id="15243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408403">
      <w:bodyDiv w:val="1"/>
      <w:marLeft w:val="0"/>
      <w:marRight w:val="0"/>
      <w:marTop w:val="0"/>
      <w:marBottom w:val="0"/>
      <w:divBdr>
        <w:top w:val="none" w:sz="0" w:space="0" w:color="auto"/>
        <w:left w:val="none" w:sz="0" w:space="0" w:color="auto"/>
        <w:bottom w:val="none" w:sz="0" w:space="0" w:color="auto"/>
        <w:right w:val="none" w:sz="0" w:space="0" w:color="auto"/>
      </w:divBdr>
      <w:divsChild>
        <w:div w:id="1785997583">
          <w:marLeft w:val="0"/>
          <w:marRight w:val="0"/>
          <w:marTop w:val="0"/>
          <w:marBottom w:val="0"/>
          <w:divBdr>
            <w:top w:val="none" w:sz="0" w:space="0" w:color="auto"/>
            <w:left w:val="none" w:sz="0" w:space="0" w:color="auto"/>
            <w:bottom w:val="none" w:sz="0" w:space="0" w:color="auto"/>
            <w:right w:val="none" w:sz="0" w:space="0" w:color="auto"/>
          </w:divBdr>
          <w:divsChild>
            <w:div w:id="268586592">
              <w:marLeft w:val="0"/>
              <w:marRight w:val="0"/>
              <w:marTop w:val="0"/>
              <w:marBottom w:val="0"/>
              <w:divBdr>
                <w:top w:val="none" w:sz="0" w:space="0" w:color="auto"/>
                <w:left w:val="none" w:sz="0" w:space="0" w:color="auto"/>
                <w:bottom w:val="none" w:sz="0" w:space="0" w:color="auto"/>
                <w:right w:val="none" w:sz="0" w:space="0" w:color="auto"/>
              </w:divBdr>
              <w:divsChild>
                <w:div w:id="1643388537">
                  <w:marLeft w:val="0"/>
                  <w:marRight w:val="0"/>
                  <w:marTop w:val="0"/>
                  <w:marBottom w:val="0"/>
                  <w:divBdr>
                    <w:top w:val="none" w:sz="0" w:space="0" w:color="auto"/>
                    <w:left w:val="none" w:sz="0" w:space="0" w:color="auto"/>
                    <w:bottom w:val="none" w:sz="0" w:space="0" w:color="auto"/>
                    <w:right w:val="none" w:sz="0" w:space="0" w:color="auto"/>
                  </w:divBdr>
                  <w:divsChild>
                    <w:div w:id="2067147164">
                      <w:marLeft w:val="0"/>
                      <w:marRight w:val="0"/>
                      <w:marTop w:val="0"/>
                      <w:marBottom w:val="0"/>
                      <w:divBdr>
                        <w:top w:val="none" w:sz="0" w:space="0" w:color="auto"/>
                        <w:left w:val="none" w:sz="0" w:space="0" w:color="auto"/>
                        <w:bottom w:val="none" w:sz="0" w:space="0" w:color="auto"/>
                        <w:right w:val="none" w:sz="0" w:space="0" w:color="auto"/>
                      </w:divBdr>
                      <w:divsChild>
                        <w:div w:id="54865643">
                          <w:marLeft w:val="0"/>
                          <w:marRight w:val="0"/>
                          <w:marTop w:val="0"/>
                          <w:marBottom w:val="0"/>
                          <w:divBdr>
                            <w:top w:val="none" w:sz="0" w:space="0" w:color="auto"/>
                            <w:left w:val="none" w:sz="0" w:space="0" w:color="auto"/>
                            <w:bottom w:val="none" w:sz="0" w:space="0" w:color="auto"/>
                            <w:right w:val="none" w:sz="0" w:space="0" w:color="auto"/>
                          </w:divBdr>
                          <w:divsChild>
                            <w:div w:id="664287189">
                              <w:marLeft w:val="0"/>
                              <w:marRight w:val="0"/>
                              <w:marTop w:val="0"/>
                              <w:marBottom w:val="0"/>
                              <w:divBdr>
                                <w:top w:val="none" w:sz="0" w:space="0" w:color="auto"/>
                                <w:left w:val="none" w:sz="0" w:space="0" w:color="auto"/>
                                <w:bottom w:val="none" w:sz="0" w:space="0" w:color="auto"/>
                                <w:right w:val="none" w:sz="0" w:space="0" w:color="auto"/>
                              </w:divBdr>
                              <w:divsChild>
                                <w:div w:id="37290202">
                                  <w:marLeft w:val="0"/>
                                  <w:marRight w:val="0"/>
                                  <w:marTop w:val="0"/>
                                  <w:marBottom w:val="0"/>
                                  <w:divBdr>
                                    <w:top w:val="none" w:sz="0" w:space="0" w:color="auto"/>
                                    <w:left w:val="none" w:sz="0" w:space="0" w:color="auto"/>
                                    <w:bottom w:val="none" w:sz="0" w:space="0" w:color="auto"/>
                                    <w:right w:val="none" w:sz="0" w:space="0" w:color="auto"/>
                                  </w:divBdr>
                                  <w:divsChild>
                                    <w:div w:id="984503341">
                                      <w:marLeft w:val="0"/>
                                      <w:marRight w:val="0"/>
                                      <w:marTop w:val="0"/>
                                      <w:marBottom w:val="0"/>
                                      <w:divBdr>
                                        <w:top w:val="none" w:sz="0" w:space="0" w:color="auto"/>
                                        <w:left w:val="none" w:sz="0" w:space="0" w:color="auto"/>
                                        <w:bottom w:val="none" w:sz="0" w:space="0" w:color="auto"/>
                                        <w:right w:val="none" w:sz="0" w:space="0" w:color="auto"/>
                                      </w:divBdr>
                                    </w:div>
                                    <w:div w:id="1069117409">
                                      <w:marLeft w:val="0"/>
                                      <w:marRight w:val="0"/>
                                      <w:marTop w:val="0"/>
                                      <w:marBottom w:val="0"/>
                                      <w:divBdr>
                                        <w:top w:val="none" w:sz="0" w:space="0" w:color="auto"/>
                                        <w:left w:val="none" w:sz="0" w:space="0" w:color="auto"/>
                                        <w:bottom w:val="none" w:sz="0" w:space="0" w:color="auto"/>
                                        <w:right w:val="none" w:sz="0" w:space="0" w:color="auto"/>
                                      </w:divBdr>
                                      <w:divsChild>
                                        <w:div w:id="643504251">
                                          <w:marLeft w:val="0"/>
                                          <w:marRight w:val="0"/>
                                          <w:marTop w:val="0"/>
                                          <w:marBottom w:val="0"/>
                                          <w:divBdr>
                                            <w:top w:val="none" w:sz="0" w:space="0" w:color="auto"/>
                                            <w:left w:val="none" w:sz="0" w:space="0" w:color="auto"/>
                                            <w:bottom w:val="none" w:sz="0" w:space="0" w:color="auto"/>
                                            <w:right w:val="none" w:sz="0" w:space="0" w:color="auto"/>
                                          </w:divBdr>
                                        </w:div>
                                      </w:divsChild>
                                    </w:div>
                                    <w:div w:id="1427000951">
                                      <w:marLeft w:val="0"/>
                                      <w:marRight w:val="0"/>
                                      <w:marTop w:val="0"/>
                                      <w:marBottom w:val="0"/>
                                      <w:divBdr>
                                        <w:top w:val="none" w:sz="0" w:space="0" w:color="auto"/>
                                        <w:left w:val="none" w:sz="0" w:space="0" w:color="auto"/>
                                        <w:bottom w:val="none" w:sz="0" w:space="0" w:color="auto"/>
                                        <w:right w:val="none" w:sz="0" w:space="0" w:color="auto"/>
                                      </w:divBdr>
                                      <w:divsChild>
                                        <w:div w:id="278489251">
                                          <w:marLeft w:val="0"/>
                                          <w:marRight w:val="0"/>
                                          <w:marTop w:val="0"/>
                                          <w:marBottom w:val="0"/>
                                          <w:divBdr>
                                            <w:top w:val="none" w:sz="0" w:space="0" w:color="auto"/>
                                            <w:left w:val="none" w:sz="0" w:space="0" w:color="auto"/>
                                            <w:bottom w:val="none" w:sz="0" w:space="0" w:color="auto"/>
                                            <w:right w:val="none" w:sz="0" w:space="0" w:color="auto"/>
                                          </w:divBdr>
                                        </w:div>
                                      </w:divsChild>
                                    </w:div>
                                    <w:div w:id="1530335450">
                                      <w:marLeft w:val="0"/>
                                      <w:marRight w:val="0"/>
                                      <w:marTop w:val="0"/>
                                      <w:marBottom w:val="0"/>
                                      <w:divBdr>
                                        <w:top w:val="none" w:sz="0" w:space="0" w:color="auto"/>
                                        <w:left w:val="none" w:sz="0" w:space="0" w:color="auto"/>
                                        <w:bottom w:val="none" w:sz="0" w:space="0" w:color="auto"/>
                                        <w:right w:val="none" w:sz="0" w:space="0" w:color="auto"/>
                                      </w:divBdr>
                                    </w:div>
                                    <w:div w:id="1826629299">
                                      <w:marLeft w:val="0"/>
                                      <w:marRight w:val="0"/>
                                      <w:marTop w:val="0"/>
                                      <w:marBottom w:val="0"/>
                                      <w:divBdr>
                                        <w:top w:val="none" w:sz="0" w:space="0" w:color="auto"/>
                                        <w:left w:val="none" w:sz="0" w:space="0" w:color="auto"/>
                                        <w:bottom w:val="none" w:sz="0" w:space="0" w:color="auto"/>
                                        <w:right w:val="none" w:sz="0" w:space="0" w:color="auto"/>
                                      </w:divBdr>
                                      <w:divsChild>
                                        <w:div w:id="80182143">
                                          <w:marLeft w:val="0"/>
                                          <w:marRight w:val="0"/>
                                          <w:marTop w:val="0"/>
                                          <w:marBottom w:val="0"/>
                                          <w:divBdr>
                                            <w:top w:val="none" w:sz="0" w:space="0" w:color="auto"/>
                                            <w:left w:val="none" w:sz="0" w:space="0" w:color="auto"/>
                                            <w:bottom w:val="none" w:sz="0" w:space="0" w:color="auto"/>
                                            <w:right w:val="none" w:sz="0" w:space="0" w:color="auto"/>
                                          </w:divBdr>
                                        </w:div>
                                        <w:div w:id="470563000">
                                          <w:marLeft w:val="0"/>
                                          <w:marRight w:val="0"/>
                                          <w:marTop w:val="0"/>
                                          <w:marBottom w:val="0"/>
                                          <w:divBdr>
                                            <w:top w:val="none" w:sz="0" w:space="0" w:color="auto"/>
                                            <w:left w:val="none" w:sz="0" w:space="0" w:color="auto"/>
                                            <w:bottom w:val="none" w:sz="0" w:space="0" w:color="auto"/>
                                            <w:right w:val="none" w:sz="0" w:space="0" w:color="auto"/>
                                          </w:divBdr>
                                        </w:div>
                                      </w:divsChild>
                                    </w:div>
                                    <w:div w:id="2004702029">
                                      <w:marLeft w:val="0"/>
                                      <w:marRight w:val="0"/>
                                      <w:marTop w:val="0"/>
                                      <w:marBottom w:val="0"/>
                                      <w:divBdr>
                                        <w:top w:val="none" w:sz="0" w:space="0" w:color="auto"/>
                                        <w:left w:val="none" w:sz="0" w:space="0" w:color="auto"/>
                                        <w:bottom w:val="none" w:sz="0" w:space="0" w:color="auto"/>
                                        <w:right w:val="none" w:sz="0" w:space="0" w:color="auto"/>
                                      </w:divBdr>
                                    </w:div>
                                    <w:div w:id="20154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95943">
      <w:bodyDiv w:val="1"/>
      <w:marLeft w:val="0"/>
      <w:marRight w:val="0"/>
      <w:marTop w:val="0"/>
      <w:marBottom w:val="0"/>
      <w:divBdr>
        <w:top w:val="none" w:sz="0" w:space="0" w:color="auto"/>
        <w:left w:val="none" w:sz="0" w:space="0" w:color="auto"/>
        <w:bottom w:val="none" w:sz="0" w:space="0" w:color="auto"/>
        <w:right w:val="none" w:sz="0" w:space="0" w:color="auto"/>
      </w:divBdr>
    </w:div>
    <w:div w:id="765686834">
      <w:bodyDiv w:val="1"/>
      <w:marLeft w:val="0"/>
      <w:marRight w:val="0"/>
      <w:marTop w:val="0"/>
      <w:marBottom w:val="0"/>
      <w:divBdr>
        <w:top w:val="none" w:sz="0" w:space="0" w:color="auto"/>
        <w:left w:val="none" w:sz="0" w:space="0" w:color="auto"/>
        <w:bottom w:val="none" w:sz="0" w:space="0" w:color="auto"/>
        <w:right w:val="none" w:sz="0" w:space="0" w:color="auto"/>
      </w:divBdr>
      <w:divsChild>
        <w:div w:id="439959441">
          <w:marLeft w:val="0"/>
          <w:marRight w:val="0"/>
          <w:marTop w:val="0"/>
          <w:marBottom w:val="0"/>
          <w:divBdr>
            <w:top w:val="none" w:sz="0" w:space="0" w:color="auto"/>
            <w:left w:val="none" w:sz="0" w:space="0" w:color="auto"/>
            <w:bottom w:val="none" w:sz="0" w:space="0" w:color="auto"/>
            <w:right w:val="none" w:sz="0" w:space="0" w:color="auto"/>
          </w:divBdr>
          <w:divsChild>
            <w:div w:id="1104495464">
              <w:marLeft w:val="0"/>
              <w:marRight w:val="0"/>
              <w:marTop w:val="0"/>
              <w:marBottom w:val="0"/>
              <w:divBdr>
                <w:top w:val="none" w:sz="0" w:space="0" w:color="auto"/>
                <w:left w:val="none" w:sz="0" w:space="0" w:color="auto"/>
                <w:bottom w:val="none" w:sz="0" w:space="0" w:color="auto"/>
                <w:right w:val="none" w:sz="0" w:space="0" w:color="auto"/>
              </w:divBdr>
              <w:divsChild>
                <w:div w:id="1743211537">
                  <w:marLeft w:val="0"/>
                  <w:marRight w:val="0"/>
                  <w:marTop w:val="0"/>
                  <w:marBottom w:val="0"/>
                  <w:divBdr>
                    <w:top w:val="none" w:sz="0" w:space="0" w:color="auto"/>
                    <w:left w:val="none" w:sz="0" w:space="0" w:color="auto"/>
                    <w:bottom w:val="none" w:sz="0" w:space="0" w:color="auto"/>
                    <w:right w:val="none" w:sz="0" w:space="0" w:color="auto"/>
                  </w:divBdr>
                  <w:divsChild>
                    <w:div w:id="1135443145">
                      <w:marLeft w:val="0"/>
                      <w:marRight w:val="0"/>
                      <w:marTop w:val="0"/>
                      <w:marBottom w:val="0"/>
                      <w:divBdr>
                        <w:top w:val="none" w:sz="0" w:space="0" w:color="auto"/>
                        <w:left w:val="none" w:sz="0" w:space="0" w:color="auto"/>
                        <w:bottom w:val="none" w:sz="0" w:space="0" w:color="auto"/>
                        <w:right w:val="none" w:sz="0" w:space="0" w:color="auto"/>
                      </w:divBdr>
                      <w:divsChild>
                        <w:div w:id="1749811342">
                          <w:marLeft w:val="0"/>
                          <w:marRight w:val="0"/>
                          <w:marTop w:val="0"/>
                          <w:marBottom w:val="0"/>
                          <w:divBdr>
                            <w:top w:val="none" w:sz="0" w:space="0" w:color="auto"/>
                            <w:left w:val="none" w:sz="0" w:space="0" w:color="auto"/>
                            <w:bottom w:val="none" w:sz="0" w:space="0" w:color="auto"/>
                            <w:right w:val="none" w:sz="0" w:space="0" w:color="auto"/>
                          </w:divBdr>
                          <w:divsChild>
                            <w:div w:id="1473979297">
                              <w:marLeft w:val="0"/>
                              <w:marRight w:val="0"/>
                              <w:marTop w:val="0"/>
                              <w:marBottom w:val="0"/>
                              <w:divBdr>
                                <w:top w:val="none" w:sz="0" w:space="0" w:color="auto"/>
                                <w:left w:val="none" w:sz="0" w:space="0" w:color="auto"/>
                                <w:bottom w:val="none" w:sz="0" w:space="0" w:color="auto"/>
                                <w:right w:val="none" w:sz="0" w:space="0" w:color="auto"/>
                              </w:divBdr>
                              <w:divsChild>
                                <w:div w:id="1997106076">
                                  <w:marLeft w:val="0"/>
                                  <w:marRight w:val="0"/>
                                  <w:marTop w:val="0"/>
                                  <w:marBottom w:val="0"/>
                                  <w:divBdr>
                                    <w:top w:val="none" w:sz="0" w:space="0" w:color="auto"/>
                                    <w:left w:val="none" w:sz="0" w:space="0" w:color="auto"/>
                                    <w:bottom w:val="none" w:sz="0" w:space="0" w:color="auto"/>
                                    <w:right w:val="none" w:sz="0" w:space="0" w:color="auto"/>
                                  </w:divBdr>
                                  <w:divsChild>
                                    <w:div w:id="527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5246526">
      <w:bodyDiv w:val="1"/>
      <w:marLeft w:val="0"/>
      <w:marRight w:val="0"/>
      <w:marTop w:val="0"/>
      <w:marBottom w:val="0"/>
      <w:divBdr>
        <w:top w:val="none" w:sz="0" w:space="0" w:color="auto"/>
        <w:left w:val="none" w:sz="0" w:space="0" w:color="auto"/>
        <w:bottom w:val="none" w:sz="0" w:space="0" w:color="auto"/>
        <w:right w:val="none" w:sz="0" w:space="0" w:color="auto"/>
      </w:divBdr>
    </w:div>
    <w:div w:id="781996393">
      <w:bodyDiv w:val="1"/>
      <w:marLeft w:val="0"/>
      <w:marRight w:val="0"/>
      <w:marTop w:val="0"/>
      <w:marBottom w:val="0"/>
      <w:divBdr>
        <w:top w:val="none" w:sz="0" w:space="0" w:color="auto"/>
        <w:left w:val="none" w:sz="0" w:space="0" w:color="auto"/>
        <w:bottom w:val="none" w:sz="0" w:space="0" w:color="auto"/>
        <w:right w:val="none" w:sz="0" w:space="0" w:color="auto"/>
      </w:divBdr>
      <w:divsChild>
        <w:div w:id="1078555307">
          <w:marLeft w:val="0"/>
          <w:marRight w:val="0"/>
          <w:marTop w:val="0"/>
          <w:marBottom w:val="0"/>
          <w:divBdr>
            <w:top w:val="none" w:sz="0" w:space="0" w:color="auto"/>
            <w:left w:val="none" w:sz="0" w:space="0" w:color="auto"/>
            <w:bottom w:val="none" w:sz="0" w:space="0" w:color="auto"/>
            <w:right w:val="none" w:sz="0" w:space="0" w:color="auto"/>
          </w:divBdr>
          <w:divsChild>
            <w:div w:id="2059275944">
              <w:marLeft w:val="0"/>
              <w:marRight w:val="0"/>
              <w:marTop w:val="0"/>
              <w:marBottom w:val="0"/>
              <w:divBdr>
                <w:top w:val="none" w:sz="0" w:space="0" w:color="auto"/>
                <w:left w:val="none" w:sz="0" w:space="0" w:color="auto"/>
                <w:bottom w:val="none" w:sz="0" w:space="0" w:color="auto"/>
                <w:right w:val="none" w:sz="0" w:space="0" w:color="auto"/>
              </w:divBdr>
              <w:divsChild>
                <w:div w:id="188809312">
                  <w:marLeft w:val="0"/>
                  <w:marRight w:val="0"/>
                  <w:marTop w:val="0"/>
                  <w:marBottom w:val="0"/>
                  <w:divBdr>
                    <w:top w:val="none" w:sz="0" w:space="0" w:color="auto"/>
                    <w:left w:val="none" w:sz="0" w:space="0" w:color="auto"/>
                    <w:bottom w:val="none" w:sz="0" w:space="0" w:color="auto"/>
                    <w:right w:val="none" w:sz="0" w:space="0" w:color="auto"/>
                  </w:divBdr>
                  <w:divsChild>
                    <w:div w:id="1274174164">
                      <w:marLeft w:val="0"/>
                      <w:marRight w:val="0"/>
                      <w:marTop w:val="0"/>
                      <w:marBottom w:val="0"/>
                      <w:divBdr>
                        <w:top w:val="none" w:sz="0" w:space="0" w:color="auto"/>
                        <w:left w:val="none" w:sz="0" w:space="0" w:color="auto"/>
                        <w:bottom w:val="none" w:sz="0" w:space="0" w:color="auto"/>
                        <w:right w:val="none" w:sz="0" w:space="0" w:color="auto"/>
                      </w:divBdr>
                      <w:divsChild>
                        <w:div w:id="180821827">
                          <w:marLeft w:val="0"/>
                          <w:marRight w:val="0"/>
                          <w:marTop w:val="0"/>
                          <w:marBottom w:val="0"/>
                          <w:divBdr>
                            <w:top w:val="none" w:sz="0" w:space="0" w:color="auto"/>
                            <w:left w:val="none" w:sz="0" w:space="0" w:color="auto"/>
                            <w:bottom w:val="none" w:sz="0" w:space="0" w:color="auto"/>
                            <w:right w:val="none" w:sz="0" w:space="0" w:color="auto"/>
                          </w:divBdr>
                          <w:divsChild>
                            <w:div w:id="1817798373">
                              <w:marLeft w:val="0"/>
                              <w:marRight w:val="0"/>
                              <w:marTop w:val="0"/>
                              <w:marBottom w:val="0"/>
                              <w:divBdr>
                                <w:top w:val="none" w:sz="0" w:space="0" w:color="auto"/>
                                <w:left w:val="none" w:sz="0" w:space="0" w:color="auto"/>
                                <w:bottom w:val="none" w:sz="0" w:space="0" w:color="auto"/>
                                <w:right w:val="none" w:sz="0" w:space="0" w:color="auto"/>
                              </w:divBdr>
                              <w:divsChild>
                                <w:div w:id="1898666880">
                                  <w:marLeft w:val="0"/>
                                  <w:marRight w:val="0"/>
                                  <w:marTop w:val="0"/>
                                  <w:marBottom w:val="0"/>
                                  <w:divBdr>
                                    <w:top w:val="none" w:sz="0" w:space="0" w:color="auto"/>
                                    <w:left w:val="none" w:sz="0" w:space="0" w:color="auto"/>
                                    <w:bottom w:val="none" w:sz="0" w:space="0" w:color="auto"/>
                                    <w:right w:val="none" w:sz="0" w:space="0" w:color="auto"/>
                                  </w:divBdr>
                                  <w:divsChild>
                                    <w:div w:id="590509784">
                                      <w:marLeft w:val="0"/>
                                      <w:marRight w:val="0"/>
                                      <w:marTop w:val="0"/>
                                      <w:marBottom w:val="0"/>
                                      <w:divBdr>
                                        <w:top w:val="none" w:sz="0" w:space="0" w:color="auto"/>
                                        <w:left w:val="none" w:sz="0" w:space="0" w:color="auto"/>
                                        <w:bottom w:val="none" w:sz="0" w:space="0" w:color="auto"/>
                                        <w:right w:val="none" w:sz="0" w:space="0" w:color="auto"/>
                                      </w:divBdr>
                                      <w:divsChild>
                                        <w:div w:id="1800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972585">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3">
          <w:marLeft w:val="0"/>
          <w:marRight w:val="0"/>
          <w:marTop w:val="0"/>
          <w:marBottom w:val="0"/>
          <w:divBdr>
            <w:top w:val="none" w:sz="0" w:space="0" w:color="auto"/>
            <w:left w:val="none" w:sz="0" w:space="0" w:color="auto"/>
            <w:bottom w:val="none" w:sz="0" w:space="0" w:color="auto"/>
            <w:right w:val="none" w:sz="0" w:space="0" w:color="auto"/>
          </w:divBdr>
          <w:divsChild>
            <w:div w:id="506790857">
              <w:marLeft w:val="0"/>
              <w:marRight w:val="0"/>
              <w:marTop w:val="0"/>
              <w:marBottom w:val="0"/>
              <w:divBdr>
                <w:top w:val="none" w:sz="0" w:space="0" w:color="auto"/>
                <w:left w:val="none" w:sz="0" w:space="0" w:color="auto"/>
                <w:bottom w:val="none" w:sz="0" w:space="0" w:color="auto"/>
                <w:right w:val="none" w:sz="0" w:space="0" w:color="auto"/>
              </w:divBdr>
              <w:divsChild>
                <w:div w:id="7951213">
                  <w:marLeft w:val="0"/>
                  <w:marRight w:val="0"/>
                  <w:marTop w:val="0"/>
                  <w:marBottom w:val="0"/>
                  <w:divBdr>
                    <w:top w:val="none" w:sz="0" w:space="0" w:color="auto"/>
                    <w:left w:val="none" w:sz="0" w:space="0" w:color="auto"/>
                    <w:bottom w:val="none" w:sz="0" w:space="0" w:color="auto"/>
                    <w:right w:val="none" w:sz="0" w:space="0" w:color="auto"/>
                  </w:divBdr>
                  <w:divsChild>
                    <w:div w:id="1739935693">
                      <w:marLeft w:val="0"/>
                      <w:marRight w:val="0"/>
                      <w:marTop w:val="0"/>
                      <w:marBottom w:val="0"/>
                      <w:divBdr>
                        <w:top w:val="none" w:sz="0" w:space="0" w:color="auto"/>
                        <w:left w:val="none" w:sz="0" w:space="0" w:color="auto"/>
                        <w:bottom w:val="none" w:sz="0" w:space="0" w:color="auto"/>
                        <w:right w:val="none" w:sz="0" w:space="0" w:color="auto"/>
                      </w:divBdr>
                      <w:divsChild>
                        <w:div w:id="1567033320">
                          <w:marLeft w:val="0"/>
                          <w:marRight w:val="0"/>
                          <w:marTop w:val="0"/>
                          <w:marBottom w:val="0"/>
                          <w:divBdr>
                            <w:top w:val="none" w:sz="0" w:space="0" w:color="auto"/>
                            <w:left w:val="none" w:sz="0" w:space="0" w:color="auto"/>
                            <w:bottom w:val="none" w:sz="0" w:space="0" w:color="auto"/>
                            <w:right w:val="none" w:sz="0" w:space="0" w:color="auto"/>
                          </w:divBdr>
                          <w:divsChild>
                            <w:div w:id="928663152">
                              <w:marLeft w:val="0"/>
                              <w:marRight w:val="0"/>
                              <w:marTop w:val="0"/>
                              <w:marBottom w:val="0"/>
                              <w:divBdr>
                                <w:top w:val="none" w:sz="0" w:space="0" w:color="auto"/>
                                <w:left w:val="none" w:sz="0" w:space="0" w:color="auto"/>
                                <w:bottom w:val="none" w:sz="0" w:space="0" w:color="auto"/>
                                <w:right w:val="none" w:sz="0" w:space="0" w:color="auto"/>
                              </w:divBdr>
                              <w:divsChild>
                                <w:div w:id="2138451239">
                                  <w:marLeft w:val="0"/>
                                  <w:marRight w:val="0"/>
                                  <w:marTop w:val="0"/>
                                  <w:marBottom w:val="0"/>
                                  <w:divBdr>
                                    <w:top w:val="none" w:sz="0" w:space="0" w:color="auto"/>
                                    <w:left w:val="none" w:sz="0" w:space="0" w:color="auto"/>
                                    <w:bottom w:val="none" w:sz="0" w:space="0" w:color="auto"/>
                                    <w:right w:val="none" w:sz="0" w:space="0" w:color="auto"/>
                                  </w:divBdr>
                                  <w:divsChild>
                                    <w:div w:id="9840152">
                                      <w:marLeft w:val="0"/>
                                      <w:marRight w:val="0"/>
                                      <w:marTop w:val="0"/>
                                      <w:marBottom w:val="0"/>
                                      <w:divBdr>
                                        <w:top w:val="none" w:sz="0" w:space="0" w:color="auto"/>
                                        <w:left w:val="none" w:sz="0" w:space="0" w:color="auto"/>
                                        <w:bottom w:val="none" w:sz="0" w:space="0" w:color="auto"/>
                                        <w:right w:val="none" w:sz="0" w:space="0" w:color="auto"/>
                                      </w:divBdr>
                                      <w:divsChild>
                                        <w:div w:id="399255795">
                                          <w:marLeft w:val="0"/>
                                          <w:marRight w:val="0"/>
                                          <w:marTop w:val="0"/>
                                          <w:marBottom w:val="0"/>
                                          <w:divBdr>
                                            <w:top w:val="none" w:sz="0" w:space="0" w:color="auto"/>
                                            <w:left w:val="none" w:sz="0" w:space="0" w:color="auto"/>
                                            <w:bottom w:val="none" w:sz="0" w:space="0" w:color="auto"/>
                                            <w:right w:val="none" w:sz="0" w:space="0" w:color="auto"/>
                                          </w:divBdr>
                                          <w:divsChild>
                                            <w:div w:id="1276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4651011">
      <w:bodyDiv w:val="1"/>
      <w:marLeft w:val="0"/>
      <w:marRight w:val="0"/>
      <w:marTop w:val="0"/>
      <w:marBottom w:val="0"/>
      <w:divBdr>
        <w:top w:val="none" w:sz="0" w:space="0" w:color="auto"/>
        <w:left w:val="none" w:sz="0" w:space="0" w:color="auto"/>
        <w:bottom w:val="none" w:sz="0" w:space="0" w:color="auto"/>
        <w:right w:val="none" w:sz="0" w:space="0" w:color="auto"/>
      </w:divBdr>
    </w:div>
    <w:div w:id="931477557">
      <w:bodyDiv w:val="1"/>
      <w:marLeft w:val="0"/>
      <w:marRight w:val="0"/>
      <w:marTop w:val="0"/>
      <w:marBottom w:val="0"/>
      <w:divBdr>
        <w:top w:val="none" w:sz="0" w:space="0" w:color="auto"/>
        <w:left w:val="none" w:sz="0" w:space="0" w:color="auto"/>
        <w:bottom w:val="none" w:sz="0" w:space="0" w:color="auto"/>
        <w:right w:val="none" w:sz="0" w:space="0" w:color="auto"/>
      </w:divBdr>
    </w:div>
    <w:div w:id="932126189">
      <w:bodyDiv w:val="1"/>
      <w:marLeft w:val="0"/>
      <w:marRight w:val="0"/>
      <w:marTop w:val="0"/>
      <w:marBottom w:val="0"/>
      <w:divBdr>
        <w:top w:val="none" w:sz="0" w:space="0" w:color="auto"/>
        <w:left w:val="none" w:sz="0" w:space="0" w:color="auto"/>
        <w:bottom w:val="none" w:sz="0" w:space="0" w:color="auto"/>
        <w:right w:val="none" w:sz="0" w:space="0" w:color="auto"/>
      </w:divBdr>
      <w:divsChild>
        <w:div w:id="286401216">
          <w:marLeft w:val="0"/>
          <w:marRight w:val="0"/>
          <w:marTop w:val="0"/>
          <w:marBottom w:val="0"/>
          <w:divBdr>
            <w:top w:val="none" w:sz="0" w:space="0" w:color="auto"/>
            <w:left w:val="none" w:sz="0" w:space="0" w:color="auto"/>
            <w:bottom w:val="none" w:sz="0" w:space="0" w:color="auto"/>
            <w:right w:val="none" w:sz="0" w:space="0" w:color="auto"/>
          </w:divBdr>
          <w:divsChild>
            <w:div w:id="1000887589">
              <w:marLeft w:val="0"/>
              <w:marRight w:val="0"/>
              <w:marTop w:val="0"/>
              <w:marBottom w:val="0"/>
              <w:divBdr>
                <w:top w:val="none" w:sz="0" w:space="0" w:color="auto"/>
                <w:left w:val="none" w:sz="0" w:space="0" w:color="auto"/>
                <w:bottom w:val="none" w:sz="0" w:space="0" w:color="auto"/>
                <w:right w:val="none" w:sz="0" w:space="0" w:color="auto"/>
              </w:divBdr>
              <w:divsChild>
                <w:div w:id="1803767465">
                  <w:marLeft w:val="0"/>
                  <w:marRight w:val="0"/>
                  <w:marTop w:val="0"/>
                  <w:marBottom w:val="0"/>
                  <w:divBdr>
                    <w:top w:val="none" w:sz="0" w:space="0" w:color="auto"/>
                    <w:left w:val="none" w:sz="0" w:space="0" w:color="auto"/>
                    <w:bottom w:val="none" w:sz="0" w:space="0" w:color="auto"/>
                    <w:right w:val="none" w:sz="0" w:space="0" w:color="auto"/>
                  </w:divBdr>
                  <w:divsChild>
                    <w:div w:id="1029648086">
                      <w:marLeft w:val="0"/>
                      <w:marRight w:val="0"/>
                      <w:marTop w:val="0"/>
                      <w:marBottom w:val="0"/>
                      <w:divBdr>
                        <w:top w:val="none" w:sz="0" w:space="0" w:color="auto"/>
                        <w:left w:val="none" w:sz="0" w:space="0" w:color="auto"/>
                        <w:bottom w:val="none" w:sz="0" w:space="0" w:color="auto"/>
                        <w:right w:val="none" w:sz="0" w:space="0" w:color="auto"/>
                      </w:divBdr>
                      <w:divsChild>
                        <w:div w:id="1430737657">
                          <w:marLeft w:val="0"/>
                          <w:marRight w:val="0"/>
                          <w:marTop w:val="0"/>
                          <w:marBottom w:val="0"/>
                          <w:divBdr>
                            <w:top w:val="none" w:sz="0" w:space="0" w:color="auto"/>
                            <w:left w:val="none" w:sz="0" w:space="0" w:color="auto"/>
                            <w:bottom w:val="none" w:sz="0" w:space="0" w:color="auto"/>
                            <w:right w:val="none" w:sz="0" w:space="0" w:color="auto"/>
                          </w:divBdr>
                          <w:divsChild>
                            <w:div w:id="497695597">
                              <w:marLeft w:val="0"/>
                              <w:marRight w:val="0"/>
                              <w:marTop w:val="0"/>
                              <w:marBottom w:val="0"/>
                              <w:divBdr>
                                <w:top w:val="none" w:sz="0" w:space="0" w:color="auto"/>
                                <w:left w:val="none" w:sz="0" w:space="0" w:color="auto"/>
                                <w:bottom w:val="none" w:sz="0" w:space="0" w:color="auto"/>
                                <w:right w:val="none" w:sz="0" w:space="0" w:color="auto"/>
                              </w:divBdr>
                              <w:divsChild>
                                <w:div w:id="1711152885">
                                  <w:marLeft w:val="0"/>
                                  <w:marRight w:val="0"/>
                                  <w:marTop w:val="0"/>
                                  <w:marBottom w:val="0"/>
                                  <w:divBdr>
                                    <w:top w:val="none" w:sz="0" w:space="0" w:color="auto"/>
                                    <w:left w:val="none" w:sz="0" w:space="0" w:color="auto"/>
                                    <w:bottom w:val="none" w:sz="0" w:space="0" w:color="auto"/>
                                    <w:right w:val="none" w:sz="0" w:space="0" w:color="auto"/>
                                  </w:divBdr>
                                  <w:divsChild>
                                    <w:div w:id="1259751321">
                                      <w:marLeft w:val="0"/>
                                      <w:marRight w:val="0"/>
                                      <w:marTop w:val="0"/>
                                      <w:marBottom w:val="0"/>
                                      <w:divBdr>
                                        <w:top w:val="none" w:sz="0" w:space="0" w:color="auto"/>
                                        <w:left w:val="none" w:sz="0" w:space="0" w:color="auto"/>
                                        <w:bottom w:val="none" w:sz="0" w:space="0" w:color="auto"/>
                                        <w:right w:val="none" w:sz="0" w:space="0" w:color="auto"/>
                                      </w:divBdr>
                                      <w:divsChild>
                                        <w:div w:id="15453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35261">
      <w:bodyDiv w:val="1"/>
      <w:marLeft w:val="0"/>
      <w:marRight w:val="0"/>
      <w:marTop w:val="0"/>
      <w:marBottom w:val="0"/>
      <w:divBdr>
        <w:top w:val="none" w:sz="0" w:space="0" w:color="auto"/>
        <w:left w:val="none" w:sz="0" w:space="0" w:color="auto"/>
        <w:bottom w:val="none" w:sz="0" w:space="0" w:color="auto"/>
        <w:right w:val="none" w:sz="0" w:space="0" w:color="auto"/>
      </w:divBdr>
      <w:divsChild>
        <w:div w:id="329528689">
          <w:marLeft w:val="0"/>
          <w:marRight w:val="0"/>
          <w:marTop w:val="0"/>
          <w:marBottom w:val="0"/>
          <w:divBdr>
            <w:top w:val="none" w:sz="0" w:space="0" w:color="auto"/>
            <w:left w:val="none" w:sz="0" w:space="0" w:color="auto"/>
            <w:bottom w:val="none" w:sz="0" w:space="0" w:color="auto"/>
            <w:right w:val="none" w:sz="0" w:space="0" w:color="auto"/>
          </w:divBdr>
          <w:divsChild>
            <w:div w:id="919028024">
              <w:marLeft w:val="0"/>
              <w:marRight w:val="0"/>
              <w:marTop w:val="0"/>
              <w:marBottom w:val="0"/>
              <w:divBdr>
                <w:top w:val="none" w:sz="0" w:space="0" w:color="auto"/>
                <w:left w:val="none" w:sz="0" w:space="0" w:color="auto"/>
                <w:bottom w:val="none" w:sz="0" w:space="0" w:color="auto"/>
                <w:right w:val="none" w:sz="0" w:space="0" w:color="auto"/>
              </w:divBdr>
              <w:divsChild>
                <w:div w:id="340855570">
                  <w:marLeft w:val="0"/>
                  <w:marRight w:val="0"/>
                  <w:marTop w:val="0"/>
                  <w:marBottom w:val="0"/>
                  <w:divBdr>
                    <w:top w:val="none" w:sz="0" w:space="0" w:color="auto"/>
                    <w:left w:val="none" w:sz="0" w:space="0" w:color="auto"/>
                    <w:bottom w:val="none" w:sz="0" w:space="0" w:color="auto"/>
                    <w:right w:val="none" w:sz="0" w:space="0" w:color="auto"/>
                  </w:divBdr>
                  <w:divsChild>
                    <w:div w:id="150567001">
                      <w:marLeft w:val="0"/>
                      <w:marRight w:val="0"/>
                      <w:marTop w:val="0"/>
                      <w:marBottom w:val="0"/>
                      <w:divBdr>
                        <w:top w:val="none" w:sz="0" w:space="0" w:color="auto"/>
                        <w:left w:val="none" w:sz="0" w:space="0" w:color="auto"/>
                        <w:bottom w:val="none" w:sz="0" w:space="0" w:color="auto"/>
                        <w:right w:val="none" w:sz="0" w:space="0" w:color="auto"/>
                      </w:divBdr>
                      <w:divsChild>
                        <w:div w:id="1211040531">
                          <w:marLeft w:val="0"/>
                          <w:marRight w:val="0"/>
                          <w:marTop w:val="0"/>
                          <w:marBottom w:val="0"/>
                          <w:divBdr>
                            <w:top w:val="none" w:sz="0" w:space="0" w:color="auto"/>
                            <w:left w:val="none" w:sz="0" w:space="0" w:color="auto"/>
                            <w:bottom w:val="none" w:sz="0" w:space="0" w:color="auto"/>
                            <w:right w:val="none" w:sz="0" w:space="0" w:color="auto"/>
                          </w:divBdr>
                          <w:divsChild>
                            <w:div w:id="164513936">
                              <w:marLeft w:val="0"/>
                              <w:marRight w:val="0"/>
                              <w:marTop w:val="0"/>
                              <w:marBottom w:val="0"/>
                              <w:divBdr>
                                <w:top w:val="none" w:sz="0" w:space="0" w:color="auto"/>
                                <w:left w:val="none" w:sz="0" w:space="0" w:color="auto"/>
                                <w:bottom w:val="none" w:sz="0" w:space="0" w:color="auto"/>
                                <w:right w:val="none" w:sz="0" w:space="0" w:color="auto"/>
                              </w:divBdr>
                              <w:divsChild>
                                <w:div w:id="1780030923">
                                  <w:marLeft w:val="0"/>
                                  <w:marRight w:val="0"/>
                                  <w:marTop w:val="0"/>
                                  <w:marBottom w:val="0"/>
                                  <w:divBdr>
                                    <w:top w:val="none" w:sz="0" w:space="0" w:color="auto"/>
                                    <w:left w:val="none" w:sz="0" w:space="0" w:color="auto"/>
                                    <w:bottom w:val="none" w:sz="0" w:space="0" w:color="auto"/>
                                    <w:right w:val="none" w:sz="0" w:space="0" w:color="auto"/>
                                  </w:divBdr>
                                  <w:divsChild>
                                    <w:div w:id="2015649064">
                                      <w:marLeft w:val="0"/>
                                      <w:marRight w:val="0"/>
                                      <w:marTop w:val="0"/>
                                      <w:marBottom w:val="0"/>
                                      <w:divBdr>
                                        <w:top w:val="none" w:sz="0" w:space="0" w:color="auto"/>
                                        <w:left w:val="none" w:sz="0" w:space="0" w:color="auto"/>
                                        <w:bottom w:val="none" w:sz="0" w:space="0" w:color="auto"/>
                                        <w:right w:val="none" w:sz="0" w:space="0" w:color="auto"/>
                                      </w:divBdr>
                                      <w:divsChild>
                                        <w:div w:id="1979609766">
                                          <w:marLeft w:val="0"/>
                                          <w:marRight w:val="0"/>
                                          <w:marTop w:val="0"/>
                                          <w:marBottom w:val="0"/>
                                          <w:divBdr>
                                            <w:top w:val="none" w:sz="0" w:space="0" w:color="auto"/>
                                            <w:left w:val="none" w:sz="0" w:space="0" w:color="auto"/>
                                            <w:bottom w:val="none" w:sz="0" w:space="0" w:color="auto"/>
                                            <w:right w:val="none" w:sz="0" w:space="0" w:color="auto"/>
                                          </w:divBdr>
                                          <w:divsChild>
                                            <w:div w:id="7209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735124">
      <w:bodyDiv w:val="1"/>
      <w:marLeft w:val="0"/>
      <w:marRight w:val="0"/>
      <w:marTop w:val="0"/>
      <w:marBottom w:val="0"/>
      <w:divBdr>
        <w:top w:val="none" w:sz="0" w:space="0" w:color="auto"/>
        <w:left w:val="none" w:sz="0" w:space="0" w:color="auto"/>
        <w:bottom w:val="none" w:sz="0" w:space="0" w:color="auto"/>
        <w:right w:val="none" w:sz="0" w:space="0" w:color="auto"/>
      </w:divBdr>
    </w:div>
    <w:div w:id="1013994160">
      <w:bodyDiv w:val="1"/>
      <w:marLeft w:val="0"/>
      <w:marRight w:val="0"/>
      <w:marTop w:val="0"/>
      <w:marBottom w:val="0"/>
      <w:divBdr>
        <w:top w:val="none" w:sz="0" w:space="0" w:color="auto"/>
        <w:left w:val="none" w:sz="0" w:space="0" w:color="auto"/>
        <w:bottom w:val="none" w:sz="0" w:space="0" w:color="auto"/>
        <w:right w:val="none" w:sz="0" w:space="0" w:color="auto"/>
      </w:divBdr>
      <w:divsChild>
        <w:div w:id="784347878">
          <w:marLeft w:val="0"/>
          <w:marRight w:val="0"/>
          <w:marTop w:val="0"/>
          <w:marBottom w:val="0"/>
          <w:divBdr>
            <w:top w:val="none" w:sz="0" w:space="0" w:color="auto"/>
            <w:left w:val="none" w:sz="0" w:space="0" w:color="auto"/>
            <w:bottom w:val="none" w:sz="0" w:space="0" w:color="auto"/>
            <w:right w:val="none" w:sz="0" w:space="0" w:color="auto"/>
          </w:divBdr>
          <w:divsChild>
            <w:div w:id="1114250727">
              <w:marLeft w:val="0"/>
              <w:marRight w:val="0"/>
              <w:marTop w:val="0"/>
              <w:marBottom w:val="0"/>
              <w:divBdr>
                <w:top w:val="none" w:sz="0" w:space="0" w:color="auto"/>
                <w:left w:val="none" w:sz="0" w:space="0" w:color="auto"/>
                <w:bottom w:val="none" w:sz="0" w:space="0" w:color="auto"/>
                <w:right w:val="none" w:sz="0" w:space="0" w:color="auto"/>
              </w:divBdr>
              <w:divsChild>
                <w:div w:id="1545873219">
                  <w:marLeft w:val="0"/>
                  <w:marRight w:val="0"/>
                  <w:marTop w:val="0"/>
                  <w:marBottom w:val="0"/>
                  <w:divBdr>
                    <w:top w:val="none" w:sz="0" w:space="0" w:color="auto"/>
                    <w:left w:val="none" w:sz="0" w:space="0" w:color="auto"/>
                    <w:bottom w:val="none" w:sz="0" w:space="0" w:color="auto"/>
                    <w:right w:val="none" w:sz="0" w:space="0" w:color="auto"/>
                  </w:divBdr>
                  <w:divsChild>
                    <w:div w:id="663244568">
                      <w:marLeft w:val="0"/>
                      <w:marRight w:val="0"/>
                      <w:marTop w:val="0"/>
                      <w:marBottom w:val="0"/>
                      <w:divBdr>
                        <w:top w:val="none" w:sz="0" w:space="0" w:color="auto"/>
                        <w:left w:val="none" w:sz="0" w:space="0" w:color="auto"/>
                        <w:bottom w:val="none" w:sz="0" w:space="0" w:color="auto"/>
                        <w:right w:val="none" w:sz="0" w:space="0" w:color="auto"/>
                      </w:divBdr>
                      <w:divsChild>
                        <w:div w:id="2083598791">
                          <w:marLeft w:val="0"/>
                          <w:marRight w:val="0"/>
                          <w:marTop w:val="0"/>
                          <w:marBottom w:val="0"/>
                          <w:divBdr>
                            <w:top w:val="none" w:sz="0" w:space="0" w:color="auto"/>
                            <w:left w:val="none" w:sz="0" w:space="0" w:color="auto"/>
                            <w:bottom w:val="none" w:sz="0" w:space="0" w:color="auto"/>
                            <w:right w:val="none" w:sz="0" w:space="0" w:color="auto"/>
                          </w:divBdr>
                          <w:divsChild>
                            <w:div w:id="355470877">
                              <w:marLeft w:val="0"/>
                              <w:marRight w:val="0"/>
                              <w:marTop w:val="0"/>
                              <w:marBottom w:val="0"/>
                              <w:divBdr>
                                <w:top w:val="none" w:sz="0" w:space="0" w:color="auto"/>
                                <w:left w:val="none" w:sz="0" w:space="0" w:color="auto"/>
                                <w:bottom w:val="none" w:sz="0" w:space="0" w:color="auto"/>
                                <w:right w:val="none" w:sz="0" w:space="0" w:color="auto"/>
                              </w:divBdr>
                              <w:divsChild>
                                <w:div w:id="1729500926">
                                  <w:marLeft w:val="0"/>
                                  <w:marRight w:val="0"/>
                                  <w:marTop w:val="0"/>
                                  <w:marBottom w:val="0"/>
                                  <w:divBdr>
                                    <w:top w:val="none" w:sz="0" w:space="0" w:color="auto"/>
                                    <w:left w:val="none" w:sz="0" w:space="0" w:color="auto"/>
                                    <w:bottom w:val="none" w:sz="0" w:space="0" w:color="auto"/>
                                    <w:right w:val="none" w:sz="0" w:space="0" w:color="auto"/>
                                  </w:divBdr>
                                  <w:divsChild>
                                    <w:div w:id="1253465571">
                                      <w:marLeft w:val="0"/>
                                      <w:marRight w:val="0"/>
                                      <w:marTop w:val="0"/>
                                      <w:marBottom w:val="0"/>
                                      <w:divBdr>
                                        <w:top w:val="none" w:sz="0" w:space="0" w:color="auto"/>
                                        <w:left w:val="none" w:sz="0" w:space="0" w:color="auto"/>
                                        <w:bottom w:val="none" w:sz="0" w:space="0" w:color="auto"/>
                                        <w:right w:val="none" w:sz="0" w:space="0" w:color="auto"/>
                                      </w:divBdr>
                                      <w:divsChild>
                                        <w:div w:id="1691025416">
                                          <w:marLeft w:val="0"/>
                                          <w:marRight w:val="0"/>
                                          <w:marTop w:val="0"/>
                                          <w:marBottom w:val="0"/>
                                          <w:divBdr>
                                            <w:top w:val="none" w:sz="0" w:space="0" w:color="auto"/>
                                            <w:left w:val="none" w:sz="0" w:space="0" w:color="auto"/>
                                            <w:bottom w:val="none" w:sz="0" w:space="0" w:color="auto"/>
                                            <w:right w:val="none" w:sz="0" w:space="0" w:color="auto"/>
                                          </w:divBdr>
                                          <w:divsChild>
                                            <w:div w:id="2025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699674">
      <w:bodyDiv w:val="1"/>
      <w:marLeft w:val="0"/>
      <w:marRight w:val="0"/>
      <w:marTop w:val="0"/>
      <w:marBottom w:val="0"/>
      <w:divBdr>
        <w:top w:val="none" w:sz="0" w:space="0" w:color="auto"/>
        <w:left w:val="none" w:sz="0" w:space="0" w:color="auto"/>
        <w:bottom w:val="none" w:sz="0" w:space="0" w:color="auto"/>
        <w:right w:val="none" w:sz="0" w:space="0" w:color="auto"/>
      </w:divBdr>
      <w:divsChild>
        <w:div w:id="647439641">
          <w:marLeft w:val="0"/>
          <w:marRight w:val="0"/>
          <w:marTop w:val="0"/>
          <w:marBottom w:val="0"/>
          <w:divBdr>
            <w:top w:val="none" w:sz="0" w:space="0" w:color="auto"/>
            <w:left w:val="none" w:sz="0" w:space="0" w:color="auto"/>
            <w:bottom w:val="none" w:sz="0" w:space="0" w:color="auto"/>
            <w:right w:val="none" w:sz="0" w:space="0" w:color="auto"/>
          </w:divBdr>
          <w:divsChild>
            <w:div w:id="1986663343">
              <w:marLeft w:val="0"/>
              <w:marRight w:val="0"/>
              <w:marTop w:val="0"/>
              <w:marBottom w:val="0"/>
              <w:divBdr>
                <w:top w:val="none" w:sz="0" w:space="0" w:color="auto"/>
                <w:left w:val="none" w:sz="0" w:space="0" w:color="auto"/>
                <w:bottom w:val="none" w:sz="0" w:space="0" w:color="auto"/>
                <w:right w:val="none" w:sz="0" w:space="0" w:color="auto"/>
              </w:divBdr>
              <w:divsChild>
                <w:div w:id="312877612">
                  <w:marLeft w:val="0"/>
                  <w:marRight w:val="0"/>
                  <w:marTop w:val="0"/>
                  <w:marBottom w:val="0"/>
                  <w:divBdr>
                    <w:top w:val="none" w:sz="0" w:space="0" w:color="auto"/>
                    <w:left w:val="none" w:sz="0" w:space="0" w:color="auto"/>
                    <w:bottom w:val="none" w:sz="0" w:space="0" w:color="auto"/>
                    <w:right w:val="none" w:sz="0" w:space="0" w:color="auto"/>
                  </w:divBdr>
                  <w:divsChild>
                    <w:div w:id="1443188362">
                      <w:marLeft w:val="0"/>
                      <w:marRight w:val="0"/>
                      <w:marTop w:val="0"/>
                      <w:marBottom w:val="0"/>
                      <w:divBdr>
                        <w:top w:val="none" w:sz="0" w:space="0" w:color="auto"/>
                        <w:left w:val="none" w:sz="0" w:space="0" w:color="auto"/>
                        <w:bottom w:val="none" w:sz="0" w:space="0" w:color="auto"/>
                        <w:right w:val="none" w:sz="0" w:space="0" w:color="auto"/>
                      </w:divBdr>
                      <w:divsChild>
                        <w:div w:id="477502772">
                          <w:marLeft w:val="0"/>
                          <w:marRight w:val="0"/>
                          <w:marTop w:val="0"/>
                          <w:marBottom w:val="0"/>
                          <w:divBdr>
                            <w:top w:val="none" w:sz="0" w:space="0" w:color="auto"/>
                            <w:left w:val="none" w:sz="0" w:space="0" w:color="auto"/>
                            <w:bottom w:val="none" w:sz="0" w:space="0" w:color="auto"/>
                            <w:right w:val="none" w:sz="0" w:space="0" w:color="auto"/>
                          </w:divBdr>
                          <w:divsChild>
                            <w:div w:id="124809758">
                              <w:marLeft w:val="0"/>
                              <w:marRight w:val="0"/>
                              <w:marTop w:val="0"/>
                              <w:marBottom w:val="0"/>
                              <w:divBdr>
                                <w:top w:val="none" w:sz="0" w:space="0" w:color="auto"/>
                                <w:left w:val="none" w:sz="0" w:space="0" w:color="auto"/>
                                <w:bottom w:val="none" w:sz="0" w:space="0" w:color="auto"/>
                                <w:right w:val="none" w:sz="0" w:space="0" w:color="auto"/>
                              </w:divBdr>
                              <w:divsChild>
                                <w:div w:id="1700617750">
                                  <w:marLeft w:val="0"/>
                                  <w:marRight w:val="0"/>
                                  <w:marTop w:val="0"/>
                                  <w:marBottom w:val="0"/>
                                  <w:divBdr>
                                    <w:top w:val="none" w:sz="0" w:space="0" w:color="auto"/>
                                    <w:left w:val="none" w:sz="0" w:space="0" w:color="auto"/>
                                    <w:bottom w:val="none" w:sz="0" w:space="0" w:color="auto"/>
                                    <w:right w:val="none" w:sz="0" w:space="0" w:color="auto"/>
                                  </w:divBdr>
                                  <w:divsChild>
                                    <w:div w:id="789937840">
                                      <w:marLeft w:val="0"/>
                                      <w:marRight w:val="0"/>
                                      <w:marTop w:val="0"/>
                                      <w:marBottom w:val="0"/>
                                      <w:divBdr>
                                        <w:top w:val="none" w:sz="0" w:space="0" w:color="auto"/>
                                        <w:left w:val="none" w:sz="0" w:space="0" w:color="auto"/>
                                        <w:bottom w:val="none" w:sz="0" w:space="0" w:color="auto"/>
                                        <w:right w:val="none" w:sz="0" w:space="0" w:color="auto"/>
                                      </w:divBdr>
                                      <w:divsChild>
                                        <w:div w:id="2035114806">
                                          <w:marLeft w:val="0"/>
                                          <w:marRight w:val="0"/>
                                          <w:marTop w:val="0"/>
                                          <w:marBottom w:val="0"/>
                                          <w:divBdr>
                                            <w:top w:val="none" w:sz="0" w:space="0" w:color="auto"/>
                                            <w:left w:val="none" w:sz="0" w:space="0" w:color="auto"/>
                                            <w:bottom w:val="none" w:sz="0" w:space="0" w:color="auto"/>
                                            <w:right w:val="none" w:sz="0" w:space="0" w:color="auto"/>
                                          </w:divBdr>
                                          <w:divsChild>
                                            <w:div w:id="724986967">
                                              <w:marLeft w:val="0"/>
                                              <w:marRight w:val="0"/>
                                              <w:marTop w:val="0"/>
                                              <w:marBottom w:val="0"/>
                                              <w:divBdr>
                                                <w:top w:val="none" w:sz="0" w:space="0" w:color="auto"/>
                                                <w:left w:val="none" w:sz="0" w:space="0" w:color="auto"/>
                                                <w:bottom w:val="none" w:sz="0" w:space="0" w:color="auto"/>
                                                <w:right w:val="none" w:sz="0" w:space="0" w:color="auto"/>
                                              </w:divBdr>
                                              <w:divsChild>
                                                <w:div w:id="4011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603893">
      <w:bodyDiv w:val="1"/>
      <w:marLeft w:val="0"/>
      <w:marRight w:val="0"/>
      <w:marTop w:val="0"/>
      <w:marBottom w:val="0"/>
      <w:divBdr>
        <w:top w:val="none" w:sz="0" w:space="0" w:color="auto"/>
        <w:left w:val="none" w:sz="0" w:space="0" w:color="auto"/>
        <w:bottom w:val="none" w:sz="0" w:space="0" w:color="auto"/>
        <w:right w:val="none" w:sz="0" w:space="0" w:color="auto"/>
      </w:divBdr>
    </w:div>
    <w:div w:id="1057050507">
      <w:bodyDiv w:val="1"/>
      <w:marLeft w:val="0"/>
      <w:marRight w:val="0"/>
      <w:marTop w:val="0"/>
      <w:marBottom w:val="0"/>
      <w:divBdr>
        <w:top w:val="none" w:sz="0" w:space="0" w:color="auto"/>
        <w:left w:val="none" w:sz="0" w:space="0" w:color="auto"/>
        <w:bottom w:val="none" w:sz="0" w:space="0" w:color="auto"/>
        <w:right w:val="none" w:sz="0" w:space="0" w:color="auto"/>
      </w:divBdr>
      <w:divsChild>
        <w:div w:id="1994599178">
          <w:marLeft w:val="0"/>
          <w:marRight w:val="0"/>
          <w:marTop w:val="0"/>
          <w:marBottom w:val="0"/>
          <w:divBdr>
            <w:top w:val="none" w:sz="0" w:space="0" w:color="auto"/>
            <w:left w:val="none" w:sz="0" w:space="0" w:color="auto"/>
            <w:bottom w:val="none" w:sz="0" w:space="0" w:color="auto"/>
            <w:right w:val="none" w:sz="0" w:space="0" w:color="auto"/>
          </w:divBdr>
          <w:divsChild>
            <w:div w:id="342174362">
              <w:marLeft w:val="0"/>
              <w:marRight w:val="0"/>
              <w:marTop w:val="0"/>
              <w:marBottom w:val="0"/>
              <w:divBdr>
                <w:top w:val="none" w:sz="0" w:space="0" w:color="auto"/>
                <w:left w:val="none" w:sz="0" w:space="0" w:color="auto"/>
                <w:bottom w:val="none" w:sz="0" w:space="0" w:color="auto"/>
                <w:right w:val="none" w:sz="0" w:space="0" w:color="auto"/>
              </w:divBdr>
              <w:divsChild>
                <w:div w:id="270430987">
                  <w:marLeft w:val="0"/>
                  <w:marRight w:val="0"/>
                  <w:marTop w:val="0"/>
                  <w:marBottom w:val="0"/>
                  <w:divBdr>
                    <w:top w:val="none" w:sz="0" w:space="0" w:color="auto"/>
                    <w:left w:val="none" w:sz="0" w:space="0" w:color="auto"/>
                    <w:bottom w:val="none" w:sz="0" w:space="0" w:color="auto"/>
                    <w:right w:val="none" w:sz="0" w:space="0" w:color="auto"/>
                  </w:divBdr>
                  <w:divsChild>
                    <w:div w:id="2043364647">
                      <w:marLeft w:val="0"/>
                      <w:marRight w:val="0"/>
                      <w:marTop w:val="0"/>
                      <w:marBottom w:val="0"/>
                      <w:divBdr>
                        <w:top w:val="none" w:sz="0" w:space="0" w:color="auto"/>
                        <w:left w:val="none" w:sz="0" w:space="0" w:color="auto"/>
                        <w:bottom w:val="none" w:sz="0" w:space="0" w:color="auto"/>
                        <w:right w:val="none" w:sz="0" w:space="0" w:color="auto"/>
                      </w:divBdr>
                      <w:divsChild>
                        <w:div w:id="326245911">
                          <w:marLeft w:val="0"/>
                          <w:marRight w:val="0"/>
                          <w:marTop w:val="0"/>
                          <w:marBottom w:val="0"/>
                          <w:divBdr>
                            <w:top w:val="none" w:sz="0" w:space="0" w:color="auto"/>
                            <w:left w:val="none" w:sz="0" w:space="0" w:color="auto"/>
                            <w:bottom w:val="none" w:sz="0" w:space="0" w:color="auto"/>
                            <w:right w:val="none" w:sz="0" w:space="0" w:color="auto"/>
                          </w:divBdr>
                          <w:divsChild>
                            <w:div w:id="1844516169">
                              <w:marLeft w:val="0"/>
                              <w:marRight w:val="0"/>
                              <w:marTop w:val="0"/>
                              <w:marBottom w:val="0"/>
                              <w:divBdr>
                                <w:top w:val="none" w:sz="0" w:space="0" w:color="auto"/>
                                <w:left w:val="none" w:sz="0" w:space="0" w:color="auto"/>
                                <w:bottom w:val="none" w:sz="0" w:space="0" w:color="auto"/>
                                <w:right w:val="none" w:sz="0" w:space="0" w:color="auto"/>
                              </w:divBdr>
                              <w:divsChild>
                                <w:div w:id="1214465916">
                                  <w:marLeft w:val="0"/>
                                  <w:marRight w:val="0"/>
                                  <w:marTop w:val="0"/>
                                  <w:marBottom w:val="0"/>
                                  <w:divBdr>
                                    <w:top w:val="none" w:sz="0" w:space="0" w:color="auto"/>
                                    <w:left w:val="none" w:sz="0" w:space="0" w:color="auto"/>
                                    <w:bottom w:val="none" w:sz="0" w:space="0" w:color="auto"/>
                                    <w:right w:val="none" w:sz="0" w:space="0" w:color="auto"/>
                                  </w:divBdr>
                                  <w:divsChild>
                                    <w:div w:id="1136948698">
                                      <w:marLeft w:val="0"/>
                                      <w:marRight w:val="0"/>
                                      <w:marTop w:val="0"/>
                                      <w:marBottom w:val="0"/>
                                      <w:divBdr>
                                        <w:top w:val="none" w:sz="0" w:space="0" w:color="auto"/>
                                        <w:left w:val="none" w:sz="0" w:space="0" w:color="auto"/>
                                        <w:bottom w:val="none" w:sz="0" w:space="0" w:color="auto"/>
                                        <w:right w:val="none" w:sz="0" w:space="0" w:color="auto"/>
                                      </w:divBdr>
                                      <w:divsChild>
                                        <w:div w:id="1670131710">
                                          <w:marLeft w:val="0"/>
                                          <w:marRight w:val="0"/>
                                          <w:marTop w:val="0"/>
                                          <w:marBottom w:val="0"/>
                                          <w:divBdr>
                                            <w:top w:val="none" w:sz="0" w:space="0" w:color="auto"/>
                                            <w:left w:val="none" w:sz="0" w:space="0" w:color="auto"/>
                                            <w:bottom w:val="none" w:sz="0" w:space="0" w:color="auto"/>
                                            <w:right w:val="none" w:sz="0" w:space="0" w:color="auto"/>
                                          </w:divBdr>
                                          <w:divsChild>
                                            <w:div w:id="911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290084">
      <w:bodyDiv w:val="1"/>
      <w:marLeft w:val="0"/>
      <w:marRight w:val="0"/>
      <w:marTop w:val="0"/>
      <w:marBottom w:val="0"/>
      <w:divBdr>
        <w:top w:val="none" w:sz="0" w:space="0" w:color="auto"/>
        <w:left w:val="none" w:sz="0" w:space="0" w:color="auto"/>
        <w:bottom w:val="none" w:sz="0" w:space="0" w:color="auto"/>
        <w:right w:val="none" w:sz="0" w:space="0" w:color="auto"/>
      </w:divBdr>
      <w:divsChild>
        <w:div w:id="1080911437">
          <w:marLeft w:val="0"/>
          <w:marRight w:val="0"/>
          <w:marTop w:val="0"/>
          <w:marBottom w:val="0"/>
          <w:divBdr>
            <w:top w:val="none" w:sz="0" w:space="0" w:color="auto"/>
            <w:left w:val="none" w:sz="0" w:space="0" w:color="auto"/>
            <w:bottom w:val="none" w:sz="0" w:space="0" w:color="auto"/>
            <w:right w:val="none" w:sz="0" w:space="0" w:color="auto"/>
          </w:divBdr>
          <w:divsChild>
            <w:div w:id="1817726403">
              <w:marLeft w:val="0"/>
              <w:marRight w:val="0"/>
              <w:marTop w:val="0"/>
              <w:marBottom w:val="0"/>
              <w:divBdr>
                <w:top w:val="none" w:sz="0" w:space="0" w:color="auto"/>
                <w:left w:val="none" w:sz="0" w:space="0" w:color="auto"/>
                <w:bottom w:val="none" w:sz="0" w:space="0" w:color="auto"/>
                <w:right w:val="none" w:sz="0" w:space="0" w:color="auto"/>
              </w:divBdr>
              <w:divsChild>
                <w:div w:id="91710083">
                  <w:marLeft w:val="0"/>
                  <w:marRight w:val="0"/>
                  <w:marTop w:val="0"/>
                  <w:marBottom w:val="0"/>
                  <w:divBdr>
                    <w:top w:val="none" w:sz="0" w:space="0" w:color="auto"/>
                    <w:left w:val="none" w:sz="0" w:space="0" w:color="auto"/>
                    <w:bottom w:val="none" w:sz="0" w:space="0" w:color="auto"/>
                    <w:right w:val="none" w:sz="0" w:space="0" w:color="auto"/>
                  </w:divBdr>
                  <w:divsChild>
                    <w:div w:id="657535079">
                      <w:marLeft w:val="0"/>
                      <w:marRight w:val="0"/>
                      <w:marTop w:val="0"/>
                      <w:marBottom w:val="0"/>
                      <w:divBdr>
                        <w:top w:val="none" w:sz="0" w:space="0" w:color="auto"/>
                        <w:left w:val="none" w:sz="0" w:space="0" w:color="auto"/>
                        <w:bottom w:val="none" w:sz="0" w:space="0" w:color="auto"/>
                        <w:right w:val="none" w:sz="0" w:space="0" w:color="auto"/>
                      </w:divBdr>
                      <w:divsChild>
                        <w:div w:id="1075587236">
                          <w:marLeft w:val="0"/>
                          <w:marRight w:val="0"/>
                          <w:marTop w:val="0"/>
                          <w:marBottom w:val="0"/>
                          <w:divBdr>
                            <w:top w:val="none" w:sz="0" w:space="0" w:color="auto"/>
                            <w:left w:val="none" w:sz="0" w:space="0" w:color="auto"/>
                            <w:bottom w:val="none" w:sz="0" w:space="0" w:color="auto"/>
                            <w:right w:val="none" w:sz="0" w:space="0" w:color="auto"/>
                          </w:divBdr>
                          <w:divsChild>
                            <w:div w:id="452209161">
                              <w:marLeft w:val="0"/>
                              <w:marRight w:val="0"/>
                              <w:marTop w:val="0"/>
                              <w:marBottom w:val="0"/>
                              <w:divBdr>
                                <w:top w:val="none" w:sz="0" w:space="0" w:color="auto"/>
                                <w:left w:val="none" w:sz="0" w:space="0" w:color="auto"/>
                                <w:bottom w:val="none" w:sz="0" w:space="0" w:color="auto"/>
                                <w:right w:val="none" w:sz="0" w:space="0" w:color="auto"/>
                              </w:divBdr>
                              <w:divsChild>
                                <w:div w:id="363334541">
                                  <w:marLeft w:val="0"/>
                                  <w:marRight w:val="0"/>
                                  <w:marTop w:val="0"/>
                                  <w:marBottom w:val="0"/>
                                  <w:divBdr>
                                    <w:top w:val="none" w:sz="0" w:space="0" w:color="auto"/>
                                    <w:left w:val="none" w:sz="0" w:space="0" w:color="auto"/>
                                    <w:bottom w:val="none" w:sz="0" w:space="0" w:color="auto"/>
                                    <w:right w:val="none" w:sz="0" w:space="0" w:color="auto"/>
                                  </w:divBdr>
                                  <w:divsChild>
                                    <w:div w:id="561715299">
                                      <w:marLeft w:val="0"/>
                                      <w:marRight w:val="0"/>
                                      <w:marTop w:val="0"/>
                                      <w:marBottom w:val="0"/>
                                      <w:divBdr>
                                        <w:top w:val="none" w:sz="0" w:space="0" w:color="auto"/>
                                        <w:left w:val="none" w:sz="0" w:space="0" w:color="auto"/>
                                        <w:bottom w:val="none" w:sz="0" w:space="0" w:color="auto"/>
                                        <w:right w:val="none" w:sz="0" w:space="0" w:color="auto"/>
                                      </w:divBdr>
                                      <w:divsChild>
                                        <w:div w:id="26227492">
                                          <w:marLeft w:val="0"/>
                                          <w:marRight w:val="0"/>
                                          <w:marTop w:val="0"/>
                                          <w:marBottom w:val="0"/>
                                          <w:divBdr>
                                            <w:top w:val="none" w:sz="0" w:space="0" w:color="auto"/>
                                            <w:left w:val="none" w:sz="0" w:space="0" w:color="auto"/>
                                            <w:bottom w:val="none" w:sz="0" w:space="0" w:color="auto"/>
                                            <w:right w:val="none" w:sz="0" w:space="0" w:color="auto"/>
                                          </w:divBdr>
                                          <w:divsChild>
                                            <w:div w:id="75907013">
                                              <w:marLeft w:val="0"/>
                                              <w:marRight w:val="0"/>
                                              <w:marTop w:val="0"/>
                                              <w:marBottom w:val="0"/>
                                              <w:divBdr>
                                                <w:top w:val="none" w:sz="0" w:space="0" w:color="auto"/>
                                                <w:left w:val="none" w:sz="0" w:space="0" w:color="auto"/>
                                                <w:bottom w:val="none" w:sz="0" w:space="0" w:color="auto"/>
                                                <w:right w:val="none" w:sz="0" w:space="0" w:color="auto"/>
                                              </w:divBdr>
                                            </w:div>
                                            <w:div w:id="575744088">
                                              <w:marLeft w:val="0"/>
                                              <w:marRight w:val="0"/>
                                              <w:marTop w:val="0"/>
                                              <w:marBottom w:val="0"/>
                                              <w:divBdr>
                                                <w:top w:val="none" w:sz="0" w:space="0" w:color="auto"/>
                                                <w:left w:val="none" w:sz="0" w:space="0" w:color="auto"/>
                                                <w:bottom w:val="none" w:sz="0" w:space="0" w:color="auto"/>
                                                <w:right w:val="none" w:sz="0" w:space="0" w:color="auto"/>
                                              </w:divBdr>
                                              <w:divsChild>
                                                <w:div w:id="2142188121">
                                                  <w:marLeft w:val="0"/>
                                                  <w:marRight w:val="0"/>
                                                  <w:marTop w:val="0"/>
                                                  <w:marBottom w:val="0"/>
                                                  <w:divBdr>
                                                    <w:top w:val="none" w:sz="0" w:space="0" w:color="auto"/>
                                                    <w:left w:val="none" w:sz="0" w:space="0" w:color="auto"/>
                                                    <w:bottom w:val="none" w:sz="0" w:space="0" w:color="auto"/>
                                                    <w:right w:val="none" w:sz="0" w:space="0" w:color="auto"/>
                                                  </w:divBdr>
                                                </w:div>
                                              </w:divsChild>
                                            </w:div>
                                            <w:div w:id="1236626546">
                                              <w:marLeft w:val="0"/>
                                              <w:marRight w:val="0"/>
                                              <w:marTop w:val="0"/>
                                              <w:marBottom w:val="0"/>
                                              <w:divBdr>
                                                <w:top w:val="none" w:sz="0" w:space="0" w:color="auto"/>
                                                <w:left w:val="none" w:sz="0" w:space="0" w:color="auto"/>
                                                <w:bottom w:val="none" w:sz="0" w:space="0" w:color="auto"/>
                                                <w:right w:val="none" w:sz="0" w:space="0" w:color="auto"/>
                                              </w:divBdr>
                                            </w:div>
                                            <w:div w:id="1322730573">
                                              <w:marLeft w:val="0"/>
                                              <w:marRight w:val="0"/>
                                              <w:marTop w:val="0"/>
                                              <w:marBottom w:val="0"/>
                                              <w:divBdr>
                                                <w:top w:val="none" w:sz="0" w:space="0" w:color="auto"/>
                                                <w:left w:val="none" w:sz="0" w:space="0" w:color="auto"/>
                                                <w:bottom w:val="none" w:sz="0" w:space="0" w:color="auto"/>
                                                <w:right w:val="none" w:sz="0" w:space="0" w:color="auto"/>
                                              </w:divBdr>
                                            </w:div>
                                          </w:divsChild>
                                        </w:div>
                                        <w:div w:id="33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035">
      <w:bodyDiv w:val="1"/>
      <w:marLeft w:val="0"/>
      <w:marRight w:val="0"/>
      <w:marTop w:val="0"/>
      <w:marBottom w:val="0"/>
      <w:divBdr>
        <w:top w:val="none" w:sz="0" w:space="0" w:color="auto"/>
        <w:left w:val="none" w:sz="0" w:space="0" w:color="auto"/>
        <w:bottom w:val="none" w:sz="0" w:space="0" w:color="auto"/>
        <w:right w:val="none" w:sz="0" w:space="0" w:color="auto"/>
      </w:divBdr>
      <w:divsChild>
        <w:div w:id="416948038">
          <w:marLeft w:val="0"/>
          <w:marRight w:val="0"/>
          <w:marTop w:val="0"/>
          <w:marBottom w:val="0"/>
          <w:divBdr>
            <w:top w:val="none" w:sz="0" w:space="0" w:color="auto"/>
            <w:left w:val="none" w:sz="0" w:space="0" w:color="auto"/>
            <w:bottom w:val="none" w:sz="0" w:space="0" w:color="auto"/>
            <w:right w:val="none" w:sz="0" w:space="0" w:color="auto"/>
          </w:divBdr>
          <w:divsChild>
            <w:div w:id="1516188863">
              <w:marLeft w:val="0"/>
              <w:marRight w:val="0"/>
              <w:marTop w:val="0"/>
              <w:marBottom w:val="0"/>
              <w:divBdr>
                <w:top w:val="none" w:sz="0" w:space="0" w:color="auto"/>
                <w:left w:val="none" w:sz="0" w:space="0" w:color="auto"/>
                <w:bottom w:val="none" w:sz="0" w:space="0" w:color="auto"/>
                <w:right w:val="none" w:sz="0" w:space="0" w:color="auto"/>
              </w:divBdr>
              <w:divsChild>
                <w:div w:id="1992515983">
                  <w:marLeft w:val="0"/>
                  <w:marRight w:val="0"/>
                  <w:marTop w:val="0"/>
                  <w:marBottom w:val="0"/>
                  <w:divBdr>
                    <w:top w:val="none" w:sz="0" w:space="0" w:color="auto"/>
                    <w:left w:val="none" w:sz="0" w:space="0" w:color="auto"/>
                    <w:bottom w:val="none" w:sz="0" w:space="0" w:color="auto"/>
                    <w:right w:val="none" w:sz="0" w:space="0" w:color="auto"/>
                  </w:divBdr>
                  <w:divsChild>
                    <w:div w:id="753936543">
                      <w:marLeft w:val="0"/>
                      <w:marRight w:val="0"/>
                      <w:marTop w:val="0"/>
                      <w:marBottom w:val="0"/>
                      <w:divBdr>
                        <w:top w:val="none" w:sz="0" w:space="0" w:color="auto"/>
                        <w:left w:val="none" w:sz="0" w:space="0" w:color="auto"/>
                        <w:bottom w:val="none" w:sz="0" w:space="0" w:color="auto"/>
                        <w:right w:val="none" w:sz="0" w:space="0" w:color="auto"/>
                      </w:divBdr>
                      <w:divsChild>
                        <w:div w:id="849182443">
                          <w:marLeft w:val="0"/>
                          <w:marRight w:val="0"/>
                          <w:marTop w:val="0"/>
                          <w:marBottom w:val="0"/>
                          <w:divBdr>
                            <w:top w:val="none" w:sz="0" w:space="0" w:color="auto"/>
                            <w:left w:val="none" w:sz="0" w:space="0" w:color="auto"/>
                            <w:bottom w:val="none" w:sz="0" w:space="0" w:color="auto"/>
                            <w:right w:val="none" w:sz="0" w:space="0" w:color="auto"/>
                          </w:divBdr>
                          <w:divsChild>
                            <w:div w:id="552354628">
                              <w:marLeft w:val="0"/>
                              <w:marRight w:val="0"/>
                              <w:marTop w:val="0"/>
                              <w:marBottom w:val="0"/>
                              <w:divBdr>
                                <w:top w:val="none" w:sz="0" w:space="0" w:color="auto"/>
                                <w:left w:val="none" w:sz="0" w:space="0" w:color="auto"/>
                                <w:bottom w:val="none" w:sz="0" w:space="0" w:color="auto"/>
                                <w:right w:val="none" w:sz="0" w:space="0" w:color="auto"/>
                              </w:divBdr>
                              <w:divsChild>
                                <w:div w:id="309789527">
                                  <w:marLeft w:val="0"/>
                                  <w:marRight w:val="0"/>
                                  <w:marTop w:val="0"/>
                                  <w:marBottom w:val="0"/>
                                  <w:divBdr>
                                    <w:top w:val="none" w:sz="0" w:space="0" w:color="auto"/>
                                    <w:left w:val="none" w:sz="0" w:space="0" w:color="auto"/>
                                    <w:bottom w:val="none" w:sz="0" w:space="0" w:color="auto"/>
                                    <w:right w:val="none" w:sz="0" w:space="0" w:color="auto"/>
                                  </w:divBdr>
                                  <w:divsChild>
                                    <w:div w:id="1491865431">
                                      <w:marLeft w:val="0"/>
                                      <w:marRight w:val="0"/>
                                      <w:marTop w:val="0"/>
                                      <w:marBottom w:val="0"/>
                                      <w:divBdr>
                                        <w:top w:val="none" w:sz="0" w:space="0" w:color="auto"/>
                                        <w:left w:val="none" w:sz="0" w:space="0" w:color="auto"/>
                                        <w:bottom w:val="none" w:sz="0" w:space="0" w:color="auto"/>
                                        <w:right w:val="none" w:sz="0" w:space="0" w:color="auto"/>
                                      </w:divBdr>
                                      <w:divsChild>
                                        <w:div w:id="2118718915">
                                          <w:marLeft w:val="0"/>
                                          <w:marRight w:val="0"/>
                                          <w:marTop w:val="0"/>
                                          <w:marBottom w:val="0"/>
                                          <w:divBdr>
                                            <w:top w:val="none" w:sz="0" w:space="0" w:color="auto"/>
                                            <w:left w:val="none" w:sz="0" w:space="0" w:color="auto"/>
                                            <w:bottom w:val="none" w:sz="0" w:space="0" w:color="auto"/>
                                            <w:right w:val="none" w:sz="0" w:space="0" w:color="auto"/>
                                          </w:divBdr>
                                          <w:divsChild>
                                            <w:div w:id="1770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937804">
      <w:bodyDiv w:val="1"/>
      <w:marLeft w:val="0"/>
      <w:marRight w:val="0"/>
      <w:marTop w:val="0"/>
      <w:marBottom w:val="0"/>
      <w:divBdr>
        <w:top w:val="none" w:sz="0" w:space="0" w:color="auto"/>
        <w:left w:val="none" w:sz="0" w:space="0" w:color="auto"/>
        <w:bottom w:val="none" w:sz="0" w:space="0" w:color="auto"/>
        <w:right w:val="none" w:sz="0" w:space="0" w:color="auto"/>
      </w:divBdr>
    </w:div>
    <w:div w:id="1180007969">
      <w:bodyDiv w:val="1"/>
      <w:marLeft w:val="0"/>
      <w:marRight w:val="0"/>
      <w:marTop w:val="0"/>
      <w:marBottom w:val="0"/>
      <w:divBdr>
        <w:top w:val="none" w:sz="0" w:space="0" w:color="auto"/>
        <w:left w:val="none" w:sz="0" w:space="0" w:color="auto"/>
        <w:bottom w:val="none" w:sz="0" w:space="0" w:color="auto"/>
        <w:right w:val="none" w:sz="0" w:space="0" w:color="auto"/>
      </w:divBdr>
      <w:divsChild>
        <w:div w:id="334110500">
          <w:marLeft w:val="0"/>
          <w:marRight w:val="0"/>
          <w:marTop w:val="0"/>
          <w:marBottom w:val="0"/>
          <w:divBdr>
            <w:top w:val="none" w:sz="0" w:space="0" w:color="auto"/>
            <w:left w:val="none" w:sz="0" w:space="0" w:color="auto"/>
            <w:bottom w:val="none" w:sz="0" w:space="0" w:color="auto"/>
            <w:right w:val="none" w:sz="0" w:space="0" w:color="auto"/>
          </w:divBdr>
          <w:divsChild>
            <w:div w:id="791481892">
              <w:marLeft w:val="0"/>
              <w:marRight w:val="0"/>
              <w:marTop w:val="0"/>
              <w:marBottom w:val="0"/>
              <w:divBdr>
                <w:top w:val="none" w:sz="0" w:space="0" w:color="auto"/>
                <w:left w:val="none" w:sz="0" w:space="0" w:color="auto"/>
                <w:bottom w:val="none" w:sz="0" w:space="0" w:color="auto"/>
                <w:right w:val="none" w:sz="0" w:space="0" w:color="auto"/>
              </w:divBdr>
              <w:divsChild>
                <w:div w:id="759453653">
                  <w:marLeft w:val="0"/>
                  <w:marRight w:val="0"/>
                  <w:marTop w:val="0"/>
                  <w:marBottom w:val="0"/>
                  <w:divBdr>
                    <w:top w:val="none" w:sz="0" w:space="0" w:color="auto"/>
                    <w:left w:val="none" w:sz="0" w:space="0" w:color="auto"/>
                    <w:bottom w:val="none" w:sz="0" w:space="0" w:color="auto"/>
                    <w:right w:val="none" w:sz="0" w:space="0" w:color="auto"/>
                  </w:divBdr>
                  <w:divsChild>
                    <w:div w:id="1671718557">
                      <w:marLeft w:val="0"/>
                      <w:marRight w:val="0"/>
                      <w:marTop w:val="0"/>
                      <w:marBottom w:val="0"/>
                      <w:divBdr>
                        <w:top w:val="none" w:sz="0" w:space="0" w:color="auto"/>
                        <w:left w:val="none" w:sz="0" w:space="0" w:color="auto"/>
                        <w:bottom w:val="none" w:sz="0" w:space="0" w:color="auto"/>
                        <w:right w:val="none" w:sz="0" w:space="0" w:color="auto"/>
                      </w:divBdr>
                      <w:divsChild>
                        <w:div w:id="1166289071">
                          <w:marLeft w:val="0"/>
                          <w:marRight w:val="0"/>
                          <w:marTop w:val="0"/>
                          <w:marBottom w:val="0"/>
                          <w:divBdr>
                            <w:top w:val="none" w:sz="0" w:space="0" w:color="auto"/>
                            <w:left w:val="none" w:sz="0" w:space="0" w:color="auto"/>
                            <w:bottom w:val="none" w:sz="0" w:space="0" w:color="auto"/>
                            <w:right w:val="none" w:sz="0" w:space="0" w:color="auto"/>
                          </w:divBdr>
                          <w:divsChild>
                            <w:div w:id="1050148972">
                              <w:marLeft w:val="0"/>
                              <w:marRight w:val="0"/>
                              <w:marTop w:val="0"/>
                              <w:marBottom w:val="0"/>
                              <w:divBdr>
                                <w:top w:val="none" w:sz="0" w:space="0" w:color="auto"/>
                                <w:left w:val="none" w:sz="0" w:space="0" w:color="auto"/>
                                <w:bottom w:val="none" w:sz="0" w:space="0" w:color="auto"/>
                                <w:right w:val="none" w:sz="0" w:space="0" w:color="auto"/>
                              </w:divBdr>
                              <w:divsChild>
                                <w:div w:id="2019696760">
                                  <w:marLeft w:val="0"/>
                                  <w:marRight w:val="0"/>
                                  <w:marTop w:val="0"/>
                                  <w:marBottom w:val="0"/>
                                  <w:divBdr>
                                    <w:top w:val="none" w:sz="0" w:space="0" w:color="auto"/>
                                    <w:left w:val="none" w:sz="0" w:space="0" w:color="auto"/>
                                    <w:bottom w:val="none" w:sz="0" w:space="0" w:color="auto"/>
                                    <w:right w:val="none" w:sz="0" w:space="0" w:color="auto"/>
                                  </w:divBdr>
                                  <w:divsChild>
                                    <w:div w:id="104885445">
                                      <w:marLeft w:val="0"/>
                                      <w:marRight w:val="0"/>
                                      <w:marTop w:val="0"/>
                                      <w:marBottom w:val="0"/>
                                      <w:divBdr>
                                        <w:top w:val="none" w:sz="0" w:space="0" w:color="auto"/>
                                        <w:left w:val="none" w:sz="0" w:space="0" w:color="auto"/>
                                        <w:bottom w:val="none" w:sz="0" w:space="0" w:color="auto"/>
                                        <w:right w:val="none" w:sz="0" w:space="0" w:color="auto"/>
                                      </w:divBdr>
                                      <w:divsChild>
                                        <w:div w:id="196436772">
                                          <w:marLeft w:val="0"/>
                                          <w:marRight w:val="0"/>
                                          <w:marTop w:val="0"/>
                                          <w:marBottom w:val="0"/>
                                          <w:divBdr>
                                            <w:top w:val="none" w:sz="0" w:space="0" w:color="auto"/>
                                            <w:left w:val="none" w:sz="0" w:space="0" w:color="auto"/>
                                            <w:bottom w:val="none" w:sz="0" w:space="0" w:color="auto"/>
                                            <w:right w:val="none" w:sz="0" w:space="0" w:color="auto"/>
                                          </w:divBdr>
                                          <w:divsChild>
                                            <w:div w:id="2140490487">
                                              <w:marLeft w:val="0"/>
                                              <w:marRight w:val="0"/>
                                              <w:marTop w:val="0"/>
                                              <w:marBottom w:val="0"/>
                                              <w:divBdr>
                                                <w:top w:val="none" w:sz="0" w:space="0" w:color="auto"/>
                                                <w:left w:val="none" w:sz="0" w:space="0" w:color="auto"/>
                                                <w:bottom w:val="none" w:sz="0" w:space="0" w:color="auto"/>
                                                <w:right w:val="none" w:sz="0" w:space="0" w:color="auto"/>
                                              </w:divBdr>
                                              <w:divsChild>
                                                <w:div w:id="449590149">
                                                  <w:marLeft w:val="0"/>
                                                  <w:marRight w:val="0"/>
                                                  <w:marTop w:val="0"/>
                                                  <w:marBottom w:val="0"/>
                                                  <w:divBdr>
                                                    <w:top w:val="none" w:sz="0" w:space="0" w:color="auto"/>
                                                    <w:left w:val="none" w:sz="0" w:space="0" w:color="auto"/>
                                                    <w:bottom w:val="none" w:sz="0" w:space="0" w:color="auto"/>
                                                    <w:right w:val="none" w:sz="0" w:space="0" w:color="auto"/>
                                                  </w:divBdr>
                                                  <w:divsChild>
                                                    <w:div w:id="5527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82258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989">
          <w:marLeft w:val="0"/>
          <w:marRight w:val="0"/>
          <w:marTop w:val="0"/>
          <w:marBottom w:val="0"/>
          <w:divBdr>
            <w:top w:val="none" w:sz="0" w:space="0" w:color="auto"/>
            <w:left w:val="none" w:sz="0" w:space="0" w:color="auto"/>
            <w:bottom w:val="none" w:sz="0" w:space="0" w:color="auto"/>
            <w:right w:val="none" w:sz="0" w:space="0" w:color="auto"/>
          </w:divBdr>
          <w:divsChild>
            <w:div w:id="1601140050">
              <w:marLeft w:val="0"/>
              <w:marRight w:val="0"/>
              <w:marTop w:val="0"/>
              <w:marBottom w:val="0"/>
              <w:divBdr>
                <w:top w:val="none" w:sz="0" w:space="0" w:color="auto"/>
                <w:left w:val="none" w:sz="0" w:space="0" w:color="auto"/>
                <w:bottom w:val="none" w:sz="0" w:space="0" w:color="auto"/>
                <w:right w:val="none" w:sz="0" w:space="0" w:color="auto"/>
              </w:divBdr>
              <w:divsChild>
                <w:div w:id="904292909">
                  <w:marLeft w:val="0"/>
                  <w:marRight w:val="0"/>
                  <w:marTop w:val="0"/>
                  <w:marBottom w:val="0"/>
                  <w:divBdr>
                    <w:top w:val="none" w:sz="0" w:space="0" w:color="auto"/>
                    <w:left w:val="none" w:sz="0" w:space="0" w:color="auto"/>
                    <w:bottom w:val="none" w:sz="0" w:space="0" w:color="auto"/>
                    <w:right w:val="none" w:sz="0" w:space="0" w:color="auto"/>
                  </w:divBdr>
                  <w:divsChild>
                    <w:div w:id="500852895">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1327056130">
      <w:bodyDiv w:val="1"/>
      <w:marLeft w:val="0"/>
      <w:marRight w:val="0"/>
      <w:marTop w:val="0"/>
      <w:marBottom w:val="0"/>
      <w:divBdr>
        <w:top w:val="none" w:sz="0" w:space="0" w:color="auto"/>
        <w:left w:val="none" w:sz="0" w:space="0" w:color="auto"/>
        <w:bottom w:val="none" w:sz="0" w:space="0" w:color="auto"/>
        <w:right w:val="none" w:sz="0" w:space="0" w:color="auto"/>
      </w:divBdr>
      <w:divsChild>
        <w:div w:id="1106925172">
          <w:marLeft w:val="0"/>
          <w:marRight w:val="0"/>
          <w:marTop w:val="0"/>
          <w:marBottom w:val="0"/>
          <w:divBdr>
            <w:top w:val="none" w:sz="0" w:space="0" w:color="auto"/>
            <w:left w:val="none" w:sz="0" w:space="0" w:color="auto"/>
            <w:bottom w:val="none" w:sz="0" w:space="0" w:color="auto"/>
            <w:right w:val="none" w:sz="0" w:space="0" w:color="auto"/>
          </w:divBdr>
          <w:divsChild>
            <w:div w:id="883441894">
              <w:marLeft w:val="0"/>
              <w:marRight w:val="0"/>
              <w:marTop w:val="0"/>
              <w:marBottom w:val="0"/>
              <w:divBdr>
                <w:top w:val="none" w:sz="0" w:space="0" w:color="auto"/>
                <w:left w:val="none" w:sz="0" w:space="0" w:color="auto"/>
                <w:bottom w:val="none" w:sz="0" w:space="0" w:color="auto"/>
                <w:right w:val="none" w:sz="0" w:space="0" w:color="auto"/>
              </w:divBdr>
              <w:divsChild>
                <w:div w:id="893469382">
                  <w:marLeft w:val="0"/>
                  <w:marRight w:val="0"/>
                  <w:marTop w:val="0"/>
                  <w:marBottom w:val="0"/>
                  <w:divBdr>
                    <w:top w:val="none" w:sz="0" w:space="0" w:color="auto"/>
                    <w:left w:val="none" w:sz="0" w:space="0" w:color="auto"/>
                    <w:bottom w:val="none" w:sz="0" w:space="0" w:color="auto"/>
                    <w:right w:val="none" w:sz="0" w:space="0" w:color="auto"/>
                  </w:divBdr>
                  <w:divsChild>
                    <w:div w:id="845826812">
                      <w:marLeft w:val="0"/>
                      <w:marRight w:val="0"/>
                      <w:marTop w:val="0"/>
                      <w:marBottom w:val="0"/>
                      <w:divBdr>
                        <w:top w:val="none" w:sz="0" w:space="0" w:color="auto"/>
                        <w:left w:val="none" w:sz="0" w:space="0" w:color="auto"/>
                        <w:bottom w:val="none" w:sz="0" w:space="0" w:color="auto"/>
                        <w:right w:val="none" w:sz="0" w:space="0" w:color="auto"/>
                      </w:divBdr>
                      <w:divsChild>
                        <w:div w:id="1747071881">
                          <w:marLeft w:val="0"/>
                          <w:marRight w:val="0"/>
                          <w:marTop w:val="0"/>
                          <w:marBottom w:val="0"/>
                          <w:divBdr>
                            <w:top w:val="none" w:sz="0" w:space="0" w:color="auto"/>
                            <w:left w:val="none" w:sz="0" w:space="0" w:color="auto"/>
                            <w:bottom w:val="none" w:sz="0" w:space="0" w:color="auto"/>
                            <w:right w:val="none" w:sz="0" w:space="0" w:color="auto"/>
                          </w:divBdr>
                          <w:divsChild>
                            <w:div w:id="1443913494">
                              <w:marLeft w:val="0"/>
                              <w:marRight w:val="0"/>
                              <w:marTop w:val="0"/>
                              <w:marBottom w:val="0"/>
                              <w:divBdr>
                                <w:top w:val="none" w:sz="0" w:space="0" w:color="auto"/>
                                <w:left w:val="none" w:sz="0" w:space="0" w:color="auto"/>
                                <w:bottom w:val="none" w:sz="0" w:space="0" w:color="auto"/>
                                <w:right w:val="none" w:sz="0" w:space="0" w:color="auto"/>
                              </w:divBdr>
                              <w:divsChild>
                                <w:div w:id="1694116259">
                                  <w:marLeft w:val="0"/>
                                  <w:marRight w:val="0"/>
                                  <w:marTop w:val="0"/>
                                  <w:marBottom w:val="0"/>
                                  <w:divBdr>
                                    <w:top w:val="none" w:sz="0" w:space="0" w:color="auto"/>
                                    <w:left w:val="none" w:sz="0" w:space="0" w:color="auto"/>
                                    <w:bottom w:val="none" w:sz="0" w:space="0" w:color="auto"/>
                                    <w:right w:val="none" w:sz="0" w:space="0" w:color="auto"/>
                                  </w:divBdr>
                                  <w:divsChild>
                                    <w:div w:id="3975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703833">
      <w:bodyDiv w:val="1"/>
      <w:marLeft w:val="0"/>
      <w:marRight w:val="0"/>
      <w:marTop w:val="0"/>
      <w:marBottom w:val="0"/>
      <w:divBdr>
        <w:top w:val="none" w:sz="0" w:space="0" w:color="auto"/>
        <w:left w:val="none" w:sz="0" w:space="0" w:color="auto"/>
        <w:bottom w:val="none" w:sz="0" w:space="0" w:color="auto"/>
        <w:right w:val="none" w:sz="0" w:space="0" w:color="auto"/>
      </w:divBdr>
      <w:divsChild>
        <w:div w:id="322396806">
          <w:marLeft w:val="0"/>
          <w:marRight w:val="0"/>
          <w:marTop w:val="0"/>
          <w:marBottom w:val="0"/>
          <w:divBdr>
            <w:top w:val="none" w:sz="0" w:space="0" w:color="auto"/>
            <w:left w:val="none" w:sz="0" w:space="0" w:color="auto"/>
            <w:bottom w:val="none" w:sz="0" w:space="0" w:color="auto"/>
            <w:right w:val="none" w:sz="0" w:space="0" w:color="auto"/>
          </w:divBdr>
          <w:divsChild>
            <w:div w:id="1487285949">
              <w:marLeft w:val="0"/>
              <w:marRight w:val="0"/>
              <w:marTop w:val="0"/>
              <w:marBottom w:val="0"/>
              <w:divBdr>
                <w:top w:val="none" w:sz="0" w:space="0" w:color="auto"/>
                <w:left w:val="none" w:sz="0" w:space="0" w:color="auto"/>
                <w:bottom w:val="none" w:sz="0" w:space="0" w:color="auto"/>
                <w:right w:val="none" w:sz="0" w:space="0" w:color="auto"/>
              </w:divBdr>
              <w:divsChild>
                <w:div w:id="982388422">
                  <w:marLeft w:val="0"/>
                  <w:marRight w:val="0"/>
                  <w:marTop w:val="0"/>
                  <w:marBottom w:val="0"/>
                  <w:divBdr>
                    <w:top w:val="none" w:sz="0" w:space="0" w:color="auto"/>
                    <w:left w:val="none" w:sz="0" w:space="0" w:color="auto"/>
                    <w:bottom w:val="none" w:sz="0" w:space="0" w:color="auto"/>
                    <w:right w:val="none" w:sz="0" w:space="0" w:color="auto"/>
                  </w:divBdr>
                  <w:divsChild>
                    <w:div w:id="1312641168">
                      <w:marLeft w:val="0"/>
                      <w:marRight w:val="0"/>
                      <w:marTop w:val="0"/>
                      <w:marBottom w:val="0"/>
                      <w:divBdr>
                        <w:top w:val="none" w:sz="0" w:space="0" w:color="auto"/>
                        <w:left w:val="none" w:sz="0" w:space="0" w:color="auto"/>
                        <w:bottom w:val="none" w:sz="0" w:space="0" w:color="auto"/>
                        <w:right w:val="none" w:sz="0" w:space="0" w:color="auto"/>
                      </w:divBdr>
                      <w:divsChild>
                        <w:div w:id="848298957">
                          <w:marLeft w:val="0"/>
                          <w:marRight w:val="0"/>
                          <w:marTop w:val="0"/>
                          <w:marBottom w:val="0"/>
                          <w:divBdr>
                            <w:top w:val="none" w:sz="0" w:space="0" w:color="auto"/>
                            <w:left w:val="none" w:sz="0" w:space="0" w:color="auto"/>
                            <w:bottom w:val="none" w:sz="0" w:space="0" w:color="auto"/>
                            <w:right w:val="none" w:sz="0" w:space="0" w:color="auto"/>
                          </w:divBdr>
                          <w:divsChild>
                            <w:div w:id="1979066866">
                              <w:marLeft w:val="0"/>
                              <w:marRight w:val="0"/>
                              <w:marTop w:val="0"/>
                              <w:marBottom w:val="0"/>
                              <w:divBdr>
                                <w:top w:val="none" w:sz="0" w:space="0" w:color="auto"/>
                                <w:left w:val="none" w:sz="0" w:space="0" w:color="auto"/>
                                <w:bottom w:val="none" w:sz="0" w:space="0" w:color="auto"/>
                                <w:right w:val="none" w:sz="0" w:space="0" w:color="auto"/>
                              </w:divBdr>
                              <w:divsChild>
                                <w:div w:id="89813767">
                                  <w:marLeft w:val="0"/>
                                  <w:marRight w:val="0"/>
                                  <w:marTop w:val="0"/>
                                  <w:marBottom w:val="0"/>
                                  <w:divBdr>
                                    <w:top w:val="none" w:sz="0" w:space="0" w:color="auto"/>
                                    <w:left w:val="none" w:sz="0" w:space="0" w:color="auto"/>
                                    <w:bottom w:val="none" w:sz="0" w:space="0" w:color="auto"/>
                                    <w:right w:val="none" w:sz="0" w:space="0" w:color="auto"/>
                                  </w:divBdr>
                                  <w:divsChild>
                                    <w:div w:id="3867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956516">
      <w:bodyDiv w:val="1"/>
      <w:marLeft w:val="0"/>
      <w:marRight w:val="0"/>
      <w:marTop w:val="0"/>
      <w:marBottom w:val="0"/>
      <w:divBdr>
        <w:top w:val="none" w:sz="0" w:space="0" w:color="auto"/>
        <w:left w:val="none" w:sz="0" w:space="0" w:color="auto"/>
        <w:bottom w:val="none" w:sz="0" w:space="0" w:color="auto"/>
        <w:right w:val="none" w:sz="0" w:space="0" w:color="auto"/>
      </w:divBdr>
    </w:div>
    <w:div w:id="1437604513">
      <w:bodyDiv w:val="1"/>
      <w:marLeft w:val="0"/>
      <w:marRight w:val="0"/>
      <w:marTop w:val="0"/>
      <w:marBottom w:val="0"/>
      <w:divBdr>
        <w:top w:val="none" w:sz="0" w:space="0" w:color="auto"/>
        <w:left w:val="none" w:sz="0" w:space="0" w:color="auto"/>
        <w:bottom w:val="none" w:sz="0" w:space="0" w:color="auto"/>
        <w:right w:val="none" w:sz="0" w:space="0" w:color="auto"/>
      </w:divBdr>
      <w:divsChild>
        <w:div w:id="1737968187">
          <w:marLeft w:val="0"/>
          <w:marRight w:val="0"/>
          <w:marTop w:val="0"/>
          <w:marBottom w:val="0"/>
          <w:divBdr>
            <w:top w:val="none" w:sz="0" w:space="0" w:color="auto"/>
            <w:left w:val="none" w:sz="0" w:space="0" w:color="auto"/>
            <w:bottom w:val="none" w:sz="0" w:space="0" w:color="auto"/>
            <w:right w:val="none" w:sz="0" w:space="0" w:color="auto"/>
          </w:divBdr>
          <w:divsChild>
            <w:div w:id="409741361">
              <w:marLeft w:val="0"/>
              <w:marRight w:val="0"/>
              <w:marTop w:val="0"/>
              <w:marBottom w:val="0"/>
              <w:divBdr>
                <w:top w:val="none" w:sz="0" w:space="0" w:color="auto"/>
                <w:left w:val="none" w:sz="0" w:space="0" w:color="auto"/>
                <w:bottom w:val="none" w:sz="0" w:space="0" w:color="auto"/>
                <w:right w:val="none" w:sz="0" w:space="0" w:color="auto"/>
              </w:divBdr>
              <w:divsChild>
                <w:div w:id="1780684672">
                  <w:marLeft w:val="0"/>
                  <w:marRight w:val="0"/>
                  <w:marTop w:val="0"/>
                  <w:marBottom w:val="0"/>
                  <w:divBdr>
                    <w:top w:val="none" w:sz="0" w:space="0" w:color="auto"/>
                    <w:left w:val="none" w:sz="0" w:space="0" w:color="auto"/>
                    <w:bottom w:val="none" w:sz="0" w:space="0" w:color="auto"/>
                    <w:right w:val="none" w:sz="0" w:space="0" w:color="auto"/>
                  </w:divBdr>
                  <w:divsChild>
                    <w:div w:id="1525971842">
                      <w:marLeft w:val="0"/>
                      <w:marRight w:val="0"/>
                      <w:marTop w:val="0"/>
                      <w:marBottom w:val="0"/>
                      <w:divBdr>
                        <w:top w:val="none" w:sz="0" w:space="0" w:color="auto"/>
                        <w:left w:val="none" w:sz="0" w:space="0" w:color="auto"/>
                        <w:bottom w:val="none" w:sz="0" w:space="0" w:color="auto"/>
                        <w:right w:val="none" w:sz="0" w:space="0" w:color="auto"/>
                      </w:divBdr>
                      <w:divsChild>
                        <w:div w:id="2132818994">
                          <w:marLeft w:val="0"/>
                          <w:marRight w:val="0"/>
                          <w:marTop w:val="0"/>
                          <w:marBottom w:val="0"/>
                          <w:divBdr>
                            <w:top w:val="none" w:sz="0" w:space="0" w:color="auto"/>
                            <w:left w:val="none" w:sz="0" w:space="0" w:color="auto"/>
                            <w:bottom w:val="none" w:sz="0" w:space="0" w:color="auto"/>
                            <w:right w:val="none" w:sz="0" w:space="0" w:color="auto"/>
                          </w:divBdr>
                          <w:divsChild>
                            <w:div w:id="561869919">
                              <w:marLeft w:val="0"/>
                              <w:marRight w:val="0"/>
                              <w:marTop w:val="0"/>
                              <w:marBottom w:val="0"/>
                              <w:divBdr>
                                <w:top w:val="none" w:sz="0" w:space="0" w:color="auto"/>
                                <w:left w:val="none" w:sz="0" w:space="0" w:color="auto"/>
                                <w:bottom w:val="none" w:sz="0" w:space="0" w:color="auto"/>
                                <w:right w:val="none" w:sz="0" w:space="0" w:color="auto"/>
                              </w:divBdr>
                              <w:divsChild>
                                <w:div w:id="1297754339">
                                  <w:marLeft w:val="0"/>
                                  <w:marRight w:val="0"/>
                                  <w:marTop w:val="0"/>
                                  <w:marBottom w:val="0"/>
                                  <w:divBdr>
                                    <w:top w:val="none" w:sz="0" w:space="0" w:color="auto"/>
                                    <w:left w:val="none" w:sz="0" w:space="0" w:color="auto"/>
                                    <w:bottom w:val="none" w:sz="0" w:space="0" w:color="auto"/>
                                    <w:right w:val="none" w:sz="0" w:space="0" w:color="auto"/>
                                  </w:divBdr>
                                  <w:divsChild>
                                    <w:div w:id="1068722816">
                                      <w:marLeft w:val="0"/>
                                      <w:marRight w:val="0"/>
                                      <w:marTop w:val="0"/>
                                      <w:marBottom w:val="0"/>
                                      <w:divBdr>
                                        <w:top w:val="none" w:sz="0" w:space="0" w:color="auto"/>
                                        <w:left w:val="none" w:sz="0" w:space="0" w:color="auto"/>
                                        <w:bottom w:val="none" w:sz="0" w:space="0" w:color="auto"/>
                                        <w:right w:val="none" w:sz="0" w:space="0" w:color="auto"/>
                                      </w:divBdr>
                                      <w:divsChild>
                                        <w:div w:id="137578766">
                                          <w:marLeft w:val="0"/>
                                          <w:marRight w:val="0"/>
                                          <w:marTop w:val="0"/>
                                          <w:marBottom w:val="0"/>
                                          <w:divBdr>
                                            <w:top w:val="none" w:sz="0" w:space="0" w:color="auto"/>
                                            <w:left w:val="none" w:sz="0" w:space="0" w:color="auto"/>
                                            <w:bottom w:val="none" w:sz="0" w:space="0" w:color="auto"/>
                                            <w:right w:val="none" w:sz="0" w:space="0" w:color="auto"/>
                                          </w:divBdr>
                                          <w:divsChild>
                                            <w:div w:id="96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833867">
      <w:bodyDiv w:val="1"/>
      <w:marLeft w:val="0"/>
      <w:marRight w:val="0"/>
      <w:marTop w:val="0"/>
      <w:marBottom w:val="0"/>
      <w:divBdr>
        <w:top w:val="none" w:sz="0" w:space="0" w:color="auto"/>
        <w:left w:val="none" w:sz="0" w:space="0" w:color="auto"/>
        <w:bottom w:val="none" w:sz="0" w:space="0" w:color="auto"/>
        <w:right w:val="none" w:sz="0" w:space="0" w:color="auto"/>
      </w:divBdr>
      <w:divsChild>
        <w:div w:id="996615480">
          <w:marLeft w:val="0"/>
          <w:marRight w:val="0"/>
          <w:marTop w:val="0"/>
          <w:marBottom w:val="0"/>
          <w:divBdr>
            <w:top w:val="none" w:sz="0" w:space="0" w:color="auto"/>
            <w:left w:val="none" w:sz="0" w:space="0" w:color="auto"/>
            <w:bottom w:val="none" w:sz="0" w:space="0" w:color="auto"/>
            <w:right w:val="none" w:sz="0" w:space="0" w:color="auto"/>
          </w:divBdr>
          <w:divsChild>
            <w:div w:id="1992519576">
              <w:marLeft w:val="0"/>
              <w:marRight w:val="0"/>
              <w:marTop w:val="0"/>
              <w:marBottom w:val="0"/>
              <w:divBdr>
                <w:top w:val="none" w:sz="0" w:space="0" w:color="auto"/>
                <w:left w:val="none" w:sz="0" w:space="0" w:color="auto"/>
                <w:bottom w:val="none" w:sz="0" w:space="0" w:color="auto"/>
                <w:right w:val="none" w:sz="0" w:space="0" w:color="auto"/>
              </w:divBdr>
              <w:divsChild>
                <w:div w:id="2099403655">
                  <w:marLeft w:val="0"/>
                  <w:marRight w:val="0"/>
                  <w:marTop w:val="0"/>
                  <w:marBottom w:val="0"/>
                  <w:divBdr>
                    <w:top w:val="none" w:sz="0" w:space="0" w:color="auto"/>
                    <w:left w:val="none" w:sz="0" w:space="0" w:color="auto"/>
                    <w:bottom w:val="none" w:sz="0" w:space="0" w:color="auto"/>
                    <w:right w:val="none" w:sz="0" w:space="0" w:color="auto"/>
                  </w:divBdr>
                  <w:divsChild>
                    <w:div w:id="2026127097">
                      <w:marLeft w:val="0"/>
                      <w:marRight w:val="0"/>
                      <w:marTop w:val="0"/>
                      <w:marBottom w:val="0"/>
                      <w:divBdr>
                        <w:top w:val="none" w:sz="0" w:space="0" w:color="auto"/>
                        <w:left w:val="none" w:sz="0" w:space="0" w:color="auto"/>
                        <w:bottom w:val="none" w:sz="0" w:space="0" w:color="auto"/>
                        <w:right w:val="none" w:sz="0" w:space="0" w:color="auto"/>
                      </w:divBdr>
                      <w:divsChild>
                        <w:div w:id="306934318">
                          <w:marLeft w:val="0"/>
                          <w:marRight w:val="0"/>
                          <w:marTop w:val="0"/>
                          <w:marBottom w:val="0"/>
                          <w:divBdr>
                            <w:top w:val="none" w:sz="0" w:space="0" w:color="auto"/>
                            <w:left w:val="none" w:sz="0" w:space="0" w:color="auto"/>
                            <w:bottom w:val="none" w:sz="0" w:space="0" w:color="auto"/>
                            <w:right w:val="none" w:sz="0" w:space="0" w:color="auto"/>
                          </w:divBdr>
                          <w:divsChild>
                            <w:div w:id="1421367399">
                              <w:marLeft w:val="0"/>
                              <w:marRight w:val="0"/>
                              <w:marTop w:val="0"/>
                              <w:marBottom w:val="0"/>
                              <w:divBdr>
                                <w:top w:val="none" w:sz="0" w:space="0" w:color="auto"/>
                                <w:left w:val="none" w:sz="0" w:space="0" w:color="auto"/>
                                <w:bottom w:val="none" w:sz="0" w:space="0" w:color="auto"/>
                                <w:right w:val="none" w:sz="0" w:space="0" w:color="auto"/>
                              </w:divBdr>
                              <w:divsChild>
                                <w:div w:id="1883325624">
                                  <w:marLeft w:val="0"/>
                                  <w:marRight w:val="0"/>
                                  <w:marTop w:val="0"/>
                                  <w:marBottom w:val="0"/>
                                  <w:divBdr>
                                    <w:top w:val="none" w:sz="0" w:space="0" w:color="auto"/>
                                    <w:left w:val="none" w:sz="0" w:space="0" w:color="auto"/>
                                    <w:bottom w:val="none" w:sz="0" w:space="0" w:color="auto"/>
                                    <w:right w:val="none" w:sz="0" w:space="0" w:color="auto"/>
                                  </w:divBdr>
                                  <w:divsChild>
                                    <w:div w:id="1335568296">
                                      <w:marLeft w:val="0"/>
                                      <w:marRight w:val="0"/>
                                      <w:marTop w:val="0"/>
                                      <w:marBottom w:val="0"/>
                                      <w:divBdr>
                                        <w:top w:val="none" w:sz="0" w:space="0" w:color="auto"/>
                                        <w:left w:val="none" w:sz="0" w:space="0" w:color="auto"/>
                                        <w:bottom w:val="none" w:sz="0" w:space="0" w:color="auto"/>
                                        <w:right w:val="none" w:sz="0" w:space="0" w:color="auto"/>
                                      </w:divBdr>
                                      <w:divsChild>
                                        <w:div w:id="346173542">
                                          <w:marLeft w:val="0"/>
                                          <w:marRight w:val="0"/>
                                          <w:marTop w:val="0"/>
                                          <w:marBottom w:val="0"/>
                                          <w:divBdr>
                                            <w:top w:val="none" w:sz="0" w:space="0" w:color="auto"/>
                                            <w:left w:val="none" w:sz="0" w:space="0" w:color="auto"/>
                                            <w:bottom w:val="none" w:sz="0" w:space="0" w:color="auto"/>
                                            <w:right w:val="none" w:sz="0" w:space="0" w:color="auto"/>
                                          </w:divBdr>
                                        </w:div>
                                        <w:div w:id="801075692">
                                          <w:marLeft w:val="0"/>
                                          <w:marRight w:val="0"/>
                                          <w:marTop w:val="0"/>
                                          <w:marBottom w:val="0"/>
                                          <w:divBdr>
                                            <w:top w:val="none" w:sz="0" w:space="0" w:color="auto"/>
                                            <w:left w:val="none" w:sz="0" w:space="0" w:color="auto"/>
                                            <w:bottom w:val="none" w:sz="0" w:space="0" w:color="auto"/>
                                            <w:right w:val="none" w:sz="0" w:space="0" w:color="auto"/>
                                          </w:divBdr>
                                        </w:div>
                                        <w:div w:id="1349136614">
                                          <w:marLeft w:val="0"/>
                                          <w:marRight w:val="0"/>
                                          <w:marTop w:val="0"/>
                                          <w:marBottom w:val="0"/>
                                          <w:divBdr>
                                            <w:top w:val="none" w:sz="0" w:space="0" w:color="auto"/>
                                            <w:left w:val="none" w:sz="0" w:space="0" w:color="auto"/>
                                            <w:bottom w:val="none" w:sz="0" w:space="0" w:color="auto"/>
                                            <w:right w:val="none" w:sz="0" w:space="0" w:color="auto"/>
                                          </w:divBdr>
                                        </w:div>
                                        <w:div w:id="1794057827">
                                          <w:marLeft w:val="0"/>
                                          <w:marRight w:val="0"/>
                                          <w:marTop w:val="0"/>
                                          <w:marBottom w:val="0"/>
                                          <w:divBdr>
                                            <w:top w:val="none" w:sz="0" w:space="0" w:color="auto"/>
                                            <w:left w:val="none" w:sz="0" w:space="0" w:color="auto"/>
                                            <w:bottom w:val="none" w:sz="0" w:space="0" w:color="auto"/>
                                            <w:right w:val="none" w:sz="0" w:space="0" w:color="auto"/>
                                          </w:divBdr>
                                        </w:div>
                                        <w:div w:id="19129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516884">
      <w:bodyDiv w:val="1"/>
      <w:marLeft w:val="0"/>
      <w:marRight w:val="0"/>
      <w:marTop w:val="0"/>
      <w:marBottom w:val="0"/>
      <w:divBdr>
        <w:top w:val="none" w:sz="0" w:space="0" w:color="auto"/>
        <w:left w:val="none" w:sz="0" w:space="0" w:color="auto"/>
        <w:bottom w:val="none" w:sz="0" w:space="0" w:color="auto"/>
        <w:right w:val="none" w:sz="0" w:space="0" w:color="auto"/>
      </w:divBdr>
      <w:divsChild>
        <w:div w:id="428041649">
          <w:marLeft w:val="0"/>
          <w:marRight w:val="0"/>
          <w:marTop w:val="0"/>
          <w:marBottom w:val="0"/>
          <w:divBdr>
            <w:top w:val="none" w:sz="0" w:space="0" w:color="auto"/>
            <w:left w:val="none" w:sz="0" w:space="0" w:color="auto"/>
            <w:bottom w:val="none" w:sz="0" w:space="0" w:color="auto"/>
            <w:right w:val="none" w:sz="0" w:space="0" w:color="auto"/>
          </w:divBdr>
          <w:divsChild>
            <w:div w:id="1065564181">
              <w:marLeft w:val="0"/>
              <w:marRight w:val="0"/>
              <w:marTop w:val="0"/>
              <w:marBottom w:val="0"/>
              <w:divBdr>
                <w:top w:val="none" w:sz="0" w:space="0" w:color="auto"/>
                <w:left w:val="none" w:sz="0" w:space="0" w:color="auto"/>
                <w:bottom w:val="none" w:sz="0" w:space="0" w:color="auto"/>
                <w:right w:val="none" w:sz="0" w:space="0" w:color="auto"/>
              </w:divBdr>
              <w:divsChild>
                <w:div w:id="1740442776">
                  <w:marLeft w:val="0"/>
                  <w:marRight w:val="0"/>
                  <w:marTop w:val="0"/>
                  <w:marBottom w:val="0"/>
                  <w:divBdr>
                    <w:top w:val="none" w:sz="0" w:space="0" w:color="auto"/>
                    <w:left w:val="none" w:sz="0" w:space="0" w:color="auto"/>
                    <w:bottom w:val="none" w:sz="0" w:space="0" w:color="auto"/>
                    <w:right w:val="none" w:sz="0" w:space="0" w:color="auto"/>
                  </w:divBdr>
                  <w:divsChild>
                    <w:div w:id="2041543271">
                      <w:marLeft w:val="0"/>
                      <w:marRight w:val="0"/>
                      <w:marTop w:val="0"/>
                      <w:marBottom w:val="0"/>
                      <w:divBdr>
                        <w:top w:val="none" w:sz="0" w:space="0" w:color="auto"/>
                        <w:left w:val="none" w:sz="0" w:space="0" w:color="auto"/>
                        <w:bottom w:val="none" w:sz="0" w:space="0" w:color="auto"/>
                        <w:right w:val="none" w:sz="0" w:space="0" w:color="auto"/>
                      </w:divBdr>
                      <w:divsChild>
                        <w:div w:id="1485898969">
                          <w:marLeft w:val="0"/>
                          <w:marRight w:val="0"/>
                          <w:marTop w:val="0"/>
                          <w:marBottom w:val="0"/>
                          <w:divBdr>
                            <w:top w:val="none" w:sz="0" w:space="0" w:color="auto"/>
                            <w:left w:val="none" w:sz="0" w:space="0" w:color="auto"/>
                            <w:bottom w:val="none" w:sz="0" w:space="0" w:color="auto"/>
                            <w:right w:val="none" w:sz="0" w:space="0" w:color="auto"/>
                          </w:divBdr>
                          <w:divsChild>
                            <w:div w:id="340133707">
                              <w:marLeft w:val="0"/>
                              <w:marRight w:val="0"/>
                              <w:marTop w:val="0"/>
                              <w:marBottom w:val="0"/>
                              <w:divBdr>
                                <w:top w:val="none" w:sz="0" w:space="0" w:color="auto"/>
                                <w:left w:val="none" w:sz="0" w:space="0" w:color="auto"/>
                                <w:bottom w:val="none" w:sz="0" w:space="0" w:color="auto"/>
                                <w:right w:val="none" w:sz="0" w:space="0" w:color="auto"/>
                              </w:divBdr>
                              <w:divsChild>
                                <w:div w:id="627200590">
                                  <w:marLeft w:val="0"/>
                                  <w:marRight w:val="0"/>
                                  <w:marTop w:val="0"/>
                                  <w:marBottom w:val="0"/>
                                  <w:divBdr>
                                    <w:top w:val="none" w:sz="0" w:space="0" w:color="auto"/>
                                    <w:left w:val="none" w:sz="0" w:space="0" w:color="auto"/>
                                    <w:bottom w:val="none" w:sz="0" w:space="0" w:color="auto"/>
                                    <w:right w:val="none" w:sz="0" w:space="0" w:color="auto"/>
                                  </w:divBdr>
                                  <w:divsChild>
                                    <w:div w:id="1518695403">
                                      <w:marLeft w:val="0"/>
                                      <w:marRight w:val="0"/>
                                      <w:marTop w:val="0"/>
                                      <w:marBottom w:val="0"/>
                                      <w:divBdr>
                                        <w:top w:val="none" w:sz="0" w:space="0" w:color="auto"/>
                                        <w:left w:val="none" w:sz="0" w:space="0" w:color="auto"/>
                                        <w:bottom w:val="none" w:sz="0" w:space="0" w:color="auto"/>
                                        <w:right w:val="none" w:sz="0" w:space="0" w:color="auto"/>
                                      </w:divBdr>
                                      <w:divsChild>
                                        <w:div w:id="995454486">
                                          <w:marLeft w:val="0"/>
                                          <w:marRight w:val="0"/>
                                          <w:marTop w:val="0"/>
                                          <w:marBottom w:val="0"/>
                                          <w:divBdr>
                                            <w:top w:val="none" w:sz="0" w:space="0" w:color="auto"/>
                                            <w:left w:val="none" w:sz="0" w:space="0" w:color="auto"/>
                                            <w:bottom w:val="none" w:sz="0" w:space="0" w:color="auto"/>
                                            <w:right w:val="none" w:sz="0" w:space="0" w:color="auto"/>
                                          </w:divBdr>
                                          <w:divsChild>
                                            <w:div w:id="2397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976325">
      <w:bodyDiv w:val="1"/>
      <w:marLeft w:val="0"/>
      <w:marRight w:val="0"/>
      <w:marTop w:val="0"/>
      <w:marBottom w:val="0"/>
      <w:divBdr>
        <w:top w:val="none" w:sz="0" w:space="0" w:color="auto"/>
        <w:left w:val="none" w:sz="0" w:space="0" w:color="auto"/>
        <w:bottom w:val="none" w:sz="0" w:space="0" w:color="auto"/>
        <w:right w:val="none" w:sz="0" w:space="0" w:color="auto"/>
      </w:divBdr>
      <w:divsChild>
        <w:div w:id="586773504">
          <w:marLeft w:val="0"/>
          <w:marRight w:val="0"/>
          <w:marTop w:val="0"/>
          <w:marBottom w:val="0"/>
          <w:divBdr>
            <w:top w:val="none" w:sz="0" w:space="0" w:color="auto"/>
            <w:left w:val="none" w:sz="0" w:space="0" w:color="auto"/>
            <w:bottom w:val="none" w:sz="0" w:space="0" w:color="auto"/>
            <w:right w:val="none" w:sz="0" w:space="0" w:color="auto"/>
          </w:divBdr>
          <w:divsChild>
            <w:div w:id="2143766617">
              <w:marLeft w:val="0"/>
              <w:marRight w:val="0"/>
              <w:marTop w:val="0"/>
              <w:marBottom w:val="0"/>
              <w:divBdr>
                <w:top w:val="none" w:sz="0" w:space="0" w:color="auto"/>
                <w:left w:val="none" w:sz="0" w:space="0" w:color="auto"/>
                <w:bottom w:val="none" w:sz="0" w:space="0" w:color="auto"/>
                <w:right w:val="none" w:sz="0" w:space="0" w:color="auto"/>
              </w:divBdr>
              <w:divsChild>
                <w:div w:id="881213127">
                  <w:marLeft w:val="0"/>
                  <w:marRight w:val="0"/>
                  <w:marTop w:val="0"/>
                  <w:marBottom w:val="0"/>
                  <w:divBdr>
                    <w:top w:val="none" w:sz="0" w:space="0" w:color="auto"/>
                    <w:left w:val="none" w:sz="0" w:space="0" w:color="auto"/>
                    <w:bottom w:val="none" w:sz="0" w:space="0" w:color="auto"/>
                    <w:right w:val="none" w:sz="0" w:space="0" w:color="auto"/>
                  </w:divBdr>
                  <w:divsChild>
                    <w:div w:id="875318162">
                      <w:marLeft w:val="0"/>
                      <w:marRight w:val="0"/>
                      <w:marTop w:val="0"/>
                      <w:marBottom w:val="0"/>
                      <w:divBdr>
                        <w:top w:val="none" w:sz="0" w:space="0" w:color="auto"/>
                        <w:left w:val="none" w:sz="0" w:space="0" w:color="auto"/>
                        <w:bottom w:val="none" w:sz="0" w:space="0" w:color="auto"/>
                        <w:right w:val="none" w:sz="0" w:space="0" w:color="auto"/>
                      </w:divBdr>
                      <w:divsChild>
                        <w:div w:id="1307322939">
                          <w:marLeft w:val="0"/>
                          <w:marRight w:val="0"/>
                          <w:marTop w:val="0"/>
                          <w:marBottom w:val="0"/>
                          <w:divBdr>
                            <w:top w:val="none" w:sz="0" w:space="0" w:color="auto"/>
                            <w:left w:val="none" w:sz="0" w:space="0" w:color="auto"/>
                            <w:bottom w:val="none" w:sz="0" w:space="0" w:color="auto"/>
                            <w:right w:val="none" w:sz="0" w:space="0" w:color="auto"/>
                          </w:divBdr>
                          <w:divsChild>
                            <w:div w:id="1362508422">
                              <w:marLeft w:val="0"/>
                              <w:marRight w:val="0"/>
                              <w:marTop w:val="0"/>
                              <w:marBottom w:val="0"/>
                              <w:divBdr>
                                <w:top w:val="none" w:sz="0" w:space="0" w:color="auto"/>
                                <w:left w:val="none" w:sz="0" w:space="0" w:color="auto"/>
                                <w:bottom w:val="none" w:sz="0" w:space="0" w:color="auto"/>
                                <w:right w:val="none" w:sz="0" w:space="0" w:color="auto"/>
                              </w:divBdr>
                              <w:divsChild>
                                <w:div w:id="1700156551">
                                  <w:marLeft w:val="0"/>
                                  <w:marRight w:val="0"/>
                                  <w:marTop w:val="0"/>
                                  <w:marBottom w:val="0"/>
                                  <w:divBdr>
                                    <w:top w:val="none" w:sz="0" w:space="0" w:color="auto"/>
                                    <w:left w:val="none" w:sz="0" w:space="0" w:color="auto"/>
                                    <w:bottom w:val="none" w:sz="0" w:space="0" w:color="auto"/>
                                    <w:right w:val="none" w:sz="0" w:space="0" w:color="auto"/>
                                  </w:divBdr>
                                  <w:divsChild>
                                    <w:div w:id="778180295">
                                      <w:marLeft w:val="0"/>
                                      <w:marRight w:val="0"/>
                                      <w:marTop w:val="0"/>
                                      <w:marBottom w:val="0"/>
                                      <w:divBdr>
                                        <w:top w:val="none" w:sz="0" w:space="0" w:color="auto"/>
                                        <w:left w:val="none" w:sz="0" w:space="0" w:color="auto"/>
                                        <w:bottom w:val="none" w:sz="0" w:space="0" w:color="auto"/>
                                        <w:right w:val="none" w:sz="0" w:space="0" w:color="auto"/>
                                      </w:divBdr>
                                      <w:divsChild>
                                        <w:div w:id="3326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078168">
      <w:bodyDiv w:val="1"/>
      <w:marLeft w:val="0"/>
      <w:marRight w:val="0"/>
      <w:marTop w:val="0"/>
      <w:marBottom w:val="0"/>
      <w:divBdr>
        <w:top w:val="none" w:sz="0" w:space="0" w:color="auto"/>
        <w:left w:val="none" w:sz="0" w:space="0" w:color="auto"/>
        <w:bottom w:val="none" w:sz="0" w:space="0" w:color="auto"/>
        <w:right w:val="none" w:sz="0" w:space="0" w:color="auto"/>
      </w:divBdr>
    </w:div>
    <w:div w:id="1580750360">
      <w:bodyDiv w:val="1"/>
      <w:marLeft w:val="0"/>
      <w:marRight w:val="0"/>
      <w:marTop w:val="0"/>
      <w:marBottom w:val="0"/>
      <w:divBdr>
        <w:top w:val="none" w:sz="0" w:space="0" w:color="auto"/>
        <w:left w:val="none" w:sz="0" w:space="0" w:color="auto"/>
        <w:bottom w:val="none" w:sz="0" w:space="0" w:color="auto"/>
        <w:right w:val="none" w:sz="0" w:space="0" w:color="auto"/>
      </w:divBdr>
      <w:divsChild>
        <w:div w:id="2109231045">
          <w:marLeft w:val="0"/>
          <w:marRight w:val="0"/>
          <w:marTop w:val="0"/>
          <w:marBottom w:val="0"/>
          <w:divBdr>
            <w:top w:val="none" w:sz="0" w:space="0" w:color="auto"/>
            <w:left w:val="none" w:sz="0" w:space="0" w:color="auto"/>
            <w:bottom w:val="none" w:sz="0" w:space="0" w:color="auto"/>
            <w:right w:val="none" w:sz="0" w:space="0" w:color="auto"/>
          </w:divBdr>
          <w:divsChild>
            <w:div w:id="684790415">
              <w:marLeft w:val="0"/>
              <w:marRight w:val="0"/>
              <w:marTop w:val="0"/>
              <w:marBottom w:val="0"/>
              <w:divBdr>
                <w:top w:val="none" w:sz="0" w:space="0" w:color="auto"/>
                <w:left w:val="none" w:sz="0" w:space="0" w:color="auto"/>
                <w:bottom w:val="none" w:sz="0" w:space="0" w:color="auto"/>
                <w:right w:val="none" w:sz="0" w:space="0" w:color="auto"/>
              </w:divBdr>
              <w:divsChild>
                <w:div w:id="400182872">
                  <w:marLeft w:val="0"/>
                  <w:marRight w:val="0"/>
                  <w:marTop w:val="0"/>
                  <w:marBottom w:val="0"/>
                  <w:divBdr>
                    <w:top w:val="none" w:sz="0" w:space="0" w:color="auto"/>
                    <w:left w:val="none" w:sz="0" w:space="0" w:color="auto"/>
                    <w:bottom w:val="none" w:sz="0" w:space="0" w:color="auto"/>
                    <w:right w:val="none" w:sz="0" w:space="0" w:color="auto"/>
                  </w:divBdr>
                  <w:divsChild>
                    <w:div w:id="2130053708">
                      <w:marLeft w:val="0"/>
                      <w:marRight w:val="0"/>
                      <w:marTop w:val="0"/>
                      <w:marBottom w:val="0"/>
                      <w:divBdr>
                        <w:top w:val="none" w:sz="0" w:space="0" w:color="auto"/>
                        <w:left w:val="none" w:sz="0" w:space="0" w:color="auto"/>
                        <w:bottom w:val="none" w:sz="0" w:space="0" w:color="auto"/>
                        <w:right w:val="none" w:sz="0" w:space="0" w:color="auto"/>
                      </w:divBdr>
                      <w:divsChild>
                        <w:div w:id="1961304066">
                          <w:marLeft w:val="0"/>
                          <w:marRight w:val="0"/>
                          <w:marTop w:val="0"/>
                          <w:marBottom w:val="0"/>
                          <w:divBdr>
                            <w:top w:val="none" w:sz="0" w:space="0" w:color="auto"/>
                            <w:left w:val="none" w:sz="0" w:space="0" w:color="auto"/>
                            <w:bottom w:val="none" w:sz="0" w:space="0" w:color="auto"/>
                            <w:right w:val="none" w:sz="0" w:space="0" w:color="auto"/>
                          </w:divBdr>
                          <w:divsChild>
                            <w:div w:id="1718119458">
                              <w:marLeft w:val="0"/>
                              <w:marRight w:val="0"/>
                              <w:marTop w:val="0"/>
                              <w:marBottom w:val="0"/>
                              <w:divBdr>
                                <w:top w:val="none" w:sz="0" w:space="0" w:color="auto"/>
                                <w:left w:val="none" w:sz="0" w:space="0" w:color="auto"/>
                                <w:bottom w:val="none" w:sz="0" w:space="0" w:color="auto"/>
                                <w:right w:val="none" w:sz="0" w:space="0" w:color="auto"/>
                              </w:divBdr>
                              <w:divsChild>
                                <w:div w:id="674191555">
                                  <w:marLeft w:val="0"/>
                                  <w:marRight w:val="0"/>
                                  <w:marTop w:val="0"/>
                                  <w:marBottom w:val="0"/>
                                  <w:divBdr>
                                    <w:top w:val="none" w:sz="0" w:space="0" w:color="auto"/>
                                    <w:left w:val="none" w:sz="0" w:space="0" w:color="auto"/>
                                    <w:bottom w:val="none" w:sz="0" w:space="0" w:color="auto"/>
                                    <w:right w:val="none" w:sz="0" w:space="0" w:color="auto"/>
                                  </w:divBdr>
                                  <w:divsChild>
                                    <w:div w:id="129246709">
                                      <w:marLeft w:val="0"/>
                                      <w:marRight w:val="0"/>
                                      <w:marTop w:val="0"/>
                                      <w:marBottom w:val="0"/>
                                      <w:divBdr>
                                        <w:top w:val="none" w:sz="0" w:space="0" w:color="auto"/>
                                        <w:left w:val="none" w:sz="0" w:space="0" w:color="auto"/>
                                        <w:bottom w:val="none" w:sz="0" w:space="0" w:color="auto"/>
                                        <w:right w:val="none" w:sz="0" w:space="0" w:color="auto"/>
                                      </w:divBdr>
                                      <w:divsChild>
                                        <w:div w:id="52387797">
                                          <w:marLeft w:val="0"/>
                                          <w:marRight w:val="0"/>
                                          <w:marTop w:val="0"/>
                                          <w:marBottom w:val="0"/>
                                          <w:divBdr>
                                            <w:top w:val="none" w:sz="0" w:space="0" w:color="auto"/>
                                            <w:left w:val="none" w:sz="0" w:space="0" w:color="auto"/>
                                            <w:bottom w:val="none" w:sz="0" w:space="0" w:color="auto"/>
                                            <w:right w:val="none" w:sz="0" w:space="0" w:color="auto"/>
                                          </w:divBdr>
                                          <w:divsChild>
                                            <w:div w:id="574121824">
                                              <w:marLeft w:val="0"/>
                                              <w:marRight w:val="0"/>
                                              <w:marTop w:val="0"/>
                                              <w:marBottom w:val="0"/>
                                              <w:divBdr>
                                                <w:top w:val="none" w:sz="0" w:space="0" w:color="auto"/>
                                                <w:left w:val="none" w:sz="0" w:space="0" w:color="auto"/>
                                                <w:bottom w:val="none" w:sz="0" w:space="0" w:color="auto"/>
                                                <w:right w:val="none" w:sz="0" w:space="0" w:color="auto"/>
                                              </w:divBdr>
                                              <w:divsChild>
                                                <w:div w:id="341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9460976">
      <w:bodyDiv w:val="1"/>
      <w:marLeft w:val="0"/>
      <w:marRight w:val="0"/>
      <w:marTop w:val="0"/>
      <w:marBottom w:val="0"/>
      <w:divBdr>
        <w:top w:val="none" w:sz="0" w:space="0" w:color="auto"/>
        <w:left w:val="none" w:sz="0" w:space="0" w:color="auto"/>
        <w:bottom w:val="none" w:sz="0" w:space="0" w:color="auto"/>
        <w:right w:val="none" w:sz="0" w:space="0" w:color="auto"/>
      </w:divBdr>
    </w:div>
    <w:div w:id="1775781872">
      <w:bodyDiv w:val="1"/>
      <w:marLeft w:val="0"/>
      <w:marRight w:val="0"/>
      <w:marTop w:val="0"/>
      <w:marBottom w:val="0"/>
      <w:divBdr>
        <w:top w:val="none" w:sz="0" w:space="0" w:color="auto"/>
        <w:left w:val="none" w:sz="0" w:space="0" w:color="auto"/>
        <w:bottom w:val="none" w:sz="0" w:space="0" w:color="auto"/>
        <w:right w:val="none" w:sz="0" w:space="0" w:color="auto"/>
      </w:divBdr>
    </w:div>
    <w:div w:id="1779063140">
      <w:bodyDiv w:val="1"/>
      <w:marLeft w:val="0"/>
      <w:marRight w:val="0"/>
      <w:marTop w:val="0"/>
      <w:marBottom w:val="0"/>
      <w:divBdr>
        <w:top w:val="none" w:sz="0" w:space="0" w:color="auto"/>
        <w:left w:val="none" w:sz="0" w:space="0" w:color="auto"/>
        <w:bottom w:val="none" w:sz="0" w:space="0" w:color="auto"/>
        <w:right w:val="none" w:sz="0" w:space="0" w:color="auto"/>
      </w:divBdr>
    </w:div>
    <w:div w:id="1812287456">
      <w:bodyDiv w:val="1"/>
      <w:marLeft w:val="0"/>
      <w:marRight w:val="0"/>
      <w:marTop w:val="0"/>
      <w:marBottom w:val="0"/>
      <w:divBdr>
        <w:top w:val="none" w:sz="0" w:space="0" w:color="auto"/>
        <w:left w:val="none" w:sz="0" w:space="0" w:color="auto"/>
        <w:bottom w:val="none" w:sz="0" w:space="0" w:color="auto"/>
        <w:right w:val="none" w:sz="0" w:space="0" w:color="auto"/>
      </w:divBdr>
      <w:divsChild>
        <w:div w:id="1519614901">
          <w:marLeft w:val="0"/>
          <w:marRight w:val="0"/>
          <w:marTop w:val="0"/>
          <w:marBottom w:val="0"/>
          <w:divBdr>
            <w:top w:val="none" w:sz="0" w:space="0" w:color="auto"/>
            <w:left w:val="none" w:sz="0" w:space="0" w:color="auto"/>
            <w:bottom w:val="none" w:sz="0" w:space="0" w:color="auto"/>
            <w:right w:val="none" w:sz="0" w:space="0" w:color="auto"/>
          </w:divBdr>
          <w:divsChild>
            <w:div w:id="1709211346">
              <w:marLeft w:val="0"/>
              <w:marRight w:val="0"/>
              <w:marTop w:val="0"/>
              <w:marBottom w:val="0"/>
              <w:divBdr>
                <w:top w:val="none" w:sz="0" w:space="0" w:color="auto"/>
                <w:left w:val="none" w:sz="0" w:space="0" w:color="auto"/>
                <w:bottom w:val="none" w:sz="0" w:space="0" w:color="auto"/>
                <w:right w:val="none" w:sz="0" w:space="0" w:color="auto"/>
              </w:divBdr>
              <w:divsChild>
                <w:div w:id="715080374">
                  <w:marLeft w:val="0"/>
                  <w:marRight w:val="0"/>
                  <w:marTop w:val="0"/>
                  <w:marBottom w:val="0"/>
                  <w:divBdr>
                    <w:top w:val="none" w:sz="0" w:space="0" w:color="auto"/>
                    <w:left w:val="none" w:sz="0" w:space="0" w:color="auto"/>
                    <w:bottom w:val="none" w:sz="0" w:space="0" w:color="auto"/>
                    <w:right w:val="none" w:sz="0" w:space="0" w:color="auto"/>
                  </w:divBdr>
                  <w:divsChild>
                    <w:div w:id="1625967195">
                      <w:marLeft w:val="0"/>
                      <w:marRight w:val="0"/>
                      <w:marTop w:val="0"/>
                      <w:marBottom w:val="0"/>
                      <w:divBdr>
                        <w:top w:val="none" w:sz="0" w:space="0" w:color="auto"/>
                        <w:left w:val="none" w:sz="0" w:space="0" w:color="auto"/>
                        <w:bottom w:val="none" w:sz="0" w:space="0" w:color="auto"/>
                        <w:right w:val="none" w:sz="0" w:space="0" w:color="auto"/>
                      </w:divBdr>
                      <w:divsChild>
                        <w:div w:id="774322890">
                          <w:marLeft w:val="0"/>
                          <w:marRight w:val="0"/>
                          <w:marTop w:val="0"/>
                          <w:marBottom w:val="0"/>
                          <w:divBdr>
                            <w:top w:val="none" w:sz="0" w:space="0" w:color="auto"/>
                            <w:left w:val="none" w:sz="0" w:space="0" w:color="auto"/>
                            <w:bottom w:val="none" w:sz="0" w:space="0" w:color="auto"/>
                            <w:right w:val="none" w:sz="0" w:space="0" w:color="auto"/>
                          </w:divBdr>
                          <w:divsChild>
                            <w:div w:id="1159536810">
                              <w:marLeft w:val="0"/>
                              <w:marRight w:val="0"/>
                              <w:marTop w:val="0"/>
                              <w:marBottom w:val="0"/>
                              <w:divBdr>
                                <w:top w:val="none" w:sz="0" w:space="0" w:color="auto"/>
                                <w:left w:val="none" w:sz="0" w:space="0" w:color="auto"/>
                                <w:bottom w:val="none" w:sz="0" w:space="0" w:color="auto"/>
                                <w:right w:val="none" w:sz="0" w:space="0" w:color="auto"/>
                              </w:divBdr>
                              <w:divsChild>
                                <w:div w:id="74017141">
                                  <w:marLeft w:val="0"/>
                                  <w:marRight w:val="0"/>
                                  <w:marTop w:val="0"/>
                                  <w:marBottom w:val="0"/>
                                  <w:divBdr>
                                    <w:top w:val="none" w:sz="0" w:space="0" w:color="auto"/>
                                    <w:left w:val="none" w:sz="0" w:space="0" w:color="auto"/>
                                    <w:bottom w:val="none" w:sz="0" w:space="0" w:color="auto"/>
                                    <w:right w:val="none" w:sz="0" w:space="0" w:color="auto"/>
                                  </w:divBdr>
                                  <w:divsChild>
                                    <w:div w:id="2012441471">
                                      <w:marLeft w:val="0"/>
                                      <w:marRight w:val="0"/>
                                      <w:marTop w:val="0"/>
                                      <w:marBottom w:val="0"/>
                                      <w:divBdr>
                                        <w:top w:val="none" w:sz="0" w:space="0" w:color="auto"/>
                                        <w:left w:val="none" w:sz="0" w:space="0" w:color="auto"/>
                                        <w:bottom w:val="none" w:sz="0" w:space="0" w:color="auto"/>
                                        <w:right w:val="none" w:sz="0" w:space="0" w:color="auto"/>
                                      </w:divBdr>
                                      <w:divsChild>
                                        <w:div w:id="1220625953">
                                          <w:marLeft w:val="0"/>
                                          <w:marRight w:val="0"/>
                                          <w:marTop w:val="0"/>
                                          <w:marBottom w:val="0"/>
                                          <w:divBdr>
                                            <w:top w:val="none" w:sz="0" w:space="0" w:color="auto"/>
                                            <w:left w:val="none" w:sz="0" w:space="0" w:color="auto"/>
                                            <w:bottom w:val="none" w:sz="0" w:space="0" w:color="auto"/>
                                            <w:right w:val="none" w:sz="0" w:space="0" w:color="auto"/>
                                          </w:divBdr>
                                          <w:divsChild>
                                            <w:div w:id="2091154656">
                                              <w:marLeft w:val="0"/>
                                              <w:marRight w:val="0"/>
                                              <w:marTop w:val="0"/>
                                              <w:marBottom w:val="0"/>
                                              <w:divBdr>
                                                <w:top w:val="none" w:sz="0" w:space="0" w:color="auto"/>
                                                <w:left w:val="none" w:sz="0" w:space="0" w:color="auto"/>
                                                <w:bottom w:val="none" w:sz="0" w:space="0" w:color="auto"/>
                                                <w:right w:val="none" w:sz="0" w:space="0" w:color="auto"/>
                                              </w:divBdr>
                                              <w:divsChild>
                                                <w:div w:id="1473324405">
                                                  <w:marLeft w:val="0"/>
                                                  <w:marRight w:val="0"/>
                                                  <w:marTop w:val="0"/>
                                                  <w:marBottom w:val="0"/>
                                                  <w:divBdr>
                                                    <w:top w:val="none" w:sz="0" w:space="0" w:color="auto"/>
                                                    <w:left w:val="none" w:sz="0" w:space="0" w:color="auto"/>
                                                    <w:bottom w:val="none" w:sz="0" w:space="0" w:color="auto"/>
                                                    <w:right w:val="none" w:sz="0" w:space="0" w:color="auto"/>
                                                  </w:divBdr>
                                                  <w:divsChild>
                                                    <w:div w:id="320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3912448">
      <w:bodyDiv w:val="1"/>
      <w:marLeft w:val="0"/>
      <w:marRight w:val="0"/>
      <w:marTop w:val="0"/>
      <w:marBottom w:val="0"/>
      <w:divBdr>
        <w:top w:val="none" w:sz="0" w:space="0" w:color="auto"/>
        <w:left w:val="none" w:sz="0" w:space="0" w:color="auto"/>
        <w:bottom w:val="none" w:sz="0" w:space="0" w:color="auto"/>
        <w:right w:val="none" w:sz="0" w:space="0" w:color="auto"/>
      </w:divBdr>
    </w:div>
    <w:div w:id="1860508069">
      <w:bodyDiv w:val="1"/>
      <w:marLeft w:val="0"/>
      <w:marRight w:val="0"/>
      <w:marTop w:val="0"/>
      <w:marBottom w:val="0"/>
      <w:divBdr>
        <w:top w:val="none" w:sz="0" w:space="0" w:color="auto"/>
        <w:left w:val="none" w:sz="0" w:space="0" w:color="auto"/>
        <w:bottom w:val="none" w:sz="0" w:space="0" w:color="auto"/>
        <w:right w:val="none" w:sz="0" w:space="0" w:color="auto"/>
      </w:divBdr>
    </w:div>
    <w:div w:id="1868444716">
      <w:bodyDiv w:val="1"/>
      <w:marLeft w:val="0"/>
      <w:marRight w:val="0"/>
      <w:marTop w:val="0"/>
      <w:marBottom w:val="0"/>
      <w:divBdr>
        <w:top w:val="none" w:sz="0" w:space="0" w:color="auto"/>
        <w:left w:val="none" w:sz="0" w:space="0" w:color="auto"/>
        <w:bottom w:val="none" w:sz="0" w:space="0" w:color="auto"/>
        <w:right w:val="none" w:sz="0" w:space="0" w:color="auto"/>
      </w:divBdr>
    </w:div>
    <w:div w:id="1884173671">
      <w:bodyDiv w:val="1"/>
      <w:marLeft w:val="0"/>
      <w:marRight w:val="0"/>
      <w:marTop w:val="0"/>
      <w:marBottom w:val="0"/>
      <w:divBdr>
        <w:top w:val="none" w:sz="0" w:space="0" w:color="auto"/>
        <w:left w:val="none" w:sz="0" w:space="0" w:color="auto"/>
        <w:bottom w:val="none" w:sz="0" w:space="0" w:color="auto"/>
        <w:right w:val="none" w:sz="0" w:space="0" w:color="auto"/>
      </w:divBdr>
    </w:div>
    <w:div w:id="1920365170">
      <w:bodyDiv w:val="1"/>
      <w:marLeft w:val="0"/>
      <w:marRight w:val="0"/>
      <w:marTop w:val="0"/>
      <w:marBottom w:val="0"/>
      <w:divBdr>
        <w:top w:val="none" w:sz="0" w:space="0" w:color="auto"/>
        <w:left w:val="none" w:sz="0" w:space="0" w:color="auto"/>
        <w:bottom w:val="none" w:sz="0" w:space="0" w:color="auto"/>
        <w:right w:val="none" w:sz="0" w:space="0" w:color="auto"/>
      </w:divBdr>
    </w:div>
    <w:div w:id="1957171591">
      <w:bodyDiv w:val="1"/>
      <w:marLeft w:val="0"/>
      <w:marRight w:val="0"/>
      <w:marTop w:val="0"/>
      <w:marBottom w:val="0"/>
      <w:divBdr>
        <w:top w:val="none" w:sz="0" w:space="0" w:color="auto"/>
        <w:left w:val="none" w:sz="0" w:space="0" w:color="auto"/>
        <w:bottom w:val="none" w:sz="0" w:space="0" w:color="auto"/>
        <w:right w:val="none" w:sz="0" w:space="0" w:color="auto"/>
      </w:divBdr>
      <w:divsChild>
        <w:div w:id="1267738259">
          <w:marLeft w:val="0"/>
          <w:marRight w:val="0"/>
          <w:marTop w:val="0"/>
          <w:marBottom w:val="0"/>
          <w:divBdr>
            <w:top w:val="none" w:sz="0" w:space="0" w:color="auto"/>
            <w:left w:val="none" w:sz="0" w:space="0" w:color="auto"/>
            <w:bottom w:val="none" w:sz="0" w:space="0" w:color="auto"/>
            <w:right w:val="none" w:sz="0" w:space="0" w:color="auto"/>
          </w:divBdr>
          <w:divsChild>
            <w:div w:id="1774470991">
              <w:marLeft w:val="0"/>
              <w:marRight w:val="0"/>
              <w:marTop w:val="0"/>
              <w:marBottom w:val="0"/>
              <w:divBdr>
                <w:top w:val="none" w:sz="0" w:space="0" w:color="auto"/>
                <w:left w:val="none" w:sz="0" w:space="0" w:color="auto"/>
                <w:bottom w:val="none" w:sz="0" w:space="0" w:color="auto"/>
                <w:right w:val="none" w:sz="0" w:space="0" w:color="auto"/>
              </w:divBdr>
              <w:divsChild>
                <w:div w:id="1825124278">
                  <w:marLeft w:val="0"/>
                  <w:marRight w:val="0"/>
                  <w:marTop w:val="0"/>
                  <w:marBottom w:val="0"/>
                  <w:divBdr>
                    <w:top w:val="none" w:sz="0" w:space="0" w:color="auto"/>
                    <w:left w:val="none" w:sz="0" w:space="0" w:color="auto"/>
                    <w:bottom w:val="none" w:sz="0" w:space="0" w:color="auto"/>
                    <w:right w:val="none" w:sz="0" w:space="0" w:color="auto"/>
                  </w:divBdr>
                  <w:divsChild>
                    <w:div w:id="1635671156">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sChild>
                            <w:div w:id="949315161">
                              <w:marLeft w:val="0"/>
                              <w:marRight w:val="0"/>
                              <w:marTop w:val="0"/>
                              <w:marBottom w:val="0"/>
                              <w:divBdr>
                                <w:top w:val="none" w:sz="0" w:space="0" w:color="auto"/>
                                <w:left w:val="none" w:sz="0" w:space="0" w:color="auto"/>
                                <w:bottom w:val="none" w:sz="0" w:space="0" w:color="auto"/>
                                <w:right w:val="none" w:sz="0" w:space="0" w:color="auto"/>
                              </w:divBdr>
                              <w:divsChild>
                                <w:div w:id="515729744">
                                  <w:marLeft w:val="0"/>
                                  <w:marRight w:val="0"/>
                                  <w:marTop w:val="0"/>
                                  <w:marBottom w:val="0"/>
                                  <w:divBdr>
                                    <w:top w:val="none" w:sz="0" w:space="0" w:color="auto"/>
                                    <w:left w:val="none" w:sz="0" w:space="0" w:color="auto"/>
                                    <w:bottom w:val="none" w:sz="0" w:space="0" w:color="auto"/>
                                    <w:right w:val="none" w:sz="0" w:space="0" w:color="auto"/>
                                  </w:divBdr>
                                  <w:divsChild>
                                    <w:div w:id="409741883">
                                      <w:marLeft w:val="0"/>
                                      <w:marRight w:val="0"/>
                                      <w:marTop w:val="0"/>
                                      <w:marBottom w:val="0"/>
                                      <w:divBdr>
                                        <w:top w:val="none" w:sz="0" w:space="0" w:color="auto"/>
                                        <w:left w:val="none" w:sz="0" w:space="0" w:color="auto"/>
                                        <w:bottom w:val="none" w:sz="0" w:space="0" w:color="auto"/>
                                        <w:right w:val="none" w:sz="0" w:space="0" w:color="auto"/>
                                      </w:divBdr>
                                      <w:divsChild>
                                        <w:div w:id="105777294">
                                          <w:marLeft w:val="0"/>
                                          <w:marRight w:val="0"/>
                                          <w:marTop w:val="0"/>
                                          <w:marBottom w:val="0"/>
                                          <w:divBdr>
                                            <w:top w:val="none" w:sz="0" w:space="0" w:color="auto"/>
                                            <w:left w:val="none" w:sz="0" w:space="0" w:color="auto"/>
                                            <w:bottom w:val="none" w:sz="0" w:space="0" w:color="auto"/>
                                            <w:right w:val="none" w:sz="0" w:space="0" w:color="auto"/>
                                          </w:divBdr>
                                        </w:div>
                                        <w:div w:id="664238830">
                                          <w:marLeft w:val="0"/>
                                          <w:marRight w:val="0"/>
                                          <w:marTop w:val="0"/>
                                          <w:marBottom w:val="0"/>
                                          <w:divBdr>
                                            <w:top w:val="none" w:sz="0" w:space="0" w:color="auto"/>
                                            <w:left w:val="none" w:sz="0" w:space="0" w:color="auto"/>
                                            <w:bottom w:val="none" w:sz="0" w:space="0" w:color="auto"/>
                                            <w:right w:val="none" w:sz="0" w:space="0" w:color="auto"/>
                                          </w:divBdr>
                                        </w:div>
                                        <w:div w:id="812871341">
                                          <w:marLeft w:val="0"/>
                                          <w:marRight w:val="0"/>
                                          <w:marTop w:val="0"/>
                                          <w:marBottom w:val="0"/>
                                          <w:divBdr>
                                            <w:top w:val="none" w:sz="0" w:space="0" w:color="auto"/>
                                            <w:left w:val="none" w:sz="0" w:space="0" w:color="auto"/>
                                            <w:bottom w:val="none" w:sz="0" w:space="0" w:color="auto"/>
                                            <w:right w:val="none" w:sz="0" w:space="0" w:color="auto"/>
                                          </w:divBdr>
                                        </w:div>
                                        <w:div w:id="1245262242">
                                          <w:marLeft w:val="0"/>
                                          <w:marRight w:val="0"/>
                                          <w:marTop w:val="0"/>
                                          <w:marBottom w:val="0"/>
                                          <w:divBdr>
                                            <w:top w:val="none" w:sz="0" w:space="0" w:color="auto"/>
                                            <w:left w:val="none" w:sz="0" w:space="0" w:color="auto"/>
                                            <w:bottom w:val="none" w:sz="0" w:space="0" w:color="auto"/>
                                            <w:right w:val="none" w:sz="0" w:space="0" w:color="auto"/>
                                          </w:divBdr>
                                        </w:div>
                                        <w:div w:id="1264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658897">
      <w:bodyDiv w:val="1"/>
      <w:marLeft w:val="0"/>
      <w:marRight w:val="0"/>
      <w:marTop w:val="0"/>
      <w:marBottom w:val="0"/>
      <w:divBdr>
        <w:top w:val="none" w:sz="0" w:space="0" w:color="auto"/>
        <w:left w:val="none" w:sz="0" w:space="0" w:color="auto"/>
        <w:bottom w:val="none" w:sz="0" w:space="0" w:color="auto"/>
        <w:right w:val="none" w:sz="0" w:space="0" w:color="auto"/>
      </w:divBdr>
      <w:divsChild>
        <w:div w:id="2045401521">
          <w:marLeft w:val="0"/>
          <w:marRight w:val="0"/>
          <w:marTop w:val="0"/>
          <w:marBottom w:val="0"/>
          <w:divBdr>
            <w:top w:val="none" w:sz="0" w:space="0" w:color="auto"/>
            <w:left w:val="none" w:sz="0" w:space="0" w:color="auto"/>
            <w:bottom w:val="none" w:sz="0" w:space="0" w:color="auto"/>
            <w:right w:val="none" w:sz="0" w:space="0" w:color="auto"/>
          </w:divBdr>
          <w:divsChild>
            <w:div w:id="288442233">
              <w:marLeft w:val="0"/>
              <w:marRight w:val="0"/>
              <w:marTop w:val="0"/>
              <w:marBottom w:val="0"/>
              <w:divBdr>
                <w:top w:val="none" w:sz="0" w:space="0" w:color="auto"/>
                <w:left w:val="none" w:sz="0" w:space="0" w:color="auto"/>
                <w:bottom w:val="none" w:sz="0" w:space="0" w:color="auto"/>
                <w:right w:val="none" w:sz="0" w:space="0" w:color="auto"/>
              </w:divBdr>
              <w:divsChild>
                <w:div w:id="1042250698">
                  <w:marLeft w:val="0"/>
                  <w:marRight w:val="0"/>
                  <w:marTop w:val="0"/>
                  <w:marBottom w:val="0"/>
                  <w:divBdr>
                    <w:top w:val="none" w:sz="0" w:space="0" w:color="auto"/>
                    <w:left w:val="none" w:sz="0" w:space="0" w:color="auto"/>
                    <w:bottom w:val="none" w:sz="0" w:space="0" w:color="auto"/>
                    <w:right w:val="none" w:sz="0" w:space="0" w:color="auto"/>
                  </w:divBdr>
                  <w:divsChild>
                    <w:div w:id="1071779359">
                      <w:marLeft w:val="0"/>
                      <w:marRight w:val="0"/>
                      <w:marTop w:val="0"/>
                      <w:marBottom w:val="0"/>
                      <w:divBdr>
                        <w:top w:val="none" w:sz="0" w:space="0" w:color="auto"/>
                        <w:left w:val="none" w:sz="0" w:space="0" w:color="auto"/>
                        <w:bottom w:val="none" w:sz="0" w:space="0" w:color="auto"/>
                        <w:right w:val="none" w:sz="0" w:space="0" w:color="auto"/>
                      </w:divBdr>
                      <w:divsChild>
                        <w:div w:id="154952746">
                          <w:marLeft w:val="0"/>
                          <w:marRight w:val="0"/>
                          <w:marTop w:val="0"/>
                          <w:marBottom w:val="0"/>
                          <w:divBdr>
                            <w:top w:val="none" w:sz="0" w:space="0" w:color="auto"/>
                            <w:left w:val="none" w:sz="0" w:space="0" w:color="auto"/>
                            <w:bottom w:val="none" w:sz="0" w:space="0" w:color="auto"/>
                            <w:right w:val="none" w:sz="0" w:space="0" w:color="auto"/>
                          </w:divBdr>
                          <w:divsChild>
                            <w:div w:id="1458571628">
                              <w:marLeft w:val="0"/>
                              <w:marRight w:val="0"/>
                              <w:marTop w:val="0"/>
                              <w:marBottom w:val="0"/>
                              <w:divBdr>
                                <w:top w:val="none" w:sz="0" w:space="0" w:color="auto"/>
                                <w:left w:val="none" w:sz="0" w:space="0" w:color="auto"/>
                                <w:bottom w:val="none" w:sz="0" w:space="0" w:color="auto"/>
                                <w:right w:val="none" w:sz="0" w:space="0" w:color="auto"/>
                              </w:divBdr>
                              <w:divsChild>
                                <w:div w:id="1440103017">
                                  <w:marLeft w:val="0"/>
                                  <w:marRight w:val="0"/>
                                  <w:marTop w:val="0"/>
                                  <w:marBottom w:val="0"/>
                                  <w:divBdr>
                                    <w:top w:val="none" w:sz="0" w:space="0" w:color="auto"/>
                                    <w:left w:val="none" w:sz="0" w:space="0" w:color="auto"/>
                                    <w:bottom w:val="none" w:sz="0" w:space="0" w:color="auto"/>
                                    <w:right w:val="none" w:sz="0" w:space="0" w:color="auto"/>
                                  </w:divBdr>
                                  <w:divsChild>
                                    <w:div w:id="173570501">
                                      <w:marLeft w:val="0"/>
                                      <w:marRight w:val="0"/>
                                      <w:marTop w:val="0"/>
                                      <w:marBottom w:val="0"/>
                                      <w:divBdr>
                                        <w:top w:val="none" w:sz="0" w:space="0" w:color="auto"/>
                                        <w:left w:val="none" w:sz="0" w:space="0" w:color="auto"/>
                                        <w:bottom w:val="none" w:sz="0" w:space="0" w:color="auto"/>
                                        <w:right w:val="none" w:sz="0" w:space="0" w:color="auto"/>
                                      </w:divBdr>
                                      <w:divsChild>
                                        <w:div w:id="1940485662">
                                          <w:marLeft w:val="0"/>
                                          <w:marRight w:val="0"/>
                                          <w:marTop w:val="0"/>
                                          <w:marBottom w:val="0"/>
                                          <w:divBdr>
                                            <w:top w:val="none" w:sz="0" w:space="0" w:color="auto"/>
                                            <w:left w:val="none" w:sz="0" w:space="0" w:color="auto"/>
                                            <w:bottom w:val="none" w:sz="0" w:space="0" w:color="auto"/>
                                            <w:right w:val="none" w:sz="0" w:space="0" w:color="auto"/>
                                          </w:divBdr>
                                        </w:div>
                                      </w:divsChild>
                                    </w:div>
                                    <w:div w:id="377819788">
                                      <w:marLeft w:val="0"/>
                                      <w:marRight w:val="0"/>
                                      <w:marTop w:val="0"/>
                                      <w:marBottom w:val="0"/>
                                      <w:divBdr>
                                        <w:top w:val="none" w:sz="0" w:space="0" w:color="auto"/>
                                        <w:left w:val="none" w:sz="0" w:space="0" w:color="auto"/>
                                        <w:bottom w:val="none" w:sz="0" w:space="0" w:color="auto"/>
                                        <w:right w:val="none" w:sz="0" w:space="0" w:color="auto"/>
                                      </w:divBdr>
                                    </w:div>
                                    <w:div w:id="474832141">
                                      <w:marLeft w:val="0"/>
                                      <w:marRight w:val="0"/>
                                      <w:marTop w:val="0"/>
                                      <w:marBottom w:val="0"/>
                                      <w:divBdr>
                                        <w:top w:val="none" w:sz="0" w:space="0" w:color="auto"/>
                                        <w:left w:val="none" w:sz="0" w:space="0" w:color="auto"/>
                                        <w:bottom w:val="none" w:sz="0" w:space="0" w:color="auto"/>
                                        <w:right w:val="none" w:sz="0" w:space="0" w:color="auto"/>
                                      </w:divBdr>
                                      <w:divsChild>
                                        <w:div w:id="808741696">
                                          <w:marLeft w:val="0"/>
                                          <w:marRight w:val="0"/>
                                          <w:marTop w:val="0"/>
                                          <w:marBottom w:val="0"/>
                                          <w:divBdr>
                                            <w:top w:val="none" w:sz="0" w:space="0" w:color="auto"/>
                                            <w:left w:val="none" w:sz="0" w:space="0" w:color="auto"/>
                                            <w:bottom w:val="none" w:sz="0" w:space="0" w:color="auto"/>
                                            <w:right w:val="none" w:sz="0" w:space="0" w:color="auto"/>
                                          </w:divBdr>
                                        </w:div>
                                        <w:div w:id="1154488169">
                                          <w:marLeft w:val="0"/>
                                          <w:marRight w:val="0"/>
                                          <w:marTop w:val="0"/>
                                          <w:marBottom w:val="0"/>
                                          <w:divBdr>
                                            <w:top w:val="none" w:sz="0" w:space="0" w:color="auto"/>
                                            <w:left w:val="none" w:sz="0" w:space="0" w:color="auto"/>
                                            <w:bottom w:val="none" w:sz="0" w:space="0" w:color="auto"/>
                                            <w:right w:val="none" w:sz="0" w:space="0" w:color="auto"/>
                                          </w:divBdr>
                                        </w:div>
                                      </w:divsChild>
                                    </w:div>
                                    <w:div w:id="738290535">
                                      <w:marLeft w:val="0"/>
                                      <w:marRight w:val="0"/>
                                      <w:marTop w:val="0"/>
                                      <w:marBottom w:val="0"/>
                                      <w:divBdr>
                                        <w:top w:val="none" w:sz="0" w:space="0" w:color="auto"/>
                                        <w:left w:val="none" w:sz="0" w:space="0" w:color="auto"/>
                                        <w:bottom w:val="none" w:sz="0" w:space="0" w:color="auto"/>
                                        <w:right w:val="none" w:sz="0" w:space="0" w:color="auto"/>
                                      </w:divBdr>
                                    </w:div>
                                    <w:div w:id="1285772553">
                                      <w:marLeft w:val="0"/>
                                      <w:marRight w:val="0"/>
                                      <w:marTop w:val="0"/>
                                      <w:marBottom w:val="0"/>
                                      <w:divBdr>
                                        <w:top w:val="none" w:sz="0" w:space="0" w:color="auto"/>
                                        <w:left w:val="none" w:sz="0" w:space="0" w:color="auto"/>
                                        <w:bottom w:val="none" w:sz="0" w:space="0" w:color="auto"/>
                                        <w:right w:val="none" w:sz="0" w:space="0" w:color="auto"/>
                                      </w:divBdr>
                                    </w:div>
                                    <w:div w:id="1369456714">
                                      <w:marLeft w:val="0"/>
                                      <w:marRight w:val="0"/>
                                      <w:marTop w:val="0"/>
                                      <w:marBottom w:val="0"/>
                                      <w:divBdr>
                                        <w:top w:val="none" w:sz="0" w:space="0" w:color="auto"/>
                                        <w:left w:val="none" w:sz="0" w:space="0" w:color="auto"/>
                                        <w:bottom w:val="none" w:sz="0" w:space="0" w:color="auto"/>
                                        <w:right w:val="none" w:sz="0" w:space="0" w:color="auto"/>
                                      </w:divBdr>
                                    </w:div>
                                    <w:div w:id="1798141655">
                                      <w:marLeft w:val="0"/>
                                      <w:marRight w:val="0"/>
                                      <w:marTop w:val="0"/>
                                      <w:marBottom w:val="0"/>
                                      <w:divBdr>
                                        <w:top w:val="none" w:sz="0" w:space="0" w:color="auto"/>
                                        <w:left w:val="none" w:sz="0" w:space="0" w:color="auto"/>
                                        <w:bottom w:val="none" w:sz="0" w:space="0" w:color="auto"/>
                                        <w:right w:val="none" w:sz="0" w:space="0" w:color="auto"/>
                                      </w:divBdr>
                                      <w:divsChild>
                                        <w:div w:id="1958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113846">
      <w:bodyDiv w:val="1"/>
      <w:marLeft w:val="0"/>
      <w:marRight w:val="0"/>
      <w:marTop w:val="0"/>
      <w:marBottom w:val="0"/>
      <w:divBdr>
        <w:top w:val="none" w:sz="0" w:space="0" w:color="auto"/>
        <w:left w:val="none" w:sz="0" w:space="0" w:color="auto"/>
        <w:bottom w:val="none" w:sz="0" w:space="0" w:color="auto"/>
        <w:right w:val="none" w:sz="0" w:space="0" w:color="auto"/>
      </w:divBdr>
      <w:divsChild>
        <w:div w:id="554315305">
          <w:marLeft w:val="0"/>
          <w:marRight w:val="0"/>
          <w:marTop w:val="0"/>
          <w:marBottom w:val="0"/>
          <w:divBdr>
            <w:top w:val="none" w:sz="0" w:space="0" w:color="auto"/>
            <w:left w:val="none" w:sz="0" w:space="0" w:color="auto"/>
            <w:bottom w:val="none" w:sz="0" w:space="0" w:color="auto"/>
            <w:right w:val="none" w:sz="0" w:space="0" w:color="auto"/>
          </w:divBdr>
          <w:divsChild>
            <w:div w:id="922181806">
              <w:marLeft w:val="0"/>
              <w:marRight w:val="0"/>
              <w:marTop w:val="0"/>
              <w:marBottom w:val="0"/>
              <w:divBdr>
                <w:top w:val="none" w:sz="0" w:space="0" w:color="auto"/>
                <w:left w:val="none" w:sz="0" w:space="0" w:color="auto"/>
                <w:bottom w:val="none" w:sz="0" w:space="0" w:color="auto"/>
                <w:right w:val="none" w:sz="0" w:space="0" w:color="auto"/>
              </w:divBdr>
              <w:divsChild>
                <w:div w:id="589169088">
                  <w:marLeft w:val="0"/>
                  <w:marRight w:val="0"/>
                  <w:marTop w:val="0"/>
                  <w:marBottom w:val="0"/>
                  <w:divBdr>
                    <w:top w:val="none" w:sz="0" w:space="0" w:color="auto"/>
                    <w:left w:val="none" w:sz="0" w:space="0" w:color="auto"/>
                    <w:bottom w:val="none" w:sz="0" w:space="0" w:color="auto"/>
                    <w:right w:val="none" w:sz="0" w:space="0" w:color="auto"/>
                  </w:divBdr>
                  <w:divsChild>
                    <w:div w:id="2006469218">
                      <w:marLeft w:val="0"/>
                      <w:marRight w:val="0"/>
                      <w:marTop w:val="0"/>
                      <w:marBottom w:val="0"/>
                      <w:divBdr>
                        <w:top w:val="none" w:sz="0" w:space="0" w:color="auto"/>
                        <w:left w:val="none" w:sz="0" w:space="0" w:color="auto"/>
                        <w:bottom w:val="none" w:sz="0" w:space="0" w:color="auto"/>
                        <w:right w:val="none" w:sz="0" w:space="0" w:color="auto"/>
                      </w:divBdr>
                      <w:divsChild>
                        <w:div w:id="544564294">
                          <w:marLeft w:val="0"/>
                          <w:marRight w:val="0"/>
                          <w:marTop w:val="0"/>
                          <w:marBottom w:val="0"/>
                          <w:divBdr>
                            <w:top w:val="none" w:sz="0" w:space="0" w:color="auto"/>
                            <w:left w:val="none" w:sz="0" w:space="0" w:color="auto"/>
                            <w:bottom w:val="none" w:sz="0" w:space="0" w:color="auto"/>
                            <w:right w:val="none" w:sz="0" w:space="0" w:color="auto"/>
                          </w:divBdr>
                          <w:divsChild>
                            <w:div w:id="784887710">
                              <w:marLeft w:val="0"/>
                              <w:marRight w:val="0"/>
                              <w:marTop w:val="0"/>
                              <w:marBottom w:val="0"/>
                              <w:divBdr>
                                <w:top w:val="none" w:sz="0" w:space="0" w:color="auto"/>
                                <w:left w:val="none" w:sz="0" w:space="0" w:color="auto"/>
                                <w:bottom w:val="none" w:sz="0" w:space="0" w:color="auto"/>
                                <w:right w:val="none" w:sz="0" w:space="0" w:color="auto"/>
                              </w:divBdr>
                              <w:divsChild>
                                <w:div w:id="2033874493">
                                  <w:marLeft w:val="0"/>
                                  <w:marRight w:val="0"/>
                                  <w:marTop w:val="0"/>
                                  <w:marBottom w:val="0"/>
                                  <w:divBdr>
                                    <w:top w:val="none" w:sz="0" w:space="0" w:color="auto"/>
                                    <w:left w:val="none" w:sz="0" w:space="0" w:color="auto"/>
                                    <w:bottom w:val="none" w:sz="0" w:space="0" w:color="auto"/>
                                    <w:right w:val="none" w:sz="0" w:space="0" w:color="auto"/>
                                  </w:divBdr>
                                  <w:divsChild>
                                    <w:div w:id="17777295">
                                      <w:marLeft w:val="0"/>
                                      <w:marRight w:val="0"/>
                                      <w:marTop w:val="0"/>
                                      <w:marBottom w:val="0"/>
                                      <w:divBdr>
                                        <w:top w:val="none" w:sz="0" w:space="0" w:color="auto"/>
                                        <w:left w:val="none" w:sz="0" w:space="0" w:color="auto"/>
                                        <w:bottom w:val="none" w:sz="0" w:space="0" w:color="auto"/>
                                        <w:right w:val="none" w:sz="0" w:space="0" w:color="auto"/>
                                      </w:divBdr>
                                      <w:divsChild>
                                        <w:div w:id="10906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102" TargetMode="External"/><Relationship Id="rId13" Type="http://schemas.openxmlformats.org/officeDocument/2006/relationships/hyperlink" Target="https://www.nice.org.uk/terms-and-conditions" TargetMode="External"/><Relationship Id="rId18" Type="http://schemas.openxmlformats.org/officeDocument/2006/relationships/hyperlink" Target="https://www.bhf.org.uk/for-professionals/healthcare-professionals/innovation-in-care/blood-pressure-award-programm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ice.org.uk/guidance/qs25/chapter/Quality-statement-3-Monitoring-asthma-control" TargetMode="External"/><Relationship Id="rId17" Type="http://schemas.openxmlformats.org/officeDocument/2006/relationships/hyperlink" Target="https://www.nice.org.uk/guidance/ph49/chapter/1-Recommendations" TargetMode="External"/><Relationship Id="rId2" Type="http://schemas.openxmlformats.org/officeDocument/2006/relationships/numbering" Target="numbering.xml"/><Relationship Id="rId16" Type="http://schemas.openxmlformats.org/officeDocument/2006/relationships/hyperlink" Target="https://www.nice.org.uk/guidance/ng102/chapter/Rationale-and-impac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qs2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ice.org.uk/guidance/qs121" TargetMode="External"/><Relationship Id="rId19" Type="http://schemas.openxmlformats.org/officeDocument/2006/relationships/hyperlink" Target="https://digital.nhs.uk/services/summary-care-records-scr/summary-care-record-scr-in-community-pharmacy" TargetMode="External"/><Relationship Id="rId4" Type="http://schemas.openxmlformats.org/officeDocument/2006/relationships/settings" Target="settings.xml"/><Relationship Id="rId9" Type="http://schemas.openxmlformats.org/officeDocument/2006/relationships/hyperlink" Target="https://www.nice.org.uk/guidance/qs120"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bmjopen.bmj.com/content/7/7/e015511" TargetMode="External"/><Relationship Id="rId13" Type="http://schemas.openxmlformats.org/officeDocument/2006/relationships/hyperlink" Target="https://onlinelibrary.wiley.com/doi/abs/10.1111/jphs.12153" TargetMode="External"/><Relationship Id="rId18" Type="http://schemas.openxmlformats.org/officeDocument/2006/relationships/hyperlink" Target="https://www.mdpi.com/2226-4787/7/1/24" TargetMode="External"/><Relationship Id="rId3" Type="http://schemas.openxmlformats.org/officeDocument/2006/relationships/hyperlink" Target="https://www.gov.uk/government/publications/community-pharmacy-contractual-framework-2019-to-2024" TargetMode="External"/><Relationship Id="rId7" Type="http://schemas.openxmlformats.org/officeDocument/2006/relationships/hyperlink" Target="https://onlinelibrary.wiley.com/doi/full/10.1111/hsc.12618" TargetMode="External"/><Relationship Id="rId12" Type="http://schemas.openxmlformats.org/officeDocument/2006/relationships/hyperlink" Target="https://link.springer.com/article/10.1007%2Fs11096-016-0418-y" TargetMode="External"/><Relationship Id="rId17" Type="http://schemas.openxmlformats.org/officeDocument/2006/relationships/hyperlink" Target="https://onlinelibrary.wiley.com/doi/full/10.1111/ijpp.12532" TargetMode="External"/><Relationship Id="rId2" Type="http://schemas.openxmlformats.org/officeDocument/2006/relationships/hyperlink" Target="https://bmjopen.bmj.com/content/4/8/e005764.full" TargetMode="External"/><Relationship Id="rId16" Type="http://schemas.openxmlformats.org/officeDocument/2006/relationships/hyperlink" Target="https://onlinelibrary.wiley.com/doi/full/10.1111/hsc.12451" TargetMode="External"/><Relationship Id="rId1" Type="http://schemas.openxmlformats.org/officeDocument/2006/relationships/hyperlink" Target="https://digital.nhs.uk/data-and-information/publications/statistical/general-pharmaceutical-services/in-england-2007-08-to-2017-18" TargetMode="External"/><Relationship Id="rId6" Type="http://schemas.openxmlformats.org/officeDocument/2006/relationships/hyperlink" Target="https://journals.plos.org/plosone/article?id=10.1371/journal.pone.0204304" TargetMode="External"/><Relationship Id="rId11" Type="http://schemas.openxmlformats.org/officeDocument/2006/relationships/hyperlink" Target="https://onlinelibrary.wiley.com/doi/full/10.1111/hsc.12618" TargetMode="External"/><Relationship Id="rId5" Type="http://schemas.openxmlformats.org/officeDocument/2006/relationships/hyperlink" Target="https://onlinelibrary.wiley.com/doi/full/10.1111/hsc.12618" TargetMode="External"/><Relationship Id="rId15" Type="http://schemas.openxmlformats.org/officeDocument/2006/relationships/hyperlink" Target="https://onlinelibrary.wiley.com/doi/abs/10.1111/ijpp.12252" TargetMode="External"/><Relationship Id="rId10" Type="http://schemas.openxmlformats.org/officeDocument/2006/relationships/hyperlink" Target="https://journals.plos.org/plosone/article?id=10.1371/journal.pone.0204304" TargetMode="External"/><Relationship Id="rId19" Type="http://schemas.openxmlformats.org/officeDocument/2006/relationships/hyperlink" Target="https://onlinelibrary.wiley.com/doi/full/10.1111/hsc.12618" TargetMode="External"/><Relationship Id="rId4" Type="http://schemas.openxmlformats.org/officeDocument/2006/relationships/hyperlink" Target="https://journals.plos.org/plosone/article?id=10.1371/journal.pone.0204304" TargetMode="External"/><Relationship Id="rId9" Type="http://schemas.openxmlformats.org/officeDocument/2006/relationships/hyperlink" Target="https://link.springer.com/article/10.1007%2Fs11096-019-00789-4" TargetMode="External"/><Relationship Id="rId14" Type="http://schemas.openxmlformats.org/officeDocument/2006/relationships/hyperlink" Target="https://onlinelibrary.wiley.com/toc/20427174/2016/24/S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NICE\NICE%20Templates\Quality%20Standards\QS%20Briefing%20paper%20May%20201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0D4A0-51AD-4135-9328-B770B267B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QS Briefing paper May 2019</Template>
  <TotalTime>107</TotalTime>
  <Pages>79</Pages>
  <Words>16311</Words>
  <Characters>102953</Characters>
  <Application>Microsoft Office Word</Application>
  <DocSecurity>0</DocSecurity>
  <Lines>857</Lines>
  <Paragraphs>238</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119026</CharactersWithSpaces>
  <SharedDoc>false</SharedDoc>
  <HLinks>
    <vt:vector size="102" baseType="variant">
      <vt:variant>
        <vt:i4>3014777</vt:i4>
      </vt:variant>
      <vt:variant>
        <vt:i4>189</vt:i4>
      </vt:variant>
      <vt:variant>
        <vt:i4>0</vt:i4>
      </vt:variant>
      <vt:variant>
        <vt:i4>5</vt:i4>
      </vt:variant>
      <vt:variant>
        <vt:lpwstr>http://publications.nice.org.uk/headaches-cg150/guidance</vt:lpwstr>
      </vt:variant>
      <vt:variant>
        <vt:lpwstr>diagnosis-2</vt:lpwstr>
      </vt:variant>
      <vt:variant>
        <vt:i4>1048592</vt:i4>
      </vt:variant>
      <vt:variant>
        <vt:i4>150</vt:i4>
      </vt:variant>
      <vt:variant>
        <vt:i4>0</vt:i4>
      </vt:variant>
      <vt:variant>
        <vt:i4>5</vt:i4>
      </vt:variant>
      <vt:variant>
        <vt:lpwstr>http://www.rcog.org.uk/orca/audit</vt:lpwstr>
      </vt:variant>
      <vt:variant>
        <vt:lpwstr/>
      </vt:variant>
      <vt:variant>
        <vt:i4>8192098</vt:i4>
      </vt:variant>
      <vt:variant>
        <vt:i4>108</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102</vt:i4>
      </vt:variant>
      <vt:variant>
        <vt:i4>0</vt:i4>
      </vt:variant>
      <vt:variant>
        <vt:i4>5</vt:i4>
      </vt:variant>
      <vt:variant>
        <vt:lpwstr>https://www.gov.uk/government/publications/nhs-outcomes-framework-2013-to-2014</vt:lpwstr>
      </vt:variant>
      <vt:variant>
        <vt:lpwstr/>
      </vt:variant>
      <vt:variant>
        <vt:i4>4390998</vt:i4>
      </vt:variant>
      <vt:variant>
        <vt:i4>96</vt:i4>
      </vt:variant>
      <vt:variant>
        <vt:i4>0</vt:i4>
      </vt:variant>
      <vt:variant>
        <vt:i4>5</vt:i4>
      </vt:variant>
      <vt:variant>
        <vt:lpwstr>https://www.gov.uk/government/publications/the-adult-social-care-outcomes-framework-2013-to-2014</vt:lpwstr>
      </vt:variant>
      <vt:variant>
        <vt:lpwstr/>
      </vt:variant>
      <vt:variant>
        <vt:i4>7798821</vt:i4>
      </vt:variant>
      <vt:variant>
        <vt:i4>90</vt:i4>
      </vt:variant>
      <vt:variant>
        <vt:i4>0</vt:i4>
      </vt:variant>
      <vt:variant>
        <vt:i4>5</vt:i4>
      </vt:variant>
      <vt:variant>
        <vt:lpwstr>https://www.gov.uk/government/publications/nhs-outcomes-framework-2013-to-2014</vt:lpwstr>
      </vt:variant>
      <vt:variant>
        <vt:lpwstr/>
      </vt:variant>
      <vt:variant>
        <vt:i4>5111887</vt:i4>
      </vt:variant>
      <vt:variant>
        <vt:i4>63</vt:i4>
      </vt:variant>
      <vt:variant>
        <vt:i4>0</vt:i4>
      </vt:variant>
      <vt:variant>
        <vt:i4>5</vt:i4>
      </vt:variant>
      <vt:variant>
        <vt:lpwstr>http://www.nice.org.uk/guidance/CG85</vt:lpwstr>
      </vt:variant>
      <vt:variant>
        <vt:lpwstr/>
      </vt:variant>
      <vt:variant>
        <vt:i4>1048625</vt:i4>
      </vt:variant>
      <vt:variant>
        <vt:i4>53</vt:i4>
      </vt:variant>
      <vt:variant>
        <vt:i4>0</vt:i4>
      </vt:variant>
      <vt:variant>
        <vt:i4>5</vt:i4>
      </vt:variant>
      <vt:variant>
        <vt:lpwstr/>
      </vt:variant>
      <vt:variant>
        <vt:lpwstr>_Toc362005047</vt:lpwstr>
      </vt:variant>
      <vt:variant>
        <vt:i4>1048625</vt:i4>
      </vt:variant>
      <vt:variant>
        <vt:i4>47</vt:i4>
      </vt:variant>
      <vt:variant>
        <vt:i4>0</vt:i4>
      </vt:variant>
      <vt:variant>
        <vt:i4>5</vt:i4>
      </vt:variant>
      <vt:variant>
        <vt:lpwstr/>
      </vt:variant>
      <vt:variant>
        <vt:lpwstr>_Toc362005046</vt:lpwstr>
      </vt:variant>
      <vt:variant>
        <vt:i4>1048625</vt:i4>
      </vt:variant>
      <vt:variant>
        <vt:i4>41</vt:i4>
      </vt:variant>
      <vt:variant>
        <vt:i4>0</vt:i4>
      </vt:variant>
      <vt:variant>
        <vt:i4>5</vt:i4>
      </vt:variant>
      <vt:variant>
        <vt:lpwstr/>
      </vt:variant>
      <vt:variant>
        <vt:lpwstr>_Toc362005045</vt:lpwstr>
      </vt:variant>
      <vt:variant>
        <vt:i4>1048625</vt:i4>
      </vt:variant>
      <vt:variant>
        <vt:i4>35</vt:i4>
      </vt:variant>
      <vt:variant>
        <vt:i4>0</vt:i4>
      </vt:variant>
      <vt:variant>
        <vt:i4>5</vt:i4>
      </vt:variant>
      <vt:variant>
        <vt:lpwstr/>
      </vt:variant>
      <vt:variant>
        <vt:lpwstr>_Toc362005044</vt:lpwstr>
      </vt:variant>
      <vt:variant>
        <vt:i4>1048625</vt:i4>
      </vt:variant>
      <vt:variant>
        <vt:i4>29</vt:i4>
      </vt:variant>
      <vt:variant>
        <vt:i4>0</vt:i4>
      </vt:variant>
      <vt:variant>
        <vt:i4>5</vt:i4>
      </vt:variant>
      <vt:variant>
        <vt:lpwstr/>
      </vt:variant>
      <vt:variant>
        <vt:lpwstr>_Toc362005043</vt:lpwstr>
      </vt:variant>
      <vt:variant>
        <vt:i4>1048625</vt:i4>
      </vt:variant>
      <vt:variant>
        <vt:i4>23</vt:i4>
      </vt:variant>
      <vt:variant>
        <vt:i4>0</vt:i4>
      </vt:variant>
      <vt:variant>
        <vt:i4>5</vt:i4>
      </vt:variant>
      <vt:variant>
        <vt:lpwstr/>
      </vt:variant>
      <vt:variant>
        <vt:lpwstr>_Toc362005042</vt:lpwstr>
      </vt:variant>
      <vt:variant>
        <vt:i4>1048625</vt:i4>
      </vt:variant>
      <vt:variant>
        <vt:i4>17</vt:i4>
      </vt:variant>
      <vt:variant>
        <vt:i4>0</vt:i4>
      </vt:variant>
      <vt:variant>
        <vt:i4>5</vt:i4>
      </vt:variant>
      <vt:variant>
        <vt:lpwstr/>
      </vt:variant>
      <vt:variant>
        <vt:lpwstr>_Toc362005041</vt:lpwstr>
      </vt:variant>
      <vt:variant>
        <vt:i4>1048625</vt:i4>
      </vt:variant>
      <vt:variant>
        <vt:i4>11</vt:i4>
      </vt:variant>
      <vt:variant>
        <vt:i4>0</vt:i4>
      </vt:variant>
      <vt:variant>
        <vt:i4>5</vt:i4>
      </vt:variant>
      <vt:variant>
        <vt:lpwstr/>
      </vt:variant>
      <vt:variant>
        <vt:lpwstr>_Toc362005040</vt:lpwstr>
      </vt:variant>
      <vt:variant>
        <vt:i4>3801214</vt:i4>
      </vt:variant>
      <vt:variant>
        <vt:i4>0</vt:i4>
      </vt:variant>
      <vt:variant>
        <vt:i4>0</vt:i4>
      </vt:variant>
      <vt:variant>
        <vt:i4>5</vt:i4>
      </vt:variant>
      <vt:variant>
        <vt:lpwstr>http://intranet.nice.org.uk/NICEAndNicePeople/writingguides.cfm</vt:lpwstr>
      </vt:variant>
      <vt:variant>
        <vt:lpwstr/>
      </vt:variant>
      <vt:variant>
        <vt:i4>3342435</vt:i4>
      </vt:variant>
      <vt:variant>
        <vt:i4>0</vt:i4>
      </vt:variant>
      <vt:variant>
        <vt:i4>0</vt:i4>
      </vt:variant>
      <vt:variant>
        <vt:i4>5</vt:i4>
      </vt:variant>
      <vt:variant>
        <vt:lpwstr>http://www.rcpsych.ac.uk/quality/quality,accreditationaudit/communitycamhs.aspx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Wasielewska</dc:creator>
  <cp:lastModifiedBy>Anna Wasielewska</cp:lastModifiedBy>
  <cp:revision>6</cp:revision>
  <cp:lastPrinted>2019-11-05T07:52:00Z</cp:lastPrinted>
  <dcterms:created xsi:type="dcterms:W3CDTF">2019-11-04T15:11:00Z</dcterms:created>
  <dcterms:modified xsi:type="dcterms:W3CDTF">2019-11-05T07:53:00Z</dcterms:modified>
</cp:coreProperties>
</file>