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92606" w14:textId="4921F8F3" w:rsidR="005C4239" w:rsidRDefault="003020A5" w:rsidP="005C4239">
      <w:pPr>
        <w:pStyle w:val="Title"/>
      </w:pPr>
      <w:bookmarkStart w:id="0" w:name="Text1"/>
      <w:bookmarkStart w:id="1" w:name="_GoBack"/>
      <w:bookmarkEnd w:id="1"/>
      <w:r>
        <w:t>N</w:t>
      </w:r>
      <w:r w:rsidR="005C4239">
        <w:t>ATIONAL INSTITUTE FOR HEALTH AND CARE EXCELLENCE</w:t>
      </w:r>
    </w:p>
    <w:bookmarkEnd w:id="0"/>
    <w:p w14:paraId="513A2484" w14:textId="77777777" w:rsidR="00C82D0A" w:rsidRDefault="00C82D0A" w:rsidP="001D4AC0">
      <w:pPr>
        <w:pStyle w:val="Title1"/>
      </w:pPr>
      <w:r w:rsidRPr="00C82D0A">
        <w:t xml:space="preserve">Community pharmacies: </w:t>
      </w:r>
    </w:p>
    <w:p w14:paraId="27225500" w14:textId="6B23A33C" w:rsidR="00C82D0A" w:rsidRDefault="00C82D0A" w:rsidP="001D4AC0">
      <w:pPr>
        <w:pStyle w:val="Title1"/>
      </w:pPr>
      <w:r w:rsidRPr="00C82D0A">
        <w:t>promoting health and wellbeing</w:t>
      </w:r>
    </w:p>
    <w:p w14:paraId="25507D7A" w14:textId="5A2A62EF" w:rsidR="009C399D" w:rsidRPr="000C37A0" w:rsidRDefault="002B7354" w:rsidP="001D4AC0">
      <w:pPr>
        <w:pStyle w:val="Title1"/>
      </w:pPr>
      <w:r w:rsidRPr="000C37A0">
        <w:t xml:space="preserve">NICE </w:t>
      </w:r>
      <w:r w:rsidR="009C399D" w:rsidRPr="000C37A0">
        <w:t>quality standard</w:t>
      </w:r>
    </w:p>
    <w:p w14:paraId="1BEA6E64" w14:textId="2D5DE6B9" w:rsidR="009C399D" w:rsidRPr="000C37A0" w:rsidRDefault="009C399D" w:rsidP="00C20FF4">
      <w:pPr>
        <w:pStyle w:val="Title2"/>
      </w:pPr>
      <w:r w:rsidRPr="000C37A0">
        <w:t>Draft for consultation</w:t>
      </w:r>
    </w:p>
    <w:p w14:paraId="20B13F0E" w14:textId="00BBAC99" w:rsidR="00BA5F37" w:rsidRDefault="00C82D0A" w:rsidP="009C399D">
      <w:pPr>
        <w:pStyle w:val="Guidanceissuedate"/>
        <w:rPr>
          <w:lang w:val="en-GB"/>
        </w:rPr>
      </w:pPr>
      <w:r>
        <w:rPr>
          <w:lang w:val="en-GB"/>
        </w:rPr>
        <w:t>January 2020</w:t>
      </w:r>
    </w:p>
    <w:tbl>
      <w:tblPr>
        <w:tblStyle w:val="TableGrid"/>
        <w:tblW w:w="0" w:type="auto"/>
        <w:tblLook w:val="04A0" w:firstRow="1" w:lastRow="0" w:firstColumn="1" w:lastColumn="0" w:noHBand="0" w:noVBand="1"/>
      </w:tblPr>
      <w:tblGrid>
        <w:gridCol w:w="9017"/>
      </w:tblGrid>
      <w:tr w:rsidR="00675607" w14:paraId="5BE08F98" w14:textId="77777777" w:rsidTr="00C81EAB">
        <w:trPr>
          <w:trHeight w:val="2258"/>
        </w:trPr>
        <w:tc>
          <w:tcPr>
            <w:tcW w:w="9243" w:type="dxa"/>
          </w:tcPr>
          <w:p w14:paraId="4ACCAD8A" w14:textId="317D1FDD" w:rsidR="00675607" w:rsidRDefault="00675607" w:rsidP="00675607">
            <w:pPr>
              <w:pStyle w:val="NICEnormal"/>
            </w:pPr>
            <w:r w:rsidRPr="00E57EE0">
              <w:rPr>
                <w:b/>
              </w:rPr>
              <w:t>This quality standard covers</w:t>
            </w:r>
            <w:r>
              <w:t xml:space="preserve"> </w:t>
            </w:r>
            <w:r w:rsidR="006E455D">
              <w:t>how</w:t>
            </w:r>
            <w:r w:rsidR="004470FB">
              <w:t xml:space="preserve"> community pharmacies </w:t>
            </w:r>
            <w:r w:rsidR="00DA324A">
              <w:t xml:space="preserve">can </w:t>
            </w:r>
            <w:r w:rsidR="004470FB">
              <w:t xml:space="preserve">support </w:t>
            </w:r>
            <w:r w:rsidR="00EB3589">
              <w:t xml:space="preserve">the </w:t>
            </w:r>
            <w:r w:rsidR="004470FB">
              <w:t xml:space="preserve">health and wellbeing of </w:t>
            </w:r>
            <w:r w:rsidR="006E455D">
              <w:t xml:space="preserve">the </w:t>
            </w:r>
            <w:r w:rsidR="004470FB">
              <w:t>local population.</w:t>
            </w:r>
            <w:r w:rsidR="00296004">
              <w:t xml:space="preserve"> </w:t>
            </w:r>
            <w:r>
              <w:t xml:space="preserve">It describes high-quality care </w:t>
            </w:r>
            <w:r w:rsidR="00296004">
              <w:t xml:space="preserve">and services </w:t>
            </w:r>
            <w:r>
              <w:t>in priority areas for improvement.</w:t>
            </w:r>
            <w:r w:rsidR="00684B03">
              <w:t xml:space="preserve"> </w:t>
            </w:r>
          </w:p>
          <w:p w14:paraId="292A5C7A" w14:textId="29C737DA" w:rsidR="00675607" w:rsidRDefault="00965E85" w:rsidP="00675607">
            <w:pPr>
              <w:pStyle w:val="NICEnormal"/>
            </w:pPr>
            <w:r>
              <w:rPr>
                <w:b/>
              </w:rPr>
              <w:t xml:space="preserve">It is for </w:t>
            </w:r>
            <w:r w:rsidRPr="00E57EE0">
              <w:t>c</w:t>
            </w:r>
            <w:r w:rsidR="00675607">
              <w:t>ommissioners</w:t>
            </w:r>
            <w:r w:rsidR="00684B03">
              <w:t>,</w:t>
            </w:r>
            <w:r w:rsidR="00675607">
              <w:t xml:space="preserve"> service providers</w:t>
            </w:r>
            <w:r w:rsidR="00684B03">
              <w:t>,</w:t>
            </w:r>
            <w:r w:rsidR="004470FB">
              <w:t xml:space="preserve"> </w:t>
            </w:r>
            <w:r w:rsidR="003E639E" w:rsidRPr="003E639E">
              <w:t xml:space="preserve">health, public health and social care practitioners, and the public </w:t>
            </w:r>
          </w:p>
          <w:p w14:paraId="605299BB" w14:textId="44928D34" w:rsidR="00C81EAB" w:rsidRPr="00675607" w:rsidRDefault="00965E85" w:rsidP="00296004">
            <w:pPr>
              <w:pStyle w:val="NICEnormal"/>
            </w:pPr>
            <w:r>
              <w:t>This is the draft quality standard for consultation</w:t>
            </w:r>
            <w:r w:rsidR="00684B03">
              <w:t xml:space="preserve"> (f</w:t>
            </w:r>
            <w:r w:rsidR="00684B03" w:rsidRPr="00684B03">
              <w:t>rom</w:t>
            </w:r>
            <w:r w:rsidR="00296004">
              <w:t xml:space="preserve"> 17 January to 14 February 2020). </w:t>
            </w:r>
            <w:r>
              <w:t xml:space="preserve">The final quality standard is expected to publish in </w:t>
            </w:r>
            <w:r w:rsidR="00296004">
              <w:t>June 2020.</w:t>
            </w:r>
          </w:p>
        </w:tc>
      </w:tr>
    </w:tbl>
    <w:p w14:paraId="50F1B34D" w14:textId="77777777" w:rsidR="00E57EE0" w:rsidRDefault="00E57EE0">
      <w:pPr>
        <w:rPr>
          <w:rFonts w:ascii="Arial" w:hAnsi="Arial" w:cs="Arial"/>
          <w:b/>
          <w:bCs/>
          <w:kern w:val="32"/>
          <w:sz w:val="32"/>
          <w:szCs w:val="32"/>
        </w:rPr>
      </w:pPr>
      <w:r>
        <w:br w:type="page"/>
      </w:r>
    </w:p>
    <w:p w14:paraId="63787F31" w14:textId="7235433F" w:rsidR="009C399D" w:rsidRPr="000C37A0" w:rsidRDefault="00A14DDD" w:rsidP="00804468">
      <w:pPr>
        <w:pStyle w:val="Heading1"/>
      </w:pPr>
      <w:bookmarkStart w:id="2" w:name="_Quality_statements"/>
      <w:bookmarkEnd w:id="2"/>
      <w:r>
        <w:lastRenderedPageBreak/>
        <w:t>Q</w:t>
      </w:r>
      <w:r w:rsidR="009C399D" w:rsidRPr="000C37A0">
        <w:t>uality statements</w:t>
      </w:r>
    </w:p>
    <w:p w14:paraId="6DA00EA8" w14:textId="5CDC0FA5" w:rsidR="00B04DB5" w:rsidRPr="000C37A0" w:rsidRDefault="00562914" w:rsidP="00B04DB5">
      <w:pPr>
        <w:pStyle w:val="NICEnormal"/>
      </w:pPr>
      <w:hyperlink w:anchor="_Quality_statement" w:history="1">
        <w:r w:rsidR="00B04DB5">
          <w:rPr>
            <w:rStyle w:val="Hyperlink"/>
          </w:rPr>
          <w:t>Statement 1</w:t>
        </w:r>
      </w:hyperlink>
      <w:r w:rsidR="00B04DB5" w:rsidRPr="000C37A0">
        <w:t xml:space="preserve"> </w:t>
      </w:r>
      <w:r w:rsidR="002A1D16" w:rsidRPr="002A1D16">
        <w:t>Community pharmacies and local commissioners work together to integrate community pharmacy services into existing care and referral pathways.</w:t>
      </w:r>
    </w:p>
    <w:p w14:paraId="246EDB8E" w14:textId="618FF2E7" w:rsidR="009C399D" w:rsidRPr="000C37A0" w:rsidRDefault="00562914" w:rsidP="009C399D">
      <w:pPr>
        <w:pStyle w:val="NICEnormal"/>
      </w:pPr>
      <w:hyperlink w:anchor="_Quality_statement_4" w:history="1">
        <w:r w:rsidR="00B04DB5">
          <w:rPr>
            <w:rStyle w:val="Hyperlink"/>
          </w:rPr>
          <w:t>Statement 2</w:t>
        </w:r>
      </w:hyperlink>
      <w:r w:rsidR="00766CAB">
        <w:t xml:space="preserve"> </w:t>
      </w:r>
      <w:r w:rsidR="004948B7" w:rsidRPr="004948B7">
        <w:t>Community pharmacies and local commissioners promote healthcare services and support available from community pharmacies</w:t>
      </w:r>
      <w:r w:rsidR="004948B7">
        <w:t>.</w:t>
      </w:r>
    </w:p>
    <w:p w14:paraId="7DACA6C0" w14:textId="3DBF0E07" w:rsidR="009D30B4" w:rsidRDefault="00562914" w:rsidP="00382176">
      <w:pPr>
        <w:pStyle w:val="NICEnormal"/>
      </w:pPr>
      <w:hyperlink w:anchor="_Quality_statement_1" w:history="1">
        <w:r w:rsidR="00E57EE0" w:rsidRPr="00AD2882">
          <w:rPr>
            <w:rStyle w:val="Hyperlink"/>
          </w:rPr>
          <w:t>Statement 3</w:t>
        </w:r>
      </w:hyperlink>
      <w:r w:rsidR="00E57EE0" w:rsidRPr="000C37A0">
        <w:t xml:space="preserve"> </w:t>
      </w:r>
      <w:r w:rsidR="004948B7" w:rsidRPr="004948B7">
        <w:t xml:space="preserve">Community pharmacies work with local commissioners to establish population needs, identify gaps in services and agree actions to address health inequalities.  </w:t>
      </w:r>
    </w:p>
    <w:p w14:paraId="367422B0" w14:textId="6A667ED4" w:rsidR="003E2324" w:rsidRPr="002F35D3" w:rsidRDefault="00562914" w:rsidP="00F71B73">
      <w:pPr>
        <w:pStyle w:val="NICEnormal"/>
      </w:pPr>
      <w:hyperlink w:anchor="_Quality_statement_3" w:history="1">
        <w:r w:rsidR="00AD2882" w:rsidRPr="00D33813">
          <w:rPr>
            <w:rStyle w:val="Hyperlink"/>
          </w:rPr>
          <w:t>Statement 4</w:t>
        </w:r>
      </w:hyperlink>
      <w:r w:rsidR="00AD2882" w:rsidRPr="000C37A0">
        <w:t xml:space="preserve"> </w:t>
      </w:r>
      <w:r w:rsidR="004948B7" w:rsidRPr="004948B7">
        <w:t>People who have a long-term health condition or need support to adopt a healthier lifestyle are offered health and wellbeing advice and education when they use community pharmacy services</w:t>
      </w:r>
      <w:r w:rsidR="004948B7">
        <w:t>.</w:t>
      </w:r>
    </w:p>
    <w:tbl>
      <w:tblPr>
        <w:tblStyle w:val="TableGrid"/>
        <w:tblW w:w="0" w:type="auto"/>
        <w:tblLook w:val="04A0" w:firstRow="1" w:lastRow="0" w:firstColumn="1" w:lastColumn="0" w:noHBand="0" w:noVBand="1"/>
      </w:tblPr>
      <w:tblGrid>
        <w:gridCol w:w="9017"/>
      </w:tblGrid>
      <w:tr w:rsidR="009A36EB" w14:paraId="5510AEB5" w14:textId="77777777" w:rsidTr="00F71B73">
        <w:tc>
          <w:tcPr>
            <w:tcW w:w="9017" w:type="dxa"/>
          </w:tcPr>
          <w:p w14:paraId="232F78C0" w14:textId="17F9C047" w:rsidR="00D230E9" w:rsidRDefault="00D230E9" w:rsidP="00D230E9">
            <w:pPr>
              <w:pStyle w:val="NICEnormal"/>
            </w:pPr>
            <w:r w:rsidRPr="00D230E9">
              <w:t xml:space="preserve">Other quality standards that should be considered when </w:t>
            </w:r>
            <w:r>
              <w:t xml:space="preserve">commissioning or providing </w:t>
            </w:r>
            <w:r w:rsidR="00A83875">
              <w:t>community pharmacy</w:t>
            </w:r>
            <w:r w:rsidR="0054478C">
              <w:t xml:space="preserve"> </w:t>
            </w:r>
            <w:r w:rsidRPr="00D230E9">
              <w:t>service</w:t>
            </w:r>
            <w:r>
              <w:t>s include:</w:t>
            </w:r>
          </w:p>
          <w:p w14:paraId="3C4447FD" w14:textId="3FE12A22" w:rsidR="00A83875" w:rsidRDefault="00562914" w:rsidP="00A84ECC">
            <w:pPr>
              <w:pStyle w:val="Bulletleft1"/>
            </w:pPr>
            <w:hyperlink r:id="rId8" w:history="1">
              <w:r w:rsidR="00A83875" w:rsidRPr="00A83875">
                <w:rPr>
                  <w:rStyle w:val="Hyperlink"/>
                </w:rPr>
                <w:t>Physical activity: encouraging activity in the community</w:t>
              </w:r>
            </w:hyperlink>
            <w:r w:rsidR="00A83875">
              <w:t xml:space="preserve"> QS183 (2019)</w:t>
            </w:r>
          </w:p>
          <w:p w14:paraId="3C1A3B89" w14:textId="217735CF" w:rsidR="00A83875" w:rsidRDefault="00562914" w:rsidP="00A84ECC">
            <w:pPr>
              <w:pStyle w:val="Bulletleft1"/>
            </w:pPr>
            <w:hyperlink r:id="rId9" w:history="1">
              <w:r w:rsidR="00A83875" w:rsidRPr="003F0B27">
                <w:rPr>
                  <w:rStyle w:val="Hyperlink"/>
                </w:rPr>
                <w:t>Diabetes in children and young people</w:t>
              </w:r>
            </w:hyperlink>
            <w:r w:rsidR="00A83875">
              <w:t xml:space="preserve"> QS125 (2016)</w:t>
            </w:r>
          </w:p>
          <w:p w14:paraId="7557FC85" w14:textId="273BC26C" w:rsidR="003F0B27" w:rsidRDefault="00562914" w:rsidP="00A84ECC">
            <w:pPr>
              <w:pStyle w:val="Bulletleft1"/>
            </w:pPr>
            <w:hyperlink r:id="rId10" w:history="1">
              <w:r w:rsidR="003F0B27" w:rsidRPr="003F0B27">
                <w:rPr>
                  <w:rStyle w:val="Hyperlink"/>
                </w:rPr>
                <w:t>Obesity in adults: prevention and lifestyle weight management programmes</w:t>
              </w:r>
            </w:hyperlink>
            <w:r w:rsidR="003F0B27">
              <w:t xml:space="preserve"> QS111 (2016)</w:t>
            </w:r>
          </w:p>
          <w:p w14:paraId="3A9E82ED" w14:textId="42008126" w:rsidR="003F0B27" w:rsidRDefault="00562914" w:rsidP="00A84ECC">
            <w:pPr>
              <w:pStyle w:val="Bulletleft1"/>
            </w:pPr>
            <w:hyperlink r:id="rId11" w:history="1">
              <w:r w:rsidR="003F0B27" w:rsidRPr="003F0B27">
                <w:rPr>
                  <w:rStyle w:val="Hyperlink"/>
                </w:rPr>
                <w:t>Obesity in children and young people: prevention and lifestyle weight management programmes</w:t>
              </w:r>
            </w:hyperlink>
            <w:r w:rsidR="003F0B27">
              <w:t xml:space="preserve"> QS94 (2015)</w:t>
            </w:r>
          </w:p>
          <w:p w14:paraId="4D3E1123" w14:textId="487F51EE" w:rsidR="00A83875" w:rsidRDefault="00562914" w:rsidP="00A84ECC">
            <w:pPr>
              <w:pStyle w:val="Bulletleft1"/>
            </w:pPr>
            <w:hyperlink r:id="rId12" w:history="1">
              <w:r w:rsidR="00A83875" w:rsidRPr="00A83875">
                <w:rPr>
                  <w:rStyle w:val="Hyperlink"/>
                </w:rPr>
                <w:t>Smoking: harm reduction</w:t>
              </w:r>
            </w:hyperlink>
            <w:r w:rsidR="00A83875">
              <w:t xml:space="preserve"> QS92 (2015)</w:t>
            </w:r>
          </w:p>
          <w:p w14:paraId="57770335" w14:textId="5FD3D823" w:rsidR="00A83875" w:rsidRDefault="00562914" w:rsidP="00A84ECC">
            <w:pPr>
              <w:pStyle w:val="Bulletleft1"/>
            </w:pPr>
            <w:hyperlink r:id="rId13" w:history="1">
              <w:r w:rsidR="00A83875" w:rsidRPr="00A83875">
                <w:rPr>
                  <w:rStyle w:val="Hyperlink"/>
                </w:rPr>
                <w:t>Smoking: reducing and preventing tobacco use</w:t>
              </w:r>
            </w:hyperlink>
            <w:r w:rsidR="00A83875">
              <w:t xml:space="preserve"> QS82 (2015)</w:t>
            </w:r>
          </w:p>
          <w:p w14:paraId="5D17A023" w14:textId="1AD3A96A" w:rsidR="003F0B27" w:rsidRDefault="00562914" w:rsidP="00A84ECC">
            <w:pPr>
              <w:pStyle w:val="Bulletleft1"/>
            </w:pPr>
            <w:hyperlink r:id="rId14" w:history="1">
              <w:r w:rsidR="003F0B27" w:rsidRPr="003F0B27">
                <w:rPr>
                  <w:rStyle w:val="Hyperlink"/>
                </w:rPr>
                <w:t>Hypertension in adults</w:t>
              </w:r>
            </w:hyperlink>
            <w:r w:rsidR="003F0B27">
              <w:t xml:space="preserve"> QS28 (2013)</w:t>
            </w:r>
          </w:p>
          <w:p w14:paraId="4516F5BD" w14:textId="20EA68A3" w:rsidR="00EB3589" w:rsidRDefault="00562914" w:rsidP="00A84ECC">
            <w:pPr>
              <w:pStyle w:val="Bulletleft1"/>
            </w:pPr>
            <w:hyperlink r:id="rId15" w:history="1">
              <w:r w:rsidR="00EB3589" w:rsidRPr="00EB3589">
                <w:rPr>
                  <w:rStyle w:val="Hyperlink"/>
                </w:rPr>
                <w:t>Asthma</w:t>
              </w:r>
            </w:hyperlink>
            <w:r w:rsidR="00EB3589">
              <w:t xml:space="preserve"> QS25 (2013)</w:t>
            </w:r>
          </w:p>
          <w:p w14:paraId="23684521" w14:textId="474FCE02" w:rsidR="003F0B27" w:rsidRDefault="00562914" w:rsidP="00A84ECC">
            <w:pPr>
              <w:pStyle w:val="Bulletleft1"/>
            </w:pPr>
            <w:hyperlink r:id="rId16" w:history="1">
              <w:r w:rsidR="00313CE4" w:rsidRPr="00313CE4">
                <w:rPr>
                  <w:rStyle w:val="Hyperlink"/>
                </w:rPr>
                <w:t>Depression in adults</w:t>
              </w:r>
            </w:hyperlink>
            <w:r w:rsidR="00313CE4">
              <w:t xml:space="preserve"> QS8 (2011)</w:t>
            </w:r>
          </w:p>
          <w:p w14:paraId="10093513" w14:textId="5A566803" w:rsidR="00A83875" w:rsidRDefault="00562914" w:rsidP="00A84ECC">
            <w:pPr>
              <w:pStyle w:val="Bulletleft1last"/>
            </w:pPr>
            <w:hyperlink r:id="rId17" w:history="1">
              <w:r w:rsidR="00A83875" w:rsidRPr="00A83875">
                <w:rPr>
                  <w:rStyle w:val="Hyperlink"/>
                </w:rPr>
                <w:t>Diabetes in adults</w:t>
              </w:r>
            </w:hyperlink>
            <w:r w:rsidR="00A83875">
              <w:t xml:space="preserve"> QS6 (2011)</w:t>
            </w:r>
          </w:p>
          <w:p w14:paraId="6F3811D3" w14:textId="77777777" w:rsidR="00A2601C" w:rsidRDefault="00A2601C" w:rsidP="00A2601C">
            <w:pPr>
              <w:pStyle w:val="NICEnormal"/>
            </w:pPr>
            <w:r>
              <w:t>A</w:t>
            </w:r>
            <w:r w:rsidRPr="00A2601C">
              <w:t xml:space="preserve"> full list of </w:t>
            </w:r>
            <w:r>
              <w:t xml:space="preserve">NICE </w:t>
            </w:r>
            <w:r w:rsidRPr="00A2601C">
              <w:t xml:space="preserve">quality standards is available from the </w:t>
            </w:r>
            <w:hyperlink r:id="rId18" w:history="1">
              <w:r w:rsidRPr="008122CD">
                <w:rPr>
                  <w:rStyle w:val="Hyperlink"/>
                </w:rPr>
                <w:t>quality standards topic library</w:t>
              </w:r>
            </w:hyperlink>
            <w:r w:rsidRPr="00A2601C">
              <w:t>.</w:t>
            </w:r>
          </w:p>
        </w:tc>
      </w:tr>
      <w:tr w:rsidR="003E684D" w14:paraId="10778580" w14:textId="77777777" w:rsidTr="00F71B73">
        <w:tc>
          <w:tcPr>
            <w:tcW w:w="9017" w:type="dxa"/>
          </w:tcPr>
          <w:p w14:paraId="7C0B34AF" w14:textId="77777777" w:rsidR="003E684D" w:rsidRPr="000C37A0" w:rsidRDefault="003E684D" w:rsidP="003E684D">
            <w:pPr>
              <w:pStyle w:val="Heading1"/>
            </w:pPr>
            <w:r w:rsidRPr="000C37A0">
              <w:lastRenderedPageBreak/>
              <w:t xml:space="preserve">Questions for consultation </w:t>
            </w:r>
          </w:p>
          <w:p w14:paraId="41DC43EF" w14:textId="77777777" w:rsidR="003E684D" w:rsidRPr="000C37A0" w:rsidRDefault="003E684D" w:rsidP="003E684D">
            <w:pPr>
              <w:pStyle w:val="Heading2"/>
            </w:pPr>
            <w:r w:rsidRPr="000C37A0">
              <w:t>Questions about the quality standard</w:t>
            </w:r>
          </w:p>
          <w:p w14:paraId="3A26F719" w14:textId="77777777" w:rsidR="003E684D" w:rsidRPr="000C37A0" w:rsidRDefault="003E684D" w:rsidP="003E684D">
            <w:pPr>
              <w:pStyle w:val="NICEnormal"/>
            </w:pPr>
            <w:r w:rsidRPr="000C37A0">
              <w:rPr>
                <w:b/>
              </w:rPr>
              <w:t>Question 1</w:t>
            </w:r>
            <w:r w:rsidRPr="000C37A0">
              <w:t xml:space="preserve"> Does this draft quality standard accurately reflect the key areas for quality improvement?</w:t>
            </w:r>
          </w:p>
          <w:p w14:paraId="03E25AAB" w14:textId="77777777" w:rsidR="003E684D" w:rsidRDefault="003E684D" w:rsidP="003E684D">
            <w:pPr>
              <w:pStyle w:val="NICEnormal"/>
            </w:pPr>
            <w:r w:rsidRPr="000C37A0">
              <w:rPr>
                <w:b/>
              </w:rPr>
              <w:t>Question 2</w:t>
            </w:r>
            <w:r w:rsidRPr="000C37A0">
              <w:t xml:space="preserve"> </w:t>
            </w:r>
            <w:r w:rsidRPr="00123C16">
              <w:t xml:space="preserve">Are local systems and structures in place to collect data </w:t>
            </w:r>
            <w:r>
              <w:t>for</w:t>
            </w:r>
            <w:r w:rsidRPr="00123C16">
              <w:t xml:space="preserve"> the proposed quality measures? If not, how feasible would it be for these to be put in place?</w:t>
            </w:r>
          </w:p>
          <w:p w14:paraId="1DBD0AC5" w14:textId="77777777" w:rsidR="00C5090E" w:rsidRPr="000C37A0" w:rsidRDefault="003E684D" w:rsidP="003E684D">
            <w:pPr>
              <w:pStyle w:val="NICEnormal"/>
            </w:pPr>
            <w:r w:rsidRPr="00E96396">
              <w:rPr>
                <w:b/>
              </w:rPr>
              <w:t xml:space="preserve">Question </w:t>
            </w:r>
            <w:r w:rsidR="00C5090E">
              <w:rPr>
                <w:b/>
              </w:rPr>
              <w:t>3</w:t>
            </w:r>
            <w:r w:rsidRPr="00E96396">
              <w:t xml:space="preserve"> </w:t>
            </w:r>
            <w:r w:rsidRPr="00123C16">
              <w:t xml:space="preserve">Do you think each of the statements in this draft quality standard would be achievable by local services given the net resources </w:t>
            </w:r>
            <w:r>
              <w:t>need</w:t>
            </w:r>
            <w:r w:rsidRPr="00123C16">
              <w:t xml:space="preserve">ed to deliver them? Please describe any resource requirements that you think would be necessary for any </w:t>
            </w:r>
            <w:r w:rsidR="00AC4E2B">
              <w:t>statement</w:t>
            </w:r>
            <w:r w:rsidRPr="00123C16">
              <w:t>. Please describe any potential cost savings or opportunities for disinvestment.</w:t>
            </w:r>
          </w:p>
          <w:p w14:paraId="35272464" w14:textId="77777777" w:rsidR="00C5090E" w:rsidRDefault="00C5090E" w:rsidP="00C5090E">
            <w:pPr>
              <w:pStyle w:val="Heading2"/>
            </w:pPr>
            <w:r>
              <w:t>Local practice case studies</w:t>
            </w:r>
          </w:p>
          <w:p w14:paraId="39ABD783" w14:textId="5F71CBA4" w:rsidR="00C5090E" w:rsidRDefault="00C5090E" w:rsidP="00C5090E">
            <w:pPr>
              <w:pStyle w:val="NICEnormal"/>
            </w:pPr>
            <w:r w:rsidRPr="00E96396">
              <w:rPr>
                <w:b/>
              </w:rPr>
              <w:t xml:space="preserve">Question </w:t>
            </w:r>
            <w:r w:rsidR="00313CE4">
              <w:rPr>
                <w:b/>
              </w:rPr>
              <w:t>4</w:t>
            </w:r>
            <w:r w:rsidR="00452031">
              <w:rPr>
                <w:b/>
              </w:rPr>
              <w:t xml:space="preserve"> </w:t>
            </w:r>
            <w:r w:rsidR="00452031" w:rsidRPr="00AC5A95">
              <w:t>Do you have an example from practice of implementing the NICE guideline that underpins this quality standard? If so, please provide details on the comments form</w:t>
            </w:r>
            <w:r>
              <w:t>.</w:t>
            </w:r>
          </w:p>
        </w:tc>
      </w:tr>
    </w:tbl>
    <w:p w14:paraId="36C220ED" w14:textId="29B23CC4" w:rsidR="00B04DB5" w:rsidRPr="000C37A0" w:rsidRDefault="00275ED0" w:rsidP="00B04DB5">
      <w:pPr>
        <w:pStyle w:val="Heading1"/>
      </w:pPr>
      <w:bookmarkStart w:id="3" w:name="_Quality_statement_1:"/>
      <w:bookmarkEnd w:id="3"/>
      <w:r w:rsidRPr="000C37A0">
        <w:rPr>
          <w:rStyle w:val="NICEnormalChar"/>
        </w:rPr>
        <w:br w:type="page"/>
      </w:r>
      <w:r w:rsidR="00B04DB5" w:rsidRPr="000C37A0">
        <w:lastRenderedPageBreak/>
        <w:t xml:space="preserve">Quality statement </w:t>
      </w:r>
      <w:r w:rsidR="00B04DB5">
        <w:t>1: Integrat</w:t>
      </w:r>
      <w:r w:rsidR="006E455D">
        <w:t>ing services</w:t>
      </w:r>
      <w:r w:rsidR="00B04DB5">
        <w:t xml:space="preserve"> </w:t>
      </w:r>
      <w:r w:rsidR="00D222DF">
        <w:t>into</w:t>
      </w:r>
      <w:r w:rsidR="00FB30FF">
        <w:t xml:space="preserve"> </w:t>
      </w:r>
      <w:r w:rsidR="004205BB">
        <w:t xml:space="preserve">care and </w:t>
      </w:r>
      <w:r w:rsidR="00FB30FF">
        <w:t xml:space="preserve">referral </w:t>
      </w:r>
      <w:r w:rsidR="00B04DB5">
        <w:t>pathways</w:t>
      </w:r>
    </w:p>
    <w:p w14:paraId="5075F64B" w14:textId="77777777" w:rsidR="00B04DB5" w:rsidRPr="000C37A0" w:rsidRDefault="00B04DB5" w:rsidP="00B04DB5">
      <w:pPr>
        <w:pStyle w:val="Heading2"/>
      </w:pPr>
      <w:bookmarkStart w:id="4" w:name="_Quality_statement"/>
      <w:bookmarkEnd w:id="4"/>
      <w:r w:rsidRPr="000C37A0">
        <w:t>Quality statement</w:t>
      </w:r>
    </w:p>
    <w:p w14:paraId="183992D6" w14:textId="45655D04" w:rsidR="00FD2E3E" w:rsidRPr="000C37A0" w:rsidRDefault="00FD2E3E" w:rsidP="00B04DB5">
      <w:pPr>
        <w:pStyle w:val="NICEnormal"/>
      </w:pPr>
      <w:bookmarkStart w:id="5" w:name="_Hlk25308451"/>
      <w:r>
        <w:t xml:space="preserve">Community pharmacies and local commissioners work together to integrate community pharmacy services into existing care and referral pathways. </w:t>
      </w:r>
    </w:p>
    <w:bookmarkEnd w:id="5"/>
    <w:p w14:paraId="54F4ED76" w14:textId="77777777" w:rsidR="00B04DB5" w:rsidRDefault="00B04DB5" w:rsidP="00B04DB5">
      <w:pPr>
        <w:pStyle w:val="Heading2"/>
      </w:pPr>
      <w:r w:rsidRPr="000C37A0">
        <w:t xml:space="preserve">Rationale </w:t>
      </w:r>
    </w:p>
    <w:p w14:paraId="5346BC9B" w14:textId="762BD50F" w:rsidR="00B04DB5" w:rsidRPr="003B050C" w:rsidRDefault="00D222DF" w:rsidP="00B04DB5">
      <w:pPr>
        <w:pStyle w:val="NICEnormal"/>
      </w:pPr>
      <w:r>
        <w:t xml:space="preserve">Community pharmacies have an important role in supporting the health and wellbeing of local populations. </w:t>
      </w:r>
      <w:r w:rsidR="003D38B4">
        <w:t xml:space="preserve">Integrating community pharmacies into </w:t>
      </w:r>
      <w:r>
        <w:t>existing</w:t>
      </w:r>
      <w:r w:rsidR="003D38B4">
        <w:t xml:space="preserve"> local health and social care pathways will offer people </w:t>
      </w:r>
      <w:r w:rsidR="009E7A8E">
        <w:t xml:space="preserve">effective, convenient and </w:t>
      </w:r>
      <w:r w:rsidR="003D38B4">
        <w:t xml:space="preserve">easily accessible services, reduce duplication of work and relieve pressure on the wider health and social care system. </w:t>
      </w:r>
      <w:r w:rsidR="00B04DB5" w:rsidRPr="00AF3778">
        <w:t xml:space="preserve">Within a well-integrated </w:t>
      </w:r>
      <w:r w:rsidR="00B04DB5">
        <w:t xml:space="preserve">care </w:t>
      </w:r>
      <w:r w:rsidR="00B04DB5" w:rsidRPr="00AF3778">
        <w:t>pathway, community pharmac</w:t>
      </w:r>
      <w:r w:rsidR="009E7A8E">
        <w:t>y teams</w:t>
      </w:r>
      <w:r w:rsidR="00B04DB5" w:rsidRPr="00AF3778">
        <w:t xml:space="preserve"> should not only be able to support people </w:t>
      </w:r>
      <w:r>
        <w:t>to maintain their</w:t>
      </w:r>
      <w:r w:rsidR="00B04DB5" w:rsidRPr="00AF3778">
        <w:t xml:space="preserve"> health and wellbeing, but </w:t>
      </w:r>
      <w:r w:rsidR="00B04DB5">
        <w:t>also to</w:t>
      </w:r>
      <w:r w:rsidR="00B04DB5" w:rsidRPr="00AF3778">
        <w:t xml:space="preserve"> refer or signpost them to other health services, services offered by local authorities and organisations in the community and voluntary sectors.</w:t>
      </w:r>
      <w:r w:rsidR="00B04DB5">
        <w:t xml:space="preserve"> </w:t>
      </w:r>
    </w:p>
    <w:p w14:paraId="5BBE5FFF" w14:textId="77777777" w:rsidR="00B04DB5" w:rsidRPr="000C37A0" w:rsidRDefault="00B04DB5" w:rsidP="00B04DB5">
      <w:pPr>
        <w:pStyle w:val="Heading2"/>
      </w:pPr>
      <w:r w:rsidRPr="000C37A0">
        <w:t xml:space="preserve">Quality </w:t>
      </w:r>
      <w:r w:rsidRPr="00945D72">
        <w:t>measures</w:t>
      </w:r>
    </w:p>
    <w:p w14:paraId="3BE712E2" w14:textId="3F84EBCE" w:rsidR="00A5220B" w:rsidRDefault="00B04DB5" w:rsidP="00A5220B">
      <w:pPr>
        <w:pStyle w:val="Heading3"/>
      </w:pPr>
      <w:r w:rsidRPr="00945D72">
        <w:t>Structure</w:t>
      </w:r>
    </w:p>
    <w:p w14:paraId="2F53F69E" w14:textId="13022719" w:rsidR="00A5220B" w:rsidRDefault="007B0156" w:rsidP="006051B5">
      <w:pPr>
        <w:pStyle w:val="NICEnormal"/>
      </w:pPr>
      <w:r>
        <w:t xml:space="preserve">a) </w:t>
      </w:r>
      <w:r w:rsidR="00A5220B" w:rsidRPr="007B0156">
        <w:t>Evidence</w:t>
      </w:r>
      <w:r w:rsidR="00A5220B" w:rsidRPr="00A5220B">
        <w:t xml:space="preserve"> of community pharmacies and local commissioners working together to integrate community pharmacy</w:t>
      </w:r>
      <w:r w:rsidR="001F614F">
        <w:t xml:space="preserve"> services</w:t>
      </w:r>
      <w:r w:rsidR="00A5220B">
        <w:t xml:space="preserve"> into existing care and referral path</w:t>
      </w:r>
      <w:r w:rsidR="008A260D">
        <w:t>ways.</w:t>
      </w:r>
    </w:p>
    <w:p w14:paraId="60AEDCA8" w14:textId="5790E922" w:rsidR="00A5220B" w:rsidRPr="00A5220B" w:rsidRDefault="00A5220B" w:rsidP="00A5220B">
      <w:pPr>
        <w:pStyle w:val="NICEnormal"/>
        <w:rPr>
          <w:bCs/>
          <w:iCs/>
        </w:rPr>
      </w:pPr>
      <w:r w:rsidRPr="000C37A0">
        <w:rPr>
          <w:b/>
          <w:i/>
        </w:rPr>
        <w:t>Data source</w:t>
      </w:r>
      <w:r>
        <w:rPr>
          <w:b/>
          <w:i/>
        </w:rPr>
        <w:t xml:space="preserve">: </w:t>
      </w:r>
      <w:r>
        <w:rPr>
          <w:bCs/>
          <w:iCs/>
        </w:rPr>
        <w:t>Local data collection, for example, review of actions taken by commissioners</w:t>
      </w:r>
      <w:r w:rsidR="009E7A8E">
        <w:rPr>
          <w:bCs/>
          <w:iCs/>
        </w:rPr>
        <w:t xml:space="preserve"> or </w:t>
      </w:r>
      <w:r w:rsidR="007B0156">
        <w:rPr>
          <w:bCs/>
          <w:iCs/>
        </w:rPr>
        <w:t>p</w:t>
      </w:r>
      <w:r w:rsidR="009E7A8E">
        <w:rPr>
          <w:bCs/>
          <w:iCs/>
        </w:rPr>
        <w:t xml:space="preserve">rimary </w:t>
      </w:r>
      <w:r w:rsidR="007B0156">
        <w:rPr>
          <w:bCs/>
          <w:iCs/>
        </w:rPr>
        <w:t>c</w:t>
      </w:r>
      <w:r w:rsidR="009E7A8E">
        <w:rPr>
          <w:bCs/>
          <w:iCs/>
        </w:rPr>
        <w:t xml:space="preserve">are </w:t>
      </w:r>
      <w:r w:rsidR="007B0156">
        <w:rPr>
          <w:bCs/>
          <w:iCs/>
        </w:rPr>
        <w:t>n</w:t>
      </w:r>
      <w:r w:rsidR="009E7A8E">
        <w:rPr>
          <w:bCs/>
          <w:iCs/>
        </w:rPr>
        <w:t>etworks</w:t>
      </w:r>
      <w:r>
        <w:rPr>
          <w:bCs/>
          <w:iCs/>
        </w:rPr>
        <w:t xml:space="preserve"> and community pharmacies to</w:t>
      </w:r>
      <w:r w:rsidR="008A260D">
        <w:rPr>
          <w:bCs/>
          <w:iCs/>
        </w:rPr>
        <w:t xml:space="preserve"> facilitate integration</w:t>
      </w:r>
      <w:r>
        <w:rPr>
          <w:bCs/>
          <w:iCs/>
        </w:rPr>
        <w:t>.</w:t>
      </w:r>
    </w:p>
    <w:p w14:paraId="091744EF" w14:textId="4DFDF36C" w:rsidR="00B04DB5" w:rsidRDefault="009A72C3" w:rsidP="006051B5">
      <w:pPr>
        <w:pStyle w:val="NICEnormal"/>
      </w:pPr>
      <w:r>
        <w:t xml:space="preserve">b) </w:t>
      </w:r>
      <w:r w:rsidR="00B04DB5">
        <w:t xml:space="preserve">Evidence of </w:t>
      </w:r>
      <w:r w:rsidR="0084358C">
        <w:t xml:space="preserve">referral </w:t>
      </w:r>
      <w:r w:rsidR="0084358C" w:rsidRPr="009A72C3">
        <w:t>arrangements</w:t>
      </w:r>
      <w:r w:rsidR="00B04DB5">
        <w:t xml:space="preserve"> agreed between community pharmacies.</w:t>
      </w:r>
    </w:p>
    <w:p w14:paraId="5CBC2BEF" w14:textId="6B188834" w:rsidR="00B04DB5" w:rsidRPr="00364992" w:rsidRDefault="00B04DB5" w:rsidP="00B04DB5">
      <w:pPr>
        <w:pStyle w:val="NICEnormal"/>
        <w:rPr>
          <w:bCs/>
          <w:iCs/>
        </w:rPr>
      </w:pPr>
      <w:r w:rsidRPr="000C37A0">
        <w:rPr>
          <w:b/>
          <w:i/>
        </w:rPr>
        <w:t>Data source</w:t>
      </w:r>
      <w:r>
        <w:rPr>
          <w:b/>
          <w:i/>
        </w:rPr>
        <w:t xml:space="preserve">: </w:t>
      </w:r>
      <w:r>
        <w:rPr>
          <w:bCs/>
          <w:iCs/>
        </w:rPr>
        <w:t>Local data collection, for example, review of arrangements between pharmacies agreed locally</w:t>
      </w:r>
      <w:r w:rsidR="001F614F">
        <w:rPr>
          <w:bCs/>
          <w:iCs/>
        </w:rPr>
        <w:t xml:space="preserve"> or i</w:t>
      </w:r>
      <w:r w:rsidR="001F614F" w:rsidRPr="001F614F">
        <w:rPr>
          <w:bCs/>
          <w:iCs/>
        </w:rPr>
        <w:t xml:space="preserve">nformation collected through </w:t>
      </w:r>
      <w:r w:rsidR="009A72C3">
        <w:rPr>
          <w:bCs/>
          <w:iCs/>
        </w:rPr>
        <w:t xml:space="preserve">the </w:t>
      </w:r>
      <w:hyperlink r:id="rId19" w:history="1">
        <w:r w:rsidR="001F614F" w:rsidRPr="008A7DC4">
          <w:rPr>
            <w:rStyle w:val="Hyperlink"/>
            <w:bCs/>
            <w:iCs/>
          </w:rPr>
          <w:t>pharmacy quality scheme</w:t>
        </w:r>
      </w:hyperlink>
      <w:r>
        <w:rPr>
          <w:bCs/>
          <w:iCs/>
        </w:rPr>
        <w:t>.</w:t>
      </w:r>
    </w:p>
    <w:p w14:paraId="39EE68FC" w14:textId="31957ED7" w:rsidR="00B04DB5" w:rsidRDefault="009A72C3" w:rsidP="006051B5">
      <w:pPr>
        <w:pStyle w:val="NICEnormal"/>
      </w:pPr>
      <w:r>
        <w:lastRenderedPageBreak/>
        <w:t xml:space="preserve">c) </w:t>
      </w:r>
      <w:r w:rsidR="00B04DB5">
        <w:t xml:space="preserve">Evidence of </w:t>
      </w:r>
      <w:r w:rsidR="0084358C" w:rsidRPr="009A72C3">
        <w:t>referral</w:t>
      </w:r>
      <w:r w:rsidR="0084358C">
        <w:t xml:space="preserve"> arrangements</w:t>
      </w:r>
      <w:r w:rsidR="00B04DB5">
        <w:t xml:space="preserve"> </w:t>
      </w:r>
      <w:bookmarkStart w:id="6" w:name="_Hlk24720057"/>
      <w:r w:rsidR="00B04DB5">
        <w:t xml:space="preserve">agreed between </w:t>
      </w:r>
      <w:r w:rsidR="006A0078">
        <w:t>community pharmacies,</w:t>
      </w:r>
      <w:r w:rsidR="006A0078" w:rsidRPr="00641BD1">
        <w:t xml:space="preserve"> </w:t>
      </w:r>
      <w:r w:rsidR="00273913">
        <w:t>primary care networks</w:t>
      </w:r>
      <w:r w:rsidR="006A0078">
        <w:t xml:space="preserve">, </w:t>
      </w:r>
      <w:r w:rsidR="00641BD1" w:rsidRPr="00641BD1">
        <w:t>health</w:t>
      </w:r>
      <w:r w:rsidR="00641BD1">
        <w:t xml:space="preserve">, </w:t>
      </w:r>
      <w:r w:rsidR="00641BD1" w:rsidRPr="00641BD1">
        <w:t xml:space="preserve">social care </w:t>
      </w:r>
      <w:r w:rsidR="00641BD1">
        <w:t>and</w:t>
      </w:r>
      <w:r w:rsidR="00641BD1" w:rsidRPr="00641BD1">
        <w:t xml:space="preserve"> support service provider</w:t>
      </w:r>
      <w:r w:rsidR="00641BD1">
        <w:t>s</w:t>
      </w:r>
      <w:r w:rsidR="00B04DB5">
        <w:t>.</w:t>
      </w:r>
      <w:bookmarkEnd w:id="6"/>
    </w:p>
    <w:p w14:paraId="53BEFB6D" w14:textId="1AD4C038" w:rsidR="003D38B4" w:rsidRDefault="00B04DB5" w:rsidP="00B04DB5">
      <w:pPr>
        <w:pStyle w:val="NICEnormal"/>
      </w:pPr>
      <w:r w:rsidRPr="000C37A0">
        <w:rPr>
          <w:b/>
          <w:i/>
        </w:rPr>
        <w:t>Data source:</w:t>
      </w:r>
      <w:r w:rsidRPr="000C37A0">
        <w:t xml:space="preserve"> </w:t>
      </w:r>
      <w:r w:rsidR="001F614F" w:rsidRPr="001F614F">
        <w:t>Local data collection, for example, review of arrangements agreed locally between community pharmacies</w:t>
      </w:r>
      <w:r w:rsidR="001F614F">
        <w:t>,</w:t>
      </w:r>
      <w:r w:rsidR="001F614F" w:rsidRPr="001F614F">
        <w:t xml:space="preserve"> </w:t>
      </w:r>
      <w:r w:rsidR="009D7256">
        <w:t>primary care networks</w:t>
      </w:r>
      <w:r w:rsidR="001F614F">
        <w:t xml:space="preserve">, </w:t>
      </w:r>
      <w:r w:rsidR="001F614F" w:rsidRPr="001F614F">
        <w:t xml:space="preserve">health, social care and support service providers </w:t>
      </w:r>
      <w:r w:rsidR="001F614F">
        <w:t xml:space="preserve">or </w:t>
      </w:r>
      <w:r w:rsidR="001F614F" w:rsidRPr="001F614F">
        <w:t xml:space="preserve">information collected through </w:t>
      </w:r>
      <w:r w:rsidR="00FB30FF">
        <w:t>the</w:t>
      </w:r>
      <w:r w:rsidR="00CA2632">
        <w:t xml:space="preserve"> </w:t>
      </w:r>
      <w:r w:rsidR="001F614F" w:rsidRPr="001F614F">
        <w:t>pharmacy quality scheme.</w:t>
      </w:r>
    </w:p>
    <w:p w14:paraId="7736B622" w14:textId="6EDEF0D8" w:rsidR="0084358C" w:rsidRDefault="00FB30FF" w:rsidP="006051B5">
      <w:pPr>
        <w:pStyle w:val="NICEnormal"/>
      </w:pPr>
      <w:r>
        <w:t xml:space="preserve">d) </w:t>
      </w:r>
      <w:r w:rsidR="0084358C">
        <w:t xml:space="preserve">Evidence of local arrangements to ensure </w:t>
      </w:r>
      <w:r w:rsidR="00594F21" w:rsidRPr="00FB30FF">
        <w:t>read</w:t>
      </w:r>
      <w:r w:rsidR="00594F21">
        <w:t xml:space="preserve"> and </w:t>
      </w:r>
      <w:r w:rsidR="006A0078">
        <w:t>write</w:t>
      </w:r>
      <w:r w:rsidR="0084358C">
        <w:t xml:space="preserve"> access </w:t>
      </w:r>
      <w:r w:rsidR="006A0078">
        <w:t xml:space="preserve">for community pharmacy teams </w:t>
      </w:r>
      <w:r w:rsidR="0084358C">
        <w:t xml:space="preserve">to NHS summary care records. </w:t>
      </w:r>
    </w:p>
    <w:p w14:paraId="244B3CED" w14:textId="79CA79C3" w:rsidR="0084358C" w:rsidRPr="0084358C" w:rsidRDefault="0084358C" w:rsidP="00B04DB5">
      <w:pPr>
        <w:pStyle w:val="NICEnormal"/>
      </w:pPr>
      <w:r w:rsidRPr="000C37A0">
        <w:rPr>
          <w:b/>
          <w:i/>
        </w:rPr>
        <w:t>Data source:</w:t>
      </w:r>
      <w:r>
        <w:rPr>
          <w:b/>
          <w:i/>
        </w:rPr>
        <w:t xml:space="preserve"> </w:t>
      </w:r>
      <w:r w:rsidR="00DC52E7" w:rsidRPr="001F614F">
        <w:t xml:space="preserve">Local data collection, for example, </w:t>
      </w:r>
      <w:r w:rsidR="00DC52E7">
        <w:t>i</w:t>
      </w:r>
      <w:r>
        <w:t xml:space="preserve">nformation collected through </w:t>
      </w:r>
      <w:r w:rsidR="00CA2632">
        <w:t xml:space="preserve">the </w:t>
      </w:r>
      <w:r>
        <w:t>pharmacy quality scheme</w:t>
      </w:r>
      <w:r w:rsidR="00DC52E7">
        <w:t xml:space="preserve">. </w:t>
      </w:r>
    </w:p>
    <w:p w14:paraId="44E92165" w14:textId="6C1C82E8" w:rsidR="007C56FA" w:rsidRDefault="00B04DB5" w:rsidP="007C56FA">
      <w:pPr>
        <w:pStyle w:val="Heading3"/>
        <w:rPr>
          <w:rStyle w:val="NICEnormalChar"/>
        </w:rPr>
      </w:pPr>
      <w:r w:rsidRPr="000C37A0">
        <w:t>Outcome</w:t>
      </w:r>
    </w:p>
    <w:p w14:paraId="16793F83" w14:textId="3DF8EBC2" w:rsidR="007C56FA" w:rsidRPr="006051B5" w:rsidRDefault="009D7256" w:rsidP="006051B5">
      <w:pPr>
        <w:pStyle w:val="NICEnormal"/>
      </w:pPr>
      <w:r>
        <w:t xml:space="preserve">a) </w:t>
      </w:r>
      <w:r w:rsidR="007C56FA" w:rsidRPr="006051B5">
        <w:t>Numbers of direct referrals from community pharmac</w:t>
      </w:r>
      <w:r w:rsidR="00641BD1" w:rsidRPr="006051B5">
        <w:t>ies to health and social care services</w:t>
      </w:r>
      <w:r w:rsidR="0042006C" w:rsidRPr="006051B5">
        <w:t>.</w:t>
      </w:r>
    </w:p>
    <w:p w14:paraId="037AC109" w14:textId="11794E17" w:rsidR="00641BD1" w:rsidRDefault="00641BD1" w:rsidP="00641BD1">
      <w:pPr>
        <w:pStyle w:val="NICEnormal"/>
        <w:rPr>
          <w:rStyle w:val="NICEnormalChar"/>
        </w:rPr>
      </w:pPr>
      <w:r w:rsidRPr="000C37A0">
        <w:rPr>
          <w:b/>
          <w:bCs/>
          <w:i/>
          <w:iCs/>
        </w:rPr>
        <w:t>Data source:</w:t>
      </w:r>
      <w:r w:rsidRPr="000C37A0">
        <w:rPr>
          <w:i/>
        </w:rPr>
        <w:t xml:space="preserve"> </w:t>
      </w:r>
      <w:r w:rsidR="00FE6147" w:rsidRPr="00FE6147">
        <w:rPr>
          <w:iCs/>
        </w:rPr>
        <w:t xml:space="preserve">Local data collection, </w:t>
      </w:r>
      <w:r w:rsidR="00FE6147">
        <w:rPr>
          <w:bCs/>
          <w:iCs/>
        </w:rPr>
        <w:t>for example</w:t>
      </w:r>
      <w:r w:rsidR="009D7256">
        <w:rPr>
          <w:bCs/>
          <w:iCs/>
        </w:rPr>
        <w:t>,</w:t>
      </w:r>
      <w:r w:rsidR="00FE6147">
        <w:rPr>
          <w:bCs/>
          <w:iCs/>
        </w:rPr>
        <w:t xml:space="preserve"> analysis of referrals recorded in </w:t>
      </w:r>
      <w:hyperlink r:id="rId20" w:history="1">
        <w:proofErr w:type="spellStart"/>
        <w:r w:rsidR="00FE6147" w:rsidRPr="00A2526C">
          <w:rPr>
            <w:rStyle w:val="Hyperlink"/>
          </w:rPr>
          <w:t>PharmOutcomes</w:t>
        </w:r>
        <w:proofErr w:type="spellEnd"/>
      </w:hyperlink>
      <w:r w:rsidR="00FE6147">
        <w:rPr>
          <w:rStyle w:val="Hyperlink"/>
          <w:color w:val="auto"/>
          <w:u w:val="none"/>
        </w:rPr>
        <w:t>/</w:t>
      </w:r>
      <w:hyperlink r:id="rId21" w:history="1">
        <w:r w:rsidR="00FE6147" w:rsidRPr="00DC52E7">
          <w:rPr>
            <w:rStyle w:val="Hyperlink"/>
          </w:rPr>
          <w:t>Sonar</w:t>
        </w:r>
      </w:hyperlink>
      <w:r w:rsidR="00FE6147">
        <w:rPr>
          <w:rStyle w:val="Hyperlink"/>
          <w:color w:val="auto"/>
          <w:u w:val="none"/>
        </w:rPr>
        <w:t xml:space="preserve"> or review of</w:t>
      </w:r>
      <w:r w:rsidR="00FE6147">
        <w:t xml:space="preserve"> referrals made by community pharmacy teams. </w:t>
      </w:r>
    </w:p>
    <w:p w14:paraId="55B323A0" w14:textId="791B44CC" w:rsidR="00B04DB5" w:rsidRPr="006051B5" w:rsidRDefault="009D7256" w:rsidP="006051B5">
      <w:pPr>
        <w:pStyle w:val="NICEnormal"/>
      </w:pPr>
      <w:r>
        <w:t xml:space="preserve">b) </w:t>
      </w:r>
      <w:r w:rsidR="00B04DB5" w:rsidRPr="006051B5">
        <w:t xml:space="preserve">Proportion of people satisfied with the service </w:t>
      </w:r>
      <w:r>
        <w:t xml:space="preserve">they </w:t>
      </w:r>
      <w:r w:rsidR="00B04DB5" w:rsidRPr="006051B5">
        <w:t>received from community pharmacy</w:t>
      </w:r>
      <w:r>
        <w:t xml:space="preserve"> services</w:t>
      </w:r>
      <w:r w:rsidR="00B04DB5" w:rsidRPr="006051B5">
        <w:t>.</w:t>
      </w:r>
    </w:p>
    <w:p w14:paraId="546AA184" w14:textId="4E661173" w:rsidR="00B04DB5" w:rsidRDefault="00B04DB5" w:rsidP="00B04DB5">
      <w:pPr>
        <w:pStyle w:val="NICEnormal"/>
        <w:rPr>
          <w:rStyle w:val="NICEnormalChar"/>
        </w:rPr>
      </w:pPr>
      <w:r>
        <w:rPr>
          <w:rStyle w:val="NICEnormalChar"/>
        </w:rPr>
        <w:t xml:space="preserve">Numerator – the number in the denominator </w:t>
      </w:r>
      <w:r w:rsidRPr="00221A22">
        <w:rPr>
          <w:rStyle w:val="NICEnormalChar"/>
        </w:rPr>
        <w:t xml:space="preserve">satisfied with the service </w:t>
      </w:r>
      <w:r w:rsidR="009D7256">
        <w:rPr>
          <w:rStyle w:val="NICEnormalChar"/>
        </w:rPr>
        <w:t xml:space="preserve">they </w:t>
      </w:r>
      <w:r w:rsidRPr="00221A22">
        <w:rPr>
          <w:rStyle w:val="NICEnormalChar"/>
        </w:rPr>
        <w:t>received from community pharmacy</w:t>
      </w:r>
      <w:r w:rsidR="009D7256">
        <w:rPr>
          <w:rStyle w:val="NICEnormalChar"/>
        </w:rPr>
        <w:t xml:space="preserve"> services</w:t>
      </w:r>
      <w:r w:rsidRPr="00221A22">
        <w:rPr>
          <w:rStyle w:val="NICEnormalChar"/>
        </w:rPr>
        <w:t>.</w:t>
      </w:r>
    </w:p>
    <w:p w14:paraId="19C3307A" w14:textId="01CD10EE" w:rsidR="00B04DB5" w:rsidRDefault="00B04DB5" w:rsidP="00B04DB5">
      <w:pPr>
        <w:pStyle w:val="NICEnormal"/>
        <w:rPr>
          <w:rStyle w:val="NICEnormalChar"/>
        </w:rPr>
      </w:pPr>
      <w:r>
        <w:rPr>
          <w:rStyle w:val="NICEnormalChar"/>
        </w:rPr>
        <w:t>Denominator – the number of people using community pharmacy</w:t>
      </w:r>
      <w:r w:rsidR="009D7256">
        <w:rPr>
          <w:rStyle w:val="NICEnormalChar"/>
        </w:rPr>
        <w:t xml:space="preserve"> services</w:t>
      </w:r>
      <w:r w:rsidR="00B474C5">
        <w:rPr>
          <w:rStyle w:val="NICEnormalChar"/>
        </w:rPr>
        <w:t>.</w:t>
      </w:r>
    </w:p>
    <w:p w14:paraId="702784E5" w14:textId="5B99926C" w:rsidR="00B04DB5" w:rsidRDefault="00B04DB5" w:rsidP="00B04DB5">
      <w:pPr>
        <w:pStyle w:val="NICEnormal"/>
      </w:pPr>
      <w:r w:rsidRPr="000C37A0">
        <w:rPr>
          <w:b/>
          <w:bCs/>
          <w:i/>
          <w:iCs/>
        </w:rPr>
        <w:t>Data source:</w:t>
      </w:r>
      <w:r w:rsidRPr="000C37A0">
        <w:rPr>
          <w:i/>
        </w:rPr>
        <w:t xml:space="preserve"> </w:t>
      </w:r>
      <w:r w:rsidR="00FE6147">
        <w:t>Local data collection, for example</w:t>
      </w:r>
      <w:r w:rsidR="009D7256">
        <w:t>,</w:t>
      </w:r>
      <w:r w:rsidR="00FE6147">
        <w:t xml:space="preserve"> review of information recorded </w:t>
      </w:r>
      <w:r w:rsidR="00507279">
        <w:t>as part of</w:t>
      </w:r>
      <w:r w:rsidR="00FE6147">
        <w:t xml:space="preserve"> the</w:t>
      </w:r>
      <w:r w:rsidR="001F2C1F">
        <w:t xml:space="preserve"> </w:t>
      </w:r>
      <w:hyperlink r:id="rId22" w:history="1">
        <w:r w:rsidR="001F2C1F" w:rsidRPr="00230058">
          <w:rPr>
            <w:rStyle w:val="Hyperlink"/>
          </w:rPr>
          <w:t>Community Pharmacy Assurance Framework</w:t>
        </w:r>
      </w:hyperlink>
      <w:r w:rsidR="001F2C1F">
        <w:t xml:space="preserve"> </w:t>
      </w:r>
      <w:r w:rsidR="00C73E5F">
        <w:t>(</w:t>
      </w:r>
      <w:r w:rsidR="001F2C1F">
        <w:t>clinical governance</w:t>
      </w:r>
      <w:r w:rsidR="00C73E5F">
        <w:t>)</w:t>
      </w:r>
      <w:r w:rsidR="001F2C1F">
        <w:t xml:space="preserve">. </w:t>
      </w:r>
    </w:p>
    <w:p w14:paraId="37223775" w14:textId="77777777" w:rsidR="00B04DB5" w:rsidRDefault="00B04DB5" w:rsidP="00B04DB5">
      <w:pPr>
        <w:pStyle w:val="Heading2"/>
      </w:pPr>
      <w:r w:rsidRPr="000C37A0">
        <w:t xml:space="preserve">What the quality statement means for </w:t>
      </w:r>
      <w:r>
        <w:t>different audiences</w:t>
      </w:r>
    </w:p>
    <w:p w14:paraId="36B65D7E" w14:textId="6F77283B" w:rsidR="00B04DB5" w:rsidRPr="000C37A0" w:rsidRDefault="00B04DB5" w:rsidP="00B04DB5">
      <w:pPr>
        <w:pStyle w:val="NICEnormal"/>
      </w:pPr>
      <w:r w:rsidRPr="000C37A0">
        <w:rPr>
          <w:b/>
        </w:rPr>
        <w:t>Service providers</w:t>
      </w:r>
      <w:r w:rsidRPr="00AA629A">
        <w:t xml:space="preserve"> </w:t>
      </w:r>
      <w:r>
        <w:t xml:space="preserve">(such as community pharmacies, </w:t>
      </w:r>
      <w:r w:rsidR="009D7256">
        <w:t>l</w:t>
      </w:r>
      <w:r w:rsidR="00EB3589">
        <w:t xml:space="preserve">ocal </w:t>
      </w:r>
      <w:r w:rsidR="009D7256">
        <w:t>p</w:t>
      </w:r>
      <w:r w:rsidR="00EB3589">
        <w:t xml:space="preserve">harmaceutical </w:t>
      </w:r>
      <w:r w:rsidR="009D7256">
        <w:t>c</w:t>
      </w:r>
      <w:r w:rsidR="00EB3589">
        <w:t xml:space="preserve">ommittees, </w:t>
      </w:r>
      <w:r w:rsidR="009D7256">
        <w:t>p</w:t>
      </w:r>
      <w:r w:rsidR="00EB3589">
        <w:t xml:space="preserve">rimary </w:t>
      </w:r>
      <w:r w:rsidR="009D7256">
        <w:t>c</w:t>
      </w:r>
      <w:r w:rsidR="00EB3589">
        <w:t xml:space="preserve">are </w:t>
      </w:r>
      <w:r w:rsidR="009D7256">
        <w:t>n</w:t>
      </w:r>
      <w:r w:rsidR="00EB3589">
        <w:t xml:space="preserve">etworks, </w:t>
      </w:r>
      <w:r>
        <w:t xml:space="preserve">GP practices, social care providers, community and voluntary sector organisations) work together to </w:t>
      </w:r>
      <w:r w:rsidRPr="00230E53">
        <w:t xml:space="preserve">establish referral </w:t>
      </w:r>
      <w:r w:rsidR="00CA2632">
        <w:t xml:space="preserve">pathways </w:t>
      </w:r>
      <w:r w:rsidR="006708FC">
        <w:t xml:space="preserve">between </w:t>
      </w:r>
      <w:r w:rsidR="006708FC" w:rsidRPr="006708FC">
        <w:t xml:space="preserve">community, mental health, social care, pharmacy, hospital and voluntary </w:t>
      </w:r>
      <w:r w:rsidR="006708FC" w:rsidRPr="006708FC">
        <w:lastRenderedPageBreak/>
        <w:t>services in their local areas.</w:t>
      </w:r>
      <w:r w:rsidR="006708FC">
        <w:t xml:space="preserve"> They also establish </w:t>
      </w:r>
      <w:r w:rsidRPr="00230E53">
        <w:t xml:space="preserve">information sharing practices </w:t>
      </w:r>
      <w:r>
        <w:t>to reduce multiple assessments and waiting times and</w:t>
      </w:r>
      <w:r w:rsidRPr="00230E53">
        <w:t xml:space="preserve"> offer people </w:t>
      </w:r>
      <w:r w:rsidR="00507279" w:rsidRPr="00230E53">
        <w:t>effective</w:t>
      </w:r>
      <w:r w:rsidR="00507279">
        <w:t>,</w:t>
      </w:r>
      <w:r w:rsidR="00507279" w:rsidRPr="00230E53">
        <w:t xml:space="preserve"> convenient and </w:t>
      </w:r>
      <w:r w:rsidRPr="00230E53">
        <w:t>accessible service</w:t>
      </w:r>
      <w:r>
        <w:t>s</w:t>
      </w:r>
      <w:r w:rsidRPr="00230E53">
        <w:t>.</w:t>
      </w:r>
    </w:p>
    <w:p w14:paraId="0D2D8A63" w14:textId="494F5AFD" w:rsidR="00B04DB5" w:rsidRPr="000C37A0" w:rsidRDefault="00B04DB5" w:rsidP="00B04DB5">
      <w:pPr>
        <w:pStyle w:val="NICEnormal"/>
      </w:pPr>
      <w:r w:rsidRPr="000C37A0">
        <w:rPr>
          <w:b/>
        </w:rPr>
        <w:t>Health</w:t>
      </w:r>
      <w:r>
        <w:rPr>
          <w:b/>
        </w:rPr>
        <w:t xml:space="preserve"> and social </w:t>
      </w:r>
      <w:r w:rsidRPr="000C37A0">
        <w:rPr>
          <w:b/>
        </w:rPr>
        <w:t xml:space="preserve">care </w:t>
      </w:r>
      <w:r>
        <w:rPr>
          <w:b/>
        </w:rPr>
        <w:t>practitioners</w:t>
      </w:r>
      <w:r w:rsidRPr="000C37A0">
        <w:t xml:space="preserve"> </w:t>
      </w:r>
      <w:r w:rsidRPr="00AA629A">
        <w:t>(</w:t>
      </w:r>
      <w:r>
        <w:t xml:space="preserve">such as </w:t>
      </w:r>
      <w:r w:rsidRPr="00AA629A">
        <w:t>community pharmac</w:t>
      </w:r>
      <w:r w:rsidR="00507279">
        <w:t>y teams</w:t>
      </w:r>
      <w:r w:rsidRPr="00AA629A">
        <w:t xml:space="preserve">, GPs, </w:t>
      </w:r>
      <w:r>
        <w:t>social prescribing link workers, community and voluntary sector staff</w:t>
      </w:r>
      <w:r w:rsidRPr="00AA629A">
        <w:t xml:space="preserve">) </w:t>
      </w:r>
      <w:r w:rsidR="00507279">
        <w:t xml:space="preserve">are aware of, </w:t>
      </w:r>
      <w:r>
        <w:t>develop and use local referral pathways and information</w:t>
      </w:r>
      <w:r w:rsidR="00CA2632">
        <w:t>-</w:t>
      </w:r>
      <w:r>
        <w:t xml:space="preserve">sharing practices across the health and social care system to ensure people </w:t>
      </w:r>
      <w:r w:rsidR="008F2749">
        <w:t xml:space="preserve">in the local area </w:t>
      </w:r>
      <w:r>
        <w:t xml:space="preserve">receive </w:t>
      </w:r>
      <w:r w:rsidR="00507279" w:rsidRPr="00507279">
        <w:t>effective, convenient and accessible services.</w:t>
      </w:r>
    </w:p>
    <w:p w14:paraId="2722A2C0" w14:textId="41B2B3BE" w:rsidR="00B04DB5" w:rsidRPr="000C37A0" w:rsidRDefault="00B04DB5" w:rsidP="00B04DB5">
      <w:pPr>
        <w:pStyle w:val="NICEnormal"/>
      </w:pPr>
      <w:r w:rsidRPr="000C37A0">
        <w:rPr>
          <w:b/>
        </w:rPr>
        <w:t>Commissioners</w:t>
      </w:r>
      <w:r>
        <w:t xml:space="preserve"> (such as NHS England, Public Health England, clinical commissioning groups, local authorities) </w:t>
      </w:r>
      <w:r w:rsidR="002E5877">
        <w:t xml:space="preserve">commission services that establish referral pathways between </w:t>
      </w:r>
      <w:r w:rsidR="002E5877" w:rsidRPr="006708FC">
        <w:t>community, mental health, social care, pharmacy, hospital and voluntary services in their local areas.</w:t>
      </w:r>
      <w:r w:rsidR="002E5877">
        <w:t xml:space="preserve"> This allows community pharmacy teams to </w:t>
      </w:r>
      <w:r w:rsidR="00734204">
        <w:t xml:space="preserve">accept as well as </w:t>
      </w:r>
      <w:r w:rsidR="002E5877">
        <w:t>make referrals to the service most appropriate for the person, without the need</w:t>
      </w:r>
      <w:r w:rsidR="00734204">
        <w:t xml:space="preserve"> for the GP to be involved unless appropriate. </w:t>
      </w:r>
      <w:r w:rsidR="0084358C">
        <w:rPr>
          <w:rStyle w:val="NICEnormalChar"/>
        </w:rPr>
        <w:t xml:space="preserve">They also ensure that </w:t>
      </w:r>
      <w:r w:rsidR="00D95C41">
        <w:rPr>
          <w:rStyle w:val="NICEnormalChar"/>
        </w:rPr>
        <w:t xml:space="preserve">local arrangements </w:t>
      </w:r>
      <w:r w:rsidR="00AC5E90">
        <w:rPr>
          <w:rStyle w:val="NICEnormalChar"/>
        </w:rPr>
        <w:t>allow</w:t>
      </w:r>
      <w:r w:rsidR="00D95C41">
        <w:rPr>
          <w:rStyle w:val="NICEnormalChar"/>
        </w:rPr>
        <w:t xml:space="preserve"> </w:t>
      </w:r>
      <w:r w:rsidR="000164D0" w:rsidRPr="000164D0">
        <w:rPr>
          <w:rStyle w:val="NICEnormalChar"/>
        </w:rPr>
        <w:t>community pharmac</w:t>
      </w:r>
      <w:r w:rsidR="00AC5E90">
        <w:rPr>
          <w:rStyle w:val="NICEnormalChar"/>
        </w:rPr>
        <w:t>y teams</w:t>
      </w:r>
      <w:r w:rsidR="000164D0" w:rsidRPr="000164D0">
        <w:rPr>
          <w:rStyle w:val="NICEnormalChar"/>
        </w:rPr>
        <w:t xml:space="preserve"> </w:t>
      </w:r>
      <w:r w:rsidR="00594F21">
        <w:rPr>
          <w:rStyle w:val="NICEnormalChar"/>
        </w:rPr>
        <w:t xml:space="preserve">read and </w:t>
      </w:r>
      <w:r w:rsidR="00AC5E90">
        <w:rPr>
          <w:rStyle w:val="NICEnormalChar"/>
        </w:rPr>
        <w:t xml:space="preserve">write </w:t>
      </w:r>
      <w:r w:rsidR="000164D0" w:rsidRPr="000164D0">
        <w:rPr>
          <w:rStyle w:val="NICEnormalChar"/>
        </w:rPr>
        <w:t>access to NHS summary care records.</w:t>
      </w:r>
    </w:p>
    <w:p w14:paraId="76CA6EB9" w14:textId="0354792B" w:rsidR="00B04DB5" w:rsidRPr="00DF7E01" w:rsidRDefault="00B04DB5" w:rsidP="00B04DB5">
      <w:pPr>
        <w:pStyle w:val="NICEnormal"/>
        <w:rPr>
          <w:highlight w:val="cyan"/>
        </w:rPr>
      </w:pPr>
      <w:r w:rsidRPr="000C37A0">
        <w:rPr>
          <w:b/>
        </w:rPr>
        <w:t>People</w:t>
      </w:r>
      <w:r w:rsidRPr="000C37A0">
        <w:t xml:space="preserve"> </w:t>
      </w:r>
      <w:r w:rsidRPr="008C3C94">
        <w:rPr>
          <w:b/>
        </w:rPr>
        <w:t>who use community pharmacies</w:t>
      </w:r>
      <w:r>
        <w:t xml:space="preserve"> </w:t>
      </w:r>
      <w:r w:rsidRPr="006810C8">
        <w:t xml:space="preserve">receive </w:t>
      </w:r>
      <w:r w:rsidR="008F2749">
        <w:t>support</w:t>
      </w:r>
      <w:r>
        <w:t xml:space="preserve"> they need from </w:t>
      </w:r>
      <w:r w:rsidR="00DC2592">
        <w:t xml:space="preserve">a </w:t>
      </w:r>
      <w:r w:rsidR="009346D2">
        <w:t xml:space="preserve">community </w:t>
      </w:r>
      <w:r>
        <w:t xml:space="preserve">pharmacy </w:t>
      </w:r>
      <w:r w:rsidR="009346D2">
        <w:t xml:space="preserve">team </w:t>
      </w:r>
      <w:r>
        <w:t xml:space="preserve">or </w:t>
      </w:r>
      <w:r w:rsidR="00DC2592">
        <w:t xml:space="preserve">if they need more help, they </w:t>
      </w:r>
      <w:r w:rsidR="00BE505D">
        <w:t>are</w:t>
      </w:r>
      <w:r>
        <w:t xml:space="preserve"> referr</w:t>
      </w:r>
      <w:r w:rsidR="00BE505D">
        <w:t>ed</w:t>
      </w:r>
      <w:r>
        <w:t xml:space="preserve"> </w:t>
      </w:r>
      <w:r w:rsidR="00734204">
        <w:t xml:space="preserve">directly </w:t>
      </w:r>
      <w:r>
        <w:t xml:space="preserve">to a </w:t>
      </w:r>
      <w:r w:rsidR="0045269B">
        <w:t xml:space="preserve">relevant </w:t>
      </w:r>
      <w:r w:rsidR="00BE505D">
        <w:t xml:space="preserve">health or care </w:t>
      </w:r>
      <w:r>
        <w:t xml:space="preserve">service </w:t>
      </w:r>
      <w:r w:rsidR="00734204">
        <w:t xml:space="preserve">without the need to go back to a GP. </w:t>
      </w:r>
      <w:r>
        <w:t xml:space="preserve"> </w:t>
      </w:r>
    </w:p>
    <w:p w14:paraId="4F069A47" w14:textId="77777777" w:rsidR="00B04DB5" w:rsidRPr="000C37A0" w:rsidRDefault="00B04DB5" w:rsidP="00B04DB5">
      <w:pPr>
        <w:pStyle w:val="Heading2"/>
      </w:pPr>
      <w:r w:rsidRPr="000C37A0">
        <w:t>Source guidance</w:t>
      </w:r>
    </w:p>
    <w:p w14:paraId="4B59855C" w14:textId="08BB1350" w:rsidR="00B04DB5" w:rsidRPr="004A58C6" w:rsidRDefault="00562914" w:rsidP="00B04DB5">
      <w:pPr>
        <w:pStyle w:val="NICEnormal"/>
      </w:pPr>
      <w:hyperlink r:id="rId23" w:history="1">
        <w:r w:rsidR="00B04DB5" w:rsidRPr="004A58C6">
          <w:rPr>
            <w:rStyle w:val="Hyperlink"/>
          </w:rPr>
          <w:t>Community pharmacies: promoting health and wellbeing</w:t>
        </w:r>
      </w:hyperlink>
      <w:r w:rsidR="00B04DB5">
        <w:t xml:space="preserve"> (2018) NICE guideline NG102 recommendation 1.1.1 </w:t>
      </w:r>
    </w:p>
    <w:p w14:paraId="445E0605" w14:textId="77777777" w:rsidR="00B04DB5" w:rsidRDefault="00B04DB5" w:rsidP="00B04DB5">
      <w:pPr>
        <w:rPr>
          <w:rFonts w:ascii="Arial" w:hAnsi="Arial" w:cs="Arial"/>
          <w:b/>
          <w:bCs/>
          <w:kern w:val="32"/>
          <w:sz w:val="32"/>
          <w:szCs w:val="32"/>
        </w:rPr>
      </w:pPr>
      <w:bookmarkStart w:id="7" w:name="_Quality_statement_2:"/>
      <w:bookmarkEnd w:id="7"/>
      <w:r>
        <w:br w:type="page"/>
      </w:r>
    </w:p>
    <w:p w14:paraId="6B5C3C74" w14:textId="27A68DEF" w:rsidR="007D599C" w:rsidRDefault="007D599C" w:rsidP="007D599C">
      <w:pPr>
        <w:pStyle w:val="Heading1"/>
      </w:pPr>
      <w:r w:rsidRPr="000C37A0">
        <w:lastRenderedPageBreak/>
        <w:t xml:space="preserve">Quality statement </w:t>
      </w:r>
      <w:r w:rsidR="00B04DB5">
        <w:t>2</w:t>
      </w:r>
      <w:r w:rsidRPr="00AC1DF5">
        <w:t xml:space="preserve">: </w:t>
      </w:r>
      <w:r>
        <w:t>Promoting community pharmacies</w:t>
      </w:r>
      <w:r w:rsidRPr="000C37A0">
        <w:t xml:space="preserve"> </w:t>
      </w:r>
    </w:p>
    <w:p w14:paraId="3F8BDCBE" w14:textId="4636BC5D" w:rsidR="00183A90" w:rsidRDefault="007D599C" w:rsidP="007139B1">
      <w:pPr>
        <w:pStyle w:val="Heading2"/>
      </w:pPr>
      <w:bookmarkStart w:id="8" w:name="_Quality_statement_4"/>
      <w:bookmarkEnd w:id="8"/>
      <w:r w:rsidRPr="000C37A0">
        <w:t>Quality statement</w:t>
      </w:r>
    </w:p>
    <w:p w14:paraId="383B3928" w14:textId="77777777" w:rsidR="00FB7EEE" w:rsidRDefault="00FB7EEE" w:rsidP="007D599C">
      <w:pPr>
        <w:pStyle w:val="Heading2"/>
        <w:rPr>
          <w:rFonts w:cs="Times New Roman"/>
          <w:b w:val="0"/>
          <w:bCs w:val="0"/>
          <w:i w:val="0"/>
          <w:iCs w:val="0"/>
          <w:sz w:val="24"/>
          <w:szCs w:val="24"/>
        </w:rPr>
      </w:pPr>
      <w:bookmarkStart w:id="9" w:name="_Hlk29889512"/>
      <w:r w:rsidRPr="00FB7EEE">
        <w:rPr>
          <w:rFonts w:cs="Times New Roman"/>
          <w:b w:val="0"/>
          <w:bCs w:val="0"/>
          <w:i w:val="0"/>
          <w:iCs w:val="0"/>
          <w:sz w:val="24"/>
          <w:szCs w:val="24"/>
        </w:rPr>
        <w:t>Community pharmacies and local commissioners promote healthcare services and support available from community pharmacies</w:t>
      </w:r>
      <w:bookmarkEnd w:id="9"/>
      <w:r w:rsidRPr="00FB7EEE">
        <w:rPr>
          <w:rFonts w:cs="Times New Roman"/>
          <w:b w:val="0"/>
          <w:bCs w:val="0"/>
          <w:i w:val="0"/>
          <w:iCs w:val="0"/>
          <w:sz w:val="24"/>
          <w:szCs w:val="24"/>
        </w:rPr>
        <w:t>.</w:t>
      </w:r>
    </w:p>
    <w:p w14:paraId="35622986" w14:textId="3E50AE4B" w:rsidR="007D599C" w:rsidRDefault="007D599C" w:rsidP="007D599C">
      <w:pPr>
        <w:pStyle w:val="Heading2"/>
      </w:pPr>
      <w:r w:rsidRPr="000C37A0">
        <w:t>Rationale</w:t>
      </w:r>
    </w:p>
    <w:p w14:paraId="11DFCBE1" w14:textId="1A875103" w:rsidR="007D599C" w:rsidRPr="00D45D77" w:rsidRDefault="007D599C" w:rsidP="007D599C">
      <w:pPr>
        <w:pStyle w:val="NICEnormal"/>
      </w:pPr>
      <w:r>
        <w:t>Community</w:t>
      </w:r>
      <w:r w:rsidR="007139B1">
        <w:t xml:space="preserve"> pharmacy </w:t>
      </w:r>
      <w:r w:rsidR="002833D5">
        <w:t>teams</w:t>
      </w:r>
      <w:r>
        <w:t xml:space="preserve"> have the potential to play a greater role in </w:t>
      </w:r>
      <w:r w:rsidR="007139B1">
        <w:t>health promotion, prevention</w:t>
      </w:r>
      <w:r>
        <w:t xml:space="preserve"> </w:t>
      </w:r>
      <w:r w:rsidR="00141E4F">
        <w:t xml:space="preserve">and </w:t>
      </w:r>
      <w:r>
        <w:t>recognition of ill health</w:t>
      </w:r>
      <w:r w:rsidR="007139B1">
        <w:t xml:space="preserve">, managing minor illness and </w:t>
      </w:r>
      <w:r w:rsidR="00966EB2">
        <w:t xml:space="preserve">referral to other health and care </w:t>
      </w:r>
      <w:r w:rsidR="007139B1" w:rsidRPr="007139B1">
        <w:t>service</w:t>
      </w:r>
      <w:r w:rsidR="00966EB2">
        <w:t>s</w:t>
      </w:r>
      <w:r>
        <w:t xml:space="preserve">. Lack of awareness of </w:t>
      </w:r>
      <w:r w:rsidR="007139B1">
        <w:t xml:space="preserve">their </w:t>
      </w:r>
      <w:r>
        <w:t xml:space="preserve">skills and knowledge among members of the public and health and social care </w:t>
      </w:r>
      <w:r w:rsidR="00332B36">
        <w:t>practitioners</w:t>
      </w:r>
      <w:r>
        <w:t xml:space="preserve"> as well as a </w:t>
      </w:r>
      <w:r w:rsidR="00966EB2">
        <w:t>long-held view</w:t>
      </w:r>
      <w:r>
        <w:t xml:space="preserve"> of a community pharmacist being responsible mainly for dispensing medic</w:t>
      </w:r>
      <w:r w:rsidR="007D274D">
        <w:t>ines</w:t>
      </w:r>
      <w:r>
        <w:t xml:space="preserve">, presents a barrier to community pharmacies fulfilling their full potential. </w:t>
      </w:r>
    </w:p>
    <w:p w14:paraId="519D342E" w14:textId="77777777" w:rsidR="007D599C" w:rsidRPr="000C37A0" w:rsidRDefault="007D599C" w:rsidP="007D599C">
      <w:pPr>
        <w:pStyle w:val="Heading2"/>
      </w:pPr>
      <w:r w:rsidRPr="000C37A0">
        <w:t xml:space="preserve">Quality </w:t>
      </w:r>
      <w:r w:rsidRPr="00945D72">
        <w:t>measures</w:t>
      </w:r>
    </w:p>
    <w:p w14:paraId="4F035084" w14:textId="310948DA" w:rsidR="007D599C" w:rsidRDefault="007D599C" w:rsidP="002D3750">
      <w:pPr>
        <w:pStyle w:val="Heading3"/>
      </w:pPr>
      <w:r w:rsidRPr="00945D72">
        <w:t>Structure</w:t>
      </w:r>
    </w:p>
    <w:p w14:paraId="61902017" w14:textId="543B924A" w:rsidR="00902C3C" w:rsidRPr="000C37A0" w:rsidRDefault="00141E4F" w:rsidP="00332B36">
      <w:pPr>
        <w:pStyle w:val="NICEnormal"/>
      </w:pPr>
      <w:r>
        <w:t xml:space="preserve">a) </w:t>
      </w:r>
      <w:r w:rsidR="00902C3C">
        <w:t xml:space="preserve">Evidence of local initiatives </w:t>
      </w:r>
      <w:r w:rsidR="00966EB2">
        <w:t xml:space="preserve">to </w:t>
      </w:r>
      <w:r w:rsidR="00902C3C">
        <w:t>rais</w:t>
      </w:r>
      <w:r w:rsidR="00966EB2">
        <w:t>e</w:t>
      </w:r>
      <w:r w:rsidR="00902C3C">
        <w:t xml:space="preserve"> </w:t>
      </w:r>
      <w:r w:rsidR="00902C3C" w:rsidRPr="00141E4F">
        <w:t>awareness</w:t>
      </w:r>
      <w:r w:rsidR="00902C3C">
        <w:t xml:space="preserve"> of </w:t>
      </w:r>
      <w:r w:rsidR="007D274D">
        <w:t xml:space="preserve">the </w:t>
      </w:r>
      <w:r w:rsidR="00902C3C">
        <w:t xml:space="preserve">services and skills available within community pharmacies among members of the public. </w:t>
      </w:r>
    </w:p>
    <w:p w14:paraId="7D223E23" w14:textId="54F8FE13" w:rsidR="00902C3C" w:rsidRDefault="00902C3C" w:rsidP="00902C3C">
      <w:pPr>
        <w:pStyle w:val="NICEnormal"/>
      </w:pPr>
      <w:r w:rsidRPr="000C37A0">
        <w:rPr>
          <w:b/>
          <w:i/>
        </w:rPr>
        <w:t>Data source:</w:t>
      </w:r>
      <w:r w:rsidRPr="000C37A0">
        <w:t xml:space="preserve"> </w:t>
      </w:r>
      <w:r>
        <w:t xml:space="preserve">Local data collection, for example, review of </w:t>
      </w:r>
      <w:r w:rsidR="00E960B5">
        <w:t xml:space="preserve">activities carried out by partners within the </w:t>
      </w:r>
      <w:r w:rsidR="00966EB2">
        <w:t>primary care network</w:t>
      </w:r>
      <w:r>
        <w:t xml:space="preserve"> to increase awareness of the role of community pharmacies. </w:t>
      </w:r>
    </w:p>
    <w:p w14:paraId="4962A665" w14:textId="6F3807CD" w:rsidR="00183A90" w:rsidRPr="000C37A0" w:rsidRDefault="007D274D" w:rsidP="00E72BCB">
      <w:pPr>
        <w:pStyle w:val="NICEnormal"/>
      </w:pPr>
      <w:r>
        <w:t xml:space="preserve">b) </w:t>
      </w:r>
      <w:r w:rsidR="00183A90">
        <w:t xml:space="preserve">Evidence of local </w:t>
      </w:r>
      <w:r w:rsidR="00183A90" w:rsidRPr="007D274D">
        <w:t>initiatives</w:t>
      </w:r>
      <w:r w:rsidR="00183A90">
        <w:t xml:space="preserve"> </w:t>
      </w:r>
      <w:r>
        <w:t xml:space="preserve">to </w:t>
      </w:r>
      <w:r w:rsidR="00902C3C" w:rsidRPr="00902C3C">
        <w:t>rais</w:t>
      </w:r>
      <w:r>
        <w:t>e</w:t>
      </w:r>
      <w:r w:rsidR="00902C3C" w:rsidRPr="00902C3C">
        <w:t xml:space="preserve"> awareness of </w:t>
      </w:r>
      <w:r>
        <w:t xml:space="preserve">the </w:t>
      </w:r>
      <w:r w:rsidR="00902C3C" w:rsidRPr="00902C3C">
        <w:t xml:space="preserve">services and skills available within community pharmacies among </w:t>
      </w:r>
      <w:r w:rsidR="00902C3C">
        <w:t xml:space="preserve">health and social care practitioners. </w:t>
      </w:r>
    </w:p>
    <w:p w14:paraId="060E19E5" w14:textId="539028B3" w:rsidR="000164D0" w:rsidRDefault="007D599C" w:rsidP="007D599C">
      <w:pPr>
        <w:pStyle w:val="NICEnormal"/>
      </w:pPr>
      <w:r w:rsidRPr="000C37A0">
        <w:rPr>
          <w:b/>
          <w:i/>
        </w:rPr>
        <w:t>Data source:</w:t>
      </w:r>
      <w:r w:rsidRPr="000C37A0">
        <w:t xml:space="preserve"> </w:t>
      </w:r>
      <w:r>
        <w:t xml:space="preserve">Local data collection, for example, review of </w:t>
      </w:r>
      <w:r w:rsidR="007D274D">
        <w:t>the primary care network’s</w:t>
      </w:r>
      <w:r>
        <w:t xml:space="preserve"> activity to increase awareness of the role of community pharmacies. </w:t>
      </w:r>
    </w:p>
    <w:p w14:paraId="798FCAAC" w14:textId="77777777" w:rsidR="007D599C" w:rsidRPr="000C37A0" w:rsidRDefault="007D599C" w:rsidP="007D599C">
      <w:pPr>
        <w:pStyle w:val="Heading3"/>
      </w:pPr>
      <w:r w:rsidRPr="000C37A0">
        <w:t>Outcome</w:t>
      </w:r>
    </w:p>
    <w:p w14:paraId="1C5F307B" w14:textId="06DBC696" w:rsidR="007D599C" w:rsidRDefault="007D274D" w:rsidP="00E72BCB">
      <w:pPr>
        <w:pStyle w:val="NICEnormal"/>
      </w:pPr>
      <w:r>
        <w:t xml:space="preserve">a) </w:t>
      </w:r>
      <w:r w:rsidR="007D599C">
        <w:t>Uptake of community pharmacy services.</w:t>
      </w:r>
    </w:p>
    <w:p w14:paraId="0AD3AC3D" w14:textId="385E28DB" w:rsidR="007D599C" w:rsidRDefault="007D599C" w:rsidP="007D599C">
      <w:pPr>
        <w:pStyle w:val="NICEnormal"/>
        <w:rPr>
          <w:rStyle w:val="NICEnormalChar"/>
        </w:rPr>
      </w:pPr>
      <w:r w:rsidRPr="000C37A0">
        <w:rPr>
          <w:b/>
          <w:bCs/>
          <w:i/>
          <w:iCs/>
        </w:rPr>
        <w:lastRenderedPageBreak/>
        <w:t>Data source:</w:t>
      </w:r>
      <w:r w:rsidRPr="0006342B">
        <w:rPr>
          <w:rStyle w:val="NICEnormalChar"/>
        </w:rPr>
        <w:t xml:space="preserve"> </w:t>
      </w:r>
      <w:r w:rsidR="00E3169A" w:rsidRPr="00FE6147">
        <w:rPr>
          <w:iCs/>
        </w:rPr>
        <w:t xml:space="preserve">Local data collection, </w:t>
      </w:r>
      <w:r w:rsidR="00E3169A">
        <w:rPr>
          <w:bCs/>
          <w:iCs/>
        </w:rPr>
        <w:t>for example</w:t>
      </w:r>
      <w:r w:rsidR="007D274D">
        <w:rPr>
          <w:bCs/>
          <w:iCs/>
        </w:rPr>
        <w:t>,</w:t>
      </w:r>
      <w:r w:rsidR="00E3169A">
        <w:rPr>
          <w:bCs/>
          <w:iCs/>
        </w:rPr>
        <w:t xml:space="preserve"> </w:t>
      </w:r>
      <w:r w:rsidR="00E3169A">
        <w:rPr>
          <w:rStyle w:val="Hyperlink"/>
          <w:color w:val="auto"/>
          <w:u w:val="none"/>
        </w:rPr>
        <w:t>review of</w:t>
      </w:r>
      <w:r w:rsidR="00E3169A">
        <w:t xml:space="preserve"> pharmacy workloads or referrals NHS111 made to local community pharmacies.</w:t>
      </w:r>
    </w:p>
    <w:p w14:paraId="7583538F" w14:textId="00AD6CAD" w:rsidR="007D599C" w:rsidRDefault="007D274D" w:rsidP="00E72BCB">
      <w:pPr>
        <w:pStyle w:val="NICEnormal"/>
      </w:pPr>
      <w:r>
        <w:t xml:space="preserve">b) </w:t>
      </w:r>
      <w:r w:rsidR="007D599C">
        <w:t xml:space="preserve">Public awareness of </w:t>
      </w:r>
      <w:r w:rsidR="007D431F">
        <w:t xml:space="preserve">the support </w:t>
      </w:r>
      <w:r w:rsidR="00A11519">
        <w:t>available</w:t>
      </w:r>
      <w:r w:rsidR="007D431F">
        <w:t xml:space="preserve"> from </w:t>
      </w:r>
      <w:r w:rsidR="00A11519">
        <w:t xml:space="preserve">local </w:t>
      </w:r>
      <w:r w:rsidR="007D599C">
        <w:t>community pharmac</w:t>
      </w:r>
      <w:r w:rsidR="00A11519">
        <w:t>ies</w:t>
      </w:r>
      <w:r w:rsidR="007D431F">
        <w:t xml:space="preserve">. </w:t>
      </w:r>
    </w:p>
    <w:p w14:paraId="4A298604" w14:textId="0D574210" w:rsidR="007D599C" w:rsidRPr="000C37A0" w:rsidRDefault="007D599C" w:rsidP="007D599C">
      <w:pPr>
        <w:pStyle w:val="NICEnormal"/>
      </w:pPr>
      <w:r w:rsidRPr="000C37A0">
        <w:rPr>
          <w:b/>
          <w:bCs/>
          <w:i/>
          <w:iCs/>
        </w:rPr>
        <w:t>Data source:</w:t>
      </w:r>
      <w:r w:rsidRPr="000C37A0">
        <w:rPr>
          <w:i/>
        </w:rPr>
        <w:t xml:space="preserve"> </w:t>
      </w:r>
      <w:r w:rsidR="007D274D" w:rsidRPr="007D274D">
        <w:t>L</w:t>
      </w:r>
      <w:r>
        <w:rPr>
          <w:rStyle w:val="NICEnormalChar"/>
        </w:rPr>
        <w:t>ocal data collection, for example</w:t>
      </w:r>
      <w:r w:rsidR="007D274D">
        <w:rPr>
          <w:rStyle w:val="NICEnormalChar"/>
        </w:rPr>
        <w:t>,</w:t>
      </w:r>
      <w:r>
        <w:rPr>
          <w:rStyle w:val="NICEnormalChar"/>
        </w:rPr>
        <w:t xml:space="preserve"> surveys carried out with people accessing GP service</w:t>
      </w:r>
      <w:r w:rsidR="00BC1E6C">
        <w:rPr>
          <w:rStyle w:val="NICEnormalChar"/>
        </w:rPr>
        <w:t>s</w:t>
      </w:r>
      <w:r>
        <w:rPr>
          <w:rStyle w:val="NICEnormalChar"/>
        </w:rPr>
        <w:t xml:space="preserve">. </w:t>
      </w:r>
    </w:p>
    <w:p w14:paraId="3607250A" w14:textId="77777777" w:rsidR="007D599C" w:rsidRDefault="007D599C" w:rsidP="007D599C">
      <w:pPr>
        <w:pStyle w:val="Heading2"/>
      </w:pPr>
      <w:r w:rsidRPr="000C37A0">
        <w:t xml:space="preserve">What the quality statement means for </w:t>
      </w:r>
      <w:r>
        <w:t>different audiences</w:t>
      </w:r>
    </w:p>
    <w:p w14:paraId="5CB7BE4B" w14:textId="4AD77A23" w:rsidR="007D599C" w:rsidRPr="000C37A0" w:rsidRDefault="007D599C" w:rsidP="007D599C">
      <w:pPr>
        <w:pStyle w:val="NICEnormal"/>
      </w:pPr>
      <w:r w:rsidRPr="000C37A0">
        <w:rPr>
          <w:b/>
        </w:rPr>
        <w:t>Service providers</w:t>
      </w:r>
      <w:r>
        <w:t xml:space="preserve"> (</w:t>
      </w:r>
      <w:r w:rsidR="009E70DB">
        <w:t xml:space="preserve">such as </w:t>
      </w:r>
      <w:r w:rsidR="00E73104">
        <w:t xml:space="preserve">community pharmacies, </w:t>
      </w:r>
      <w:r w:rsidR="00C622B7">
        <w:t xml:space="preserve">PCNs, </w:t>
      </w:r>
      <w:r w:rsidR="00E73104">
        <w:t xml:space="preserve">GP practices, NHS 111, A&amp;E departments) </w:t>
      </w:r>
      <w:r w:rsidR="001A00BF">
        <w:t xml:space="preserve">work towards changing perceptions </w:t>
      </w:r>
      <w:r w:rsidR="00330537">
        <w:t xml:space="preserve">among local people and health and social care </w:t>
      </w:r>
      <w:r w:rsidR="00E72BCB">
        <w:t>practitioners</w:t>
      </w:r>
      <w:r w:rsidR="00330537">
        <w:t xml:space="preserve"> </w:t>
      </w:r>
      <w:r w:rsidR="007D274D">
        <w:t>of</w:t>
      </w:r>
      <w:r w:rsidR="001A00BF">
        <w:t xml:space="preserve"> pharmacists being only responsible for dispensing medicine</w:t>
      </w:r>
      <w:r w:rsidR="00330537">
        <w:t>s</w:t>
      </w:r>
      <w:r w:rsidR="001A00BF">
        <w:t>. They d</w:t>
      </w:r>
      <w:r w:rsidR="000B17A1">
        <w:t xml:space="preserve">evelop campaigns and activities that </w:t>
      </w:r>
      <w:r w:rsidR="009E70DB">
        <w:t xml:space="preserve">promote the </w:t>
      </w:r>
      <w:r w:rsidR="001A00BF">
        <w:t xml:space="preserve">wider </w:t>
      </w:r>
      <w:r w:rsidR="009E70DB">
        <w:t xml:space="preserve">role </w:t>
      </w:r>
      <w:r w:rsidR="008C3C94">
        <w:t xml:space="preserve">of </w:t>
      </w:r>
      <w:r w:rsidR="009E70DB">
        <w:t>community pharmacies</w:t>
      </w:r>
      <w:r w:rsidR="00F250BA">
        <w:t>, the services provided by Healthy Living Pharmacies</w:t>
      </w:r>
      <w:r w:rsidR="009E70DB">
        <w:t xml:space="preserve"> </w:t>
      </w:r>
      <w:r w:rsidR="008C3C94">
        <w:t xml:space="preserve">and the </w:t>
      </w:r>
      <w:r w:rsidR="001F64E7">
        <w:t>skills and knowledge of community pharmacists</w:t>
      </w:r>
      <w:r w:rsidR="003B5B90">
        <w:t>.</w:t>
      </w:r>
    </w:p>
    <w:p w14:paraId="100C2435" w14:textId="7EED1699" w:rsidR="007D599C" w:rsidRPr="000C37A0" w:rsidRDefault="007D599C" w:rsidP="007D599C">
      <w:pPr>
        <w:pStyle w:val="NICEnormal"/>
      </w:pPr>
      <w:r w:rsidRPr="000C37A0">
        <w:rPr>
          <w:b/>
        </w:rPr>
        <w:t>Health</w:t>
      </w:r>
      <w:r>
        <w:rPr>
          <w:b/>
        </w:rPr>
        <w:t xml:space="preserve"> and social </w:t>
      </w:r>
      <w:r w:rsidRPr="000C37A0">
        <w:rPr>
          <w:b/>
        </w:rPr>
        <w:t xml:space="preserve">care </w:t>
      </w:r>
      <w:r>
        <w:rPr>
          <w:b/>
        </w:rPr>
        <w:t>practitioners</w:t>
      </w:r>
      <w:r w:rsidRPr="000C37A0">
        <w:t xml:space="preserve"> </w:t>
      </w:r>
      <w:r w:rsidR="009E70DB">
        <w:t>(</w:t>
      </w:r>
      <w:r w:rsidR="00E7580C">
        <w:t xml:space="preserve">such as </w:t>
      </w:r>
      <w:r w:rsidR="009E70DB">
        <w:t>community pharmac</w:t>
      </w:r>
      <w:r w:rsidR="00F250BA">
        <w:t>y teams</w:t>
      </w:r>
      <w:r w:rsidR="009E70DB">
        <w:t>, GPs</w:t>
      </w:r>
      <w:r w:rsidR="003B5B90">
        <w:t>, NHS 111 and A&amp;E staff</w:t>
      </w:r>
      <w:r w:rsidR="00902C3C">
        <w:t xml:space="preserve">, </w:t>
      </w:r>
      <w:r w:rsidR="00902C3C" w:rsidRPr="00902C3C">
        <w:t xml:space="preserve">social </w:t>
      </w:r>
      <w:r w:rsidR="00902C3C">
        <w:t>care</w:t>
      </w:r>
      <w:r w:rsidR="00330537">
        <w:t xml:space="preserve"> workers</w:t>
      </w:r>
      <w:r w:rsidR="00902C3C" w:rsidRPr="00902C3C">
        <w:t>, community and voluntary sector staff</w:t>
      </w:r>
      <w:r w:rsidR="009E70DB">
        <w:t xml:space="preserve">) </w:t>
      </w:r>
      <w:r w:rsidR="000B17A1" w:rsidRPr="000B17A1">
        <w:t xml:space="preserve">recognise and promote the role </w:t>
      </w:r>
      <w:r w:rsidR="00330537">
        <w:t xml:space="preserve">that </w:t>
      </w:r>
      <w:r w:rsidR="000B17A1" w:rsidRPr="000B17A1">
        <w:t xml:space="preserve">community pharmacies can play </w:t>
      </w:r>
      <w:r w:rsidR="00330537">
        <w:t>in supporting the health and wellbeing of the local population</w:t>
      </w:r>
      <w:r w:rsidR="000B17A1" w:rsidRPr="000B17A1">
        <w:t xml:space="preserve">. They actively advertise the services </w:t>
      </w:r>
      <w:r w:rsidR="00330537">
        <w:t>of</w:t>
      </w:r>
      <w:r w:rsidR="000B17A1" w:rsidRPr="000B17A1">
        <w:t xml:space="preserve"> local community pharmacie</w:t>
      </w:r>
      <w:r w:rsidR="00C622B7">
        <w:t>s</w:t>
      </w:r>
      <w:r w:rsidR="000B17A1" w:rsidRPr="000B17A1">
        <w:t xml:space="preserve"> and raise awareness of </w:t>
      </w:r>
      <w:r w:rsidR="00330537">
        <w:t xml:space="preserve">the </w:t>
      </w:r>
      <w:r w:rsidR="000B17A1" w:rsidRPr="000B17A1">
        <w:t>skills and knowledge of community pharmac</w:t>
      </w:r>
      <w:r w:rsidR="00C622B7">
        <w:t>y teams</w:t>
      </w:r>
      <w:r w:rsidR="000B17A1" w:rsidRPr="000B17A1">
        <w:t xml:space="preserve">. </w:t>
      </w:r>
      <w:r w:rsidR="000B17A1">
        <w:t>Health and social care practitioner</w:t>
      </w:r>
      <w:r w:rsidR="00330537">
        <w:t>s</w:t>
      </w:r>
      <w:r w:rsidR="000B17A1" w:rsidRPr="000B17A1">
        <w:t xml:space="preserve"> also highlight </w:t>
      </w:r>
      <w:r w:rsidR="00330537">
        <w:t xml:space="preserve">the </w:t>
      </w:r>
      <w:r w:rsidR="000B17A1" w:rsidRPr="000B17A1">
        <w:t>community pharmacy as the first port of call for managing minor illness.</w:t>
      </w:r>
    </w:p>
    <w:p w14:paraId="3CD5BA61" w14:textId="0CB81719" w:rsidR="007D599C" w:rsidRPr="000C37A0" w:rsidRDefault="007D599C" w:rsidP="007D599C">
      <w:pPr>
        <w:pStyle w:val="NICEnormal"/>
      </w:pPr>
      <w:r w:rsidRPr="000C37A0">
        <w:rPr>
          <w:b/>
        </w:rPr>
        <w:t>Commissioners</w:t>
      </w:r>
      <w:r>
        <w:t xml:space="preserve"> </w:t>
      </w:r>
      <w:r w:rsidR="00E73104">
        <w:t>(</w:t>
      </w:r>
      <w:r w:rsidR="00E7580C">
        <w:t xml:space="preserve">such as </w:t>
      </w:r>
      <w:r w:rsidR="009E70DB">
        <w:t xml:space="preserve">NHS England, Public Health England, </w:t>
      </w:r>
      <w:r w:rsidR="006839B6">
        <w:t>c</w:t>
      </w:r>
      <w:r w:rsidR="009E70DB">
        <w:t xml:space="preserve">linical commissioning groups, local authorities) </w:t>
      </w:r>
      <w:r>
        <w:t>ensure that</w:t>
      </w:r>
      <w:r w:rsidRPr="000C37A0">
        <w:t xml:space="preserve"> </w:t>
      </w:r>
      <w:r w:rsidR="008C3C94">
        <w:t xml:space="preserve">the services they commission from community pharmacies are promoted among </w:t>
      </w:r>
      <w:r w:rsidR="00AD04AB">
        <w:t xml:space="preserve">local </w:t>
      </w:r>
      <w:r w:rsidR="008C3C94">
        <w:t>health and social care providers as well as members of the public accessing those services.</w:t>
      </w:r>
    </w:p>
    <w:p w14:paraId="6E5BECC2" w14:textId="639F2B5B" w:rsidR="007D599C" w:rsidRDefault="007D599C" w:rsidP="007D599C">
      <w:pPr>
        <w:pStyle w:val="NICEnormal"/>
      </w:pPr>
      <w:r w:rsidRPr="000C37A0">
        <w:rPr>
          <w:b/>
        </w:rPr>
        <w:t>People</w:t>
      </w:r>
      <w:r w:rsidRPr="000C37A0">
        <w:t xml:space="preserve"> </w:t>
      </w:r>
      <w:r w:rsidR="008C3C94">
        <w:t xml:space="preserve">are made aware of </w:t>
      </w:r>
      <w:r w:rsidR="00041EB4">
        <w:t xml:space="preserve">the </w:t>
      </w:r>
      <w:r w:rsidR="008C3C94">
        <w:t>services and support available from their local community pharmacies</w:t>
      </w:r>
      <w:r w:rsidR="00AD04AB">
        <w:t xml:space="preserve"> by </w:t>
      </w:r>
      <w:r w:rsidR="001E42A2">
        <w:t>community</w:t>
      </w:r>
      <w:r w:rsidR="00902C3C">
        <w:t xml:space="preserve"> pharmac</w:t>
      </w:r>
      <w:r w:rsidR="00C622B7">
        <w:t xml:space="preserve">y teams, </w:t>
      </w:r>
      <w:r w:rsidR="00AD04AB">
        <w:t>GP</w:t>
      </w:r>
      <w:r w:rsidR="00041EB4">
        <w:t>s</w:t>
      </w:r>
      <w:r w:rsidR="00AD04AB">
        <w:t>, healthcare professional</w:t>
      </w:r>
      <w:r w:rsidR="00041EB4">
        <w:t>s</w:t>
      </w:r>
      <w:r w:rsidR="00AD04AB">
        <w:t xml:space="preserve"> or social worker</w:t>
      </w:r>
      <w:r w:rsidR="00E72BCB">
        <w:t>s</w:t>
      </w:r>
      <w:r w:rsidR="008C3C94">
        <w:t>.</w:t>
      </w:r>
      <w:r w:rsidR="00C622B7" w:rsidRPr="00C622B7">
        <w:t xml:space="preserve"> </w:t>
      </w:r>
      <w:r w:rsidR="00C622B7">
        <w:t xml:space="preserve">They are encouraged to use </w:t>
      </w:r>
      <w:r w:rsidR="00C622B7" w:rsidRPr="00C622B7">
        <w:rPr>
          <w:bCs/>
        </w:rPr>
        <w:t>community pharmacies</w:t>
      </w:r>
      <w:r w:rsidR="00C622B7">
        <w:rPr>
          <w:bCs/>
        </w:rPr>
        <w:t xml:space="preserve"> as the first port of call for </w:t>
      </w:r>
      <w:r w:rsidR="009B6EFC">
        <w:rPr>
          <w:bCs/>
        </w:rPr>
        <w:t xml:space="preserve">advice on </w:t>
      </w:r>
      <w:r w:rsidR="00C622B7">
        <w:rPr>
          <w:bCs/>
        </w:rPr>
        <w:t xml:space="preserve">health and wellbeing and </w:t>
      </w:r>
      <w:r w:rsidR="009B6EFC">
        <w:rPr>
          <w:bCs/>
        </w:rPr>
        <w:t xml:space="preserve">for </w:t>
      </w:r>
      <w:r w:rsidR="00C622B7">
        <w:rPr>
          <w:bCs/>
        </w:rPr>
        <w:t xml:space="preserve">minor illness instead of </w:t>
      </w:r>
      <w:r w:rsidR="009B6EFC">
        <w:rPr>
          <w:bCs/>
        </w:rPr>
        <w:t>seeing their</w:t>
      </w:r>
      <w:r w:rsidR="00C622B7">
        <w:rPr>
          <w:bCs/>
        </w:rPr>
        <w:t xml:space="preserve"> GP or going to A&amp;E. </w:t>
      </w:r>
    </w:p>
    <w:p w14:paraId="3426E398" w14:textId="77777777" w:rsidR="007D599C" w:rsidRPr="000C37A0" w:rsidRDefault="007D599C" w:rsidP="007D599C">
      <w:pPr>
        <w:pStyle w:val="Heading2"/>
      </w:pPr>
      <w:r w:rsidRPr="000C37A0">
        <w:lastRenderedPageBreak/>
        <w:t>Source guidance</w:t>
      </w:r>
    </w:p>
    <w:p w14:paraId="52F61A28" w14:textId="77777777" w:rsidR="007D599C" w:rsidRPr="004A58C6" w:rsidRDefault="00562914" w:rsidP="007D599C">
      <w:pPr>
        <w:pStyle w:val="NICEnormal"/>
      </w:pPr>
      <w:hyperlink r:id="rId24" w:history="1">
        <w:r w:rsidR="007D599C" w:rsidRPr="004A58C6">
          <w:rPr>
            <w:rStyle w:val="Hyperlink"/>
          </w:rPr>
          <w:t>Community pharmacies: promoting health and wellbeing</w:t>
        </w:r>
      </w:hyperlink>
      <w:r w:rsidR="007D599C">
        <w:t xml:space="preserve"> (2018) NICE guideline NG102 recommendation 1.2.7 </w:t>
      </w:r>
    </w:p>
    <w:p w14:paraId="30467C3A" w14:textId="77777777" w:rsidR="007D599C" w:rsidRPr="000C37A0" w:rsidRDefault="007D599C" w:rsidP="007D599C">
      <w:pPr>
        <w:pStyle w:val="Heading2"/>
      </w:pPr>
      <w:r w:rsidRPr="000C37A0">
        <w:t>Equality and diversity considerations</w:t>
      </w:r>
    </w:p>
    <w:p w14:paraId="509C3FD0" w14:textId="64C57447" w:rsidR="007D599C" w:rsidRPr="001A00BF" w:rsidRDefault="00F64D8B" w:rsidP="001A00BF">
      <w:pPr>
        <w:pStyle w:val="Guidanceissuedate"/>
      </w:pPr>
      <w:r>
        <w:t xml:space="preserve">Initiatives and activities used to raise awareness of services that can be provided by community pharmacies need to be tailored to the local populations. </w:t>
      </w:r>
      <w:r w:rsidR="00DD420C">
        <w:t xml:space="preserve">Pharmacists </w:t>
      </w:r>
      <w:r w:rsidR="001E42A2">
        <w:t xml:space="preserve">and their role </w:t>
      </w:r>
      <w:r w:rsidR="00DD420C">
        <w:t xml:space="preserve">may be perceived differently by people from </w:t>
      </w:r>
      <w:r w:rsidR="00041EB4">
        <w:t>different</w:t>
      </w:r>
      <w:r w:rsidR="00DD420C">
        <w:t xml:space="preserve"> cultural backgrounds</w:t>
      </w:r>
      <w:r w:rsidR="00041EB4">
        <w:t>.</w:t>
      </w:r>
      <w:r w:rsidR="00DD420C">
        <w:t xml:space="preserve"> </w:t>
      </w:r>
      <w:r w:rsidR="00041EB4">
        <w:t>This</w:t>
      </w:r>
      <w:r w:rsidR="00DD420C">
        <w:t xml:space="preserve"> may influence peoples’ use </w:t>
      </w:r>
      <w:r w:rsidR="00041EB4">
        <w:t xml:space="preserve">of </w:t>
      </w:r>
      <w:r w:rsidR="00DD420C">
        <w:t xml:space="preserve">the services offered. </w:t>
      </w:r>
      <w:r>
        <w:t xml:space="preserve">Different messages and different languages may be required to ensure that the uptake of services improves. </w:t>
      </w:r>
      <w:r w:rsidR="00C622B7">
        <w:t xml:space="preserve">Also, </w:t>
      </w:r>
      <w:r w:rsidR="00041EB4">
        <w:t xml:space="preserve">a </w:t>
      </w:r>
      <w:r w:rsidR="00922A48">
        <w:t xml:space="preserve">proactive approach </w:t>
      </w:r>
      <w:r w:rsidR="00041EB4">
        <w:t xml:space="preserve">is </w:t>
      </w:r>
      <w:r w:rsidR="00922A48">
        <w:t>need</w:t>
      </w:r>
      <w:r w:rsidR="00041EB4">
        <w:t>ed for</w:t>
      </w:r>
      <w:r w:rsidR="00922A48">
        <w:t xml:space="preserve"> </w:t>
      </w:r>
      <w:r w:rsidR="00C622B7">
        <w:t>people who are homebound</w:t>
      </w:r>
      <w:r w:rsidR="00922A48">
        <w:t xml:space="preserve">. </w:t>
      </w:r>
      <w:r w:rsidR="0041461B">
        <w:t>For example, d</w:t>
      </w:r>
      <w:r w:rsidR="00922A48">
        <w:t>elivery drivers can hand out leaflets with basic information and contact details for the pharmacy</w:t>
      </w:r>
      <w:r w:rsidR="00041EB4">
        <w:t>,</w:t>
      </w:r>
      <w:r w:rsidR="00922A48">
        <w:t xml:space="preserve"> or family or carers who </w:t>
      </w:r>
      <w:r w:rsidR="0041461B">
        <w:t>collect</w:t>
      </w:r>
      <w:r w:rsidR="00922A48">
        <w:t xml:space="preserve"> medic</w:t>
      </w:r>
      <w:r w:rsidR="00041EB4">
        <w:t>ines</w:t>
      </w:r>
      <w:r w:rsidR="00922A48">
        <w:t xml:space="preserve"> can take the message to the person and encourage them to contact the pharmacy.</w:t>
      </w:r>
      <w:r w:rsidR="001A00BF">
        <w:br w:type="page"/>
      </w:r>
    </w:p>
    <w:p w14:paraId="5CCB44CD" w14:textId="47C1A4C8" w:rsidR="006729F4" w:rsidRDefault="00701000" w:rsidP="00CF3F24">
      <w:pPr>
        <w:pStyle w:val="Heading1"/>
      </w:pPr>
      <w:r>
        <w:lastRenderedPageBreak/>
        <w:t>Q</w:t>
      </w:r>
      <w:r w:rsidR="009C399D" w:rsidRPr="000C37A0">
        <w:t xml:space="preserve">uality statement </w:t>
      </w:r>
      <w:r w:rsidR="00307554">
        <w:t>3</w:t>
      </w:r>
      <w:r w:rsidR="00AC1DF5" w:rsidRPr="00AC1DF5">
        <w:t xml:space="preserve">: </w:t>
      </w:r>
      <w:r w:rsidR="00307554">
        <w:t>H</w:t>
      </w:r>
      <w:r w:rsidR="00897A93">
        <w:t>ealth inequalities</w:t>
      </w:r>
      <w:r w:rsidR="009C399D" w:rsidRPr="000C37A0">
        <w:t xml:space="preserve"> </w:t>
      </w:r>
    </w:p>
    <w:p w14:paraId="5C47FFFF" w14:textId="71C71399" w:rsidR="00897A93" w:rsidRDefault="00897A93" w:rsidP="00897A93">
      <w:pPr>
        <w:pStyle w:val="Heading2"/>
      </w:pPr>
      <w:bookmarkStart w:id="10" w:name="_Quality_statement_1"/>
      <w:bookmarkEnd w:id="10"/>
      <w:r w:rsidRPr="000C37A0">
        <w:t>Quality statement</w:t>
      </w:r>
    </w:p>
    <w:p w14:paraId="60A78C81" w14:textId="27A1D0FE" w:rsidR="00307554" w:rsidRPr="00897A93" w:rsidRDefault="00307554" w:rsidP="00897A93">
      <w:pPr>
        <w:pStyle w:val="NICEnormal"/>
      </w:pPr>
      <w:bookmarkStart w:id="11" w:name="_Hlk27032884"/>
      <w:bookmarkStart w:id="12" w:name="OLE_LINK1"/>
      <w:r>
        <w:t xml:space="preserve">Community pharmacies work with local commissioners to </w:t>
      </w:r>
      <w:r w:rsidR="00DD420C">
        <w:t>establish</w:t>
      </w:r>
      <w:r>
        <w:t xml:space="preserve"> population needs, identify gaps in services and agree actions to address health inequalities</w:t>
      </w:r>
      <w:bookmarkEnd w:id="11"/>
      <w:r>
        <w:t xml:space="preserve">.  </w:t>
      </w:r>
    </w:p>
    <w:bookmarkEnd w:id="12"/>
    <w:p w14:paraId="39368FE6" w14:textId="77777777" w:rsidR="00897A93" w:rsidRDefault="00897A93" w:rsidP="00897A93">
      <w:pPr>
        <w:pStyle w:val="Heading2"/>
      </w:pPr>
      <w:r w:rsidRPr="000C37A0">
        <w:t>Rationale</w:t>
      </w:r>
    </w:p>
    <w:p w14:paraId="67BCAA1C" w14:textId="5709B825" w:rsidR="00897A93" w:rsidRDefault="00B51A5C" w:rsidP="00AF3778">
      <w:pPr>
        <w:pStyle w:val="Guidanceissuedate"/>
      </w:pPr>
      <w:r>
        <w:t>All members of the public</w:t>
      </w:r>
      <w:r w:rsidR="000869CF">
        <w:t>,</w:t>
      </w:r>
      <w:r>
        <w:t xml:space="preserve"> including people </w:t>
      </w:r>
      <w:r w:rsidR="00E72BCB">
        <w:t>who are homeless</w:t>
      </w:r>
      <w:r w:rsidR="000869CF">
        <w:t xml:space="preserve"> or have</w:t>
      </w:r>
      <w:r w:rsidR="007D431F">
        <w:t xml:space="preserve"> no permanent address</w:t>
      </w:r>
      <w:r w:rsidR="005437DD">
        <w:t xml:space="preserve"> </w:t>
      </w:r>
      <w:r w:rsidR="00521D31">
        <w:t>and</w:t>
      </w:r>
      <w:r w:rsidR="00EC7898">
        <w:t xml:space="preserve"> those unlikely to use other healthcare services</w:t>
      </w:r>
      <w:r w:rsidR="000869CF">
        <w:t>,</w:t>
      </w:r>
      <w:r w:rsidR="00EC7898">
        <w:t xml:space="preserve"> </w:t>
      </w:r>
      <w:r w:rsidR="00521D31">
        <w:t>can</w:t>
      </w:r>
      <w:r w:rsidR="00EC7898">
        <w:t xml:space="preserve"> get </w:t>
      </w:r>
      <w:r w:rsidR="005437DD">
        <w:t xml:space="preserve">information and </w:t>
      </w:r>
      <w:r w:rsidR="00EC7898">
        <w:t>support from a community pharmacist without an appointment.</w:t>
      </w:r>
      <w:r w:rsidR="00BA2AD6">
        <w:t xml:space="preserve"> </w:t>
      </w:r>
      <w:r w:rsidR="004440B8">
        <w:t>Many p</w:t>
      </w:r>
      <w:r w:rsidR="00BA2AD6">
        <w:t xml:space="preserve">harmacists are </w:t>
      </w:r>
      <w:r w:rsidR="004440B8">
        <w:t>well established</w:t>
      </w:r>
      <w:r w:rsidR="00BA2AD6">
        <w:t xml:space="preserve"> within the community</w:t>
      </w:r>
      <w:r w:rsidR="004778D8">
        <w:t>,</w:t>
      </w:r>
      <w:r w:rsidR="00BA2AD6">
        <w:t xml:space="preserve"> have good relationships </w:t>
      </w:r>
      <w:r w:rsidR="007D4800">
        <w:t xml:space="preserve">with the local population </w:t>
      </w:r>
      <w:r w:rsidR="00BA2AD6">
        <w:t>and a good understanding of the</w:t>
      </w:r>
      <w:r w:rsidR="007D4800">
        <w:t>ir</w:t>
      </w:r>
      <w:r w:rsidR="00BA2AD6">
        <w:t xml:space="preserve"> </w:t>
      </w:r>
      <w:r w:rsidR="007D4800">
        <w:t>needs</w:t>
      </w:r>
      <w:r w:rsidR="00856DF5">
        <w:t xml:space="preserve"> and the challenges some individuals face</w:t>
      </w:r>
      <w:r w:rsidR="00BA2AD6">
        <w:t xml:space="preserve">. </w:t>
      </w:r>
      <w:r w:rsidR="004778D8">
        <w:t xml:space="preserve">Community pharmacies </w:t>
      </w:r>
      <w:r w:rsidR="004440B8">
        <w:t>can support</w:t>
      </w:r>
      <w:r w:rsidR="00BA2AD6">
        <w:t xml:space="preserve"> </w:t>
      </w:r>
      <w:r w:rsidR="00E72BCB">
        <w:t>other</w:t>
      </w:r>
      <w:r w:rsidR="00BA2AD6">
        <w:t xml:space="preserve"> </w:t>
      </w:r>
      <w:r w:rsidR="00E72BCB">
        <w:t>agencies</w:t>
      </w:r>
      <w:r w:rsidR="00CB3BDF">
        <w:t>, primary care networks</w:t>
      </w:r>
      <w:r w:rsidR="00BA2AD6">
        <w:t xml:space="preserve"> and commissioners </w:t>
      </w:r>
      <w:r w:rsidR="004440B8">
        <w:t>in</w:t>
      </w:r>
      <w:r w:rsidR="00BA2AD6">
        <w:t xml:space="preserve"> </w:t>
      </w:r>
      <w:r w:rsidR="00E90019">
        <w:t xml:space="preserve">establishing </w:t>
      </w:r>
      <w:r w:rsidR="007D4800">
        <w:t xml:space="preserve">the </w:t>
      </w:r>
      <w:r w:rsidR="00BA2AD6">
        <w:t>population</w:t>
      </w:r>
      <w:r w:rsidR="007D4800">
        <w:t>’s</w:t>
      </w:r>
      <w:r w:rsidR="00BA2AD6">
        <w:t xml:space="preserve"> needs</w:t>
      </w:r>
      <w:r w:rsidR="004778D8">
        <w:t xml:space="preserve"> as well as</w:t>
      </w:r>
      <w:r w:rsidR="00BA2AD6">
        <w:t xml:space="preserve"> gaps in locally commissioned services</w:t>
      </w:r>
      <w:r w:rsidR="007D4800">
        <w:t>.</w:t>
      </w:r>
      <w:r w:rsidR="00BA2AD6">
        <w:t xml:space="preserve"> </w:t>
      </w:r>
      <w:r w:rsidR="007D4800">
        <w:t>T</w:t>
      </w:r>
      <w:r w:rsidR="00BA2AD6">
        <w:t xml:space="preserve">ogether </w:t>
      </w:r>
      <w:r w:rsidR="007D4800">
        <w:t xml:space="preserve">they can </w:t>
      </w:r>
      <w:r w:rsidR="00BA2AD6">
        <w:t>agree actions to a</w:t>
      </w:r>
      <w:r w:rsidR="004778D8">
        <w:t>d</w:t>
      </w:r>
      <w:r w:rsidR="00BA2AD6">
        <w:t>dress health inequalities.</w:t>
      </w:r>
    </w:p>
    <w:p w14:paraId="102984AE" w14:textId="77777777" w:rsidR="00897A93" w:rsidRPr="000C37A0" w:rsidRDefault="00897A93" w:rsidP="00897A93">
      <w:pPr>
        <w:pStyle w:val="Heading2"/>
      </w:pPr>
      <w:r w:rsidRPr="000C37A0">
        <w:t xml:space="preserve">Quality </w:t>
      </w:r>
      <w:r w:rsidRPr="00945D72">
        <w:t>measures</w:t>
      </w:r>
    </w:p>
    <w:p w14:paraId="0BA54F83" w14:textId="467C1C5D" w:rsidR="00897A93" w:rsidRDefault="00897A93" w:rsidP="00897A93">
      <w:pPr>
        <w:pStyle w:val="Heading3"/>
      </w:pPr>
      <w:r w:rsidRPr="00945D72">
        <w:t>Structure</w:t>
      </w:r>
    </w:p>
    <w:p w14:paraId="7DC4604E" w14:textId="68BC6FFF" w:rsidR="00E90019" w:rsidRDefault="00E90019" w:rsidP="000869CF">
      <w:pPr>
        <w:pStyle w:val="NICEnormal"/>
        <w:numPr>
          <w:ilvl w:val="0"/>
          <w:numId w:val="34"/>
        </w:numPr>
      </w:pPr>
      <w:r>
        <w:t xml:space="preserve">Evidence of using intelligence </w:t>
      </w:r>
      <w:r w:rsidR="00B51A5C">
        <w:t>from community pharmac</w:t>
      </w:r>
      <w:r w:rsidR="000869CF">
        <w:t>ies</w:t>
      </w:r>
      <w:r w:rsidR="00B51A5C">
        <w:t xml:space="preserve"> </w:t>
      </w:r>
      <w:r>
        <w:t xml:space="preserve">to inform </w:t>
      </w:r>
      <w:r w:rsidR="007D4800">
        <w:t>which</w:t>
      </w:r>
      <w:r>
        <w:t xml:space="preserve"> services should be commissioned locally.</w:t>
      </w:r>
    </w:p>
    <w:p w14:paraId="07D86DAD" w14:textId="7006826D" w:rsidR="00F6285A" w:rsidRPr="00364992" w:rsidRDefault="00E90019" w:rsidP="00F6285A">
      <w:pPr>
        <w:pStyle w:val="NICEnormal"/>
        <w:rPr>
          <w:bCs/>
          <w:iCs/>
        </w:rPr>
      </w:pPr>
      <w:r w:rsidRPr="000C37A0">
        <w:rPr>
          <w:b/>
          <w:i/>
        </w:rPr>
        <w:t>Data source</w:t>
      </w:r>
      <w:r>
        <w:rPr>
          <w:b/>
          <w:i/>
        </w:rPr>
        <w:t xml:space="preserve">: </w:t>
      </w:r>
      <w:r>
        <w:rPr>
          <w:bCs/>
          <w:iCs/>
        </w:rPr>
        <w:t xml:space="preserve">Local data collection, for example, </w:t>
      </w:r>
      <w:r w:rsidR="007D4800">
        <w:rPr>
          <w:bCs/>
          <w:iCs/>
        </w:rPr>
        <w:t>joint strategic needs assessment</w:t>
      </w:r>
      <w:r>
        <w:rPr>
          <w:bCs/>
          <w:iCs/>
        </w:rPr>
        <w:t xml:space="preserve"> or intelligence gathered </w:t>
      </w:r>
      <w:r w:rsidR="00856DF5">
        <w:rPr>
          <w:bCs/>
          <w:iCs/>
        </w:rPr>
        <w:t xml:space="preserve">by local authorities and local pharmaceutical </w:t>
      </w:r>
      <w:r w:rsidR="00D167BC">
        <w:rPr>
          <w:bCs/>
          <w:iCs/>
        </w:rPr>
        <w:t xml:space="preserve">committees </w:t>
      </w:r>
      <w:r>
        <w:rPr>
          <w:bCs/>
          <w:iCs/>
        </w:rPr>
        <w:t xml:space="preserve">to inform commissioning priorities of the </w:t>
      </w:r>
      <w:r w:rsidR="007D4800">
        <w:rPr>
          <w:bCs/>
          <w:iCs/>
        </w:rPr>
        <w:t>p</w:t>
      </w:r>
      <w:r>
        <w:rPr>
          <w:bCs/>
          <w:iCs/>
        </w:rPr>
        <w:t xml:space="preserve">rimary </w:t>
      </w:r>
      <w:r w:rsidR="007D4800">
        <w:rPr>
          <w:bCs/>
          <w:iCs/>
        </w:rPr>
        <w:t>c</w:t>
      </w:r>
      <w:r>
        <w:rPr>
          <w:bCs/>
          <w:iCs/>
        </w:rPr>
        <w:t xml:space="preserve">are </w:t>
      </w:r>
      <w:r w:rsidR="007D4800">
        <w:rPr>
          <w:bCs/>
          <w:iCs/>
        </w:rPr>
        <w:t>n</w:t>
      </w:r>
      <w:r>
        <w:rPr>
          <w:bCs/>
          <w:iCs/>
        </w:rPr>
        <w:t>etworks.</w:t>
      </w:r>
    </w:p>
    <w:p w14:paraId="5FE8031E" w14:textId="262B8CC4" w:rsidR="00897A93" w:rsidRPr="000C37A0" w:rsidRDefault="007D4800" w:rsidP="00E72BCB">
      <w:pPr>
        <w:pStyle w:val="NICEnormal"/>
      </w:pPr>
      <w:r>
        <w:t xml:space="preserve">b) </w:t>
      </w:r>
      <w:r w:rsidR="00E556C4">
        <w:t xml:space="preserve">Evidence of actions </w:t>
      </w:r>
      <w:r w:rsidR="00E556C4" w:rsidRPr="00E556C4">
        <w:t xml:space="preserve">agreed </w:t>
      </w:r>
      <w:r w:rsidR="00E556C4">
        <w:t xml:space="preserve">locally </w:t>
      </w:r>
      <w:r w:rsidR="00E556C4" w:rsidRPr="00E556C4">
        <w:t xml:space="preserve">between </w:t>
      </w:r>
      <w:r w:rsidR="00E90019">
        <w:t>local commissioners</w:t>
      </w:r>
      <w:r w:rsidR="00E90019" w:rsidRPr="00E556C4">
        <w:t xml:space="preserve"> </w:t>
      </w:r>
      <w:r w:rsidR="00E556C4" w:rsidRPr="00E556C4">
        <w:t>and community pharmacies</w:t>
      </w:r>
      <w:r w:rsidR="00E556C4">
        <w:t xml:space="preserve"> to address health inequalities.</w:t>
      </w:r>
    </w:p>
    <w:p w14:paraId="4E5E70E8" w14:textId="32B10456" w:rsidR="00E556C4" w:rsidRDefault="00E556C4" w:rsidP="00E556C4">
      <w:pPr>
        <w:pStyle w:val="NICEnormal"/>
        <w:rPr>
          <w:bCs/>
          <w:iCs/>
        </w:rPr>
      </w:pPr>
      <w:r w:rsidRPr="000C37A0">
        <w:rPr>
          <w:b/>
          <w:i/>
        </w:rPr>
        <w:t>Data source</w:t>
      </w:r>
      <w:r>
        <w:rPr>
          <w:b/>
          <w:i/>
        </w:rPr>
        <w:t xml:space="preserve">: </w:t>
      </w:r>
      <w:r>
        <w:rPr>
          <w:bCs/>
          <w:iCs/>
        </w:rPr>
        <w:t xml:space="preserve">Local data collection, for example, review of arrangements between community pharmacies and </w:t>
      </w:r>
      <w:r w:rsidR="007D4800">
        <w:rPr>
          <w:bCs/>
          <w:iCs/>
        </w:rPr>
        <w:t>primary care networks</w:t>
      </w:r>
      <w:r>
        <w:rPr>
          <w:bCs/>
          <w:iCs/>
        </w:rPr>
        <w:t xml:space="preserve"> agreed locally.</w:t>
      </w:r>
    </w:p>
    <w:p w14:paraId="3B42E883" w14:textId="77777777" w:rsidR="0020596F" w:rsidRPr="000C37A0" w:rsidRDefault="0020596F" w:rsidP="0020596F">
      <w:pPr>
        <w:pStyle w:val="Heading3"/>
      </w:pPr>
      <w:r w:rsidRPr="000C37A0">
        <w:t>Outcome</w:t>
      </w:r>
    </w:p>
    <w:p w14:paraId="4C001C1A" w14:textId="0FE877E3" w:rsidR="0020596F" w:rsidRDefault="0020596F" w:rsidP="00E556C4">
      <w:pPr>
        <w:pStyle w:val="NICEnormal"/>
        <w:rPr>
          <w:bCs/>
          <w:iCs/>
        </w:rPr>
      </w:pPr>
      <w:r>
        <w:rPr>
          <w:bCs/>
          <w:iCs/>
        </w:rPr>
        <w:t xml:space="preserve">Uptake of community pharmacy services among people from underserved groups. </w:t>
      </w:r>
    </w:p>
    <w:p w14:paraId="644BF749" w14:textId="0DEEC6ED" w:rsidR="0020596F" w:rsidRDefault="0020596F" w:rsidP="00E556C4">
      <w:pPr>
        <w:pStyle w:val="NICEnormal"/>
        <w:rPr>
          <w:bCs/>
          <w:iCs/>
        </w:rPr>
      </w:pPr>
      <w:r w:rsidRPr="000C37A0">
        <w:rPr>
          <w:b/>
          <w:i/>
        </w:rPr>
        <w:lastRenderedPageBreak/>
        <w:t>Data source</w:t>
      </w:r>
      <w:r>
        <w:rPr>
          <w:b/>
          <w:i/>
        </w:rPr>
        <w:t xml:space="preserve">: </w:t>
      </w:r>
      <w:r>
        <w:rPr>
          <w:bCs/>
          <w:iCs/>
        </w:rPr>
        <w:t xml:space="preserve">Local data collection, for example, </w:t>
      </w:r>
      <w:r>
        <w:rPr>
          <w:rStyle w:val="Hyperlink"/>
          <w:color w:val="auto"/>
          <w:u w:val="none"/>
        </w:rPr>
        <w:t>review of</w:t>
      </w:r>
      <w:r>
        <w:t xml:space="preserve"> community pharmacy</w:t>
      </w:r>
      <w:r w:rsidRPr="0020596F">
        <w:t xml:space="preserve"> </w:t>
      </w:r>
      <w:r>
        <w:t xml:space="preserve">records. </w:t>
      </w:r>
    </w:p>
    <w:p w14:paraId="65B12FB2" w14:textId="77777777" w:rsidR="00897A93" w:rsidRDefault="00897A93" w:rsidP="00897A93">
      <w:pPr>
        <w:pStyle w:val="Heading2"/>
      </w:pPr>
      <w:r w:rsidRPr="000C37A0">
        <w:t xml:space="preserve">What the quality statement means for </w:t>
      </w:r>
      <w:r>
        <w:t>different audiences</w:t>
      </w:r>
    </w:p>
    <w:p w14:paraId="0FC634D0" w14:textId="33E94C6E" w:rsidR="00897A93" w:rsidRPr="000C37A0" w:rsidRDefault="00897A93" w:rsidP="00897A93">
      <w:pPr>
        <w:pStyle w:val="NICEnormal"/>
      </w:pPr>
      <w:r w:rsidRPr="000C37A0">
        <w:rPr>
          <w:b/>
        </w:rPr>
        <w:t>Service providers</w:t>
      </w:r>
      <w:r>
        <w:t xml:space="preserve"> </w:t>
      </w:r>
      <w:r w:rsidR="0087472A">
        <w:t xml:space="preserve">(such as community pharmacies, </w:t>
      </w:r>
      <w:r w:rsidR="007D4800">
        <w:t>primary care networks</w:t>
      </w:r>
      <w:r w:rsidR="00E960B5">
        <w:t xml:space="preserve">, </w:t>
      </w:r>
      <w:r w:rsidR="0087472A">
        <w:t xml:space="preserve">GP practices, social care providers, community and voluntary sector organisations) </w:t>
      </w:r>
      <w:r w:rsidR="00691366">
        <w:t xml:space="preserve">share </w:t>
      </w:r>
      <w:r w:rsidR="0064149F">
        <w:t xml:space="preserve">their </w:t>
      </w:r>
      <w:r w:rsidR="00691366">
        <w:t xml:space="preserve">knowledge and intelligence </w:t>
      </w:r>
      <w:r w:rsidR="0064149F">
        <w:t xml:space="preserve">with local commissioners and each other </w:t>
      </w:r>
      <w:r w:rsidR="00691366">
        <w:t>to</w:t>
      </w:r>
      <w:r w:rsidR="00E40AC2">
        <w:t xml:space="preserve"> </w:t>
      </w:r>
      <w:r w:rsidR="0064149F">
        <w:t xml:space="preserve">develop </w:t>
      </w:r>
      <w:r w:rsidR="00737A4D">
        <w:t xml:space="preserve">a </w:t>
      </w:r>
      <w:r w:rsidR="00E40AC2">
        <w:t xml:space="preserve">good understanding of the local population and the </w:t>
      </w:r>
      <w:r w:rsidR="00F6285A">
        <w:t>extent of local</w:t>
      </w:r>
      <w:r w:rsidR="00691366">
        <w:t xml:space="preserve"> </w:t>
      </w:r>
      <w:r w:rsidR="00E40AC2">
        <w:t>health inequalities.</w:t>
      </w:r>
      <w:r w:rsidR="00E960B5" w:rsidRPr="00E960B5">
        <w:t xml:space="preserve"> </w:t>
      </w:r>
      <w:r w:rsidR="00E960B5">
        <w:t>They</w:t>
      </w:r>
      <w:r w:rsidR="00E960B5" w:rsidRPr="00E960B5">
        <w:t xml:space="preserve"> identify gaps in services where community pharmacies can </w:t>
      </w:r>
      <w:r w:rsidR="00011279">
        <w:t>make</w:t>
      </w:r>
      <w:r w:rsidR="00E960B5" w:rsidRPr="00E960B5">
        <w:t xml:space="preserve"> significant contributions and agree actions to address health inequalities. </w:t>
      </w:r>
      <w:r w:rsidR="00E40AC2">
        <w:t xml:space="preserve">They identify groups within the population that are more likely to use </w:t>
      </w:r>
      <w:r w:rsidR="00691366">
        <w:t>NHS</w:t>
      </w:r>
      <w:r w:rsidR="00E40AC2">
        <w:t xml:space="preserve"> services if they are provided by community pharmacies</w:t>
      </w:r>
      <w:r w:rsidR="00011279">
        <w:t>;</w:t>
      </w:r>
      <w:r w:rsidR="00E40AC2">
        <w:t xml:space="preserve"> </w:t>
      </w:r>
      <w:r w:rsidR="00011279">
        <w:t xml:space="preserve">they identify </w:t>
      </w:r>
      <w:r w:rsidR="00E40AC2">
        <w:t xml:space="preserve">the specific </w:t>
      </w:r>
      <w:r w:rsidR="00691366">
        <w:t xml:space="preserve">needs </w:t>
      </w:r>
      <w:r w:rsidR="00011279">
        <w:t xml:space="preserve">of these groups </w:t>
      </w:r>
      <w:r w:rsidR="00E40AC2">
        <w:t xml:space="preserve">and any gaps in </w:t>
      </w:r>
      <w:r w:rsidR="00011279">
        <w:t xml:space="preserve">local </w:t>
      </w:r>
      <w:r w:rsidR="00E40AC2">
        <w:t>services</w:t>
      </w:r>
      <w:r w:rsidR="00691366">
        <w:t xml:space="preserve"> </w:t>
      </w:r>
      <w:r w:rsidR="00011279">
        <w:t>that would need to be addressed to meet these needs</w:t>
      </w:r>
      <w:r w:rsidR="00E40AC2">
        <w:t xml:space="preserve">.  </w:t>
      </w:r>
    </w:p>
    <w:p w14:paraId="41E4D279" w14:textId="05356726" w:rsidR="00897A93" w:rsidRPr="000C37A0" w:rsidRDefault="00691366" w:rsidP="00897A93">
      <w:pPr>
        <w:pStyle w:val="NICEnormal"/>
      </w:pPr>
      <w:r>
        <w:rPr>
          <w:b/>
        </w:rPr>
        <w:t>Community pharmac</w:t>
      </w:r>
      <w:r w:rsidR="00D167BC">
        <w:rPr>
          <w:b/>
        </w:rPr>
        <w:t>y teams</w:t>
      </w:r>
      <w:r>
        <w:rPr>
          <w:b/>
        </w:rPr>
        <w:t xml:space="preserve"> </w:t>
      </w:r>
      <w:r>
        <w:t xml:space="preserve">use their skills </w:t>
      </w:r>
      <w:r w:rsidR="005F7FB7">
        <w:t xml:space="preserve">and </w:t>
      </w:r>
      <w:r>
        <w:t>knowledge</w:t>
      </w:r>
      <w:r w:rsidR="005F7FB7">
        <w:t>,</w:t>
      </w:r>
      <w:r>
        <w:t xml:space="preserve"> </w:t>
      </w:r>
      <w:r w:rsidR="005F7FB7">
        <w:t>including knowledge of</w:t>
      </w:r>
      <w:r>
        <w:t xml:space="preserve"> people living in the local community</w:t>
      </w:r>
      <w:r w:rsidR="005F7FB7">
        <w:t>,</w:t>
      </w:r>
      <w:r>
        <w:t xml:space="preserve"> to tailor health and wellbeing interventions to suit individual needs and preferences and </w:t>
      </w:r>
      <w:r w:rsidR="005F7FB7">
        <w:t xml:space="preserve">to </w:t>
      </w:r>
      <w:r>
        <w:t>maximise the</w:t>
      </w:r>
      <w:r w:rsidR="005F7FB7">
        <w:t>ir</w:t>
      </w:r>
      <w:r>
        <w:t xml:space="preserve"> impact. </w:t>
      </w:r>
      <w:r w:rsidR="0045570D">
        <w:t>When tailoring interventions, t</w:t>
      </w:r>
      <w:r>
        <w:t xml:space="preserve">hey consider </w:t>
      </w:r>
      <w:r w:rsidR="0045570D">
        <w:t>where and how</w:t>
      </w:r>
      <w:r>
        <w:t xml:space="preserve"> people live and work</w:t>
      </w:r>
      <w:r w:rsidR="0045570D">
        <w:t>,</w:t>
      </w:r>
      <w:r>
        <w:t xml:space="preserve"> and personal factors such as identity, ethnicity, faith, culture </w:t>
      </w:r>
      <w:r w:rsidR="0045570D">
        <w:t>and</w:t>
      </w:r>
      <w:r>
        <w:t xml:space="preserve"> disability. </w:t>
      </w:r>
    </w:p>
    <w:p w14:paraId="026B4DAB" w14:textId="40ADDBCE" w:rsidR="00897A93" w:rsidRPr="000C37A0" w:rsidRDefault="00897A93" w:rsidP="00897A93">
      <w:pPr>
        <w:pStyle w:val="NICEnormal"/>
      </w:pPr>
      <w:r w:rsidRPr="000C37A0">
        <w:rPr>
          <w:b/>
        </w:rPr>
        <w:t>Commissioners</w:t>
      </w:r>
      <w:r>
        <w:t xml:space="preserve"> </w:t>
      </w:r>
      <w:r w:rsidR="0062098B">
        <w:t xml:space="preserve">ensure that they commission services that reflect the </w:t>
      </w:r>
      <w:r w:rsidR="00E960B5">
        <w:t xml:space="preserve">health and social care </w:t>
      </w:r>
      <w:r w:rsidR="0062098B">
        <w:t>needs and priorities of the local population. They work with service providers to gain a better understanding of priority areas</w:t>
      </w:r>
      <w:r w:rsidR="0045570D">
        <w:t>,</w:t>
      </w:r>
      <w:r w:rsidR="0062098B">
        <w:t xml:space="preserve"> </w:t>
      </w:r>
      <w:r w:rsidR="0045570D">
        <w:t>to</w:t>
      </w:r>
      <w:r w:rsidR="0062098B">
        <w:t xml:space="preserve"> identify under</w:t>
      </w:r>
      <w:r w:rsidR="0045570D">
        <w:t>-</w:t>
      </w:r>
      <w:r w:rsidR="0062098B">
        <w:t xml:space="preserve">served populations and </w:t>
      </w:r>
      <w:r w:rsidR="0045570D">
        <w:t xml:space="preserve">to </w:t>
      </w:r>
      <w:r w:rsidR="0062098B" w:rsidRPr="00E40AC2">
        <w:t>agree actions to address health inequalities</w:t>
      </w:r>
      <w:r w:rsidR="0062098B">
        <w:t>.</w:t>
      </w:r>
    </w:p>
    <w:p w14:paraId="38AB6492" w14:textId="68D64FFD" w:rsidR="00897A93" w:rsidRPr="0062098B" w:rsidRDefault="0062098B" w:rsidP="0062098B">
      <w:pPr>
        <w:pStyle w:val="NICEnormal"/>
        <w:rPr>
          <w:bCs/>
          <w:highlight w:val="cyan"/>
        </w:rPr>
      </w:pPr>
      <w:r w:rsidRPr="0062098B">
        <w:rPr>
          <w:b/>
        </w:rPr>
        <w:t>People who use community pharmacies</w:t>
      </w:r>
      <w:r>
        <w:rPr>
          <w:b/>
        </w:rPr>
        <w:t xml:space="preserve"> </w:t>
      </w:r>
      <w:r w:rsidR="0045570D">
        <w:rPr>
          <w:bCs/>
        </w:rPr>
        <w:t>have</w:t>
      </w:r>
      <w:r>
        <w:rPr>
          <w:bCs/>
        </w:rPr>
        <w:t xml:space="preserve"> health and wellbeing services that suit their individual needs and preferences. </w:t>
      </w:r>
    </w:p>
    <w:p w14:paraId="0AE2506C" w14:textId="77777777" w:rsidR="00897A93" w:rsidRPr="000C37A0" w:rsidRDefault="00897A93" w:rsidP="00897A93">
      <w:pPr>
        <w:pStyle w:val="Heading2"/>
      </w:pPr>
      <w:r w:rsidRPr="000C37A0">
        <w:t>Source guidance</w:t>
      </w:r>
    </w:p>
    <w:p w14:paraId="40CC2711" w14:textId="40AB9D49" w:rsidR="00884DB1" w:rsidRPr="004A58C6" w:rsidRDefault="00562914" w:rsidP="00884DB1">
      <w:pPr>
        <w:pStyle w:val="NICEnormal"/>
      </w:pPr>
      <w:hyperlink r:id="rId25" w:history="1">
        <w:r w:rsidR="00884DB1" w:rsidRPr="004A58C6">
          <w:rPr>
            <w:rStyle w:val="Hyperlink"/>
          </w:rPr>
          <w:t>Community pharmacies: promoting health and wellbeing</w:t>
        </w:r>
      </w:hyperlink>
      <w:r w:rsidR="00884DB1">
        <w:t xml:space="preserve"> (2018) NICE guideline NG102 recommendation 1.2.6</w:t>
      </w:r>
    </w:p>
    <w:p w14:paraId="6E4B7E70" w14:textId="77777777" w:rsidR="00897A93" w:rsidRPr="000C37A0" w:rsidRDefault="00897A93" w:rsidP="00897A93">
      <w:pPr>
        <w:pStyle w:val="Heading2"/>
      </w:pPr>
      <w:r w:rsidRPr="000C37A0">
        <w:lastRenderedPageBreak/>
        <w:t>Definitions of terms used in this quality statement</w:t>
      </w:r>
    </w:p>
    <w:p w14:paraId="37363B93" w14:textId="33B16400" w:rsidR="00897A93" w:rsidRDefault="009F3F3E" w:rsidP="00897A93">
      <w:pPr>
        <w:pStyle w:val="Heading3"/>
      </w:pPr>
      <w:r>
        <w:t xml:space="preserve">Actions to address </w:t>
      </w:r>
      <w:r w:rsidR="0045570D">
        <w:t xml:space="preserve">health </w:t>
      </w:r>
      <w:r>
        <w:t>inequalities</w:t>
      </w:r>
    </w:p>
    <w:p w14:paraId="49B8F660" w14:textId="00C79B2B" w:rsidR="009F3F3E" w:rsidRDefault="009F3F3E" w:rsidP="009F3F3E">
      <w:pPr>
        <w:pStyle w:val="NICEnormal"/>
      </w:pPr>
      <w:r>
        <w:t>Addressing health inequalities should include working with other agencies to identify under</w:t>
      </w:r>
      <w:r w:rsidR="0045570D">
        <w:t>-</w:t>
      </w:r>
      <w:r>
        <w:t>served groups. Health and wellbeing interventions should be tailored to suit the needs and preferences of individuals to maximise their impact. For example:</w:t>
      </w:r>
    </w:p>
    <w:p w14:paraId="2797094E" w14:textId="77777777" w:rsidR="00300DF9" w:rsidRDefault="009F3F3E" w:rsidP="009F3F3E">
      <w:pPr>
        <w:pStyle w:val="NICEnormal"/>
        <w:numPr>
          <w:ilvl w:val="0"/>
          <w:numId w:val="23"/>
        </w:numPr>
      </w:pPr>
      <w:r>
        <w:t xml:space="preserve">using knowledge of the local community (particularly from staff who live in the community where they work) to </w:t>
      </w:r>
      <w:proofErr w:type="gramStart"/>
      <w:r>
        <w:t>take into account</w:t>
      </w:r>
      <w:proofErr w:type="gramEnd"/>
      <w:r>
        <w:t xml:space="preserve"> the context in which people live and work (their physical, economic and social environment) </w:t>
      </w:r>
    </w:p>
    <w:p w14:paraId="4508F72A" w14:textId="61D1DB34" w:rsidR="00300DF9" w:rsidRDefault="009F3F3E" w:rsidP="009F3F3E">
      <w:pPr>
        <w:pStyle w:val="NICEnormal"/>
        <w:numPr>
          <w:ilvl w:val="0"/>
          <w:numId w:val="23"/>
        </w:numPr>
      </w:pPr>
      <w:r>
        <w:t>mak</w:t>
      </w:r>
      <w:r w:rsidR="00300DF9">
        <w:t>ing</w:t>
      </w:r>
      <w:r>
        <w:t xml:space="preserve"> use of the skills staff members already have (for example, if they speak languages commonly used in the area)</w:t>
      </w:r>
    </w:p>
    <w:p w14:paraId="6C88BBC5" w14:textId="5613E818" w:rsidR="009F3F3E" w:rsidRDefault="009F3F3E" w:rsidP="009F3F3E">
      <w:pPr>
        <w:pStyle w:val="NICEnormal"/>
        <w:numPr>
          <w:ilvl w:val="0"/>
          <w:numId w:val="23"/>
        </w:numPr>
      </w:pPr>
      <w:proofErr w:type="gramStart"/>
      <w:r>
        <w:t>tak</w:t>
      </w:r>
      <w:r w:rsidR="00300DF9">
        <w:t>ing</w:t>
      </w:r>
      <w:r>
        <w:t xml:space="preserve"> into account</w:t>
      </w:r>
      <w:proofErr w:type="gramEnd"/>
      <w:r>
        <w:t xml:space="preserve"> other personal factors such as gender, identity, ethnicity, faith, culture or any disability that may affect the approach taken (for example, provide information in an appropriate format for people who may have difficulty reading).</w:t>
      </w:r>
    </w:p>
    <w:p w14:paraId="54B3721A" w14:textId="7124C371" w:rsidR="009F3F3E" w:rsidRDefault="00300DF9" w:rsidP="000E5C83">
      <w:pPr>
        <w:pStyle w:val="NICEnormal"/>
      </w:pPr>
      <w:r>
        <w:t xml:space="preserve">[NICE’s guideline on </w:t>
      </w:r>
      <w:hyperlink r:id="rId26" w:history="1">
        <w:r w:rsidRPr="00300DF9">
          <w:rPr>
            <w:rStyle w:val="Hyperlink"/>
          </w:rPr>
          <w:t>community pharmacies: promoting health and wellbeing</w:t>
        </w:r>
      </w:hyperlink>
      <w:r w:rsidR="000E5C83">
        <w:rPr>
          <w:rStyle w:val="CommentReference"/>
          <w:rFonts w:ascii="Times New Roman" w:hAnsi="Times New Roman"/>
          <w:lang w:val="en-US"/>
        </w:rPr>
        <w:t xml:space="preserve">  </w:t>
      </w:r>
      <w:r w:rsidR="000E5C83">
        <w:rPr>
          <w:rStyle w:val="CommentReference"/>
          <w:rFonts w:cs="Arial"/>
          <w:sz w:val="24"/>
          <w:szCs w:val="24"/>
          <w:lang w:val="en-US"/>
        </w:rPr>
        <w:t>recommendation 1.2.6</w:t>
      </w:r>
      <w:r w:rsidR="00E72BCB">
        <w:rPr>
          <w:rStyle w:val="CommentReference"/>
          <w:rFonts w:cs="Arial"/>
          <w:sz w:val="24"/>
          <w:szCs w:val="24"/>
          <w:lang w:val="en-US"/>
        </w:rPr>
        <w:t>]</w:t>
      </w:r>
    </w:p>
    <w:p w14:paraId="45847B24" w14:textId="77777777" w:rsidR="00300DF9" w:rsidRDefault="00300DF9">
      <w:pPr>
        <w:rPr>
          <w:rFonts w:ascii="Arial" w:hAnsi="Arial" w:cs="Arial"/>
          <w:b/>
          <w:bCs/>
          <w:kern w:val="32"/>
          <w:sz w:val="32"/>
          <w:szCs w:val="32"/>
        </w:rPr>
      </w:pPr>
      <w:bookmarkStart w:id="13" w:name="_Quality_statement_2"/>
      <w:bookmarkEnd w:id="13"/>
      <w:r>
        <w:br w:type="page"/>
      </w:r>
    </w:p>
    <w:p w14:paraId="391A2CD7" w14:textId="552A65D6" w:rsidR="00F51535" w:rsidRDefault="00F51535" w:rsidP="00F51535">
      <w:pPr>
        <w:pStyle w:val="Heading1"/>
      </w:pPr>
      <w:r w:rsidRPr="000C37A0">
        <w:lastRenderedPageBreak/>
        <w:t xml:space="preserve">Quality statement </w:t>
      </w:r>
      <w:r w:rsidR="006A7F08">
        <w:t>4</w:t>
      </w:r>
      <w:r w:rsidR="00C14951">
        <w:t>:</w:t>
      </w:r>
      <w:r w:rsidR="006A7F08">
        <w:t xml:space="preserve"> </w:t>
      </w:r>
      <w:r w:rsidR="00336AD9">
        <w:t>Advice and education</w:t>
      </w:r>
      <w:r w:rsidRPr="00AC1DF5">
        <w:t xml:space="preserve"> </w:t>
      </w:r>
    </w:p>
    <w:p w14:paraId="7F65DB7B" w14:textId="77777777" w:rsidR="00884DB1" w:rsidRPr="00884DB1" w:rsidRDefault="00F51535" w:rsidP="00884DB1">
      <w:pPr>
        <w:pStyle w:val="Heading2"/>
        <w:spacing w:after="120"/>
      </w:pPr>
      <w:bookmarkStart w:id="14" w:name="_Quality_statement_3"/>
      <w:bookmarkEnd w:id="14"/>
      <w:r w:rsidRPr="00884DB1">
        <w:t>Quality statement</w:t>
      </w:r>
    </w:p>
    <w:p w14:paraId="7E378D69" w14:textId="6D9940BE" w:rsidR="00B77A58" w:rsidRDefault="00DA6332" w:rsidP="00884DB1">
      <w:pPr>
        <w:pStyle w:val="Guidanceissuedate"/>
      </w:pPr>
      <w:bookmarkStart w:id="15" w:name="_Hlk27032901"/>
      <w:r>
        <w:t xml:space="preserve">People </w:t>
      </w:r>
      <w:r w:rsidR="00224CA5">
        <w:t xml:space="preserve">who </w:t>
      </w:r>
      <w:r w:rsidR="00224CA5" w:rsidRPr="00224CA5">
        <w:t>have a long-term health condition or</w:t>
      </w:r>
      <w:r w:rsidR="00A1443A">
        <w:rPr>
          <w:color w:val="FF0000"/>
        </w:rPr>
        <w:t xml:space="preserve"> </w:t>
      </w:r>
      <w:r w:rsidR="00224CA5" w:rsidRPr="00224CA5">
        <w:t xml:space="preserve">need </w:t>
      </w:r>
      <w:r w:rsidR="0042006C">
        <w:t>support</w:t>
      </w:r>
      <w:r w:rsidR="00224CA5" w:rsidRPr="00224CA5">
        <w:t xml:space="preserve"> to adopt a healthier lifestyle</w:t>
      </w:r>
      <w:r w:rsidR="00224CA5">
        <w:t xml:space="preserve"> are offered </w:t>
      </w:r>
      <w:r w:rsidR="00224CA5" w:rsidRPr="00224CA5">
        <w:t>health and wellbeing advice and education</w:t>
      </w:r>
      <w:r w:rsidR="00224CA5">
        <w:t xml:space="preserve"> when they use community pharmacy services</w:t>
      </w:r>
      <w:r w:rsidR="0042006C">
        <w:t>.</w:t>
      </w:r>
    </w:p>
    <w:bookmarkEnd w:id="15"/>
    <w:p w14:paraId="121D64AA" w14:textId="270ECF68" w:rsidR="00884DB1" w:rsidRDefault="00F51535" w:rsidP="00884DB1">
      <w:pPr>
        <w:pStyle w:val="Guidanceissuedate"/>
        <w:rPr>
          <w:rFonts w:cs="Arial"/>
          <w:b/>
          <w:bCs/>
          <w:i/>
          <w:iCs/>
          <w:sz w:val="28"/>
          <w:szCs w:val="28"/>
          <w:lang w:val="en-GB"/>
        </w:rPr>
      </w:pPr>
      <w:r w:rsidRPr="00884DB1">
        <w:rPr>
          <w:rFonts w:cs="Arial"/>
          <w:b/>
          <w:bCs/>
          <w:i/>
          <w:iCs/>
          <w:sz w:val="28"/>
          <w:szCs w:val="28"/>
          <w:lang w:val="en-GB"/>
        </w:rPr>
        <w:t>Rationale</w:t>
      </w:r>
    </w:p>
    <w:p w14:paraId="578CCDCA" w14:textId="1C4ACDF3" w:rsidR="00F51535" w:rsidRDefault="00DB740C" w:rsidP="00884DB1">
      <w:pPr>
        <w:pStyle w:val="Guidanceissuedate"/>
      </w:pPr>
      <w:r w:rsidRPr="00DB740C">
        <w:t xml:space="preserve">Community pharmacies are well placed to offer health and wellbeing advice and education to everyone in </w:t>
      </w:r>
      <w:r w:rsidR="00447975">
        <w:t>the</w:t>
      </w:r>
      <w:r w:rsidRPr="00DB740C">
        <w:t xml:space="preserve"> local community, whether they have a long-term health condition or</w:t>
      </w:r>
      <w:r w:rsidR="00A1443A">
        <w:t xml:space="preserve"> </w:t>
      </w:r>
      <w:r w:rsidRPr="00DB740C">
        <w:t>need help to adopt a healthier lifestyle.</w:t>
      </w:r>
      <w:r w:rsidR="007F0429">
        <w:t xml:space="preserve"> Community pharmac</w:t>
      </w:r>
      <w:r w:rsidR="001A73D1">
        <w:t>y teams can</w:t>
      </w:r>
      <w:r w:rsidR="008B0DB3">
        <w:t xml:space="preserve"> </w:t>
      </w:r>
      <w:r w:rsidR="001A73D1">
        <w:t xml:space="preserve">engage </w:t>
      </w:r>
      <w:r w:rsidR="008B0DB3">
        <w:t xml:space="preserve">with </w:t>
      </w:r>
      <w:r w:rsidR="001A73D1">
        <w:t>people who regularly buy over</w:t>
      </w:r>
      <w:r w:rsidR="00447975">
        <w:t>-</w:t>
      </w:r>
      <w:r w:rsidR="001A73D1">
        <w:t>the</w:t>
      </w:r>
      <w:r w:rsidR="00447975">
        <w:t>-</w:t>
      </w:r>
      <w:r w:rsidR="001A73D1">
        <w:t xml:space="preserve">counter medicines, </w:t>
      </w:r>
      <w:r w:rsidR="001A73D1" w:rsidRPr="001A73D1">
        <w:t>collect prescription</w:t>
      </w:r>
      <w:r w:rsidR="00447975">
        <w:t>s</w:t>
      </w:r>
      <w:r w:rsidR="008B0DB3">
        <w:t xml:space="preserve"> or ask for advice</w:t>
      </w:r>
      <w:r w:rsidR="00447975">
        <w:t>.</w:t>
      </w:r>
      <w:r w:rsidR="008B0DB3">
        <w:t xml:space="preserve"> </w:t>
      </w:r>
      <w:r w:rsidR="00A07189">
        <w:t xml:space="preserve">They can use the opportunity </w:t>
      </w:r>
      <w:r w:rsidRPr="002E02FC">
        <w:t>to</w:t>
      </w:r>
      <w:r>
        <w:t xml:space="preserve"> </w:t>
      </w:r>
      <w:r w:rsidR="007F0429">
        <w:t xml:space="preserve">start a more general conversation about </w:t>
      </w:r>
      <w:r w:rsidRPr="002E02FC">
        <w:t>health and wellbeing</w:t>
      </w:r>
      <w:r>
        <w:t xml:space="preserve">. </w:t>
      </w:r>
      <w:r w:rsidR="002E02FC" w:rsidRPr="002E02FC">
        <w:t>Th</w:t>
      </w:r>
      <w:r w:rsidR="00A07189">
        <w:t>e</w:t>
      </w:r>
      <w:r w:rsidR="002E02FC" w:rsidRPr="002E02FC">
        <w:t xml:space="preserve"> </w:t>
      </w:r>
      <w:r w:rsidR="008B0DB3">
        <w:t xml:space="preserve">informal setting </w:t>
      </w:r>
      <w:r w:rsidR="002E02FC" w:rsidRPr="002E02FC">
        <w:t xml:space="preserve">may encourage people to </w:t>
      </w:r>
      <w:r w:rsidR="00300DF9" w:rsidRPr="002E02FC">
        <w:t>ask more questions</w:t>
      </w:r>
      <w:r w:rsidR="00300DF9">
        <w:t>,</w:t>
      </w:r>
      <w:r w:rsidR="00300DF9" w:rsidRPr="002E02FC">
        <w:t xml:space="preserve"> </w:t>
      </w:r>
      <w:r w:rsidR="002E02FC">
        <w:t>consider how they feel</w:t>
      </w:r>
      <w:r w:rsidR="00300DF9">
        <w:t xml:space="preserve"> or how their lifestyle may </w:t>
      </w:r>
      <w:r w:rsidR="00A07189">
        <w:t>be affecting</w:t>
      </w:r>
      <w:r w:rsidR="00300DF9">
        <w:t xml:space="preserve"> their health</w:t>
      </w:r>
      <w:r w:rsidR="00820D62">
        <w:t xml:space="preserve">. </w:t>
      </w:r>
      <w:r w:rsidR="0042006C">
        <w:t>C</w:t>
      </w:r>
      <w:r w:rsidR="00820D62">
        <w:t>ommunity pharmacy</w:t>
      </w:r>
      <w:r w:rsidR="0042006C">
        <w:t xml:space="preserve"> teams </w:t>
      </w:r>
      <w:r w:rsidR="00820D62">
        <w:t xml:space="preserve">can </w:t>
      </w:r>
      <w:r w:rsidR="0042006C">
        <w:t>offer support with</w:t>
      </w:r>
      <w:r w:rsidR="00820D62">
        <w:t xml:space="preserve"> adopting </w:t>
      </w:r>
      <w:r w:rsidR="0028316E">
        <w:t xml:space="preserve">a </w:t>
      </w:r>
      <w:r w:rsidR="00820D62">
        <w:t>healthier lifestyle</w:t>
      </w:r>
      <w:r w:rsidR="00A07189">
        <w:t>,</w:t>
      </w:r>
      <w:r w:rsidR="00820D62">
        <w:t xml:space="preserve"> including </w:t>
      </w:r>
      <w:r w:rsidR="00A07189">
        <w:t xml:space="preserve">stopping </w:t>
      </w:r>
      <w:r w:rsidR="00820D62">
        <w:t xml:space="preserve">smoking, </w:t>
      </w:r>
      <w:r w:rsidR="00A07189">
        <w:t xml:space="preserve">reducing </w:t>
      </w:r>
      <w:r w:rsidR="00820D62">
        <w:t xml:space="preserve">alcohol consumption </w:t>
      </w:r>
      <w:r w:rsidR="00A07189">
        <w:t>and</w:t>
      </w:r>
      <w:r w:rsidR="00820D62">
        <w:t xml:space="preserve"> </w:t>
      </w:r>
      <w:r w:rsidR="00A07189">
        <w:t xml:space="preserve">managing </w:t>
      </w:r>
      <w:r w:rsidR="00820D62">
        <w:t>weight</w:t>
      </w:r>
      <w:r w:rsidR="0042006C">
        <w:t>. They can also</w:t>
      </w:r>
      <w:r w:rsidR="002E02FC" w:rsidRPr="002E02FC">
        <w:t xml:space="preserve"> provide </w:t>
      </w:r>
      <w:r w:rsidR="002E02FC">
        <w:t xml:space="preserve">more information on mental and physical wellbeing, </w:t>
      </w:r>
      <w:r w:rsidR="002E02FC" w:rsidRPr="002E02FC">
        <w:t>deliver brief intervention</w:t>
      </w:r>
      <w:r w:rsidR="00A07189">
        <w:t>s</w:t>
      </w:r>
      <w:r w:rsidR="002E02FC" w:rsidRPr="002E02FC">
        <w:t xml:space="preserve"> </w:t>
      </w:r>
      <w:r w:rsidR="00A07189">
        <w:t>and</w:t>
      </w:r>
      <w:r w:rsidR="002E02FC" w:rsidRPr="002E02FC">
        <w:t xml:space="preserve"> signpost to other services.  </w:t>
      </w:r>
    </w:p>
    <w:p w14:paraId="4FBFA93B" w14:textId="77777777" w:rsidR="00F51535" w:rsidRPr="000C37A0" w:rsidRDefault="00F51535" w:rsidP="00F51535">
      <w:pPr>
        <w:pStyle w:val="Heading2"/>
      </w:pPr>
      <w:r w:rsidRPr="000C37A0">
        <w:t xml:space="preserve">Quality </w:t>
      </w:r>
      <w:r w:rsidRPr="00945D72">
        <w:t>measures</w:t>
      </w:r>
    </w:p>
    <w:p w14:paraId="5E9C0BCF" w14:textId="77777777" w:rsidR="00F51535" w:rsidRDefault="00F51535" w:rsidP="00F51535">
      <w:pPr>
        <w:pStyle w:val="Heading3"/>
      </w:pPr>
      <w:r w:rsidRPr="00945D72">
        <w:t>Structure</w:t>
      </w:r>
    </w:p>
    <w:p w14:paraId="303E646F" w14:textId="0881FB58" w:rsidR="00F6285A" w:rsidRDefault="001C6209" w:rsidP="00B757D2">
      <w:pPr>
        <w:pStyle w:val="NICEnormal"/>
      </w:pPr>
      <w:r>
        <w:t xml:space="preserve">a) </w:t>
      </w:r>
      <w:r w:rsidR="00CA7B5A">
        <w:t xml:space="preserve">Evidence of local arrangements to ensure that </w:t>
      </w:r>
      <w:r w:rsidR="00C60707">
        <w:t>p</w:t>
      </w:r>
      <w:r w:rsidR="00C60707" w:rsidRPr="00C60707">
        <w:t>eople who have a long-term health condition or</w:t>
      </w:r>
      <w:r w:rsidR="00A1443A">
        <w:rPr>
          <w:color w:val="FF0000"/>
        </w:rPr>
        <w:t xml:space="preserve"> </w:t>
      </w:r>
      <w:r w:rsidR="00C60707" w:rsidRPr="00C60707">
        <w:t>need help to adopt a healthier lifestyle are offered health and wellbeing advice and education when they use community pharmacy services</w:t>
      </w:r>
      <w:r w:rsidR="00C60707">
        <w:t>.</w:t>
      </w:r>
      <w:r w:rsidR="00C60707" w:rsidRPr="00C60707" w:rsidDel="00DB740C">
        <w:t xml:space="preserve"> </w:t>
      </w:r>
    </w:p>
    <w:p w14:paraId="4737A9B3" w14:textId="39328523" w:rsidR="00A101A3" w:rsidRPr="001F2C1F" w:rsidRDefault="00F51535" w:rsidP="00A101A3">
      <w:pPr>
        <w:pStyle w:val="NICEnormal"/>
      </w:pPr>
      <w:r w:rsidRPr="000C37A0">
        <w:rPr>
          <w:b/>
          <w:i/>
        </w:rPr>
        <w:t>Data source:</w:t>
      </w:r>
      <w:r w:rsidRPr="000C37A0">
        <w:t xml:space="preserve"> </w:t>
      </w:r>
      <w:r w:rsidR="00A101A3">
        <w:rPr>
          <w:rStyle w:val="Hyperlink"/>
          <w:color w:val="auto"/>
          <w:u w:val="none"/>
        </w:rPr>
        <w:t>Local data collection, for example, review of community pharmacies’</w:t>
      </w:r>
      <w:r w:rsidR="00A101A3" w:rsidRPr="00F80F3A">
        <w:t xml:space="preserve"> </w:t>
      </w:r>
      <w:r w:rsidR="00A101A3" w:rsidRPr="00F80F3A">
        <w:rPr>
          <w:rStyle w:val="Hyperlink"/>
          <w:color w:val="auto"/>
          <w:u w:val="none"/>
        </w:rPr>
        <w:t xml:space="preserve">standard operating procedures </w:t>
      </w:r>
      <w:r w:rsidR="00A101A3">
        <w:rPr>
          <w:rStyle w:val="Hyperlink"/>
          <w:color w:val="auto"/>
          <w:u w:val="none"/>
        </w:rPr>
        <w:t xml:space="preserve">submitted through </w:t>
      </w:r>
      <w:hyperlink r:id="rId27" w:history="1">
        <w:r w:rsidR="00A101A3" w:rsidRPr="00230058">
          <w:rPr>
            <w:rStyle w:val="Hyperlink"/>
          </w:rPr>
          <w:t>Community Pharmacy Assurance Framework</w:t>
        </w:r>
      </w:hyperlink>
      <w:r w:rsidR="00A101A3">
        <w:t xml:space="preserve"> (dispensing).</w:t>
      </w:r>
    </w:p>
    <w:p w14:paraId="020179D5" w14:textId="3AECBBDE" w:rsidR="00DB740C" w:rsidRDefault="001C6209" w:rsidP="00B757D2">
      <w:pPr>
        <w:pStyle w:val="NICEnormal"/>
      </w:pPr>
      <w:r>
        <w:t xml:space="preserve">b) </w:t>
      </w:r>
      <w:r w:rsidR="00DB740C">
        <w:t xml:space="preserve">Evidence of </w:t>
      </w:r>
      <w:r w:rsidR="00DB740C" w:rsidRPr="001C6209">
        <w:t>pharmacy</w:t>
      </w:r>
      <w:r w:rsidR="00DB740C">
        <w:t xml:space="preserve"> staff accessing training that provides them with skills and confidence to offer h</w:t>
      </w:r>
      <w:r w:rsidR="00DB740C" w:rsidRPr="00DB740C">
        <w:t>ealth and wellbeing advice and education</w:t>
      </w:r>
      <w:r w:rsidR="00DB740C">
        <w:t>.</w:t>
      </w:r>
    </w:p>
    <w:p w14:paraId="5CE7F46F" w14:textId="176810A5" w:rsidR="00DB740C" w:rsidRPr="00DB740C" w:rsidRDefault="00DB740C" w:rsidP="00DB740C">
      <w:pPr>
        <w:pStyle w:val="NICEnormal"/>
        <w:rPr>
          <w:bCs/>
          <w:iCs/>
        </w:rPr>
      </w:pPr>
      <w:r w:rsidRPr="000C37A0">
        <w:rPr>
          <w:b/>
          <w:i/>
        </w:rPr>
        <w:lastRenderedPageBreak/>
        <w:t>Data source</w:t>
      </w:r>
      <w:r>
        <w:rPr>
          <w:b/>
          <w:i/>
        </w:rPr>
        <w:t xml:space="preserve">: </w:t>
      </w:r>
      <w:r>
        <w:rPr>
          <w:bCs/>
          <w:iCs/>
        </w:rPr>
        <w:t xml:space="preserve">Local data collection, for example, review of pharmacy staff training records. </w:t>
      </w:r>
    </w:p>
    <w:p w14:paraId="15E10BAE" w14:textId="77777777" w:rsidR="00B474C5" w:rsidRPr="000C37A0" w:rsidRDefault="00B474C5" w:rsidP="00B474C5">
      <w:pPr>
        <w:pStyle w:val="Heading3"/>
      </w:pPr>
      <w:r w:rsidRPr="000C37A0">
        <w:t>Outcome</w:t>
      </w:r>
    </w:p>
    <w:p w14:paraId="58A81F5D" w14:textId="38CE03BC" w:rsidR="00F51535" w:rsidRDefault="001C6209" w:rsidP="00B757D2">
      <w:pPr>
        <w:pStyle w:val="NICEnormal"/>
      </w:pPr>
      <w:r>
        <w:t xml:space="preserve">a) </w:t>
      </w:r>
      <w:r w:rsidR="006A179B">
        <w:t xml:space="preserve">Proportion of people using community pharmacy </w:t>
      </w:r>
      <w:r>
        <w:t xml:space="preserve">services who are </w:t>
      </w:r>
      <w:r w:rsidR="006A179B">
        <w:t>satisfied with the advice or information they receive</w:t>
      </w:r>
      <w:r w:rsidR="001E7331">
        <w:t>d</w:t>
      </w:r>
      <w:r w:rsidR="006A179B">
        <w:t>.</w:t>
      </w:r>
    </w:p>
    <w:p w14:paraId="769BBE5A" w14:textId="10B19B7A" w:rsidR="006A179B" w:rsidRDefault="006A179B" w:rsidP="00F51535">
      <w:pPr>
        <w:pStyle w:val="NICEnormal"/>
      </w:pPr>
      <w:r>
        <w:t xml:space="preserve">Numerator – the number in the denominator </w:t>
      </w:r>
      <w:r w:rsidR="006C4CB7">
        <w:t xml:space="preserve">who are </w:t>
      </w:r>
      <w:r w:rsidRPr="006A179B">
        <w:t>satisfied with the advice or information they receive</w:t>
      </w:r>
      <w:r w:rsidR="001E7331">
        <w:t>d</w:t>
      </w:r>
      <w:r w:rsidRPr="006A179B">
        <w:t>.</w:t>
      </w:r>
    </w:p>
    <w:p w14:paraId="238763DC" w14:textId="4CC0D94B" w:rsidR="006A179B" w:rsidRPr="000C37A0" w:rsidRDefault="006A179B" w:rsidP="00F51535">
      <w:pPr>
        <w:pStyle w:val="NICEnormal"/>
      </w:pPr>
      <w:r>
        <w:t xml:space="preserve">Denominator – the number of people using community pharmacy </w:t>
      </w:r>
      <w:r w:rsidR="001C6209">
        <w:t xml:space="preserve">services </w:t>
      </w:r>
      <w:r w:rsidR="006C4CB7">
        <w:t>for</w:t>
      </w:r>
      <w:r w:rsidR="001E7331">
        <w:t xml:space="preserve"> information or </w:t>
      </w:r>
      <w:r w:rsidR="006C4CB7">
        <w:t>advice on</w:t>
      </w:r>
      <w:r w:rsidR="001E7331">
        <w:t xml:space="preserve"> health and wellbeing. </w:t>
      </w:r>
    </w:p>
    <w:p w14:paraId="4D711732" w14:textId="11DA5E99" w:rsidR="001F2C1F" w:rsidRDefault="00F51535" w:rsidP="00F51535">
      <w:pPr>
        <w:pStyle w:val="NICEnormal"/>
        <w:rPr>
          <w:rStyle w:val="NICEnormalChar"/>
        </w:rPr>
      </w:pPr>
      <w:r w:rsidRPr="000C37A0">
        <w:rPr>
          <w:b/>
          <w:bCs/>
          <w:i/>
          <w:iCs/>
        </w:rPr>
        <w:t>Data source:</w:t>
      </w:r>
      <w:r w:rsidRPr="000C37A0">
        <w:rPr>
          <w:i/>
        </w:rPr>
        <w:t xml:space="preserve"> </w:t>
      </w:r>
      <w:r w:rsidR="001C6209">
        <w:rPr>
          <w:rStyle w:val="NICEnormalChar"/>
        </w:rPr>
        <w:t>L</w:t>
      </w:r>
      <w:r w:rsidR="001E7331">
        <w:rPr>
          <w:rStyle w:val="NICEnormalChar"/>
        </w:rPr>
        <w:t>ocal data collection, for example, surveys carried out with people using community pharmacy</w:t>
      </w:r>
      <w:r w:rsidR="006C4CB7">
        <w:rPr>
          <w:rStyle w:val="NICEnormalChar"/>
        </w:rPr>
        <w:t xml:space="preserve"> services</w:t>
      </w:r>
      <w:r w:rsidR="001E7331">
        <w:rPr>
          <w:rStyle w:val="NICEnormalChar"/>
        </w:rPr>
        <w:t xml:space="preserve">. </w:t>
      </w:r>
    </w:p>
    <w:p w14:paraId="79B64BA7" w14:textId="39F1F1EA" w:rsidR="0036793C" w:rsidRPr="006C4CB7" w:rsidRDefault="006C4CB7" w:rsidP="006C4CB7">
      <w:pPr>
        <w:pStyle w:val="NICEnormal"/>
      </w:pPr>
      <w:r>
        <w:t xml:space="preserve">b) </w:t>
      </w:r>
      <w:r w:rsidR="0036793C" w:rsidRPr="006C4CB7">
        <w:t>Number of intervention</w:t>
      </w:r>
      <w:r w:rsidR="00B757D2">
        <w:t>s</w:t>
      </w:r>
      <w:r w:rsidR="0036793C" w:rsidRPr="006C4CB7">
        <w:t xml:space="preserve"> and advice (very brief, brief and extended brief advice) delivered by local pharmacies.</w:t>
      </w:r>
    </w:p>
    <w:p w14:paraId="2FB114F5" w14:textId="2D7BCDEE" w:rsidR="0036793C" w:rsidRDefault="0036793C" w:rsidP="0036793C">
      <w:pPr>
        <w:pStyle w:val="NICEnormal"/>
      </w:pPr>
      <w:r w:rsidRPr="0036793C">
        <w:rPr>
          <w:b/>
          <w:bCs/>
          <w:i/>
          <w:iCs/>
        </w:rPr>
        <w:t>Data source</w:t>
      </w:r>
      <w:r w:rsidRPr="0036793C">
        <w:t xml:space="preserve">: </w:t>
      </w:r>
      <w:r w:rsidR="00820D62" w:rsidRPr="00820D62">
        <w:t>Local data collection, for example</w:t>
      </w:r>
      <w:r w:rsidR="006C4CB7">
        <w:t>,</w:t>
      </w:r>
      <w:r w:rsidR="00820D62" w:rsidRPr="00820D62">
        <w:t xml:space="preserve"> </w:t>
      </w:r>
      <w:r w:rsidR="00820D62">
        <w:t xml:space="preserve">interventions and advice provided </w:t>
      </w:r>
      <w:r w:rsidR="00F815C8">
        <w:t xml:space="preserve">by the community pharmacy teams </w:t>
      </w:r>
      <w:r w:rsidR="00820D62">
        <w:t>recorded</w:t>
      </w:r>
      <w:r w:rsidR="00820D62" w:rsidRPr="00820D62">
        <w:t xml:space="preserve"> in </w:t>
      </w:r>
      <w:hyperlink r:id="rId28" w:history="1">
        <w:proofErr w:type="spellStart"/>
        <w:r w:rsidR="00F815C8" w:rsidRPr="00A2526C">
          <w:rPr>
            <w:rStyle w:val="Hyperlink"/>
          </w:rPr>
          <w:t>PharmOutcomes</w:t>
        </w:r>
        <w:proofErr w:type="spellEnd"/>
      </w:hyperlink>
      <w:r w:rsidR="00F815C8">
        <w:rPr>
          <w:rStyle w:val="Hyperlink"/>
          <w:color w:val="auto"/>
          <w:u w:val="none"/>
        </w:rPr>
        <w:t>/</w:t>
      </w:r>
      <w:hyperlink r:id="rId29" w:history="1">
        <w:r w:rsidR="00F815C8" w:rsidRPr="00DC52E7">
          <w:rPr>
            <w:rStyle w:val="Hyperlink"/>
          </w:rPr>
          <w:t>Sonar</w:t>
        </w:r>
      </w:hyperlink>
      <w:r w:rsidR="00F815C8">
        <w:rPr>
          <w:rStyle w:val="Hyperlink"/>
        </w:rPr>
        <w:t>.</w:t>
      </w:r>
    </w:p>
    <w:p w14:paraId="79DE8B04" w14:textId="77777777" w:rsidR="00F51535" w:rsidRDefault="00F51535" w:rsidP="00F51535">
      <w:pPr>
        <w:pStyle w:val="Heading2"/>
      </w:pPr>
      <w:r w:rsidRPr="000C37A0">
        <w:t xml:space="preserve">What the quality statement means for </w:t>
      </w:r>
      <w:r>
        <w:t>different audiences</w:t>
      </w:r>
    </w:p>
    <w:p w14:paraId="26C4A428" w14:textId="71BBFDC3" w:rsidR="00F51535" w:rsidRPr="000C37A0" w:rsidRDefault="00F51535" w:rsidP="00F51535">
      <w:pPr>
        <w:pStyle w:val="NICEnormal"/>
      </w:pPr>
      <w:r w:rsidRPr="000C37A0">
        <w:rPr>
          <w:b/>
        </w:rPr>
        <w:t>Service providers</w:t>
      </w:r>
      <w:r>
        <w:t xml:space="preserve"> (</w:t>
      </w:r>
      <w:r w:rsidR="00B12B1B">
        <w:rPr>
          <w:rStyle w:val="NICEnormalChar"/>
        </w:rPr>
        <w:t xml:space="preserve">community pharmacies) ensure that systems and protocols are in place </w:t>
      </w:r>
      <w:r w:rsidR="006C4CB7">
        <w:rPr>
          <w:rStyle w:val="NICEnormalChar"/>
        </w:rPr>
        <w:t>to offer advice on health and wellbeing to</w:t>
      </w:r>
      <w:r w:rsidR="00B12B1B">
        <w:rPr>
          <w:rStyle w:val="NICEnormalChar"/>
        </w:rPr>
        <w:t xml:space="preserve"> </w:t>
      </w:r>
      <w:r w:rsidR="007D54E6" w:rsidRPr="007D54E6">
        <w:t>people who have a long-term health condition or</w:t>
      </w:r>
      <w:r w:rsidR="00A1443A">
        <w:rPr>
          <w:color w:val="FF0000"/>
        </w:rPr>
        <w:t xml:space="preserve"> </w:t>
      </w:r>
      <w:r w:rsidR="007D54E6" w:rsidRPr="007D54E6">
        <w:t>need help to adopt a healthier lifestyle</w:t>
      </w:r>
      <w:r w:rsidR="00B12B1B" w:rsidRPr="00B12B1B">
        <w:t>.</w:t>
      </w:r>
      <w:r w:rsidR="00B12B1B">
        <w:t xml:space="preserve"> They also ensure that </w:t>
      </w:r>
      <w:r w:rsidR="007F0429">
        <w:t xml:space="preserve">members of staff </w:t>
      </w:r>
      <w:r w:rsidR="007D54E6">
        <w:t xml:space="preserve">have </w:t>
      </w:r>
      <w:r w:rsidR="007F0429">
        <w:t xml:space="preserve">skills and confidence to </w:t>
      </w:r>
      <w:r w:rsidR="00336AD9">
        <w:t>provide</w:t>
      </w:r>
      <w:r w:rsidR="00336AD9" w:rsidRPr="00336AD9">
        <w:t xml:space="preserve"> health and wellbeing advice and education</w:t>
      </w:r>
      <w:r w:rsidR="006C4CB7">
        <w:t>,</w:t>
      </w:r>
      <w:r w:rsidR="007F0429">
        <w:t xml:space="preserve"> </w:t>
      </w:r>
      <w:r w:rsidR="00820D62">
        <w:t>including</w:t>
      </w:r>
      <w:r w:rsidR="003E36FD">
        <w:t xml:space="preserve"> advice on</w:t>
      </w:r>
      <w:r w:rsidR="00820D62">
        <w:t xml:space="preserve"> </w:t>
      </w:r>
      <w:r w:rsidR="006C4CB7">
        <w:t>stopping</w:t>
      </w:r>
      <w:r w:rsidR="00820D62">
        <w:t xml:space="preserve"> smoking, </w:t>
      </w:r>
      <w:r w:rsidR="006C4CB7">
        <w:t xml:space="preserve">reducing </w:t>
      </w:r>
      <w:r w:rsidR="00820D62">
        <w:t xml:space="preserve">alcohol consumption </w:t>
      </w:r>
      <w:r w:rsidR="006C4CB7">
        <w:t>and</w:t>
      </w:r>
      <w:r w:rsidR="00820D62">
        <w:t xml:space="preserve"> </w:t>
      </w:r>
      <w:r w:rsidR="006C4CB7">
        <w:t xml:space="preserve">managing </w:t>
      </w:r>
      <w:r w:rsidR="00820D62">
        <w:t>weight</w:t>
      </w:r>
      <w:r w:rsidR="006C4CB7">
        <w:t>.</w:t>
      </w:r>
      <w:r w:rsidR="00820D62">
        <w:t xml:space="preserve"> </w:t>
      </w:r>
      <w:r w:rsidR="006C4CB7">
        <w:t>Pharmacies should have</w:t>
      </w:r>
      <w:r w:rsidR="00336AD9">
        <w:t xml:space="preserve"> </w:t>
      </w:r>
      <w:r w:rsidR="006D4500">
        <w:t>areas</w:t>
      </w:r>
      <w:r w:rsidR="00B12B1B">
        <w:t xml:space="preserve"> that offer privacy</w:t>
      </w:r>
      <w:r w:rsidR="00B755C1">
        <w:t xml:space="preserve"> to</w:t>
      </w:r>
      <w:r w:rsidR="00B12B1B">
        <w:t xml:space="preserve"> people who </w:t>
      </w:r>
      <w:r w:rsidR="006D4500">
        <w:t>would like</w:t>
      </w:r>
      <w:r w:rsidR="00B12B1B">
        <w:t xml:space="preserve"> to discuss their health and wellbeing in more detail. </w:t>
      </w:r>
    </w:p>
    <w:p w14:paraId="60DA60E8" w14:textId="4056F632" w:rsidR="00F51535" w:rsidRPr="00104F72" w:rsidRDefault="00B755C1" w:rsidP="00104F72">
      <w:pPr>
        <w:pStyle w:val="NICEnormal"/>
        <w:rPr>
          <w:bCs/>
        </w:rPr>
      </w:pPr>
      <w:r>
        <w:rPr>
          <w:b/>
        </w:rPr>
        <w:t xml:space="preserve">Community pharmacists </w:t>
      </w:r>
      <w:r w:rsidR="00336AD9">
        <w:rPr>
          <w:bCs/>
        </w:rPr>
        <w:t>offer p</w:t>
      </w:r>
      <w:r w:rsidR="00336AD9" w:rsidRPr="00336AD9">
        <w:rPr>
          <w:bCs/>
        </w:rPr>
        <w:t>eople who have a long-term health condition or</w:t>
      </w:r>
      <w:r w:rsidR="00A1443A">
        <w:rPr>
          <w:bCs/>
          <w:color w:val="FF0000"/>
        </w:rPr>
        <w:t xml:space="preserve"> </w:t>
      </w:r>
      <w:r w:rsidR="00336AD9" w:rsidRPr="00336AD9">
        <w:rPr>
          <w:bCs/>
        </w:rPr>
        <w:t>need help to adopt a healthier lifestyle</w:t>
      </w:r>
      <w:r w:rsidR="007D54E6">
        <w:rPr>
          <w:bCs/>
        </w:rPr>
        <w:t>,</w:t>
      </w:r>
      <w:r w:rsidR="00336AD9" w:rsidRPr="00336AD9">
        <w:rPr>
          <w:bCs/>
        </w:rPr>
        <w:t xml:space="preserve"> health and wellbeing advice and education</w:t>
      </w:r>
      <w:r w:rsidR="00505C0E">
        <w:rPr>
          <w:bCs/>
        </w:rPr>
        <w:t>.</w:t>
      </w:r>
      <w:r w:rsidR="003E36FD" w:rsidRPr="003E36FD">
        <w:t xml:space="preserve"> </w:t>
      </w:r>
      <w:r w:rsidR="00505C0E">
        <w:t xml:space="preserve">This </w:t>
      </w:r>
      <w:r w:rsidR="003E36FD" w:rsidRPr="003E36FD">
        <w:rPr>
          <w:bCs/>
        </w:rPr>
        <w:t>includ</w:t>
      </w:r>
      <w:r w:rsidR="00505C0E">
        <w:rPr>
          <w:bCs/>
        </w:rPr>
        <w:t>es</w:t>
      </w:r>
      <w:r w:rsidR="003E36FD" w:rsidRPr="003E36FD">
        <w:rPr>
          <w:bCs/>
        </w:rPr>
        <w:t xml:space="preserve"> advice on </w:t>
      </w:r>
      <w:r w:rsidR="00505C0E">
        <w:rPr>
          <w:bCs/>
        </w:rPr>
        <w:t>stopping</w:t>
      </w:r>
      <w:r w:rsidR="003E36FD" w:rsidRPr="003E36FD">
        <w:rPr>
          <w:bCs/>
        </w:rPr>
        <w:t xml:space="preserve"> smoking, </w:t>
      </w:r>
      <w:r w:rsidR="00505C0E">
        <w:rPr>
          <w:bCs/>
        </w:rPr>
        <w:t xml:space="preserve">reducing </w:t>
      </w:r>
      <w:r w:rsidR="003E36FD" w:rsidRPr="003E36FD">
        <w:rPr>
          <w:bCs/>
        </w:rPr>
        <w:t xml:space="preserve">alcohol consumption </w:t>
      </w:r>
      <w:r w:rsidR="00505C0E">
        <w:rPr>
          <w:bCs/>
        </w:rPr>
        <w:t>and</w:t>
      </w:r>
      <w:r w:rsidR="003E36FD" w:rsidRPr="003E36FD">
        <w:rPr>
          <w:bCs/>
        </w:rPr>
        <w:t xml:space="preserve"> </w:t>
      </w:r>
      <w:r w:rsidR="00505C0E">
        <w:rPr>
          <w:bCs/>
        </w:rPr>
        <w:t xml:space="preserve">managing </w:t>
      </w:r>
      <w:r w:rsidR="003E36FD" w:rsidRPr="003E36FD">
        <w:rPr>
          <w:bCs/>
        </w:rPr>
        <w:t>weight</w:t>
      </w:r>
      <w:r w:rsidR="00336AD9">
        <w:rPr>
          <w:bCs/>
        </w:rPr>
        <w:t xml:space="preserve">. </w:t>
      </w:r>
      <w:r>
        <w:rPr>
          <w:bCs/>
        </w:rPr>
        <w:t xml:space="preserve">They </w:t>
      </w:r>
      <w:r w:rsidR="00505C0E">
        <w:rPr>
          <w:bCs/>
        </w:rPr>
        <w:t>provide relevant</w:t>
      </w:r>
      <w:r>
        <w:rPr>
          <w:bCs/>
        </w:rPr>
        <w:t xml:space="preserve"> </w:t>
      </w:r>
      <w:r w:rsidR="00336AD9">
        <w:rPr>
          <w:bCs/>
        </w:rPr>
        <w:t xml:space="preserve">information </w:t>
      </w:r>
      <w:r w:rsidR="00F54536">
        <w:rPr>
          <w:bCs/>
        </w:rPr>
        <w:t xml:space="preserve">and resources </w:t>
      </w:r>
      <w:r w:rsidR="007D54E6">
        <w:rPr>
          <w:bCs/>
        </w:rPr>
        <w:t>or</w:t>
      </w:r>
      <w:r>
        <w:rPr>
          <w:bCs/>
        </w:rPr>
        <w:t xml:space="preserve"> provide </w:t>
      </w:r>
      <w:r w:rsidR="00505C0E">
        <w:rPr>
          <w:bCs/>
        </w:rPr>
        <w:t xml:space="preserve">a </w:t>
      </w:r>
      <w:r>
        <w:rPr>
          <w:bCs/>
        </w:rPr>
        <w:t xml:space="preserve">brief intervention suitable </w:t>
      </w:r>
      <w:r w:rsidR="00505C0E">
        <w:rPr>
          <w:bCs/>
        </w:rPr>
        <w:t>to</w:t>
      </w:r>
      <w:r>
        <w:rPr>
          <w:bCs/>
        </w:rPr>
        <w:t xml:space="preserve"> the </w:t>
      </w:r>
      <w:r w:rsidR="002E3498">
        <w:rPr>
          <w:bCs/>
        </w:rPr>
        <w:t xml:space="preserve">persons’ </w:t>
      </w:r>
      <w:r>
        <w:rPr>
          <w:bCs/>
        </w:rPr>
        <w:t xml:space="preserve">circumstances. </w:t>
      </w:r>
      <w:r w:rsidR="00F8450B">
        <w:rPr>
          <w:bCs/>
        </w:rPr>
        <w:t xml:space="preserve">If they cannot </w:t>
      </w:r>
      <w:r w:rsidR="00505C0E">
        <w:rPr>
          <w:bCs/>
        </w:rPr>
        <w:t xml:space="preserve">offer the </w:t>
      </w:r>
      <w:r w:rsidR="00F8450B">
        <w:rPr>
          <w:bCs/>
        </w:rPr>
        <w:t xml:space="preserve">support </w:t>
      </w:r>
      <w:r w:rsidR="00505C0E">
        <w:rPr>
          <w:bCs/>
        </w:rPr>
        <w:lastRenderedPageBreak/>
        <w:t>needed</w:t>
      </w:r>
      <w:r w:rsidR="00F8450B">
        <w:rPr>
          <w:bCs/>
        </w:rPr>
        <w:t>, they offer referrals or signpost to a relevant service.</w:t>
      </w:r>
      <w:r w:rsidR="00104F72">
        <w:rPr>
          <w:bCs/>
        </w:rPr>
        <w:t xml:space="preserve"> They also record </w:t>
      </w:r>
      <w:r w:rsidR="00505C0E">
        <w:rPr>
          <w:bCs/>
        </w:rPr>
        <w:t>the</w:t>
      </w:r>
      <w:r w:rsidR="00104F72" w:rsidRPr="00104F72">
        <w:rPr>
          <w:bCs/>
        </w:rPr>
        <w:t xml:space="preserve"> advice given</w:t>
      </w:r>
      <w:r w:rsidR="00104F72">
        <w:rPr>
          <w:bCs/>
        </w:rPr>
        <w:t xml:space="preserve"> and the </w:t>
      </w:r>
      <w:r w:rsidR="00104F72" w:rsidRPr="00104F72">
        <w:rPr>
          <w:bCs/>
        </w:rPr>
        <w:t>interventions</w:t>
      </w:r>
      <w:r w:rsidR="00104F72">
        <w:rPr>
          <w:bCs/>
        </w:rPr>
        <w:t xml:space="preserve"> a</w:t>
      </w:r>
      <w:r w:rsidR="00104F72" w:rsidRPr="00104F72">
        <w:rPr>
          <w:bCs/>
        </w:rPr>
        <w:t>nd referrals made</w:t>
      </w:r>
      <w:r w:rsidR="00104F72">
        <w:rPr>
          <w:bCs/>
        </w:rPr>
        <w:t xml:space="preserve">. </w:t>
      </w:r>
    </w:p>
    <w:p w14:paraId="34C47DF9" w14:textId="1F56788A" w:rsidR="00F51535" w:rsidRPr="000C37A0" w:rsidRDefault="00F51535" w:rsidP="00F51535">
      <w:pPr>
        <w:pStyle w:val="NICEnormal"/>
      </w:pPr>
      <w:r w:rsidRPr="000C37A0">
        <w:rPr>
          <w:b/>
        </w:rPr>
        <w:t>Commissioners</w:t>
      </w:r>
      <w:r>
        <w:t xml:space="preserve"> </w:t>
      </w:r>
      <w:r w:rsidR="00F8450B">
        <w:t xml:space="preserve">(such as NHS England, Public </w:t>
      </w:r>
      <w:r w:rsidR="0028316E">
        <w:t>H</w:t>
      </w:r>
      <w:r w:rsidR="00F8450B">
        <w:t>ealth England</w:t>
      </w:r>
      <w:r w:rsidR="00316B43">
        <w:t>, clinical commissioning groups</w:t>
      </w:r>
      <w:r w:rsidR="00505C0E">
        <w:t>,</w:t>
      </w:r>
      <w:r w:rsidR="00F8450B">
        <w:t xml:space="preserve"> local authorities) commission </w:t>
      </w:r>
      <w:r w:rsidR="00505C0E">
        <w:t xml:space="preserve">community pharmacy </w:t>
      </w:r>
      <w:r w:rsidR="00104F72">
        <w:t xml:space="preserve">services </w:t>
      </w:r>
      <w:r w:rsidR="00230058">
        <w:t xml:space="preserve">that </w:t>
      </w:r>
      <w:r w:rsidR="00336AD9">
        <w:t xml:space="preserve">provide people with </w:t>
      </w:r>
      <w:r w:rsidR="00F8450B">
        <w:t>information and advice</w:t>
      </w:r>
      <w:r w:rsidR="00316B43">
        <w:t xml:space="preserve"> on health and wellbeing</w:t>
      </w:r>
      <w:r w:rsidR="00336AD9">
        <w:t xml:space="preserve">. They ensure that relevant </w:t>
      </w:r>
      <w:r w:rsidR="00F54536">
        <w:t xml:space="preserve">resources (such as leaflets or websites) and </w:t>
      </w:r>
      <w:r w:rsidR="00336AD9">
        <w:t xml:space="preserve">training for community </w:t>
      </w:r>
      <w:r w:rsidR="007D54E6">
        <w:t xml:space="preserve">pharmacy </w:t>
      </w:r>
      <w:r w:rsidR="00336AD9">
        <w:t xml:space="preserve">staff </w:t>
      </w:r>
      <w:r w:rsidR="00F54536">
        <w:t>are</w:t>
      </w:r>
      <w:r w:rsidR="00336AD9">
        <w:t xml:space="preserve"> available</w:t>
      </w:r>
      <w:r w:rsidR="00505C0E">
        <w:t>,</w:t>
      </w:r>
      <w:r w:rsidR="00336AD9">
        <w:t xml:space="preserve"> and that all pharmacies have </w:t>
      </w:r>
      <w:r w:rsidR="00505C0E">
        <w:t>areas</w:t>
      </w:r>
      <w:r w:rsidR="007D3BDF">
        <w:t xml:space="preserve"> for private conversations. </w:t>
      </w:r>
      <w:r w:rsidR="00336AD9">
        <w:t xml:space="preserve"> </w:t>
      </w:r>
    </w:p>
    <w:p w14:paraId="71217D31" w14:textId="6318EA95" w:rsidR="00F51535" w:rsidRPr="00316B43" w:rsidRDefault="00F51535" w:rsidP="00F51535">
      <w:pPr>
        <w:pStyle w:val="NICEnormal"/>
        <w:rPr>
          <w:bCs/>
        </w:rPr>
      </w:pPr>
      <w:bookmarkStart w:id="16" w:name="_Hlk25580956"/>
      <w:r w:rsidRPr="000C37A0">
        <w:rPr>
          <w:b/>
        </w:rPr>
        <w:t>People</w:t>
      </w:r>
      <w:r w:rsidR="00B757D2" w:rsidRPr="00B757D2">
        <w:rPr>
          <w:b/>
        </w:rPr>
        <w:t xml:space="preserve"> who have a long-term health condition or need support to adopt a healthier lifestyle </w:t>
      </w:r>
      <w:r w:rsidR="007D3BDF">
        <w:rPr>
          <w:bCs/>
        </w:rPr>
        <w:t xml:space="preserve">are encouraged </w:t>
      </w:r>
      <w:r w:rsidR="00316B43">
        <w:rPr>
          <w:bCs/>
        </w:rPr>
        <w:t>to discuss their health and wellbeing with the community pharmacist</w:t>
      </w:r>
      <w:r w:rsidR="002D6A93">
        <w:rPr>
          <w:bCs/>
        </w:rPr>
        <w:t>.</w:t>
      </w:r>
      <w:r w:rsidR="00316B43">
        <w:rPr>
          <w:bCs/>
        </w:rPr>
        <w:t xml:space="preserve"> </w:t>
      </w:r>
      <w:r w:rsidR="007D3BDF">
        <w:rPr>
          <w:bCs/>
        </w:rPr>
        <w:t>They can ask for information</w:t>
      </w:r>
      <w:r w:rsidR="003E36FD">
        <w:rPr>
          <w:bCs/>
        </w:rPr>
        <w:t xml:space="preserve"> about smoking, alcohol </w:t>
      </w:r>
      <w:r w:rsidR="003E36FD" w:rsidRPr="003E36FD">
        <w:rPr>
          <w:bCs/>
        </w:rPr>
        <w:t xml:space="preserve">or </w:t>
      </w:r>
      <w:r w:rsidR="003E36FD">
        <w:rPr>
          <w:bCs/>
        </w:rPr>
        <w:t xml:space="preserve">healthy </w:t>
      </w:r>
      <w:r w:rsidR="003E36FD" w:rsidRPr="003E36FD">
        <w:rPr>
          <w:bCs/>
        </w:rPr>
        <w:t>weight</w:t>
      </w:r>
      <w:r w:rsidR="007D3BDF">
        <w:rPr>
          <w:bCs/>
        </w:rPr>
        <w:t xml:space="preserve">, </w:t>
      </w:r>
      <w:r w:rsidR="003E36FD">
        <w:rPr>
          <w:bCs/>
        </w:rPr>
        <w:t xml:space="preserve">get </w:t>
      </w:r>
      <w:r w:rsidR="007D3BDF">
        <w:rPr>
          <w:bCs/>
        </w:rPr>
        <w:t xml:space="preserve">advice or receive a referral to another service that they may need. </w:t>
      </w:r>
    </w:p>
    <w:bookmarkEnd w:id="16"/>
    <w:p w14:paraId="16F09509" w14:textId="77777777" w:rsidR="00F51535" w:rsidRPr="000C37A0" w:rsidRDefault="00F51535" w:rsidP="00F51535">
      <w:pPr>
        <w:pStyle w:val="Heading2"/>
      </w:pPr>
      <w:r w:rsidRPr="000C37A0">
        <w:t>Source guidance</w:t>
      </w:r>
    </w:p>
    <w:p w14:paraId="0C7151B8" w14:textId="6495F333" w:rsidR="00884DB1" w:rsidRDefault="00562914" w:rsidP="00884DB1">
      <w:pPr>
        <w:pStyle w:val="NICEnormal"/>
      </w:pPr>
      <w:hyperlink r:id="rId30" w:history="1">
        <w:r w:rsidR="00884DB1" w:rsidRPr="004A58C6">
          <w:rPr>
            <w:rStyle w:val="Hyperlink"/>
          </w:rPr>
          <w:t>Community pharmacies: promoting health and wellbeing</w:t>
        </w:r>
      </w:hyperlink>
      <w:r w:rsidR="00884DB1">
        <w:t xml:space="preserve"> (2018) NICE guideline NG102 recommendations 1.4.1, 1.4.2 and 1.4.3</w:t>
      </w:r>
    </w:p>
    <w:p w14:paraId="78B6A98F" w14:textId="77777777" w:rsidR="006E2F36" w:rsidRPr="000C37A0" w:rsidRDefault="006E2F36" w:rsidP="006E2F36">
      <w:pPr>
        <w:pStyle w:val="Heading2"/>
      </w:pPr>
      <w:r w:rsidRPr="000C37A0">
        <w:t>Definitions of terms used in this quality statement</w:t>
      </w:r>
    </w:p>
    <w:p w14:paraId="679FCE35" w14:textId="286708B0" w:rsidR="006E2F36" w:rsidRDefault="006E2F36" w:rsidP="006E2F36">
      <w:pPr>
        <w:pStyle w:val="Heading3"/>
      </w:pPr>
      <w:r>
        <w:t>Advice and education</w:t>
      </w:r>
    </w:p>
    <w:p w14:paraId="13C50382" w14:textId="1A715D62" w:rsidR="006E2F36" w:rsidRDefault="006E2F36" w:rsidP="006E2F36">
      <w:pPr>
        <w:pStyle w:val="NICEnormal"/>
      </w:pPr>
      <w:r>
        <w:t>A</w:t>
      </w:r>
      <w:r w:rsidRPr="006E2F36">
        <w:t xml:space="preserve">dvice and education </w:t>
      </w:r>
      <w:r>
        <w:t xml:space="preserve">should be offered </w:t>
      </w:r>
      <w:r w:rsidRPr="006E2F36">
        <w:t>in line with NICE's guidelines on: behaviour change: individual approaches (</w:t>
      </w:r>
      <w:hyperlink r:id="rId31" w:anchor="recommendation-9-deliver-very-brief-brief-extended-brief-and-high-intensity-behaviour-change" w:history="1">
        <w:r w:rsidRPr="006E2F36">
          <w:rPr>
            <w:rStyle w:val="Hyperlink"/>
          </w:rPr>
          <w:t>see the recommendations on delivering very brief, brief and extended brief advice</w:t>
        </w:r>
      </w:hyperlink>
      <w:r w:rsidRPr="006E2F36">
        <w:t>).</w:t>
      </w:r>
    </w:p>
    <w:p w14:paraId="1294B206" w14:textId="493BCD83" w:rsidR="00CB0D04" w:rsidRPr="006E2F36" w:rsidRDefault="00CB0D04" w:rsidP="00CB0D04">
      <w:pPr>
        <w:pStyle w:val="NICEnormal"/>
      </w:pPr>
      <w:r>
        <w:t xml:space="preserve">[NICE’s guideline on </w:t>
      </w:r>
      <w:hyperlink r:id="rId32" w:history="1">
        <w:r w:rsidRPr="00300DF9">
          <w:rPr>
            <w:rStyle w:val="Hyperlink"/>
          </w:rPr>
          <w:t>community pharmacies: promoting health and wellbeing</w:t>
        </w:r>
      </w:hyperlink>
      <w:r>
        <w:rPr>
          <w:rStyle w:val="CommentReference"/>
          <w:rFonts w:ascii="Times New Roman" w:hAnsi="Times New Roman"/>
          <w:lang w:val="en-US"/>
        </w:rPr>
        <w:t xml:space="preserve">  </w:t>
      </w:r>
      <w:r>
        <w:rPr>
          <w:rStyle w:val="CommentReference"/>
          <w:rFonts w:cs="Arial"/>
          <w:sz w:val="24"/>
          <w:szCs w:val="24"/>
          <w:lang w:val="en-US"/>
        </w:rPr>
        <w:t>recommendation 1.4.1]</w:t>
      </w:r>
    </w:p>
    <w:p w14:paraId="68E1A383" w14:textId="65707F53" w:rsidR="00F51535" w:rsidRPr="004536C2" w:rsidRDefault="00F51535" w:rsidP="004536C2">
      <w:pPr>
        <w:pStyle w:val="Heading2"/>
      </w:pPr>
      <w:r w:rsidRPr="000C37A0">
        <w:t>Equality and diversity considerations</w:t>
      </w:r>
    </w:p>
    <w:p w14:paraId="334ACD1B" w14:textId="031257A3" w:rsidR="00F51535" w:rsidRPr="004536C2" w:rsidRDefault="00F51535" w:rsidP="00F51535">
      <w:pPr>
        <w:pStyle w:val="NICEnormal"/>
      </w:pPr>
      <w:r w:rsidRPr="004536C2">
        <w:t xml:space="preserve">People should be provided with information that they can easily understand themselves, or with support, so they can communicate effectively with </w:t>
      </w:r>
      <w:r w:rsidR="004536C2">
        <w:t>the community pharmacist</w:t>
      </w:r>
      <w:r w:rsidRPr="004536C2">
        <w:t xml:space="preserve">. Information should be in a format that suits their needs and preferences. It should </w:t>
      </w:r>
      <w:r w:rsidR="004536C2">
        <w:t xml:space="preserve">be </w:t>
      </w:r>
      <w:r w:rsidRPr="004536C2">
        <w:t>accessible to people who do not speak or read English, and it should be culturally appropriate and age appropriate.</w:t>
      </w:r>
    </w:p>
    <w:p w14:paraId="11315CD4" w14:textId="34C373BC" w:rsidR="004F1E14" w:rsidRPr="00884DB1" w:rsidRDefault="00F51535" w:rsidP="00884DB1">
      <w:pPr>
        <w:pStyle w:val="NICEnormal"/>
      </w:pPr>
      <w:r w:rsidRPr="004536C2">
        <w:lastRenderedPageBreak/>
        <w:t xml:space="preserve">For people with additional needs related to a disability, impairment or sensory loss, information should be provided as set out in NHS England's </w:t>
      </w:r>
      <w:hyperlink r:id="rId33" w:history="1">
        <w:r w:rsidRPr="004536C2">
          <w:rPr>
            <w:rStyle w:val="Hyperlink"/>
          </w:rPr>
          <w:t>Accessible Information Standard</w:t>
        </w:r>
      </w:hyperlink>
      <w:r w:rsidRPr="004536C2">
        <w:t>.</w:t>
      </w:r>
      <w:bookmarkStart w:id="17" w:name="_Quality_statement_X"/>
      <w:bookmarkStart w:id="18" w:name="_Quality_statement_[X]"/>
      <w:bookmarkEnd w:id="17"/>
      <w:bookmarkEnd w:id="18"/>
      <w:r w:rsidR="004F1E14">
        <w:br w:type="page"/>
      </w:r>
    </w:p>
    <w:p w14:paraId="67A7F31B" w14:textId="77777777" w:rsidR="009C399D" w:rsidRPr="000C37A0" w:rsidRDefault="009C399D" w:rsidP="002E309E">
      <w:pPr>
        <w:pStyle w:val="Heading1"/>
      </w:pPr>
      <w:bookmarkStart w:id="19" w:name="_Update_information_2"/>
      <w:bookmarkEnd w:id="19"/>
      <w:r w:rsidRPr="000C37A0">
        <w:lastRenderedPageBreak/>
        <w:t>About this quality standard</w:t>
      </w:r>
    </w:p>
    <w:p w14:paraId="31263318" w14:textId="77777777" w:rsidR="00EA25B0" w:rsidRDefault="00EA25B0" w:rsidP="007F0FC4">
      <w:pPr>
        <w:pStyle w:val="NICEnormal"/>
      </w:pPr>
      <w:r w:rsidRPr="000C37A0">
        <w:t xml:space="preserve">NICE quality standards </w:t>
      </w:r>
      <w:r w:rsidR="00D73CCC" w:rsidRPr="000C37A0">
        <w:t>describe high-</w:t>
      </w:r>
      <w:r w:rsidR="009D7B87" w:rsidRPr="000C37A0">
        <w:t xml:space="preserve">priority areas for quality improvement in a defined care or service area. Each standard consists of a prioritised set </w:t>
      </w:r>
      <w:r w:rsidRPr="000C37A0">
        <w:t>of specific, concise</w:t>
      </w:r>
      <w:r w:rsidR="009D7B87" w:rsidRPr="000C37A0">
        <w:t xml:space="preserve"> and measurable</w:t>
      </w:r>
      <w:r w:rsidRPr="000C37A0">
        <w:t xml:space="preserve"> statements</w:t>
      </w:r>
      <w:r w:rsidR="00D73CCC" w:rsidRPr="000C37A0">
        <w:t>.</w:t>
      </w:r>
      <w:r w:rsidR="009D7B87" w:rsidRPr="000C37A0">
        <w:t xml:space="preserve"> NICE quality standard</w:t>
      </w:r>
      <w:r w:rsidR="00D73CCC" w:rsidRPr="000C37A0">
        <w:t>s draw on existing NICE or NICE-</w:t>
      </w:r>
      <w:r w:rsidR="009D7B87" w:rsidRPr="000C37A0">
        <w:t>accredited guidance</w:t>
      </w:r>
      <w:r w:rsidR="00D73CCC" w:rsidRPr="000C37A0">
        <w:t xml:space="preserve"> that</w:t>
      </w:r>
      <w:r w:rsidR="009D7B87" w:rsidRPr="000C37A0">
        <w:t xml:space="preserve"> provide</w:t>
      </w:r>
      <w:r w:rsidR="00D73CCC" w:rsidRPr="000C37A0">
        <w:t>s</w:t>
      </w:r>
      <w:r w:rsidR="009D7B87" w:rsidRPr="000C37A0">
        <w:t xml:space="preserve"> an underpinning, comprehensive set of recommendations, and are designed to support the measurement of improvement.</w:t>
      </w:r>
      <w:r w:rsidR="009D7B87" w:rsidRPr="000C37A0" w:rsidDel="009D7B87">
        <w:t xml:space="preserve"> </w:t>
      </w:r>
    </w:p>
    <w:p w14:paraId="2182E2DB" w14:textId="77777777" w:rsidR="00AD4904" w:rsidRPr="000C37A0" w:rsidRDefault="00AD4904" w:rsidP="00AD4904">
      <w:pPr>
        <w:pStyle w:val="NICEnormal"/>
      </w:pPr>
      <w:r w:rsidRPr="00083623">
        <w:t>Expected levels of achievement for quality measures are not specified. Quality standards are intended to drive up the quality of care, and so achievement levels of 100% should be aspired to (or 0% if the quality statement states that something should not be done). However, this may not always be appropriate in practice</w:t>
      </w:r>
      <w:r>
        <w:t>.</w:t>
      </w:r>
      <w:r w:rsidRPr="00083623">
        <w:t xml:space="preserve"> </w:t>
      </w:r>
      <w:r>
        <w:t>T</w:t>
      </w:r>
      <w:r w:rsidRPr="00083623">
        <w:t>aking account of</w:t>
      </w:r>
      <w:r>
        <w:t xml:space="preserve"> safety, shared decision</w:t>
      </w:r>
      <w:r w:rsidR="001B440E">
        <w:t>-</w:t>
      </w:r>
      <w:r>
        <w:t xml:space="preserve">making, </w:t>
      </w:r>
      <w:r w:rsidRPr="00083623">
        <w:t>choice and professional judgement, desired levels of achievement should be defined locally.</w:t>
      </w:r>
    </w:p>
    <w:p w14:paraId="3545BBCF" w14:textId="77777777" w:rsidR="008668A6" w:rsidRDefault="008668A6" w:rsidP="007F0FC4">
      <w:pPr>
        <w:pStyle w:val="NICEnormal"/>
      </w:pPr>
      <w:r w:rsidRPr="008668A6">
        <w:t xml:space="preserve">Information about </w:t>
      </w:r>
      <w:hyperlink r:id="rId34" w:history="1">
        <w:r w:rsidRPr="00BE11A2">
          <w:rPr>
            <w:rStyle w:val="Hyperlink"/>
          </w:rPr>
          <w:t xml:space="preserve">how </w:t>
        </w:r>
        <w:r w:rsidR="00EA25B0" w:rsidRPr="00BE11A2">
          <w:rPr>
            <w:rStyle w:val="Hyperlink"/>
          </w:rPr>
          <w:t xml:space="preserve">NICE quality standards are </w:t>
        </w:r>
        <w:r w:rsidRPr="00BE11A2">
          <w:rPr>
            <w:rStyle w:val="Hyperlink"/>
          </w:rPr>
          <w:t>developed</w:t>
        </w:r>
      </w:hyperlink>
      <w:r>
        <w:t xml:space="preserve"> is</w:t>
      </w:r>
      <w:r w:rsidR="00EA25B0" w:rsidRPr="000C37A0">
        <w:t xml:space="preserve"> </w:t>
      </w:r>
      <w:r>
        <w:t xml:space="preserve">available from the </w:t>
      </w:r>
      <w:r w:rsidR="00BE11A2">
        <w:t xml:space="preserve">NICE </w:t>
      </w:r>
      <w:r>
        <w:t>website.</w:t>
      </w:r>
    </w:p>
    <w:p w14:paraId="4F42BC48" w14:textId="6E141ED4" w:rsidR="00A2601C" w:rsidRPr="000C37A0" w:rsidRDefault="008668A6" w:rsidP="007F0FC4">
      <w:pPr>
        <w:pStyle w:val="NICEnormal"/>
      </w:pPr>
      <w:r>
        <w:t xml:space="preserve">See </w:t>
      </w:r>
      <w:hyperlink r:id="rId35" w:history="1">
        <w:r w:rsidR="006E63A5" w:rsidRPr="006E63A5">
          <w:rPr>
            <w:rStyle w:val="Hyperlink"/>
          </w:rPr>
          <w:t>quality standard advisory committe</w:t>
        </w:r>
        <w:r w:rsidR="006E63A5">
          <w:rPr>
            <w:rStyle w:val="Hyperlink"/>
          </w:rPr>
          <w:t>es</w:t>
        </w:r>
      </w:hyperlink>
      <w:r w:rsidR="006E63A5">
        <w:t xml:space="preserve"> on the website for d</w:t>
      </w:r>
      <w:r>
        <w:t xml:space="preserve">etails of standing committee </w:t>
      </w:r>
      <w:r w:rsidR="001E7331">
        <w:t>2</w:t>
      </w:r>
      <w:r>
        <w:t xml:space="preserve"> members who advised on this quality standard</w:t>
      </w:r>
      <w:r w:rsidR="006E63A5">
        <w:t>. Information about the topic</w:t>
      </w:r>
      <w:r w:rsidR="006E63A5" w:rsidRPr="006E63A5">
        <w:t xml:space="preserve"> experts invited to join the standing members</w:t>
      </w:r>
      <w:r w:rsidR="006E63A5">
        <w:t xml:space="preserve"> </w:t>
      </w:r>
      <w:r w:rsidR="00B23D01">
        <w:t>is</w:t>
      </w:r>
      <w:r>
        <w:t xml:space="preserve"> available </w:t>
      </w:r>
      <w:r w:rsidR="006E63A5">
        <w:t xml:space="preserve">on the </w:t>
      </w:r>
      <w:hyperlink r:id="rId36" w:history="1">
        <w:r w:rsidR="006E63A5" w:rsidRPr="00512788">
          <w:rPr>
            <w:rStyle w:val="Hyperlink"/>
          </w:rPr>
          <w:t>quality standard’s webpage</w:t>
        </w:r>
      </w:hyperlink>
      <w:r w:rsidR="00512788" w:rsidRPr="00512788">
        <w:rPr>
          <w:rStyle w:val="Hyperlink"/>
        </w:rPr>
        <w:t>.</w:t>
      </w:r>
      <w:r w:rsidR="00512788">
        <w:rPr>
          <w:rStyle w:val="Hyperlink"/>
        </w:rPr>
        <w:t xml:space="preserve"> </w:t>
      </w:r>
    </w:p>
    <w:p w14:paraId="4E3DE5F4" w14:textId="356A0C12" w:rsidR="005961B7" w:rsidRDefault="003F0671" w:rsidP="005961B7">
      <w:pPr>
        <w:pStyle w:val="NICEnormal"/>
      </w:pPr>
      <w:r w:rsidRPr="003F0671">
        <w:t xml:space="preserve">This quality standard has been included in the NICE Pathway on </w:t>
      </w:r>
      <w:hyperlink r:id="rId37" w:history="1">
        <w:r w:rsidR="006D3947">
          <w:rPr>
            <w:rStyle w:val="Hyperlink"/>
          </w:rPr>
          <w:t>community pharmacies: promoting health and wellbeing</w:t>
        </w:r>
      </w:hyperlink>
      <w:r w:rsidRPr="003F0671">
        <w:t>, which brings together everything we have said on</w:t>
      </w:r>
      <w:r w:rsidR="00D6620C">
        <w:t xml:space="preserve"> a topic</w:t>
      </w:r>
      <w:r w:rsidRPr="003F0671">
        <w:t xml:space="preserve"> in an interactive flowchart.</w:t>
      </w:r>
    </w:p>
    <w:p w14:paraId="500AD1BD" w14:textId="77777777" w:rsidR="00F121B6" w:rsidRDefault="00F121B6" w:rsidP="00F121B6">
      <w:pPr>
        <w:pStyle w:val="NICEnormal"/>
      </w:pPr>
      <w:r w:rsidRPr="009303A0">
        <w:t>NICE produces guidance, standards and information on commissioning and providing high-quality healthcare, social car</w:t>
      </w:r>
      <w:r>
        <w:t xml:space="preserve">e, and public health services. </w:t>
      </w:r>
      <w:r w:rsidRPr="009303A0">
        <w:t xml:space="preserve">We have agreements to provide certain NICE services to Wales, </w:t>
      </w:r>
      <w:r>
        <w:t xml:space="preserve">Scotland and Northern Ireland. </w:t>
      </w:r>
      <w:r w:rsidRPr="009303A0">
        <w:t>Decisions on how NICE guidance and other products apply in those countries are made by ministers in the Welsh government, Scottish government, and Northern Ireland Executive. NICE guidance or other products may include references to organisations or people responsible for commissioning or providing care that may be relevant only to England.</w:t>
      </w:r>
    </w:p>
    <w:p w14:paraId="4A1D2869" w14:textId="77777777" w:rsidR="008E05A3" w:rsidRDefault="008E05A3" w:rsidP="008E05A3">
      <w:pPr>
        <w:pStyle w:val="Heading2"/>
      </w:pPr>
      <w:r>
        <w:lastRenderedPageBreak/>
        <w:t>Improving outcomes</w:t>
      </w:r>
    </w:p>
    <w:p w14:paraId="5BA41B6F" w14:textId="77777777" w:rsidR="008E05A3" w:rsidRDefault="008E05A3" w:rsidP="008E05A3">
      <w:pPr>
        <w:pStyle w:val="NICEnormal"/>
      </w:pPr>
      <w:r>
        <w:t>This quality standard is expected to contribute to improvements in the following outcomes:</w:t>
      </w:r>
    </w:p>
    <w:p w14:paraId="5B815A93" w14:textId="405DEFDF" w:rsidR="00494A85" w:rsidRPr="00494A85" w:rsidRDefault="0028316E" w:rsidP="007B4C41">
      <w:pPr>
        <w:pStyle w:val="Bulletleft1"/>
      </w:pPr>
      <w:r>
        <w:t>a</w:t>
      </w:r>
      <w:r w:rsidR="00494A85">
        <w:t xml:space="preserve">wareness of </w:t>
      </w:r>
      <w:r w:rsidR="003758FD">
        <w:t xml:space="preserve">services provided by </w:t>
      </w:r>
      <w:r w:rsidR="00494A85">
        <w:t xml:space="preserve">community pharmacies </w:t>
      </w:r>
    </w:p>
    <w:p w14:paraId="085B7EBC" w14:textId="6EC815FA" w:rsidR="00494A85" w:rsidRPr="00494A85" w:rsidRDefault="0028316E" w:rsidP="007B4C41">
      <w:pPr>
        <w:pStyle w:val="Bulletleft1"/>
      </w:pPr>
      <w:r>
        <w:t>u</w:t>
      </w:r>
      <w:r w:rsidR="00494A85">
        <w:t xml:space="preserve">ptake of interventions </w:t>
      </w:r>
      <w:r w:rsidR="003758FD">
        <w:t xml:space="preserve">offered by </w:t>
      </w:r>
      <w:r w:rsidR="00494A85">
        <w:t>community pharmac</w:t>
      </w:r>
      <w:r w:rsidR="003758FD">
        <w:t>ies</w:t>
      </w:r>
    </w:p>
    <w:p w14:paraId="1F34128F" w14:textId="5350E1D8" w:rsidR="00494A85" w:rsidRPr="00494A85" w:rsidRDefault="0028316E" w:rsidP="007B4C41">
      <w:pPr>
        <w:pStyle w:val="Bulletleft1"/>
      </w:pPr>
      <w:r>
        <w:t>r</w:t>
      </w:r>
      <w:r w:rsidR="00494A85">
        <w:t xml:space="preserve">eferral pathways within the </w:t>
      </w:r>
      <w:r>
        <w:t xml:space="preserve">primary care </w:t>
      </w:r>
      <w:r w:rsidR="00397BF9">
        <w:t>networks</w:t>
      </w:r>
    </w:p>
    <w:p w14:paraId="651D5FB9" w14:textId="60F50DA8" w:rsidR="00494A85" w:rsidRPr="003758FD" w:rsidRDefault="00397BF9" w:rsidP="007B4C41">
      <w:pPr>
        <w:pStyle w:val="Bulletleft1"/>
      </w:pPr>
      <w:r>
        <w:t>h</w:t>
      </w:r>
      <w:r w:rsidR="00494A85">
        <w:t>ealth outcomes among the population</w:t>
      </w:r>
    </w:p>
    <w:p w14:paraId="6C847EA7" w14:textId="3419DF57" w:rsidR="003758FD" w:rsidRPr="003758FD" w:rsidRDefault="00397BF9" w:rsidP="007B4C41">
      <w:pPr>
        <w:pStyle w:val="Bulletleft1"/>
      </w:pPr>
      <w:r>
        <w:t>h</w:t>
      </w:r>
      <w:r w:rsidR="003758FD">
        <w:t>ealth inequalities</w:t>
      </w:r>
    </w:p>
    <w:p w14:paraId="626908A8" w14:textId="1BE6F87F" w:rsidR="003758FD" w:rsidRPr="007C56FA" w:rsidRDefault="00397BF9" w:rsidP="007B4C41">
      <w:pPr>
        <w:pStyle w:val="Bulletleft1"/>
      </w:pPr>
      <w:r>
        <w:t>p</w:t>
      </w:r>
      <w:r w:rsidR="003758FD">
        <w:t xml:space="preserve">harmacy as the </w:t>
      </w:r>
      <w:proofErr w:type="gramStart"/>
      <w:r w:rsidR="0029698B">
        <w:t>first place</w:t>
      </w:r>
      <w:proofErr w:type="gramEnd"/>
      <w:r w:rsidR="0029698B">
        <w:t xml:space="preserve"> people go with a non-urgent health issue</w:t>
      </w:r>
    </w:p>
    <w:p w14:paraId="733586E9" w14:textId="2E9A900B" w:rsidR="007C56FA" w:rsidRDefault="00397BF9" w:rsidP="007C56FA">
      <w:pPr>
        <w:pStyle w:val="Bulletleft1last"/>
      </w:pPr>
      <w:r>
        <w:rPr>
          <w:lang w:val="en-US"/>
        </w:rPr>
        <w:t>m</w:t>
      </w:r>
      <w:proofErr w:type="spellStart"/>
      <w:r w:rsidR="007C56FA" w:rsidRPr="007C56FA">
        <w:t>inimising</w:t>
      </w:r>
      <w:proofErr w:type="spellEnd"/>
      <w:r w:rsidR="007C56FA" w:rsidRPr="007C56FA">
        <w:t xml:space="preserve"> inappropriate use of health and social care services</w:t>
      </w:r>
      <w:r>
        <w:rPr>
          <w:lang w:val="en-US"/>
        </w:rPr>
        <w:t>.</w:t>
      </w:r>
    </w:p>
    <w:p w14:paraId="6E600AA0" w14:textId="77777777" w:rsidR="008E05A3" w:rsidRDefault="008E05A3" w:rsidP="008E05A3">
      <w:pPr>
        <w:pStyle w:val="NICEnormal"/>
      </w:pPr>
      <w:r>
        <w:t xml:space="preserve">It is also expected to </w:t>
      </w:r>
      <w:r w:rsidRPr="000C37A0">
        <w:t xml:space="preserve">support delivery of </w:t>
      </w:r>
      <w:r>
        <w:t>the Department of Health</w:t>
      </w:r>
      <w:r w:rsidR="00D510A8">
        <w:t xml:space="preserve"> and Social Care</w:t>
      </w:r>
      <w:r>
        <w:t xml:space="preserve"> </w:t>
      </w:r>
      <w:r w:rsidRPr="000C37A0">
        <w:t>outcome frameworks</w:t>
      </w:r>
      <w:r>
        <w:t>:</w:t>
      </w:r>
    </w:p>
    <w:p w14:paraId="758492E2" w14:textId="77777777" w:rsidR="005F56C3" w:rsidRPr="00B8364C" w:rsidRDefault="00B8364C" w:rsidP="005F56C3">
      <w:pPr>
        <w:pStyle w:val="Bulletleft1"/>
        <w:rPr>
          <w:rStyle w:val="Hyperlink"/>
        </w:rPr>
      </w:pPr>
      <w:r>
        <w:fldChar w:fldCharType="begin"/>
      </w:r>
      <w:r w:rsidR="00D6620C">
        <w:instrText>HYPERLINK "https://digital.nhs.uk/data-and-information/publications/ci-hub/social-care"</w:instrText>
      </w:r>
      <w:r>
        <w:fldChar w:fldCharType="separate"/>
      </w:r>
      <w:r w:rsidR="005F56C3" w:rsidRPr="00B8364C">
        <w:rPr>
          <w:rStyle w:val="Hyperlink"/>
        </w:rPr>
        <w:t>Adult social care outcomes framework</w:t>
      </w:r>
    </w:p>
    <w:p w14:paraId="7A03E48E" w14:textId="77777777" w:rsidR="005F56C3" w:rsidRPr="00D6620C" w:rsidRDefault="00B8364C" w:rsidP="005F56C3">
      <w:pPr>
        <w:pStyle w:val="Bulletleft1"/>
        <w:rPr>
          <w:rStyle w:val="Hyperlink"/>
        </w:rPr>
      </w:pPr>
      <w:r>
        <w:fldChar w:fldCharType="end"/>
      </w:r>
      <w:r w:rsidR="00D6620C">
        <w:fldChar w:fldCharType="begin"/>
      </w:r>
      <w:r w:rsidR="00D6620C">
        <w:instrText xml:space="preserve"> HYPERLINK "https://digital.nhs.uk/data-and-information/publications/clinical-indicators/nhs-outcomes-framework" </w:instrText>
      </w:r>
      <w:r w:rsidR="00D6620C">
        <w:fldChar w:fldCharType="separate"/>
      </w:r>
      <w:r w:rsidR="005F56C3" w:rsidRPr="00D6620C">
        <w:rPr>
          <w:rStyle w:val="Hyperlink"/>
        </w:rPr>
        <w:t>NHS outcomes framework</w:t>
      </w:r>
    </w:p>
    <w:p w14:paraId="0264108E" w14:textId="77777777" w:rsidR="008E05A3" w:rsidRPr="00C06427" w:rsidRDefault="00D6620C" w:rsidP="005F56C3">
      <w:pPr>
        <w:pStyle w:val="Bulletleft1last"/>
      </w:pPr>
      <w:r>
        <w:rPr>
          <w:lang w:val="en-GB"/>
        </w:rPr>
        <w:fldChar w:fldCharType="end"/>
      </w:r>
      <w:hyperlink r:id="rId38" w:history="1">
        <w:r w:rsidR="005F56C3" w:rsidRPr="00FB546F">
          <w:rPr>
            <w:rStyle w:val="Hyperlink"/>
          </w:rPr>
          <w:t>Public health outcomes framework for England</w:t>
        </w:r>
      </w:hyperlink>
      <w:r w:rsidR="005F56C3">
        <w:t>.</w:t>
      </w:r>
    </w:p>
    <w:p w14:paraId="53DBB987" w14:textId="77777777" w:rsidR="00945D72" w:rsidRDefault="00945D72" w:rsidP="00E57EE0">
      <w:pPr>
        <w:pStyle w:val="Heading2"/>
      </w:pPr>
      <w:r>
        <w:t>Resource impact</w:t>
      </w:r>
    </w:p>
    <w:p w14:paraId="1EE4A6ED" w14:textId="2C9F6CE8" w:rsidR="005F56C3" w:rsidRPr="000C37A0" w:rsidRDefault="005F56C3" w:rsidP="00512788">
      <w:pPr>
        <w:pStyle w:val="NICEnormal"/>
      </w:pPr>
      <w:r>
        <w:t xml:space="preserve">NICE quality standards should be achievable by local services. </w:t>
      </w:r>
      <w:r w:rsidRPr="004C4D07">
        <w:t xml:space="preserve">The potential resource impact is considered by the quality standards advisory committee, drawing on resource impact work for the source guidance. Organisations are encouraged to use the </w:t>
      </w:r>
      <w:hyperlink r:id="rId39" w:history="1">
        <w:r w:rsidRPr="00512788">
          <w:rPr>
            <w:rStyle w:val="Hyperlink"/>
          </w:rPr>
          <w:t xml:space="preserve">resource impact </w:t>
        </w:r>
        <w:r w:rsidR="00512788" w:rsidRPr="00512788">
          <w:rPr>
            <w:rStyle w:val="Hyperlink"/>
          </w:rPr>
          <w:t>report</w:t>
        </w:r>
      </w:hyperlink>
      <w:r w:rsidR="00512788">
        <w:t xml:space="preserve"> </w:t>
      </w:r>
      <w:r w:rsidRPr="004C4D07">
        <w:t>to help estimate local costs</w:t>
      </w:r>
      <w:r w:rsidR="00512788">
        <w:t xml:space="preserve">. </w:t>
      </w:r>
    </w:p>
    <w:p w14:paraId="44E498D4" w14:textId="77777777" w:rsidR="00A2601C" w:rsidRPr="000C37A0" w:rsidRDefault="00A2601C" w:rsidP="00E57EE0">
      <w:pPr>
        <w:pStyle w:val="Heading2"/>
      </w:pPr>
      <w:r w:rsidRPr="000C37A0">
        <w:t>Diversity, equality and language</w:t>
      </w:r>
    </w:p>
    <w:p w14:paraId="10C7E8D7" w14:textId="5267DCF3" w:rsidR="00A2601C" w:rsidRDefault="00A2601C" w:rsidP="00A2601C">
      <w:pPr>
        <w:pStyle w:val="NICEnormal"/>
      </w:pPr>
      <w:r w:rsidRPr="000C37A0">
        <w:t xml:space="preserve">During the development of this quality standard, equality issues </w:t>
      </w:r>
      <w:r w:rsidR="00EC651B">
        <w:t>were</w:t>
      </w:r>
      <w:r w:rsidRPr="000C37A0">
        <w:t xml:space="preserve"> considered and </w:t>
      </w:r>
      <w:hyperlink r:id="rId40" w:history="1">
        <w:r w:rsidRPr="00512788">
          <w:rPr>
            <w:rStyle w:val="Hyperlink"/>
          </w:rPr>
          <w:t>equality assessments</w:t>
        </w:r>
      </w:hyperlink>
      <w:r w:rsidRPr="00512788">
        <w:t xml:space="preserve"> are available</w:t>
      </w:r>
      <w:r w:rsidRPr="000C37A0">
        <w:t>.</w:t>
      </w:r>
      <w:r w:rsidR="009336F4">
        <w:t xml:space="preserve"> Any </w:t>
      </w:r>
      <w:r w:rsidR="00945D72">
        <w:t xml:space="preserve">specific </w:t>
      </w:r>
      <w:r w:rsidR="009336F4">
        <w:t xml:space="preserve">issues identified </w:t>
      </w:r>
      <w:r w:rsidR="00945D72">
        <w:t>during</w:t>
      </w:r>
      <w:r w:rsidR="009336F4">
        <w:t xml:space="preserve"> development </w:t>
      </w:r>
      <w:r w:rsidR="00945D72">
        <w:t>of the</w:t>
      </w:r>
      <w:r w:rsidR="009336F4">
        <w:t xml:space="preserve"> quality statements are highlighted in each statement.</w:t>
      </w:r>
    </w:p>
    <w:p w14:paraId="603C4231" w14:textId="77777777" w:rsidR="00945D72" w:rsidRPr="000C37A0" w:rsidRDefault="00945D72" w:rsidP="00A2601C">
      <w:pPr>
        <w:pStyle w:val="NICEnormal"/>
      </w:pPr>
      <w:r w:rsidRPr="00945D72">
        <w:t xml:space="preserve">Commissioners and providers should aim to achieve the quality standard in their local context, </w:t>
      </w:r>
      <w:proofErr w:type="gramStart"/>
      <w:r w:rsidRPr="00945D72">
        <w:t>in light of</w:t>
      </w:r>
      <w:proofErr w:type="gramEnd"/>
      <w:r w:rsidRPr="00945D72">
        <w:t xml:space="preserve"> their duties to have due regard to the need to eliminate unlawful discrimination, advance equality of opportunity and foster good relations. Nothing in this quality standard should be interpreted in a way that would be inconsistent with compliance with those duties.</w:t>
      </w:r>
    </w:p>
    <w:p w14:paraId="02C43396" w14:textId="77777777" w:rsidR="000D7DEE" w:rsidRDefault="000D7DEE" w:rsidP="009C399D">
      <w:pPr>
        <w:pStyle w:val="NICEnormal"/>
      </w:pPr>
      <w:bookmarkStart w:id="20" w:name="_Update_information"/>
      <w:bookmarkStart w:id="21" w:name="_Update_information_1"/>
      <w:bookmarkEnd w:id="20"/>
      <w:bookmarkEnd w:id="21"/>
      <w:r>
        <w:lastRenderedPageBreak/>
        <w:t xml:space="preserve">ISBN: </w:t>
      </w:r>
    </w:p>
    <w:p w14:paraId="3BFBB68B" w14:textId="10B0E64D" w:rsidR="005C4239" w:rsidRPr="00E80EE3" w:rsidRDefault="005C4239" w:rsidP="005C4239">
      <w:r w:rsidRPr="00EA3805">
        <w:rPr>
          <w:rStyle w:val="NICEnormalChar"/>
        </w:rPr>
        <w:t>© NICE</w:t>
      </w:r>
      <w:r w:rsidR="00512788">
        <w:rPr>
          <w:rStyle w:val="NICEnormalChar"/>
        </w:rPr>
        <w:t xml:space="preserve"> [20</w:t>
      </w:r>
      <w:r w:rsidR="0045269B">
        <w:rPr>
          <w:rStyle w:val="NICEnormalChar"/>
        </w:rPr>
        <w:t>20</w:t>
      </w:r>
      <w:r w:rsidR="00512788">
        <w:rPr>
          <w:rStyle w:val="NICEnormalChar"/>
        </w:rPr>
        <w:t>].</w:t>
      </w:r>
      <w:r w:rsidRPr="00EA3805">
        <w:rPr>
          <w:rStyle w:val="NICEnormalChar"/>
        </w:rPr>
        <w:t xml:space="preserve"> All rights reserved</w:t>
      </w:r>
      <w:r w:rsidRPr="00EA3805">
        <w:rPr>
          <w:rStyle w:val="NICEnormalChar"/>
          <w:rFonts w:cs="Arial"/>
        </w:rPr>
        <w:t xml:space="preserve">. </w:t>
      </w:r>
      <w:r w:rsidR="007063EC" w:rsidRPr="00C35831">
        <w:rPr>
          <w:rStyle w:val="NICEnormalChar"/>
          <w:rFonts w:cs="Arial"/>
        </w:rPr>
        <w:t xml:space="preserve">Subject to </w:t>
      </w:r>
      <w:hyperlink r:id="rId41" w:anchor="notice-of-rights" w:history="1">
        <w:r w:rsidR="007063EC">
          <w:rPr>
            <w:rStyle w:val="Hyperlink"/>
            <w:rFonts w:ascii="Arial" w:hAnsi="Arial" w:cs="Arial"/>
          </w:rPr>
          <w:t>Notice of rights</w:t>
        </w:r>
      </w:hyperlink>
      <w:r w:rsidRPr="00EA3805">
        <w:rPr>
          <w:rStyle w:val="NICEnormalChar"/>
        </w:rPr>
        <w:t>.</w:t>
      </w:r>
    </w:p>
    <w:p w14:paraId="4296BD0D" w14:textId="77777777" w:rsidR="005C4239" w:rsidRPr="000C37A0" w:rsidRDefault="005C4239" w:rsidP="009C399D">
      <w:pPr>
        <w:pStyle w:val="NICEnormal"/>
      </w:pPr>
    </w:p>
    <w:sectPr w:rsidR="005C4239" w:rsidRPr="000C37A0" w:rsidSect="00BB264E">
      <w:headerReference w:type="default" r:id="rId42"/>
      <w:footerReference w:type="default" r:id="rId43"/>
      <w:headerReference w:type="first" r:id="rId44"/>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A7060" w14:textId="77777777" w:rsidR="00B757D2" w:rsidRDefault="00B757D2">
      <w:r>
        <w:separator/>
      </w:r>
    </w:p>
  </w:endnote>
  <w:endnote w:type="continuationSeparator" w:id="0">
    <w:p w14:paraId="45FA7BE9" w14:textId="77777777" w:rsidR="00B757D2" w:rsidRDefault="00B75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AED95" w14:textId="286E869B" w:rsidR="00B757D2" w:rsidRDefault="00B757D2" w:rsidP="0039398D">
    <w:pPr>
      <w:pStyle w:val="Footer"/>
      <w:tabs>
        <w:tab w:val="clear" w:pos="4153"/>
        <w:tab w:val="clear" w:pos="8306"/>
        <w:tab w:val="center" w:pos="4536"/>
        <w:tab w:val="right" w:pos="9781"/>
      </w:tabs>
    </w:pPr>
    <w:r>
      <w:t xml:space="preserve">Quality standard </w:t>
    </w:r>
    <w:r w:rsidRPr="009C399D">
      <w:t xml:space="preserve">for </w:t>
    </w:r>
    <w:r>
      <w:t>c</w:t>
    </w:r>
    <w:r w:rsidRPr="00C82D0A">
      <w:t>ommunity pharmacies: promoting health and wellbeing</w:t>
    </w:r>
    <w:r w:rsidRPr="009C399D">
      <w:t xml:space="preserve"> DRAFT</w:t>
    </w:r>
    <w:r w:rsidRPr="00C20FF4">
      <w:t xml:space="preserve"> </w:t>
    </w:r>
    <w:r w:rsidRPr="009C399D">
      <w:t>(</w:t>
    </w:r>
    <w:r>
      <w:t>January 2020)</w:t>
    </w:r>
    <w:r w:rsidRPr="009C399D">
      <w:t xml:space="preserve"> </w:t>
    </w:r>
    <w:r>
      <w:tab/>
    </w:r>
    <w:r w:rsidRPr="009C399D">
      <w:fldChar w:fldCharType="begin"/>
    </w:r>
    <w:r w:rsidRPr="009C399D">
      <w:instrText xml:space="preserve"> PAGE  \* Arabic  \* MERGEFORMAT </w:instrText>
    </w:r>
    <w:r w:rsidRPr="009C399D">
      <w:fldChar w:fldCharType="separate"/>
    </w:r>
    <w:r>
      <w:rPr>
        <w:noProof/>
      </w:rPr>
      <w:t>20</w:t>
    </w:r>
    <w:r w:rsidRPr="009C399D">
      <w:fldChar w:fldCharType="end"/>
    </w:r>
    <w:r w:rsidRPr="009C399D">
      <w:t xml:space="preserve"> of </w:t>
    </w:r>
    <w:r>
      <w:rPr>
        <w:noProof/>
      </w:rPr>
      <w:fldChar w:fldCharType="begin"/>
    </w:r>
    <w:r>
      <w:rPr>
        <w:noProof/>
      </w:rPr>
      <w:instrText xml:space="preserve"> NUMPAGES  \* Arabic  \* MERGEFORMAT </w:instrText>
    </w:r>
    <w:r>
      <w:rPr>
        <w:noProof/>
      </w:rPr>
      <w:fldChar w:fldCharType="separate"/>
    </w:r>
    <w:r>
      <w:rPr>
        <w:noProof/>
      </w:rPr>
      <w:t>20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3A5F3" w14:textId="77777777" w:rsidR="00B757D2" w:rsidRDefault="00B757D2">
      <w:r>
        <w:separator/>
      </w:r>
    </w:p>
  </w:footnote>
  <w:footnote w:type="continuationSeparator" w:id="0">
    <w:p w14:paraId="7D0827C1" w14:textId="77777777" w:rsidR="00B757D2" w:rsidRDefault="00B75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7ADED" w14:textId="3B52D0BE" w:rsidR="00B757D2" w:rsidRPr="00862CDE" w:rsidRDefault="00B757D2" w:rsidP="00E81DC0">
    <w:pPr>
      <w:pStyle w:val="Header"/>
      <w:tabs>
        <w:tab w:val="clear" w:pos="4153"/>
        <w:tab w:val="clear" w:pos="8306"/>
        <w:tab w:val="center" w:pos="4678"/>
        <w:tab w:val="right" w:pos="9781"/>
      </w:tabs>
    </w:pPr>
    <w:r>
      <w:tab/>
    </w:r>
    <w:r>
      <w:tab/>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183D2" w14:textId="77777777" w:rsidR="00B757D2" w:rsidRPr="004245E7" w:rsidRDefault="00B757D2" w:rsidP="0039398D">
    <w:pPr>
      <w:pStyle w:val="Header"/>
      <w:tabs>
        <w:tab w:val="clear" w:pos="4153"/>
        <w:tab w:val="clear" w:pos="8306"/>
        <w:tab w:val="right" w:pos="978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406D9"/>
    <w:multiLevelType w:val="hybridMultilevel"/>
    <w:tmpl w:val="6960F5F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297C93"/>
    <w:multiLevelType w:val="hybridMultilevel"/>
    <w:tmpl w:val="8EC0D3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B44CA1"/>
    <w:multiLevelType w:val="hybridMultilevel"/>
    <w:tmpl w:val="7EFADFC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4" w15:restartNumberingAfterBreak="0">
    <w:nsid w:val="0A5B67CE"/>
    <w:multiLevelType w:val="hybridMultilevel"/>
    <w:tmpl w:val="538A5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0C170A46"/>
    <w:multiLevelType w:val="hybridMultilevel"/>
    <w:tmpl w:val="6A6E834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1B390946"/>
    <w:multiLevelType w:val="hybridMultilevel"/>
    <w:tmpl w:val="7EFADFC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0D12F5"/>
    <w:multiLevelType w:val="hybridMultilevel"/>
    <w:tmpl w:val="C50A8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0F6396"/>
    <w:multiLevelType w:val="hybridMultilevel"/>
    <w:tmpl w:val="F864A45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D111B48"/>
    <w:multiLevelType w:val="hybridMultilevel"/>
    <w:tmpl w:val="8D964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3283410"/>
    <w:multiLevelType w:val="hybridMultilevel"/>
    <w:tmpl w:val="C5CE012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4CA69D9"/>
    <w:multiLevelType w:val="hybridMultilevel"/>
    <w:tmpl w:val="982EC83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B1670D6"/>
    <w:multiLevelType w:val="hybridMultilevel"/>
    <w:tmpl w:val="41082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8C6B89"/>
    <w:multiLevelType w:val="hybridMultilevel"/>
    <w:tmpl w:val="E8F8310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3776066"/>
    <w:multiLevelType w:val="hybridMultilevel"/>
    <w:tmpl w:val="E488CC4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1"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2" w15:restartNumberingAfterBreak="0">
    <w:nsid w:val="524311AF"/>
    <w:multiLevelType w:val="hybridMultilevel"/>
    <w:tmpl w:val="CDB642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7C8697F"/>
    <w:multiLevelType w:val="hybridMultilevel"/>
    <w:tmpl w:val="8014FE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CF7BD3"/>
    <w:multiLevelType w:val="hybridMultilevel"/>
    <w:tmpl w:val="35463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7" w15:restartNumberingAfterBreak="0">
    <w:nsid w:val="67D641C2"/>
    <w:multiLevelType w:val="hybridMultilevel"/>
    <w:tmpl w:val="D97600C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8CC2DB1"/>
    <w:multiLevelType w:val="hybridMultilevel"/>
    <w:tmpl w:val="193A0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18752D"/>
    <w:multiLevelType w:val="hybridMultilevel"/>
    <w:tmpl w:val="BC4E9DF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EA212E3"/>
    <w:multiLevelType w:val="hybridMultilevel"/>
    <w:tmpl w:val="8176F5D4"/>
    <w:lvl w:ilvl="0" w:tplc="741CD97E">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C61A61"/>
    <w:multiLevelType w:val="hybridMultilevel"/>
    <w:tmpl w:val="660C4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3054968"/>
    <w:multiLevelType w:val="hybridMultilevel"/>
    <w:tmpl w:val="BFBAB74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90B5C6B"/>
    <w:multiLevelType w:val="hybridMultilevel"/>
    <w:tmpl w:val="B16E60D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26"/>
  </w:num>
  <w:num w:numId="3">
    <w:abstractNumId w:val="7"/>
  </w:num>
  <w:num w:numId="4">
    <w:abstractNumId w:val="20"/>
  </w:num>
  <w:num w:numId="5">
    <w:abstractNumId w:val="21"/>
  </w:num>
  <w:num w:numId="6">
    <w:abstractNumId w:val="7"/>
  </w:num>
  <w:num w:numId="7">
    <w:abstractNumId w:val="9"/>
  </w:num>
  <w:num w:numId="8">
    <w:abstractNumId w:val="13"/>
  </w:num>
  <w:num w:numId="9">
    <w:abstractNumId w:val="3"/>
  </w:num>
  <w:num w:numId="10">
    <w:abstractNumId w:val="11"/>
  </w:num>
  <w:num w:numId="11">
    <w:abstractNumId w:val="30"/>
  </w:num>
  <w:num w:numId="12">
    <w:abstractNumId w:val="14"/>
  </w:num>
  <w:num w:numId="13">
    <w:abstractNumId w:val="31"/>
  </w:num>
  <w:num w:numId="14">
    <w:abstractNumId w:val="8"/>
  </w:num>
  <w:num w:numId="15">
    <w:abstractNumId w:val="12"/>
  </w:num>
  <w:num w:numId="16">
    <w:abstractNumId w:val="6"/>
  </w:num>
  <w:num w:numId="17">
    <w:abstractNumId w:val="32"/>
  </w:num>
  <w:num w:numId="18">
    <w:abstractNumId w:val="29"/>
  </w:num>
  <w:num w:numId="19">
    <w:abstractNumId w:val="15"/>
  </w:num>
  <w:num w:numId="20">
    <w:abstractNumId w:val="22"/>
  </w:num>
  <w:num w:numId="21">
    <w:abstractNumId w:val="24"/>
  </w:num>
  <w:num w:numId="22">
    <w:abstractNumId w:val="18"/>
  </w:num>
  <w:num w:numId="23">
    <w:abstractNumId w:val="25"/>
  </w:num>
  <w:num w:numId="24">
    <w:abstractNumId w:val="27"/>
  </w:num>
  <w:num w:numId="25">
    <w:abstractNumId w:val="1"/>
  </w:num>
  <w:num w:numId="26">
    <w:abstractNumId w:val="28"/>
  </w:num>
  <w:num w:numId="27">
    <w:abstractNumId w:val="17"/>
  </w:num>
  <w:num w:numId="28">
    <w:abstractNumId w:val="2"/>
  </w:num>
  <w:num w:numId="29">
    <w:abstractNumId w:val="33"/>
  </w:num>
  <w:num w:numId="30">
    <w:abstractNumId w:val="0"/>
  </w:num>
  <w:num w:numId="31">
    <w:abstractNumId w:val="16"/>
  </w:num>
  <w:num w:numId="32">
    <w:abstractNumId w:val="4"/>
  </w:num>
  <w:num w:numId="33">
    <w:abstractNumId w:val="10"/>
  </w:num>
  <w:num w:numId="34">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E35"/>
    <w:rsid w:val="00000847"/>
    <w:rsid w:val="00000B96"/>
    <w:rsid w:val="00000FCC"/>
    <w:rsid w:val="00004977"/>
    <w:rsid w:val="00005C6C"/>
    <w:rsid w:val="00011279"/>
    <w:rsid w:val="00011535"/>
    <w:rsid w:val="000119FB"/>
    <w:rsid w:val="000164D0"/>
    <w:rsid w:val="0001780C"/>
    <w:rsid w:val="00017D5D"/>
    <w:rsid w:val="000259A2"/>
    <w:rsid w:val="00025C0E"/>
    <w:rsid w:val="0002631A"/>
    <w:rsid w:val="000274F2"/>
    <w:rsid w:val="000302C6"/>
    <w:rsid w:val="000303EB"/>
    <w:rsid w:val="00031052"/>
    <w:rsid w:val="00034A70"/>
    <w:rsid w:val="00041EB4"/>
    <w:rsid w:val="0004471C"/>
    <w:rsid w:val="00044C44"/>
    <w:rsid w:val="000466B7"/>
    <w:rsid w:val="000508E5"/>
    <w:rsid w:val="0005785E"/>
    <w:rsid w:val="00062810"/>
    <w:rsid w:val="00062E86"/>
    <w:rsid w:val="0006342B"/>
    <w:rsid w:val="0006542F"/>
    <w:rsid w:val="0007010D"/>
    <w:rsid w:val="00072C07"/>
    <w:rsid w:val="000769BD"/>
    <w:rsid w:val="00076EAB"/>
    <w:rsid w:val="00080F81"/>
    <w:rsid w:val="00085E49"/>
    <w:rsid w:val="000869CF"/>
    <w:rsid w:val="00087085"/>
    <w:rsid w:val="00090DEB"/>
    <w:rsid w:val="000915D2"/>
    <w:rsid w:val="000918B3"/>
    <w:rsid w:val="0009765E"/>
    <w:rsid w:val="00097C40"/>
    <w:rsid w:val="000A1EC0"/>
    <w:rsid w:val="000A22D2"/>
    <w:rsid w:val="000A3B2F"/>
    <w:rsid w:val="000A44B3"/>
    <w:rsid w:val="000B1186"/>
    <w:rsid w:val="000B11AC"/>
    <w:rsid w:val="000B17A1"/>
    <w:rsid w:val="000B4548"/>
    <w:rsid w:val="000B4F52"/>
    <w:rsid w:val="000B6D8E"/>
    <w:rsid w:val="000B706A"/>
    <w:rsid w:val="000C37A0"/>
    <w:rsid w:val="000C5BD1"/>
    <w:rsid w:val="000C7DE9"/>
    <w:rsid w:val="000D4448"/>
    <w:rsid w:val="000D6099"/>
    <w:rsid w:val="000D7DEE"/>
    <w:rsid w:val="000E287A"/>
    <w:rsid w:val="000E5C83"/>
    <w:rsid w:val="000E65EC"/>
    <w:rsid w:val="000E69EB"/>
    <w:rsid w:val="000F15D0"/>
    <w:rsid w:val="000F575E"/>
    <w:rsid w:val="00101F34"/>
    <w:rsid w:val="0010234C"/>
    <w:rsid w:val="001036BD"/>
    <w:rsid w:val="00104F72"/>
    <w:rsid w:val="00105471"/>
    <w:rsid w:val="00107153"/>
    <w:rsid w:val="00111C98"/>
    <w:rsid w:val="00113755"/>
    <w:rsid w:val="0011676E"/>
    <w:rsid w:val="00123C16"/>
    <w:rsid w:val="00125350"/>
    <w:rsid w:val="00133571"/>
    <w:rsid w:val="00137415"/>
    <w:rsid w:val="00141E4F"/>
    <w:rsid w:val="00143468"/>
    <w:rsid w:val="00146231"/>
    <w:rsid w:val="00146367"/>
    <w:rsid w:val="00154D5F"/>
    <w:rsid w:val="0015612F"/>
    <w:rsid w:val="00160048"/>
    <w:rsid w:val="00161AA0"/>
    <w:rsid w:val="00165478"/>
    <w:rsid w:val="00166AEE"/>
    <w:rsid w:val="001674EA"/>
    <w:rsid w:val="001716BB"/>
    <w:rsid w:val="001814AB"/>
    <w:rsid w:val="00183A90"/>
    <w:rsid w:val="0019093A"/>
    <w:rsid w:val="0019284C"/>
    <w:rsid w:val="001967A1"/>
    <w:rsid w:val="0019737D"/>
    <w:rsid w:val="001A00BF"/>
    <w:rsid w:val="001A13D3"/>
    <w:rsid w:val="001A4A14"/>
    <w:rsid w:val="001A73D1"/>
    <w:rsid w:val="001B0502"/>
    <w:rsid w:val="001B0506"/>
    <w:rsid w:val="001B1F0B"/>
    <w:rsid w:val="001B39D1"/>
    <w:rsid w:val="001B440E"/>
    <w:rsid w:val="001B48BE"/>
    <w:rsid w:val="001C0D56"/>
    <w:rsid w:val="001C102D"/>
    <w:rsid w:val="001C5EC6"/>
    <w:rsid w:val="001C6197"/>
    <w:rsid w:val="001C6209"/>
    <w:rsid w:val="001D0710"/>
    <w:rsid w:val="001D344C"/>
    <w:rsid w:val="001D385C"/>
    <w:rsid w:val="001D478A"/>
    <w:rsid w:val="001D4AC0"/>
    <w:rsid w:val="001D6438"/>
    <w:rsid w:val="001E14D7"/>
    <w:rsid w:val="001E18F0"/>
    <w:rsid w:val="001E40FD"/>
    <w:rsid w:val="001E42A2"/>
    <w:rsid w:val="001E4C6D"/>
    <w:rsid w:val="001E55A2"/>
    <w:rsid w:val="001E59CB"/>
    <w:rsid w:val="001E7331"/>
    <w:rsid w:val="001F1994"/>
    <w:rsid w:val="001F2C1F"/>
    <w:rsid w:val="001F5A5F"/>
    <w:rsid w:val="001F614F"/>
    <w:rsid w:val="001F64E7"/>
    <w:rsid w:val="0020596F"/>
    <w:rsid w:val="002079AF"/>
    <w:rsid w:val="00214453"/>
    <w:rsid w:val="00216D76"/>
    <w:rsid w:val="00221A22"/>
    <w:rsid w:val="00221AFB"/>
    <w:rsid w:val="00221C84"/>
    <w:rsid w:val="00224CA5"/>
    <w:rsid w:val="00230058"/>
    <w:rsid w:val="00230E53"/>
    <w:rsid w:val="00232AB9"/>
    <w:rsid w:val="00234B70"/>
    <w:rsid w:val="00235CAB"/>
    <w:rsid w:val="00236A1B"/>
    <w:rsid w:val="002423D0"/>
    <w:rsid w:val="00243A09"/>
    <w:rsid w:val="00247682"/>
    <w:rsid w:val="00252600"/>
    <w:rsid w:val="002537AE"/>
    <w:rsid w:val="00256D2D"/>
    <w:rsid w:val="00266F63"/>
    <w:rsid w:val="00273913"/>
    <w:rsid w:val="00275ED0"/>
    <w:rsid w:val="00281F19"/>
    <w:rsid w:val="0028316E"/>
    <w:rsid w:val="002833D5"/>
    <w:rsid w:val="00285A5A"/>
    <w:rsid w:val="00285F26"/>
    <w:rsid w:val="002868A9"/>
    <w:rsid w:val="00291D2F"/>
    <w:rsid w:val="00294E7E"/>
    <w:rsid w:val="00296004"/>
    <w:rsid w:val="00296314"/>
    <w:rsid w:val="002963A6"/>
    <w:rsid w:val="0029698B"/>
    <w:rsid w:val="002A1D16"/>
    <w:rsid w:val="002A7688"/>
    <w:rsid w:val="002A78D5"/>
    <w:rsid w:val="002B6A57"/>
    <w:rsid w:val="002B7354"/>
    <w:rsid w:val="002C2DF9"/>
    <w:rsid w:val="002C3E0C"/>
    <w:rsid w:val="002D0B5B"/>
    <w:rsid w:val="002D23BE"/>
    <w:rsid w:val="002D3750"/>
    <w:rsid w:val="002D6A93"/>
    <w:rsid w:val="002E02FC"/>
    <w:rsid w:val="002E309E"/>
    <w:rsid w:val="002E3498"/>
    <w:rsid w:val="002E42F9"/>
    <w:rsid w:val="002E5877"/>
    <w:rsid w:val="002F2B0F"/>
    <w:rsid w:val="002F2DA3"/>
    <w:rsid w:val="002F2FDE"/>
    <w:rsid w:val="002F35D3"/>
    <w:rsid w:val="002F5830"/>
    <w:rsid w:val="003000EE"/>
    <w:rsid w:val="00300DF9"/>
    <w:rsid w:val="00300F1E"/>
    <w:rsid w:val="003020A5"/>
    <w:rsid w:val="00307554"/>
    <w:rsid w:val="00310808"/>
    <w:rsid w:val="003114C7"/>
    <w:rsid w:val="00311754"/>
    <w:rsid w:val="00313CE4"/>
    <w:rsid w:val="0031664C"/>
    <w:rsid w:val="00316B43"/>
    <w:rsid w:val="00320264"/>
    <w:rsid w:val="0032638D"/>
    <w:rsid w:val="00330013"/>
    <w:rsid w:val="00330537"/>
    <w:rsid w:val="00330819"/>
    <w:rsid w:val="00330D52"/>
    <w:rsid w:val="00331ACE"/>
    <w:rsid w:val="00332B36"/>
    <w:rsid w:val="003330E6"/>
    <w:rsid w:val="00336AD9"/>
    <w:rsid w:val="00340E3F"/>
    <w:rsid w:val="00343300"/>
    <w:rsid w:val="00351101"/>
    <w:rsid w:val="0036012F"/>
    <w:rsid w:val="00360A23"/>
    <w:rsid w:val="00362226"/>
    <w:rsid w:val="003639F2"/>
    <w:rsid w:val="00364992"/>
    <w:rsid w:val="0036793C"/>
    <w:rsid w:val="00367FB4"/>
    <w:rsid w:val="0037145F"/>
    <w:rsid w:val="00372269"/>
    <w:rsid w:val="003758FD"/>
    <w:rsid w:val="003764FA"/>
    <w:rsid w:val="00376D89"/>
    <w:rsid w:val="003774F9"/>
    <w:rsid w:val="00381DA5"/>
    <w:rsid w:val="00382176"/>
    <w:rsid w:val="003830E1"/>
    <w:rsid w:val="00384094"/>
    <w:rsid w:val="00384867"/>
    <w:rsid w:val="00386611"/>
    <w:rsid w:val="00392571"/>
    <w:rsid w:val="0039398D"/>
    <w:rsid w:val="0039630D"/>
    <w:rsid w:val="00396A79"/>
    <w:rsid w:val="00397BF9"/>
    <w:rsid w:val="003A5B6F"/>
    <w:rsid w:val="003A67E1"/>
    <w:rsid w:val="003B050C"/>
    <w:rsid w:val="003B0C19"/>
    <w:rsid w:val="003B5B90"/>
    <w:rsid w:val="003B78C5"/>
    <w:rsid w:val="003C142C"/>
    <w:rsid w:val="003C36AC"/>
    <w:rsid w:val="003C664B"/>
    <w:rsid w:val="003C6AA4"/>
    <w:rsid w:val="003D2175"/>
    <w:rsid w:val="003D38B4"/>
    <w:rsid w:val="003D41CB"/>
    <w:rsid w:val="003D4D1C"/>
    <w:rsid w:val="003E15C6"/>
    <w:rsid w:val="003E2324"/>
    <w:rsid w:val="003E36FD"/>
    <w:rsid w:val="003E639E"/>
    <w:rsid w:val="003E684D"/>
    <w:rsid w:val="003F0671"/>
    <w:rsid w:val="003F0B27"/>
    <w:rsid w:val="003F34F3"/>
    <w:rsid w:val="0040035A"/>
    <w:rsid w:val="00401D81"/>
    <w:rsid w:val="0040315C"/>
    <w:rsid w:val="004036B9"/>
    <w:rsid w:val="00407AA3"/>
    <w:rsid w:val="00410826"/>
    <w:rsid w:val="004108C8"/>
    <w:rsid w:val="00413C89"/>
    <w:rsid w:val="0041461B"/>
    <w:rsid w:val="0041523F"/>
    <w:rsid w:val="0041619C"/>
    <w:rsid w:val="0042006C"/>
    <w:rsid w:val="004205BB"/>
    <w:rsid w:val="00421801"/>
    <w:rsid w:val="00426606"/>
    <w:rsid w:val="00431F71"/>
    <w:rsid w:val="004377EF"/>
    <w:rsid w:val="00437D6E"/>
    <w:rsid w:val="00440FCF"/>
    <w:rsid w:val="00441726"/>
    <w:rsid w:val="00443EAA"/>
    <w:rsid w:val="004440B8"/>
    <w:rsid w:val="004470FB"/>
    <w:rsid w:val="00447975"/>
    <w:rsid w:val="00450C26"/>
    <w:rsid w:val="004519B2"/>
    <w:rsid w:val="00452031"/>
    <w:rsid w:val="0045269B"/>
    <w:rsid w:val="004536C2"/>
    <w:rsid w:val="004542AD"/>
    <w:rsid w:val="0045570D"/>
    <w:rsid w:val="0046019F"/>
    <w:rsid w:val="00461997"/>
    <w:rsid w:val="00464DD3"/>
    <w:rsid w:val="00465216"/>
    <w:rsid w:val="00472E9D"/>
    <w:rsid w:val="00473804"/>
    <w:rsid w:val="004778D8"/>
    <w:rsid w:val="004820E9"/>
    <w:rsid w:val="0048361F"/>
    <w:rsid w:val="00483969"/>
    <w:rsid w:val="004948B7"/>
    <w:rsid w:val="00494A85"/>
    <w:rsid w:val="00496A43"/>
    <w:rsid w:val="004A483C"/>
    <w:rsid w:val="004A58C6"/>
    <w:rsid w:val="004A601C"/>
    <w:rsid w:val="004A60C5"/>
    <w:rsid w:val="004A6604"/>
    <w:rsid w:val="004B1B34"/>
    <w:rsid w:val="004B2CC0"/>
    <w:rsid w:val="004B2FF5"/>
    <w:rsid w:val="004B514C"/>
    <w:rsid w:val="004B6B38"/>
    <w:rsid w:val="004C1702"/>
    <w:rsid w:val="004C52B4"/>
    <w:rsid w:val="004D0721"/>
    <w:rsid w:val="004D604A"/>
    <w:rsid w:val="004D61CF"/>
    <w:rsid w:val="004D730D"/>
    <w:rsid w:val="004D7548"/>
    <w:rsid w:val="004E175F"/>
    <w:rsid w:val="004E6D59"/>
    <w:rsid w:val="004F1A8A"/>
    <w:rsid w:val="004F1E14"/>
    <w:rsid w:val="004F33F3"/>
    <w:rsid w:val="004F567A"/>
    <w:rsid w:val="004F60EA"/>
    <w:rsid w:val="00500791"/>
    <w:rsid w:val="00500E52"/>
    <w:rsid w:val="00501BA6"/>
    <w:rsid w:val="00501F9E"/>
    <w:rsid w:val="0050212B"/>
    <w:rsid w:val="00504C78"/>
    <w:rsid w:val="00505C0E"/>
    <w:rsid w:val="00506F85"/>
    <w:rsid w:val="00507279"/>
    <w:rsid w:val="005075A5"/>
    <w:rsid w:val="00512788"/>
    <w:rsid w:val="00516254"/>
    <w:rsid w:val="0051659A"/>
    <w:rsid w:val="00520A07"/>
    <w:rsid w:val="00521D31"/>
    <w:rsid w:val="00523175"/>
    <w:rsid w:val="00526C07"/>
    <w:rsid w:val="005314A6"/>
    <w:rsid w:val="0053387C"/>
    <w:rsid w:val="00535F85"/>
    <w:rsid w:val="005417FE"/>
    <w:rsid w:val="005437DD"/>
    <w:rsid w:val="0054478C"/>
    <w:rsid w:val="00546F6D"/>
    <w:rsid w:val="00547500"/>
    <w:rsid w:val="005512B7"/>
    <w:rsid w:val="00556603"/>
    <w:rsid w:val="00557EFD"/>
    <w:rsid w:val="00562914"/>
    <w:rsid w:val="0056329A"/>
    <w:rsid w:val="00563589"/>
    <w:rsid w:val="00564179"/>
    <w:rsid w:val="00565690"/>
    <w:rsid w:val="00566FD0"/>
    <w:rsid w:val="00567852"/>
    <w:rsid w:val="005740FB"/>
    <w:rsid w:val="005764B8"/>
    <w:rsid w:val="0057666B"/>
    <w:rsid w:val="0057765E"/>
    <w:rsid w:val="00584FB7"/>
    <w:rsid w:val="00585548"/>
    <w:rsid w:val="005860F4"/>
    <w:rsid w:val="0058620E"/>
    <w:rsid w:val="00587FEE"/>
    <w:rsid w:val="00590850"/>
    <w:rsid w:val="0059202D"/>
    <w:rsid w:val="00594906"/>
    <w:rsid w:val="005949D6"/>
    <w:rsid w:val="00594F21"/>
    <w:rsid w:val="005961B7"/>
    <w:rsid w:val="005A0095"/>
    <w:rsid w:val="005A23E8"/>
    <w:rsid w:val="005A2573"/>
    <w:rsid w:val="005A6ED4"/>
    <w:rsid w:val="005A771B"/>
    <w:rsid w:val="005B533A"/>
    <w:rsid w:val="005C051F"/>
    <w:rsid w:val="005C2E0E"/>
    <w:rsid w:val="005C3884"/>
    <w:rsid w:val="005C4239"/>
    <w:rsid w:val="005C5388"/>
    <w:rsid w:val="005C762E"/>
    <w:rsid w:val="005D098C"/>
    <w:rsid w:val="005D565E"/>
    <w:rsid w:val="005D68E9"/>
    <w:rsid w:val="005E0528"/>
    <w:rsid w:val="005F56C3"/>
    <w:rsid w:val="005F7B4A"/>
    <w:rsid w:val="005F7FB7"/>
    <w:rsid w:val="00603E56"/>
    <w:rsid w:val="006051B5"/>
    <w:rsid w:val="00605FFA"/>
    <w:rsid w:val="0060662A"/>
    <w:rsid w:val="00614313"/>
    <w:rsid w:val="00614492"/>
    <w:rsid w:val="00614BDA"/>
    <w:rsid w:val="0062098B"/>
    <w:rsid w:val="0062169B"/>
    <w:rsid w:val="00623C09"/>
    <w:rsid w:val="00624592"/>
    <w:rsid w:val="00625085"/>
    <w:rsid w:val="00625425"/>
    <w:rsid w:val="0062771A"/>
    <w:rsid w:val="00627D53"/>
    <w:rsid w:val="006329C0"/>
    <w:rsid w:val="00632D32"/>
    <w:rsid w:val="006331B4"/>
    <w:rsid w:val="006343F3"/>
    <w:rsid w:val="006379CB"/>
    <w:rsid w:val="0064149F"/>
    <w:rsid w:val="00641BD1"/>
    <w:rsid w:val="00642818"/>
    <w:rsid w:val="00642906"/>
    <w:rsid w:val="006464A8"/>
    <w:rsid w:val="006575AD"/>
    <w:rsid w:val="006606CD"/>
    <w:rsid w:val="006619B1"/>
    <w:rsid w:val="00662CC1"/>
    <w:rsid w:val="0066393B"/>
    <w:rsid w:val="006708FC"/>
    <w:rsid w:val="006729F4"/>
    <w:rsid w:val="0067489C"/>
    <w:rsid w:val="00675607"/>
    <w:rsid w:val="00675AED"/>
    <w:rsid w:val="00676FE5"/>
    <w:rsid w:val="006810C8"/>
    <w:rsid w:val="006839B6"/>
    <w:rsid w:val="00684B03"/>
    <w:rsid w:val="006901A6"/>
    <w:rsid w:val="006908E0"/>
    <w:rsid w:val="00691366"/>
    <w:rsid w:val="006A0078"/>
    <w:rsid w:val="006A179B"/>
    <w:rsid w:val="006A22FF"/>
    <w:rsid w:val="006A721F"/>
    <w:rsid w:val="006A7F08"/>
    <w:rsid w:val="006C4CB7"/>
    <w:rsid w:val="006D3947"/>
    <w:rsid w:val="006D4500"/>
    <w:rsid w:val="006D5D57"/>
    <w:rsid w:val="006D6B24"/>
    <w:rsid w:val="006D73A3"/>
    <w:rsid w:val="006D73F1"/>
    <w:rsid w:val="006E1859"/>
    <w:rsid w:val="006E242D"/>
    <w:rsid w:val="006E2F36"/>
    <w:rsid w:val="006E455D"/>
    <w:rsid w:val="006E63A5"/>
    <w:rsid w:val="006F06FE"/>
    <w:rsid w:val="006F2CFA"/>
    <w:rsid w:val="006F49C7"/>
    <w:rsid w:val="006F636E"/>
    <w:rsid w:val="006F767A"/>
    <w:rsid w:val="00701000"/>
    <w:rsid w:val="00705A3D"/>
    <w:rsid w:val="007063EC"/>
    <w:rsid w:val="00706B3C"/>
    <w:rsid w:val="007139B1"/>
    <w:rsid w:val="00715ED6"/>
    <w:rsid w:val="007200A5"/>
    <w:rsid w:val="007200EE"/>
    <w:rsid w:val="00724B17"/>
    <w:rsid w:val="00725018"/>
    <w:rsid w:val="007266BB"/>
    <w:rsid w:val="00732519"/>
    <w:rsid w:val="00734204"/>
    <w:rsid w:val="00737A4D"/>
    <w:rsid w:val="00744CBC"/>
    <w:rsid w:val="00745FE0"/>
    <w:rsid w:val="00751AF7"/>
    <w:rsid w:val="00756973"/>
    <w:rsid w:val="00761A5F"/>
    <w:rsid w:val="00764268"/>
    <w:rsid w:val="0076458B"/>
    <w:rsid w:val="00764D8F"/>
    <w:rsid w:val="00765EEE"/>
    <w:rsid w:val="00766CAB"/>
    <w:rsid w:val="007717BD"/>
    <w:rsid w:val="00774B24"/>
    <w:rsid w:val="00777050"/>
    <w:rsid w:val="00780F54"/>
    <w:rsid w:val="007826EA"/>
    <w:rsid w:val="00783442"/>
    <w:rsid w:val="0078370D"/>
    <w:rsid w:val="007874F1"/>
    <w:rsid w:val="00792012"/>
    <w:rsid w:val="0079286C"/>
    <w:rsid w:val="00795748"/>
    <w:rsid w:val="00797594"/>
    <w:rsid w:val="00797A72"/>
    <w:rsid w:val="007A174B"/>
    <w:rsid w:val="007A36BD"/>
    <w:rsid w:val="007A4EEE"/>
    <w:rsid w:val="007A5B3D"/>
    <w:rsid w:val="007A5EE4"/>
    <w:rsid w:val="007B0156"/>
    <w:rsid w:val="007B26E7"/>
    <w:rsid w:val="007B4420"/>
    <w:rsid w:val="007B4C41"/>
    <w:rsid w:val="007B6FE4"/>
    <w:rsid w:val="007B7A95"/>
    <w:rsid w:val="007C48E2"/>
    <w:rsid w:val="007C56FA"/>
    <w:rsid w:val="007C7A14"/>
    <w:rsid w:val="007D1195"/>
    <w:rsid w:val="007D23BD"/>
    <w:rsid w:val="007D274D"/>
    <w:rsid w:val="007D3183"/>
    <w:rsid w:val="007D3BDF"/>
    <w:rsid w:val="007D431F"/>
    <w:rsid w:val="007D4800"/>
    <w:rsid w:val="007D4D47"/>
    <w:rsid w:val="007D5398"/>
    <w:rsid w:val="007D54E6"/>
    <w:rsid w:val="007D599C"/>
    <w:rsid w:val="007E0C5F"/>
    <w:rsid w:val="007E2035"/>
    <w:rsid w:val="007E33AA"/>
    <w:rsid w:val="007E7CEA"/>
    <w:rsid w:val="007F0429"/>
    <w:rsid w:val="007F0FC4"/>
    <w:rsid w:val="007F12C5"/>
    <w:rsid w:val="007F1DF3"/>
    <w:rsid w:val="007F4537"/>
    <w:rsid w:val="007F4CBC"/>
    <w:rsid w:val="0080070C"/>
    <w:rsid w:val="0080418B"/>
    <w:rsid w:val="00804468"/>
    <w:rsid w:val="0080524B"/>
    <w:rsid w:val="00806619"/>
    <w:rsid w:val="008122CD"/>
    <w:rsid w:val="00812520"/>
    <w:rsid w:val="0081326F"/>
    <w:rsid w:val="00813DB2"/>
    <w:rsid w:val="00820D62"/>
    <w:rsid w:val="00820E9A"/>
    <w:rsid w:val="008243CC"/>
    <w:rsid w:val="008266D8"/>
    <w:rsid w:val="00831BA3"/>
    <w:rsid w:val="0083341C"/>
    <w:rsid w:val="00840C80"/>
    <w:rsid w:val="0084358C"/>
    <w:rsid w:val="008478FB"/>
    <w:rsid w:val="008505C3"/>
    <w:rsid w:val="008517D8"/>
    <w:rsid w:val="00856DF5"/>
    <w:rsid w:val="008616D6"/>
    <w:rsid w:val="00862C0C"/>
    <w:rsid w:val="008668A6"/>
    <w:rsid w:val="00867310"/>
    <w:rsid w:val="008723E4"/>
    <w:rsid w:val="00873325"/>
    <w:rsid w:val="00873667"/>
    <w:rsid w:val="0087472A"/>
    <w:rsid w:val="0087560E"/>
    <w:rsid w:val="00882C0D"/>
    <w:rsid w:val="00883552"/>
    <w:rsid w:val="00884DB1"/>
    <w:rsid w:val="008919A5"/>
    <w:rsid w:val="00891FB1"/>
    <w:rsid w:val="008942DB"/>
    <w:rsid w:val="00896473"/>
    <w:rsid w:val="00897A93"/>
    <w:rsid w:val="008A01DE"/>
    <w:rsid w:val="008A15A0"/>
    <w:rsid w:val="008A260D"/>
    <w:rsid w:val="008A7DC4"/>
    <w:rsid w:val="008B0DB3"/>
    <w:rsid w:val="008B405D"/>
    <w:rsid w:val="008B78F3"/>
    <w:rsid w:val="008C0EEC"/>
    <w:rsid w:val="008C1532"/>
    <w:rsid w:val="008C3C94"/>
    <w:rsid w:val="008D40F1"/>
    <w:rsid w:val="008D4623"/>
    <w:rsid w:val="008D6069"/>
    <w:rsid w:val="008D7139"/>
    <w:rsid w:val="008E05A3"/>
    <w:rsid w:val="008E209F"/>
    <w:rsid w:val="008E401C"/>
    <w:rsid w:val="008E7585"/>
    <w:rsid w:val="008F1714"/>
    <w:rsid w:val="008F2749"/>
    <w:rsid w:val="00901CFA"/>
    <w:rsid w:val="00902C3C"/>
    <w:rsid w:val="00904D60"/>
    <w:rsid w:val="0090798C"/>
    <w:rsid w:val="00911FBC"/>
    <w:rsid w:val="009129DA"/>
    <w:rsid w:val="00916992"/>
    <w:rsid w:val="009177D6"/>
    <w:rsid w:val="00922A48"/>
    <w:rsid w:val="00923B7B"/>
    <w:rsid w:val="0092471B"/>
    <w:rsid w:val="009259CB"/>
    <w:rsid w:val="0093125C"/>
    <w:rsid w:val="009336F4"/>
    <w:rsid w:val="009346D2"/>
    <w:rsid w:val="00942639"/>
    <w:rsid w:val="0094366C"/>
    <w:rsid w:val="00944E45"/>
    <w:rsid w:val="00945D72"/>
    <w:rsid w:val="00946D64"/>
    <w:rsid w:val="009506BB"/>
    <w:rsid w:val="0095194B"/>
    <w:rsid w:val="009536EB"/>
    <w:rsid w:val="00953ADF"/>
    <w:rsid w:val="009604F1"/>
    <w:rsid w:val="00965E85"/>
    <w:rsid w:val="00965E86"/>
    <w:rsid w:val="00966EB2"/>
    <w:rsid w:val="009721E0"/>
    <w:rsid w:val="00974A92"/>
    <w:rsid w:val="009854F9"/>
    <w:rsid w:val="00991940"/>
    <w:rsid w:val="00992D22"/>
    <w:rsid w:val="00995310"/>
    <w:rsid w:val="00996023"/>
    <w:rsid w:val="0099668B"/>
    <w:rsid w:val="00996921"/>
    <w:rsid w:val="009A0202"/>
    <w:rsid w:val="009A28A1"/>
    <w:rsid w:val="009A36EB"/>
    <w:rsid w:val="009A72C3"/>
    <w:rsid w:val="009B00F0"/>
    <w:rsid w:val="009B47CD"/>
    <w:rsid w:val="009B621A"/>
    <w:rsid w:val="009B6996"/>
    <w:rsid w:val="009B6EFC"/>
    <w:rsid w:val="009B7760"/>
    <w:rsid w:val="009C27EA"/>
    <w:rsid w:val="009C399D"/>
    <w:rsid w:val="009C45D9"/>
    <w:rsid w:val="009C58FB"/>
    <w:rsid w:val="009C619A"/>
    <w:rsid w:val="009C62EA"/>
    <w:rsid w:val="009C7C4E"/>
    <w:rsid w:val="009D2812"/>
    <w:rsid w:val="009D30B4"/>
    <w:rsid w:val="009D374E"/>
    <w:rsid w:val="009D48C5"/>
    <w:rsid w:val="009D4BF3"/>
    <w:rsid w:val="009D5101"/>
    <w:rsid w:val="009D649C"/>
    <w:rsid w:val="009D654C"/>
    <w:rsid w:val="009D67A0"/>
    <w:rsid w:val="009D7256"/>
    <w:rsid w:val="009D7B87"/>
    <w:rsid w:val="009E0E34"/>
    <w:rsid w:val="009E3AB6"/>
    <w:rsid w:val="009E5A6A"/>
    <w:rsid w:val="009E673C"/>
    <w:rsid w:val="009E6CC0"/>
    <w:rsid w:val="009E70DB"/>
    <w:rsid w:val="009E7A8E"/>
    <w:rsid w:val="009F295D"/>
    <w:rsid w:val="009F3F3E"/>
    <w:rsid w:val="009F57F8"/>
    <w:rsid w:val="00A06657"/>
    <w:rsid w:val="00A07189"/>
    <w:rsid w:val="00A101A3"/>
    <w:rsid w:val="00A10A63"/>
    <w:rsid w:val="00A11379"/>
    <w:rsid w:val="00A11519"/>
    <w:rsid w:val="00A11AA8"/>
    <w:rsid w:val="00A1443A"/>
    <w:rsid w:val="00A14DDD"/>
    <w:rsid w:val="00A1575E"/>
    <w:rsid w:val="00A168EE"/>
    <w:rsid w:val="00A23E19"/>
    <w:rsid w:val="00A248D5"/>
    <w:rsid w:val="00A25082"/>
    <w:rsid w:val="00A2526C"/>
    <w:rsid w:val="00A252D8"/>
    <w:rsid w:val="00A2601C"/>
    <w:rsid w:val="00A303D8"/>
    <w:rsid w:val="00A3104F"/>
    <w:rsid w:val="00A31182"/>
    <w:rsid w:val="00A3625B"/>
    <w:rsid w:val="00A375DF"/>
    <w:rsid w:val="00A406C8"/>
    <w:rsid w:val="00A40D37"/>
    <w:rsid w:val="00A40D68"/>
    <w:rsid w:val="00A41862"/>
    <w:rsid w:val="00A46FC5"/>
    <w:rsid w:val="00A5220B"/>
    <w:rsid w:val="00A52976"/>
    <w:rsid w:val="00A573DE"/>
    <w:rsid w:val="00A5769E"/>
    <w:rsid w:val="00A6128A"/>
    <w:rsid w:val="00A61A31"/>
    <w:rsid w:val="00A63EEB"/>
    <w:rsid w:val="00A64BF8"/>
    <w:rsid w:val="00A6545E"/>
    <w:rsid w:val="00A71AD4"/>
    <w:rsid w:val="00A7352C"/>
    <w:rsid w:val="00A76845"/>
    <w:rsid w:val="00A807D3"/>
    <w:rsid w:val="00A81287"/>
    <w:rsid w:val="00A8339B"/>
    <w:rsid w:val="00A83875"/>
    <w:rsid w:val="00A84ECC"/>
    <w:rsid w:val="00A8613D"/>
    <w:rsid w:val="00A86D3D"/>
    <w:rsid w:val="00A943FB"/>
    <w:rsid w:val="00A945DB"/>
    <w:rsid w:val="00AA016F"/>
    <w:rsid w:val="00AA238F"/>
    <w:rsid w:val="00AA475C"/>
    <w:rsid w:val="00AA4F03"/>
    <w:rsid w:val="00AA629A"/>
    <w:rsid w:val="00AA6DF8"/>
    <w:rsid w:val="00AB0B57"/>
    <w:rsid w:val="00AB1599"/>
    <w:rsid w:val="00AB2948"/>
    <w:rsid w:val="00AB39FA"/>
    <w:rsid w:val="00AB4ECE"/>
    <w:rsid w:val="00AB7EBC"/>
    <w:rsid w:val="00AC1DF5"/>
    <w:rsid w:val="00AC4E2B"/>
    <w:rsid w:val="00AC5E90"/>
    <w:rsid w:val="00AD04AB"/>
    <w:rsid w:val="00AD1746"/>
    <w:rsid w:val="00AD2882"/>
    <w:rsid w:val="00AD4904"/>
    <w:rsid w:val="00AD54FB"/>
    <w:rsid w:val="00AD6933"/>
    <w:rsid w:val="00AD6B7B"/>
    <w:rsid w:val="00AF1A2D"/>
    <w:rsid w:val="00AF2870"/>
    <w:rsid w:val="00AF3778"/>
    <w:rsid w:val="00AF7E41"/>
    <w:rsid w:val="00B02367"/>
    <w:rsid w:val="00B04DB5"/>
    <w:rsid w:val="00B0644A"/>
    <w:rsid w:val="00B11627"/>
    <w:rsid w:val="00B12B1B"/>
    <w:rsid w:val="00B13E53"/>
    <w:rsid w:val="00B23D01"/>
    <w:rsid w:val="00B261A4"/>
    <w:rsid w:val="00B30854"/>
    <w:rsid w:val="00B32E61"/>
    <w:rsid w:val="00B36985"/>
    <w:rsid w:val="00B36AFB"/>
    <w:rsid w:val="00B40743"/>
    <w:rsid w:val="00B45C62"/>
    <w:rsid w:val="00B46B19"/>
    <w:rsid w:val="00B474C5"/>
    <w:rsid w:val="00B47722"/>
    <w:rsid w:val="00B50E35"/>
    <w:rsid w:val="00B51A5C"/>
    <w:rsid w:val="00B56416"/>
    <w:rsid w:val="00B577F4"/>
    <w:rsid w:val="00B60D70"/>
    <w:rsid w:val="00B6392E"/>
    <w:rsid w:val="00B643AF"/>
    <w:rsid w:val="00B64F6D"/>
    <w:rsid w:val="00B72AC4"/>
    <w:rsid w:val="00B755C1"/>
    <w:rsid w:val="00B757D2"/>
    <w:rsid w:val="00B75C32"/>
    <w:rsid w:val="00B77A58"/>
    <w:rsid w:val="00B8364C"/>
    <w:rsid w:val="00B85B6D"/>
    <w:rsid w:val="00BA0271"/>
    <w:rsid w:val="00BA217F"/>
    <w:rsid w:val="00BA2AD6"/>
    <w:rsid w:val="00BA5F37"/>
    <w:rsid w:val="00BA62C3"/>
    <w:rsid w:val="00BA6EEF"/>
    <w:rsid w:val="00BA796A"/>
    <w:rsid w:val="00BB047B"/>
    <w:rsid w:val="00BB264E"/>
    <w:rsid w:val="00BB53C4"/>
    <w:rsid w:val="00BB6398"/>
    <w:rsid w:val="00BB67A6"/>
    <w:rsid w:val="00BC087C"/>
    <w:rsid w:val="00BC0E86"/>
    <w:rsid w:val="00BC1E6C"/>
    <w:rsid w:val="00BC2484"/>
    <w:rsid w:val="00BC32B5"/>
    <w:rsid w:val="00BC6E3E"/>
    <w:rsid w:val="00BD0372"/>
    <w:rsid w:val="00BD2C58"/>
    <w:rsid w:val="00BE11A2"/>
    <w:rsid w:val="00BE3383"/>
    <w:rsid w:val="00BE505D"/>
    <w:rsid w:val="00BE5349"/>
    <w:rsid w:val="00BF1609"/>
    <w:rsid w:val="00C0071B"/>
    <w:rsid w:val="00C00B6E"/>
    <w:rsid w:val="00C06427"/>
    <w:rsid w:val="00C12077"/>
    <w:rsid w:val="00C12D81"/>
    <w:rsid w:val="00C139CA"/>
    <w:rsid w:val="00C14689"/>
    <w:rsid w:val="00C14951"/>
    <w:rsid w:val="00C203DC"/>
    <w:rsid w:val="00C20FF4"/>
    <w:rsid w:val="00C210DA"/>
    <w:rsid w:val="00C27802"/>
    <w:rsid w:val="00C31CB5"/>
    <w:rsid w:val="00C33A1B"/>
    <w:rsid w:val="00C408D2"/>
    <w:rsid w:val="00C5090E"/>
    <w:rsid w:val="00C51429"/>
    <w:rsid w:val="00C51DF4"/>
    <w:rsid w:val="00C523F7"/>
    <w:rsid w:val="00C5675E"/>
    <w:rsid w:val="00C60707"/>
    <w:rsid w:val="00C622B7"/>
    <w:rsid w:val="00C6457D"/>
    <w:rsid w:val="00C65050"/>
    <w:rsid w:val="00C6626C"/>
    <w:rsid w:val="00C67798"/>
    <w:rsid w:val="00C73E5F"/>
    <w:rsid w:val="00C81EAB"/>
    <w:rsid w:val="00C81FFC"/>
    <w:rsid w:val="00C82916"/>
    <w:rsid w:val="00C82D0A"/>
    <w:rsid w:val="00C85683"/>
    <w:rsid w:val="00C86369"/>
    <w:rsid w:val="00C87A72"/>
    <w:rsid w:val="00C90E11"/>
    <w:rsid w:val="00C92DEB"/>
    <w:rsid w:val="00C92E4B"/>
    <w:rsid w:val="00C9368B"/>
    <w:rsid w:val="00C979DF"/>
    <w:rsid w:val="00CA11C6"/>
    <w:rsid w:val="00CA1413"/>
    <w:rsid w:val="00CA25F5"/>
    <w:rsid w:val="00CA2632"/>
    <w:rsid w:val="00CA3397"/>
    <w:rsid w:val="00CA7B5A"/>
    <w:rsid w:val="00CA7F64"/>
    <w:rsid w:val="00CB0329"/>
    <w:rsid w:val="00CB0D04"/>
    <w:rsid w:val="00CB3BDF"/>
    <w:rsid w:val="00CC49E1"/>
    <w:rsid w:val="00CC7218"/>
    <w:rsid w:val="00CC7EBD"/>
    <w:rsid w:val="00CD1584"/>
    <w:rsid w:val="00CD15C1"/>
    <w:rsid w:val="00CD2501"/>
    <w:rsid w:val="00CD55EC"/>
    <w:rsid w:val="00CD6176"/>
    <w:rsid w:val="00CE24CE"/>
    <w:rsid w:val="00CE3400"/>
    <w:rsid w:val="00CE3751"/>
    <w:rsid w:val="00CF3F24"/>
    <w:rsid w:val="00CF6047"/>
    <w:rsid w:val="00D03E30"/>
    <w:rsid w:val="00D0461A"/>
    <w:rsid w:val="00D04FE6"/>
    <w:rsid w:val="00D077C7"/>
    <w:rsid w:val="00D14EF0"/>
    <w:rsid w:val="00D167BC"/>
    <w:rsid w:val="00D16F1C"/>
    <w:rsid w:val="00D20CB4"/>
    <w:rsid w:val="00D222DF"/>
    <w:rsid w:val="00D230E9"/>
    <w:rsid w:val="00D23454"/>
    <w:rsid w:val="00D245A1"/>
    <w:rsid w:val="00D312A3"/>
    <w:rsid w:val="00D31376"/>
    <w:rsid w:val="00D3323B"/>
    <w:rsid w:val="00D332DE"/>
    <w:rsid w:val="00D33377"/>
    <w:rsid w:val="00D33813"/>
    <w:rsid w:val="00D34EB2"/>
    <w:rsid w:val="00D3612A"/>
    <w:rsid w:val="00D3658C"/>
    <w:rsid w:val="00D3703A"/>
    <w:rsid w:val="00D37703"/>
    <w:rsid w:val="00D377BA"/>
    <w:rsid w:val="00D37F25"/>
    <w:rsid w:val="00D421D2"/>
    <w:rsid w:val="00D42B05"/>
    <w:rsid w:val="00D45D77"/>
    <w:rsid w:val="00D47C22"/>
    <w:rsid w:val="00D510A8"/>
    <w:rsid w:val="00D51925"/>
    <w:rsid w:val="00D630FB"/>
    <w:rsid w:val="00D6620C"/>
    <w:rsid w:val="00D73CCC"/>
    <w:rsid w:val="00D73E5E"/>
    <w:rsid w:val="00D75935"/>
    <w:rsid w:val="00D75EBA"/>
    <w:rsid w:val="00D82A0E"/>
    <w:rsid w:val="00D85BEE"/>
    <w:rsid w:val="00D919F4"/>
    <w:rsid w:val="00D92DE2"/>
    <w:rsid w:val="00D95C41"/>
    <w:rsid w:val="00DA0D7C"/>
    <w:rsid w:val="00DA0EC8"/>
    <w:rsid w:val="00DA324A"/>
    <w:rsid w:val="00DA6332"/>
    <w:rsid w:val="00DB1E37"/>
    <w:rsid w:val="00DB40A4"/>
    <w:rsid w:val="00DB46D1"/>
    <w:rsid w:val="00DB6AEE"/>
    <w:rsid w:val="00DB740C"/>
    <w:rsid w:val="00DC0120"/>
    <w:rsid w:val="00DC2592"/>
    <w:rsid w:val="00DC2B6A"/>
    <w:rsid w:val="00DC4A4C"/>
    <w:rsid w:val="00DC52E7"/>
    <w:rsid w:val="00DC6ECE"/>
    <w:rsid w:val="00DC7DE3"/>
    <w:rsid w:val="00DD0B16"/>
    <w:rsid w:val="00DD0D33"/>
    <w:rsid w:val="00DD2783"/>
    <w:rsid w:val="00DD420C"/>
    <w:rsid w:val="00DD7A1C"/>
    <w:rsid w:val="00DE2912"/>
    <w:rsid w:val="00DE50F6"/>
    <w:rsid w:val="00DE55F9"/>
    <w:rsid w:val="00DE604A"/>
    <w:rsid w:val="00DE643F"/>
    <w:rsid w:val="00DF131E"/>
    <w:rsid w:val="00DF1FB8"/>
    <w:rsid w:val="00DF2975"/>
    <w:rsid w:val="00DF689F"/>
    <w:rsid w:val="00DF7D98"/>
    <w:rsid w:val="00DF7E01"/>
    <w:rsid w:val="00E0428C"/>
    <w:rsid w:val="00E07EA2"/>
    <w:rsid w:val="00E12576"/>
    <w:rsid w:val="00E1449F"/>
    <w:rsid w:val="00E228A6"/>
    <w:rsid w:val="00E23F0B"/>
    <w:rsid w:val="00E3169A"/>
    <w:rsid w:val="00E33907"/>
    <w:rsid w:val="00E379E9"/>
    <w:rsid w:val="00E37FF5"/>
    <w:rsid w:val="00E40AC2"/>
    <w:rsid w:val="00E40C60"/>
    <w:rsid w:val="00E42962"/>
    <w:rsid w:val="00E43A73"/>
    <w:rsid w:val="00E4622C"/>
    <w:rsid w:val="00E46571"/>
    <w:rsid w:val="00E4671F"/>
    <w:rsid w:val="00E5012A"/>
    <w:rsid w:val="00E51FFB"/>
    <w:rsid w:val="00E556C4"/>
    <w:rsid w:val="00E56C33"/>
    <w:rsid w:val="00E57EE0"/>
    <w:rsid w:val="00E61294"/>
    <w:rsid w:val="00E619E1"/>
    <w:rsid w:val="00E7140D"/>
    <w:rsid w:val="00E72A13"/>
    <w:rsid w:val="00E72BCB"/>
    <w:rsid w:val="00E72F93"/>
    <w:rsid w:val="00E73104"/>
    <w:rsid w:val="00E7440D"/>
    <w:rsid w:val="00E74ECF"/>
    <w:rsid w:val="00E7580C"/>
    <w:rsid w:val="00E77356"/>
    <w:rsid w:val="00E778AC"/>
    <w:rsid w:val="00E81DC0"/>
    <w:rsid w:val="00E90019"/>
    <w:rsid w:val="00E90988"/>
    <w:rsid w:val="00E91B86"/>
    <w:rsid w:val="00E95202"/>
    <w:rsid w:val="00E960B5"/>
    <w:rsid w:val="00E96396"/>
    <w:rsid w:val="00EA0376"/>
    <w:rsid w:val="00EA25B0"/>
    <w:rsid w:val="00EA619B"/>
    <w:rsid w:val="00EA6BD9"/>
    <w:rsid w:val="00EB3589"/>
    <w:rsid w:val="00EB37E6"/>
    <w:rsid w:val="00EB550E"/>
    <w:rsid w:val="00EB578A"/>
    <w:rsid w:val="00EC651B"/>
    <w:rsid w:val="00EC7079"/>
    <w:rsid w:val="00EC7898"/>
    <w:rsid w:val="00ED7B65"/>
    <w:rsid w:val="00EE1CF3"/>
    <w:rsid w:val="00EE2914"/>
    <w:rsid w:val="00EE3465"/>
    <w:rsid w:val="00EE54B0"/>
    <w:rsid w:val="00EF4686"/>
    <w:rsid w:val="00EF486D"/>
    <w:rsid w:val="00F101F0"/>
    <w:rsid w:val="00F116DE"/>
    <w:rsid w:val="00F121B6"/>
    <w:rsid w:val="00F15712"/>
    <w:rsid w:val="00F24994"/>
    <w:rsid w:val="00F250BA"/>
    <w:rsid w:val="00F26A9F"/>
    <w:rsid w:val="00F26E68"/>
    <w:rsid w:val="00F27584"/>
    <w:rsid w:val="00F312CC"/>
    <w:rsid w:val="00F31A71"/>
    <w:rsid w:val="00F415D4"/>
    <w:rsid w:val="00F457B0"/>
    <w:rsid w:val="00F50622"/>
    <w:rsid w:val="00F507A7"/>
    <w:rsid w:val="00F51134"/>
    <w:rsid w:val="00F51535"/>
    <w:rsid w:val="00F54536"/>
    <w:rsid w:val="00F57470"/>
    <w:rsid w:val="00F616AD"/>
    <w:rsid w:val="00F6285A"/>
    <w:rsid w:val="00F64D8B"/>
    <w:rsid w:val="00F66F8F"/>
    <w:rsid w:val="00F67756"/>
    <w:rsid w:val="00F71B73"/>
    <w:rsid w:val="00F72328"/>
    <w:rsid w:val="00F772DD"/>
    <w:rsid w:val="00F80F3A"/>
    <w:rsid w:val="00F80F5E"/>
    <w:rsid w:val="00F815C8"/>
    <w:rsid w:val="00F8450B"/>
    <w:rsid w:val="00F84C68"/>
    <w:rsid w:val="00F85D59"/>
    <w:rsid w:val="00F94638"/>
    <w:rsid w:val="00F94B9A"/>
    <w:rsid w:val="00FB0280"/>
    <w:rsid w:val="00FB15A2"/>
    <w:rsid w:val="00FB30FF"/>
    <w:rsid w:val="00FB6A63"/>
    <w:rsid w:val="00FB7EEE"/>
    <w:rsid w:val="00FC4231"/>
    <w:rsid w:val="00FC4C80"/>
    <w:rsid w:val="00FC5E08"/>
    <w:rsid w:val="00FD2E3E"/>
    <w:rsid w:val="00FD61F1"/>
    <w:rsid w:val="00FE1A8A"/>
    <w:rsid w:val="00FE2629"/>
    <w:rsid w:val="00FE2B9B"/>
    <w:rsid w:val="00FE6147"/>
    <w:rsid w:val="00FF3F00"/>
    <w:rsid w:val="00FF4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0827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uiPriority="9" w:qFormat="1"/>
    <w:lsdException w:name="heading 2" w:locked="0" w:qFormat="1"/>
    <w:lsdException w:name="heading 3" w:locked="0" w:qFormat="1"/>
    <w:lsdException w:name="heading 4" w:locked="0" w:qFormat="1"/>
    <w:lsdException w:name="heading 5" w:locked="0" w:semiHidden="1" w:unhideWhenUsed="1" w:qFormat="1"/>
    <w:lsdException w:name="heading 6" w:locked="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nhideWhenUsed="1"/>
    <w:lsdException w:name="toc 2" w:locked="0"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qFormat="1"/>
    <w:lsdException w:name="Emphasis"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uiPriority w:val="9"/>
    <w:qFormat/>
    <w:rsid w:val="009D48C5"/>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9D48C5"/>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uiPriority w:val="9"/>
    <w:rsid w:val="009D48C5"/>
    <w:rPr>
      <w:rFonts w:ascii="Arial" w:hAnsi="Arial" w:cs="Arial"/>
      <w:b/>
      <w:bCs/>
      <w:kern w:val="32"/>
      <w:sz w:val="32"/>
      <w:szCs w:val="32"/>
      <w:lang w:eastAsia="en-US"/>
    </w:rPr>
  </w:style>
  <w:style w:type="character" w:customStyle="1" w:styleId="Heading2Char">
    <w:name w:val="Heading 2 Char"/>
    <w:link w:val="Heading2"/>
    <w:rsid w:val="009D48C5"/>
    <w:rPr>
      <w:rFonts w:ascii="Arial" w:hAnsi="Arial" w:cs="Arial"/>
      <w:b/>
      <w:bCs/>
      <w:i/>
      <w:iCs/>
      <w:sz w:val="28"/>
      <w:szCs w:val="28"/>
      <w:lang w:eastAsia="en-US"/>
    </w:rPr>
  </w:style>
  <w:style w:type="paragraph" w:customStyle="1" w:styleId="Tablebullet">
    <w:name w:val="Table bullet"/>
    <w:basedOn w:val="Tabletext"/>
    <w:qFormat/>
    <w:rsid w:val="009C399D"/>
    <w:pPr>
      <w:numPr>
        <w:numId w:val="11"/>
      </w:numPr>
      <w:tabs>
        <w:tab w:val="left" w:pos="318"/>
      </w:tabs>
      <w:ind w:left="318" w:hanging="283"/>
    </w:pPr>
  </w:style>
  <w:style w:type="paragraph" w:customStyle="1" w:styleId="Tabletext">
    <w:name w:val="Table text"/>
    <w:basedOn w:val="NICEnormalsinglespacing"/>
    <w:rsid w:val="009C399D"/>
    <w:pPr>
      <w:spacing w:after="60"/>
    </w:pPr>
    <w:rPr>
      <w:sz w:val="22"/>
    </w:rPr>
  </w:style>
  <w:style w:type="paragraph" w:customStyle="1" w:styleId="NICEnormalsinglespacing">
    <w:name w:val="NICE normal single spacing"/>
    <w:basedOn w:val="NICEnormal"/>
    <w:rsid w:val="005C762E"/>
    <w:pPr>
      <w:spacing w:line="240" w:lineRule="auto"/>
    </w:pPr>
  </w:style>
  <w:style w:type="paragraph" w:customStyle="1" w:styleId="Title1">
    <w:name w:val="Title 1"/>
    <w:basedOn w:val="Normal"/>
    <w:qFormat/>
    <w:rsid w:val="009D48C5"/>
    <w:pPr>
      <w:keepNext/>
      <w:spacing w:before="240" w:after="240"/>
      <w:jc w:val="center"/>
      <w:outlineLvl w:val="0"/>
    </w:pPr>
    <w:rPr>
      <w:rFonts w:ascii="Arial" w:hAnsi="Arial" w:cs="Arial"/>
      <w:b/>
      <w:bCs/>
      <w:kern w:val="28"/>
      <w:sz w:val="40"/>
      <w:szCs w:val="32"/>
    </w:rPr>
  </w:style>
  <w:style w:type="paragraph" w:customStyle="1" w:styleId="Title2">
    <w:name w:val="Title 2"/>
    <w:basedOn w:val="Normal"/>
    <w:qFormat/>
    <w:rsid w:val="009C399D"/>
    <w:pPr>
      <w:keepNext/>
      <w:spacing w:before="240" w:after="240"/>
      <w:jc w:val="center"/>
      <w:outlineLvl w:val="0"/>
    </w:pPr>
    <w:rPr>
      <w:rFonts w:ascii="Arial" w:hAnsi="Arial" w:cs="Arial"/>
      <w:b/>
      <w:bCs/>
      <w:kern w:val="28"/>
      <w:sz w:val="32"/>
      <w:szCs w:val="32"/>
    </w:rPr>
  </w:style>
  <w:style w:type="paragraph" w:customStyle="1" w:styleId="Guidanceissuedate">
    <w:name w:val="Guidance issue date"/>
    <w:basedOn w:val="NICEnormal"/>
    <w:qFormat/>
    <w:rsid w:val="009C399D"/>
    <w:rPr>
      <w:lang w:val="en-US"/>
    </w:rPr>
  </w:style>
  <w:style w:type="paragraph" w:customStyle="1" w:styleId="Numberedheading1">
    <w:name w:val="Numbered heading 1"/>
    <w:basedOn w:val="Heading1"/>
    <w:next w:val="NICEnormal"/>
    <w:link w:val="Numberedheading1CharChar"/>
    <w:rsid w:val="00F26E68"/>
    <w:pPr>
      <w:numPr>
        <w:numId w:val="8"/>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F26E68"/>
    <w:pPr>
      <w:numPr>
        <w:ilvl w:val="1"/>
        <w:numId w:val="8"/>
      </w:numPr>
    </w:pPr>
  </w:style>
  <w:style w:type="character" w:customStyle="1" w:styleId="Numberedheading2Char">
    <w:name w:val="Numbered heading 2 Char"/>
    <w:link w:val="Numberedheading2"/>
    <w:rsid w:val="00D37703"/>
    <w:rPr>
      <w:rFonts w:ascii="Arial" w:hAnsi="Arial" w:cs="Arial"/>
      <w:b/>
      <w:bCs/>
      <w:i/>
      <w:iCs/>
      <w:sz w:val="28"/>
      <w:szCs w:val="28"/>
      <w:lang w:eastAsia="en-US"/>
    </w:rPr>
  </w:style>
  <w:style w:type="paragraph" w:customStyle="1" w:styleId="Numberedheading3">
    <w:name w:val="Numbered heading 3"/>
    <w:basedOn w:val="Heading3"/>
    <w:next w:val="NICEnormal"/>
    <w:rsid w:val="00F26E68"/>
    <w:pPr>
      <w:numPr>
        <w:ilvl w:val="2"/>
        <w:numId w:val="8"/>
      </w:numPr>
    </w:pPr>
    <w:rPr>
      <w:sz w:val="26"/>
    </w:rPr>
  </w:style>
  <w:style w:type="character" w:customStyle="1" w:styleId="NICEnormalChar">
    <w:name w:val="NICE normal Char"/>
    <w:link w:val="NICEnormal"/>
    <w:rsid w:val="001E4C6D"/>
    <w:rPr>
      <w:rFonts w:ascii="Arial" w:hAnsi="Arial"/>
      <w:sz w:val="24"/>
      <w:szCs w:val="24"/>
      <w:lang w:eastAsia="en-US" w:bidi="ar-SA"/>
    </w:rPr>
  </w:style>
  <w:style w:type="character" w:customStyle="1" w:styleId="Bulletleft1lastChar">
    <w:name w:val="Bullet left 1 last Char"/>
    <w:link w:val="Bulletleft1last"/>
    <w:rsid w:val="001E4C6D"/>
    <w:rPr>
      <w:rFonts w:ascii="Arial" w:hAnsi="Arial"/>
      <w:sz w:val="24"/>
      <w:szCs w:val="24"/>
      <w:lang w:val="x-none" w:eastAsia="en-US"/>
    </w:rPr>
  </w:style>
  <w:style w:type="paragraph" w:customStyle="1" w:styleId="Bulletindent2">
    <w:name w:val="Bullet indent 2"/>
    <w:basedOn w:val="NICEnormal"/>
    <w:rsid w:val="00D3612A"/>
    <w:pPr>
      <w:numPr>
        <w:ilvl w:val="1"/>
        <w:numId w:val="4"/>
      </w:numPr>
      <w:spacing w:after="0"/>
      <w:ind w:left="1702" w:hanging="284"/>
    </w:pPr>
  </w:style>
  <w:style w:type="paragraph" w:styleId="CommentSubject">
    <w:name w:val="annotation subject"/>
    <w:basedOn w:val="CommentText"/>
    <w:next w:val="CommentText"/>
    <w:link w:val="CommentSubjectChar"/>
    <w:rsid w:val="006729F4"/>
    <w:rPr>
      <w:b/>
      <w:bCs/>
    </w:rPr>
  </w:style>
  <w:style w:type="paragraph" w:styleId="CommentText">
    <w:name w:val="annotation text"/>
    <w:basedOn w:val="Normal"/>
    <w:link w:val="CommentTextChar"/>
    <w:rsid w:val="009C399D"/>
    <w:rPr>
      <w:sz w:val="20"/>
      <w:szCs w:val="20"/>
      <w:lang w:val="x-none"/>
    </w:rPr>
  </w:style>
  <w:style w:type="character" w:customStyle="1" w:styleId="CommentTextChar">
    <w:name w:val="Comment Text Char"/>
    <w:link w:val="CommentText"/>
    <w:rsid w:val="009C399D"/>
    <w:rPr>
      <w:lang w:val="x-none" w:eastAsia="en-US"/>
    </w:rPr>
  </w:style>
  <w:style w:type="character" w:customStyle="1" w:styleId="CommentSubjectChar">
    <w:name w:val="Comment Subject Char"/>
    <w:link w:val="CommentSubject"/>
    <w:rsid w:val="006729F4"/>
    <w:rPr>
      <w:b/>
      <w:bCs/>
      <w:lang w:val="x-none" w:eastAsia="en-US"/>
    </w:rPr>
  </w:style>
  <w:style w:type="paragraph" w:customStyle="1" w:styleId="Bulletleft1">
    <w:name w:val="Bullet left 1"/>
    <w:basedOn w:val="NICEnormal"/>
    <w:qFormat/>
    <w:rsid w:val="00D37F25"/>
    <w:pPr>
      <w:numPr>
        <w:numId w:val="6"/>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9"/>
      </w:numPr>
      <w:spacing w:after="0"/>
    </w:pPr>
  </w:style>
  <w:style w:type="paragraph" w:customStyle="1" w:styleId="Bulletindent3">
    <w:name w:val="Bullet indent 3"/>
    <w:basedOn w:val="NICEnormal"/>
    <w:rsid w:val="00D3612A"/>
    <w:pPr>
      <w:numPr>
        <w:ilvl w:val="2"/>
        <w:numId w:val="5"/>
      </w:numPr>
      <w:spacing w:after="0"/>
    </w:pPr>
  </w:style>
  <w:style w:type="character" w:styleId="FollowedHyperlink">
    <w:name w:val="FollowedHyperlink"/>
    <w:rsid w:val="001E4C6D"/>
    <w:rPr>
      <w:color w:val="800080"/>
      <w:u w:val="single"/>
    </w:rPr>
  </w:style>
  <w:style w:type="paragraph" w:customStyle="1" w:styleId="Bulletleft1last">
    <w:name w:val="Bullet left 1 last"/>
    <w:basedOn w:val="NICEnormal"/>
    <w:link w:val="Bulletleft1lastChar"/>
    <w:rsid w:val="00953ADF"/>
    <w:pPr>
      <w:numPr>
        <w:numId w:val="7"/>
      </w:numPr>
    </w:pPr>
    <w:rPr>
      <w:lang w:val="x-none"/>
    </w:rPr>
  </w:style>
  <w:style w:type="paragraph" w:styleId="Header">
    <w:name w:val="header"/>
    <w:basedOn w:val="NICEnormalsinglespacing"/>
    <w:uiPriority w:val="99"/>
    <w:rsid w:val="0053387C"/>
    <w:pPr>
      <w:tabs>
        <w:tab w:val="center" w:pos="4153"/>
        <w:tab w:val="right" w:pos="8306"/>
      </w:tabs>
    </w:pPr>
  </w:style>
  <w:style w:type="paragraph" w:styleId="Footer">
    <w:name w:val="footer"/>
    <w:basedOn w:val="NICEnormalsinglespacing"/>
    <w:uiPriority w:val="99"/>
    <w:rsid w:val="009C399D"/>
    <w:pPr>
      <w:tabs>
        <w:tab w:val="center" w:pos="4153"/>
        <w:tab w:val="right" w:pos="8306"/>
      </w:tabs>
      <w:spacing w:before="240" w:after="0"/>
    </w:pPr>
    <w:rPr>
      <w:sz w:val="20"/>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F26E68"/>
    <w:pPr>
      <w:numPr>
        <w:numId w:val="10"/>
      </w:numPr>
    </w:pPr>
  </w:style>
  <w:style w:type="paragraph" w:customStyle="1" w:styleId="NICEnormalindented">
    <w:name w:val="NICE normal indented"/>
    <w:basedOn w:val="NICEnormal"/>
    <w:rsid w:val="00BD0372"/>
    <w:pPr>
      <w:tabs>
        <w:tab w:val="left" w:pos="1134"/>
      </w:tabs>
      <w:ind w:left="1134"/>
    </w:p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character" w:styleId="CommentReference">
    <w:name w:val="annotation reference"/>
    <w:rsid w:val="009C399D"/>
    <w:rPr>
      <w:sz w:val="16"/>
      <w:szCs w:val="16"/>
    </w:rPr>
  </w:style>
  <w:style w:type="character" w:styleId="Hyperlink">
    <w:name w:val="Hyperlink"/>
    <w:rsid w:val="009C399D"/>
    <w:rPr>
      <w:color w:val="0000FF"/>
      <w:u w:val="single"/>
    </w:rPr>
  </w:style>
  <w:style w:type="paragraph" w:styleId="BalloonText">
    <w:name w:val="Balloon Text"/>
    <w:basedOn w:val="Normal"/>
    <w:link w:val="BalloonTextChar"/>
    <w:rsid w:val="009C399D"/>
    <w:rPr>
      <w:rFonts w:ascii="Tahoma" w:hAnsi="Tahoma"/>
      <w:sz w:val="16"/>
      <w:szCs w:val="16"/>
      <w:lang w:val="x-none"/>
    </w:rPr>
  </w:style>
  <w:style w:type="character" w:customStyle="1" w:styleId="BalloonTextChar">
    <w:name w:val="Balloon Text Char"/>
    <w:link w:val="BalloonText"/>
    <w:rsid w:val="009C399D"/>
    <w:rPr>
      <w:rFonts w:ascii="Tahoma" w:hAnsi="Tahoma" w:cs="Tahoma"/>
      <w:sz w:val="16"/>
      <w:szCs w:val="16"/>
      <w:lang w:eastAsia="en-US"/>
    </w:rPr>
  </w:style>
  <w:style w:type="paragraph" w:styleId="Revision">
    <w:name w:val="Revision"/>
    <w:hidden/>
    <w:uiPriority w:val="99"/>
    <w:semiHidden/>
    <w:rsid w:val="00756973"/>
    <w:rPr>
      <w:sz w:val="24"/>
      <w:szCs w:val="24"/>
      <w:lang w:eastAsia="en-US"/>
    </w:rPr>
  </w:style>
  <w:style w:type="table" w:styleId="TableGrid">
    <w:name w:val="Table Grid"/>
    <w:basedOn w:val="TableNormal"/>
    <w:rsid w:val="00351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A796A"/>
    <w:rPr>
      <w:sz w:val="20"/>
      <w:szCs w:val="20"/>
    </w:rPr>
  </w:style>
  <w:style w:type="character" w:customStyle="1" w:styleId="FootnoteTextChar">
    <w:name w:val="Footnote Text Char"/>
    <w:basedOn w:val="DefaultParagraphFont"/>
    <w:link w:val="FootnoteText"/>
    <w:rsid w:val="00BA796A"/>
    <w:rPr>
      <w:lang w:eastAsia="en-US"/>
    </w:rPr>
  </w:style>
  <w:style w:type="character" w:styleId="FootnoteReference">
    <w:name w:val="footnote reference"/>
    <w:basedOn w:val="DefaultParagraphFont"/>
    <w:rsid w:val="00BA796A"/>
    <w:rPr>
      <w:vertAlign w:val="superscript"/>
    </w:rPr>
  </w:style>
  <w:style w:type="paragraph" w:customStyle="1" w:styleId="Paragraph">
    <w:name w:val="Paragraph"/>
    <w:basedOn w:val="Normal"/>
    <w:uiPriority w:val="4"/>
    <w:rsid w:val="00E7440D"/>
    <w:pPr>
      <w:spacing w:before="240" w:after="240" w:line="276" w:lineRule="auto"/>
    </w:pPr>
    <w:rPr>
      <w:rFonts w:ascii="Arial" w:hAnsi="Arial"/>
    </w:rPr>
  </w:style>
  <w:style w:type="paragraph" w:styleId="Title">
    <w:name w:val="Title"/>
    <w:basedOn w:val="Normal"/>
    <w:next w:val="Heading1"/>
    <w:link w:val="TitleChar"/>
    <w:qFormat/>
    <w:rsid w:val="004D730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4D730D"/>
    <w:rPr>
      <w:rFonts w:ascii="Arial" w:hAnsi="Arial"/>
      <w:b/>
      <w:bCs/>
      <w:kern w:val="28"/>
      <w:sz w:val="32"/>
      <w:szCs w:val="32"/>
      <w:lang w:eastAsia="en-US"/>
    </w:rPr>
  </w:style>
  <w:style w:type="character" w:customStyle="1" w:styleId="UnresolvedMention1">
    <w:name w:val="Unresolved Mention1"/>
    <w:basedOn w:val="DefaultParagraphFont"/>
    <w:uiPriority w:val="99"/>
    <w:semiHidden/>
    <w:unhideWhenUsed/>
    <w:rsid w:val="00A83875"/>
    <w:rPr>
      <w:color w:val="605E5C"/>
      <w:shd w:val="clear" w:color="auto" w:fill="E1DFDD"/>
    </w:rPr>
  </w:style>
  <w:style w:type="paragraph" w:styleId="ListParagraph">
    <w:name w:val="List Paragraph"/>
    <w:basedOn w:val="Normal"/>
    <w:uiPriority w:val="34"/>
    <w:qFormat/>
    <w:locked/>
    <w:rsid w:val="00C979DF"/>
    <w:pPr>
      <w:ind w:left="720"/>
      <w:contextualSpacing/>
    </w:pPr>
  </w:style>
  <w:style w:type="character" w:styleId="UnresolvedMention">
    <w:name w:val="Unresolved Mention"/>
    <w:basedOn w:val="DefaultParagraphFont"/>
    <w:uiPriority w:val="99"/>
    <w:semiHidden/>
    <w:unhideWhenUsed/>
    <w:rsid w:val="00EB35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9992">
      <w:bodyDiv w:val="1"/>
      <w:marLeft w:val="0"/>
      <w:marRight w:val="0"/>
      <w:marTop w:val="0"/>
      <w:marBottom w:val="0"/>
      <w:divBdr>
        <w:top w:val="none" w:sz="0" w:space="0" w:color="auto"/>
        <w:left w:val="none" w:sz="0" w:space="0" w:color="auto"/>
        <w:bottom w:val="none" w:sz="0" w:space="0" w:color="auto"/>
        <w:right w:val="none" w:sz="0" w:space="0" w:color="auto"/>
      </w:divBdr>
    </w:div>
    <w:div w:id="118113789">
      <w:bodyDiv w:val="1"/>
      <w:marLeft w:val="0"/>
      <w:marRight w:val="0"/>
      <w:marTop w:val="0"/>
      <w:marBottom w:val="0"/>
      <w:divBdr>
        <w:top w:val="none" w:sz="0" w:space="0" w:color="auto"/>
        <w:left w:val="none" w:sz="0" w:space="0" w:color="auto"/>
        <w:bottom w:val="none" w:sz="0" w:space="0" w:color="auto"/>
        <w:right w:val="none" w:sz="0" w:space="0" w:color="auto"/>
      </w:divBdr>
    </w:div>
    <w:div w:id="563639389">
      <w:bodyDiv w:val="1"/>
      <w:marLeft w:val="0"/>
      <w:marRight w:val="0"/>
      <w:marTop w:val="0"/>
      <w:marBottom w:val="0"/>
      <w:divBdr>
        <w:top w:val="none" w:sz="0" w:space="0" w:color="auto"/>
        <w:left w:val="none" w:sz="0" w:space="0" w:color="auto"/>
        <w:bottom w:val="none" w:sz="0" w:space="0" w:color="auto"/>
        <w:right w:val="none" w:sz="0" w:space="0" w:color="auto"/>
      </w:divBdr>
    </w:div>
    <w:div w:id="620065712">
      <w:bodyDiv w:val="1"/>
      <w:marLeft w:val="0"/>
      <w:marRight w:val="0"/>
      <w:marTop w:val="0"/>
      <w:marBottom w:val="0"/>
      <w:divBdr>
        <w:top w:val="none" w:sz="0" w:space="0" w:color="auto"/>
        <w:left w:val="none" w:sz="0" w:space="0" w:color="auto"/>
        <w:bottom w:val="none" w:sz="0" w:space="0" w:color="auto"/>
        <w:right w:val="none" w:sz="0" w:space="0" w:color="auto"/>
      </w:divBdr>
    </w:div>
    <w:div w:id="646592892">
      <w:bodyDiv w:val="1"/>
      <w:marLeft w:val="0"/>
      <w:marRight w:val="0"/>
      <w:marTop w:val="0"/>
      <w:marBottom w:val="0"/>
      <w:divBdr>
        <w:top w:val="none" w:sz="0" w:space="0" w:color="auto"/>
        <w:left w:val="none" w:sz="0" w:space="0" w:color="auto"/>
        <w:bottom w:val="none" w:sz="0" w:space="0" w:color="auto"/>
        <w:right w:val="none" w:sz="0" w:space="0" w:color="auto"/>
      </w:divBdr>
    </w:div>
    <w:div w:id="699403242">
      <w:bodyDiv w:val="1"/>
      <w:marLeft w:val="0"/>
      <w:marRight w:val="0"/>
      <w:marTop w:val="0"/>
      <w:marBottom w:val="0"/>
      <w:divBdr>
        <w:top w:val="none" w:sz="0" w:space="0" w:color="auto"/>
        <w:left w:val="none" w:sz="0" w:space="0" w:color="auto"/>
        <w:bottom w:val="none" w:sz="0" w:space="0" w:color="auto"/>
        <w:right w:val="none" w:sz="0" w:space="0" w:color="auto"/>
      </w:divBdr>
    </w:div>
    <w:div w:id="1034423245">
      <w:bodyDiv w:val="1"/>
      <w:marLeft w:val="0"/>
      <w:marRight w:val="0"/>
      <w:marTop w:val="0"/>
      <w:marBottom w:val="0"/>
      <w:divBdr>
        <w:top w:val="none" w:sz="0" w:space="0" w:color="auto"/>
        <w:left w:val="none" w:sz="0" w:space="0" w:color="auto"/>
        <w:bottom w:val="none" w:sz="0" w:space="0" w:color="auto"/>
        <w:right w:val="none" w:sz="0" w:space="0" w:color="auto"/>
      </w:divBdr>
      <w:divsChild>
        <w:div w:id="60102803">
          <w:marLeft w:val="0"/>
          <w:marRight w:val="0"/>
          <w:marTop w:val="0"/>
          <w:marBottom w:val="0"/>
          <w:divBdr>
            <w:top w:val="none" w:sz="0" w:space="0" w:color="auto"/>
            <w:left w:val="none" w:sz="0" w:space="0" w:color="auto"/>
            <w:bottom w:val="none" w:sz="0" w:space="0" w:color="auto"/>
            <w:right w:val="none" w:sz="0" w:space="0" w:color="auto"/>
          </w:divBdr>
          <w:divsChild>
            <w:div w:id="236330420">
              <w:marLeft w:val="0"/>
              <w:marRight w:val="0"/>
              <w:marTop w:val="0"/>
              <w:marBottom w:val="0"/>
              <w:divBdr>
                <w:top w:val="none" w:sz="0" w:space="0" w:color="auto"/>
                <w:left w:val="none" w:sz="0" w:space="0" w:color="auto"/>
                <w:bottom w:val="none" w:sz="0" w:space="0" w:color="auto"/>
                <w:right w:val="none" w:sz="0" w:space="0" w:color="auto"/>
              </w:divBdr>
              <w:divsChild>
                <w:div w:id="1102841330">
                  <w:marLeft w:val="0"/>
                  <w:marRight w:val="0"/>
                  <w:marTop w:val="0"/>
                  <w:marBottom w:val="0"/>
                  <w:divBdr>
                    <w:top w:val="none" w:sz="0" w:space="0" w:color="auto"/>
                    <w:left w:val="none" w:sz="0" w:space="0" w:color="auto"/>
                    <w:bottom w:val="none" w:sz="0" w:space="0" w:color="auto"/>
                    <w:right w:val="none" w:sz="0" w:space="0" w:color="auto"/>
                  </w:divBdr>
                  <w:divsChild>
                    <w:div w:id="1185948402">
                      <w:marLeft w:val="0"/>
                      <w:marRight w:val="0"/>
                      <w:marTop w:val="0"/>
                      <w:marBottom w:val="0"/>
                      <w:divBdr>
                        <w:top w:val="none" w:sz="0" w:space="0" w:color="auto"/>
                        <w:left w:val="none" w:sz="0" w:space="0" w:color="auto"/>
                        <w:bottom w:val="none" w:sz="0" w:space="0" w:color="auto"/>
                        <w:right w:val="none" w:sz="0" w:space="0" w:color="auto"/>
                      </w:divBdr>
                      <w:divsChild>
                        <w:div w:id="794173707">
                          <w:marLeft w:val="0"/>
                          <w:marRight w:val="0"/>
                          <w:marTop w:val="0"/>
                          <w:marBottom w:val="0"/>
                          <w:divBdr>
                            <w:top w:val="none" w:sz="0" w:space="0" w:color="auto"/>
                            <w:left w:val="none" w:sz="0" w:space="0" w:color="auto"/>
                            <w:bottom w:val="none" w:sz="0" w:space="0" w:color="auto"/>
                            <w:right w:val="none" w:sz="0" w:space="0" w:color="auto"/>
                          </w:divBdr>
                          <w:divsChild>
                            <w:div w:id="1491213719">
                              <w:marLeft w:val="0"/>
                              <w:marRight w:val="0"/>
                              <w:marTop w:val="0"/>
                              <w:marBottom w:val="0"/>
                              <w:divBdr>
                                <w:top w:val="none" w:sz="0" w:space="0" w:color="auto"/>
                                <w:left w:val="none" w:sz="0" w:space="0" w:color="auto"/>
                                <w:bottom w:val="none" w:sz="0" w:space="0" w:color="auto"/>
                                <w:right w:val="none" w:sz="0" w:space="0" w:color="auto"/>
                              </w:divBdr>
                              <w:divsChild>
                                <w:div w:id="1427455386">
                                  <w:marLeft w:val="0"/>
                                  <w:marRight w:val="0"/>
                                  <w:marTop w:val="0"/>
                                  <w:marBottom w:val="0"/>
                                  <w:divBdr>
                                    <w:top w:val="none" w:sz="0" w:space="0" w:color="auto"/>
                                    <w:left w:val="none" w:sz="0" w:space="0" w:color="auto"/>
                                    <w:bottom w:val="none" w:sz="0" w:space="0" w:color="auto"/>
                                    <w:right w:val="none" w:sz="0" w:space="0" w:color="auto"/>
                                  </w:divBdr>
                                  <w:divsChild>
                                    <w:div w:id="1141536438">
                                      <w:marLeft w:val="0"/>
                                      <w:marRight w:val="0"/>
                                      <w:marTop w:val="0"/>
                                      <w:marBottom w:val="0"/>
                                      <w:divBdr>
                                        <w:top w:val="none" w:sz="0" w:space="0" w:color="auto"/>
                                        <w:left w:val="none" w:sz="0" w:space="0" w:color="auto"/>
                                        <w:bottom w:val="none" w:sz="0" w:space="0" w:color="auto"/>
                                        <w:right w:val="none" w:sz="0" w:space="0" w:color="auto"/>
                                      </w:divBdr>
                                      <w:divsChild>
                                        <w:div w:id="74203142">
                                          <w:marLeft w:val="0"/>
                                          <w:marRight w:val="0"/>
                                          <w:marTop w:val="0"/>
                                          <w:marBottom w:val="0"/>
                                          <w:divBdr>
                                            <w:top w:val="none" w:sz="0" w:space="0" w:color="auto"/>
                                            <w:left w:val="none" w:sz="0" w:space="0" w:color="auto"/>
                                            <w:bottom w:val="none" w:sz="0" w:space="0" w:color="auto"/>
                                            <w:right w:val="none" w:sz="0" w:space="0" w:color="auto"/>
                                          </w:divBdr>
                                          <w:divsChild>
                                            <w:div w:id="885069919">
                                              <w:marLeft w:val="0"/>
                                              <w:marRight w:val="0"/>
                                              <w:marTop w:val="0"/>
                                              <w:marBottom w:val="0"/>
                                              <w:divBdr>
                                                <w:top w:val="none" w:sz="0" w:space="0" w:color="auto"/>
                                                <w:left w:val="none" w:sz="0" w:space="0" w:color="auto"/>
                                                <w:bottom w:val="none" w:sz="0" w:space="0" w:color="auto"/>
                                                <w:right w:val="none" w:sz="0" w:space="0" w:color="auto"/>
                                              </w:divBdr>
                                              <w:divsChild>
                                                <w:div w:id="14961911">
                                                  <w:marLeft w:val="0"/>
                                                  <w:marRight w:val="0"/>
                                                  <w:marTop w:val="0"/>
                                                  <w:marBottom w:val="0"/>
                                                  <w:divBdr>
                                                    <w:top w:val="none" w:sz="0" w:space="0" w:color="auto"/>
                                                    <w:left w:val="none" w:sz="0" w:space="0" w:color="auto"/>
                                                    <w:bottom w:val="none" w:sz="0" w:space="0" w:color="auto"/>
                                                    <w:right w:val="none" w:sz="0" w:space="0" w:color="auto"/>
                                                  </w:divBdr>
                                                  <w:divsChild>
                                                    <w:div w:id="4240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0491124">
      <w:bodyDiv w:val="1"/>
      <w:marLeft w:val="0"/>
      <w:marRight w:val="0"/>
      <w:marTop w:val="0"/>
      <w:marBottom w:val="0"/>
      <w:divBdr>
        <w:top w:val="none" w:sz="0" w:space="0" w:color="auto"/>
        <w:left w:val="none" w:sz="0" w:space="0" w:color="auto"/>
        <w:bottom w:val="none" w:sz="0" w:space="0" w:color="auto"/>
        <w:right w:val="none" w:sz="0" w:space="0" w:color="auto"/>
      </w:divBdr>
      <w:divsChild>
        <w:div w:id="331302932">
          <w:marLeft w:val="0"/>
          <w:marRight w:val="0"/>
          <w:marTop w:val="0"/>
          <w:marBottom w:val="0"/>
          <w:divBdr>
            <w:top w:val="none" w:sz="0" w:space="0" w:color="auto"/>
            <w:left w:val="none" w:sz="0" w:space="0" w:color="auto"/>
            <w:bottom w:val="none" w:sz="0" w:space="0" w:color="auto"/>
            <w:right w:val="none" w:sz="0" w:space="0" w:color="auto"/>
          </w:divBdr>
          <w:divsChild>
            <w:div w:id="1383362698">
              <w:marLeft w:val="0"/>
              <w:marRight w:val="0"/>
              <w:marTop w:val="0"/>
              <w:marBottom w:val="0"/>
              <w:divBdr>
                <w:top w:val="none" w:sz="0" w:space="0" w:color="auto"/>
                <w:left w:val="none" w:sz="0" w:space="0" w:color="auto"/>
                <w:bottom w:val="none" w:sz="0" w:space="0" w:color="auto"/>
                <w:right w:val="none" w:sz="0" w:space="0" w:color="auto"/>
              </w:divBdr>
              <w:divsChild>
                <w:div w:id="1028212733">
                  <w:marLeft w:val="0"/>
                  <w:marRight w:val="0"/>
                  <w:marTop w:val="0"/>
                  <w:marBottom w:val="0"/>
                  <w:divBdr>
                    <w:top w:val="none" w:sz="0" w:space="0" w:color="auto"/>
                    <w:left w:val="none" w:sz="0" w:space="0" w:color="auto"/>
                    <w:bottom w:val="none" w:sz="0" w:space="0" w:color="auto"/>
                    <w:right w:val="none" w:sz="0" w:space="0" w:color="auto"/>
                  </w:divBdr>
                  <w:divsChild>
                    <w:div w:id="7833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340168">
      <w:bodyDiv w:val="1"/>
      <w:marLeft w:val="0"/>
      <w:marRight w:val="0"/>
      <w:marTop w:val="0"/>
      <w:marBottom w:val="0"/>
      <w:divBdr>
        <w:top w:val="none" w:sz="0" w:space="0" w:color="auto"/>
        <w:left w:val="none" w:sz="0" w:space="0" w:color="auto"/>
        <w:bottom w:val="none" w:sz="0" w:space="0" w:color="auto"/>
        <w:right w:val="none" w:sz="0" w:space="0" w:color="auto"/>
      </w:divBdr>
    </w:div>
    <w:div w:id="1167482326">
      <w:bodyDiv w:val="1"/>
      <w:marLeft w:val="0"/>
      <w:marRight w:val="0"/>
      <w:marTop w:val="0"/>
      <w:marBottom w:val="0"/>
      <w:divBdr>
        <w:top w:val="none" w:sz="0" w:space="0" w:color="auto"/>
        <w:left w:val="none" w:sz="0" w:space="0" w:color="auto"/>
        <w:bottom w:val="none" w:sz="0" w:space="0" w:color="auto"/>
        <w:right w:val="none" w:sz="0" w:space="0" w:color="auto"/>
      </w:divBdr>
    </w:div>
    <w:div w:id="1304853729">
      <w:bodyDiv w:val="1"/>
      <w:marLeft w:val="0"/>
      <w:marRight w:val="0"/>
      <w:marTop w:val="0"/>
      <w:marBottom w:val="0"/>
      <w:divBdr>
        <w:top w:val="none" w:sz="0" w:space="0" w:color="auto"/>
        <w:left w:val="none" w:sz="0" w:space="0" w:color="auto"/>
        <w:bottom w:val="none" w:sz="0" w:space="0" w:color="auto"/>
        <w:right w:val="none" w:sz="0" w:space="0" w:color="auto"/>
      </w:divBdr>
      <w:divsChild>
        <w:div w:id="1209877253">
          <w:marLeft w:val="0"/>
          <w:marRight w:val="0"/>
          <w:marTop w:val="360"/>
          <w:marBottom w:val="0"/>
          <w:divBdr>
            <w:top w:val="none" w:sz="0" w:space="0" w:color="auto"/>
            <w:left w:val="none" w:sz="0" w:space="0" w:color="auto"/>
            <w:bottom w:val="none" w:sz="0" w:space="0" w:color="auto"/>
            <w:right w:val="none" w:sz="0" w:space="0" w:color="auto"/>
          </w:divBdr>
          <w:divsChild>
            <w:div w:id="2091612754">
              <w:marLeft w:val="0"/>
              <w:marRight w:val="0"/>
              <w:marTop w:val="360"/>
              <w:marBottom w:val="360"/>
              <w:divBdr>
                <w:top w:val="single" w:sz="6" w:space="9" w:color="DCDCDC"/>
                <w:left w:val="none" w:sz="0" w:space="0" w:color="auto"/>
                <w:bottom w:val="none" w:sz="0" w:space="0" w:color="auto"/>
                <w:right w:val="none" w:sz="0" w:space="0" w:color="auto"/>
              </w:divBdr>
            </w:div>
          </w:divsChild>
        </w:div>
      </w:divsChild>
    </w:div>
    <w:div w:id="1318801103">
      <w:bodyDiv w:val="1"/>
      <w:marLeft w:val="0"/>
      <w:marRight w:val="0"/>
      <w:marTop w:val="0"/>
      <w:marBottom w:val="0"/>
      <w:divBdr>
        <w:top w:val="none" w:sz="0" w:space="0" w:color="auto"/>
        <w:left w:val="none" w:sz="0" w:space="0" w:color="auto"/>
        <w:bottom w:val="none" w:sz="0" w:space="0" w:color="auto"/>
        <w:right w:val="none" w:sz="0" w:space="0" w:color="auto"/>
      </w:divBdr>
      <w:divsChild>
        <w:div w:id="892810079">
          <w:marLeft w:val="0"/>
          <w:marRight w:val="0"/>
          <w:marTop w:val="0"/>
          <w:marBottom w:val="0"/>
          <w:divBdr>
            <w:top w:val="none" w:sz="0" w:space="0" w:color="auto"/>
            <w:left w:val="none" w:sz="0" w:space="0" w:color="auto"/>
            <w:bottom w:val="none" w:sz="0" w:space="0" w:color="auto"/>
            <w:right w:val="none" w:sz="0" w:space="0" w:color="auto"/>
          </w:divBdr>
          <w:divsChild>
            <w:div w:id="792211594">
              <w:marLeft w:val="0"/>
              <w:marRight w:val="0"/>
              <w:marTop w:val="0"/>
              <w:marBottom w:val="0"/>
              <w:divBdr>
                <w:top w:val="none" w:sz="0" w:space="0" w:color="auto"/>
                <w:left w:val="none" w:sz="0" w:space="0" w:color="auto"/>
                <w:bottom w:val="none" w:sz="0" w:space="0" w:color="auto"/>
                <w:right w:val="none" w:sz="0" w:space="0" w:color="auto"/>
              </w:divBdr>
              <w:divsChild>
                <w:div w:id="1709917837">
                  <w:marLeft w:val="0"/>
                  <w:marRight w:val="0"/>
                  <w:marTop w:val="0"/>
                  <w:marBottom w:val="0"/>
                  <w:divBdr>
                    <w:top w:val="none" w:sz="0" w:space="0" w:color="auto"/>
                    <w:left w:val="none" w:sz="0" w:space="0" w:color="auto"/>
                    <w:bottom w:val="none" w:sz="0" w:space="0" w:color="auto"/>
                    <w:right w:val="none" w:sz="0" w:space="0" w:color="auto"/>
                  </w:divBdr>
                  <w:divsChild>
                    <w:div w:id="611203315">
                      <w:marLeft w:val="0"/>
                      <w:marRight w:val="0"/>
                      <w:marTop w:val="0"/>
                      <w:marBottom w:val="0"/>
                      <w:divBdr>
                        <w:top w:val="none" w:sz="0" w:space="0" w:color="auto"/>
                        <w:left w:val="none" w:sz="0" w:space="0" w:color="auto"/>
                        <w:bottom w:val="none" w:sz="0" w:space="0" w:color="auto"/>
                        <w:right w:val="none" w:sz="0" w:space="0" w:color="auto"/>
                      </w:divBdr>
                      <w:divsChild>
                        <w:div w:id="525870997">
                          <w:marLeft w:val="0"/>
                          <w:marRight w:val="0"/>
                          <w:marTop w:val="0"/>
                          <w:marBottom w:val="0"/>
                          <w:divBdr>
                            <w:top w:val="none" w:sz="0" w:space="0" w:color="auto"/>
                            <w:left w:val="none" w:sz="0" w:space="0" w:color="auto"/>
                            <w:bottom w:val="none" w:sz="0" w:space="0" w:color="auto"/>
                            <w:right w:val="none" w:sz="0" w:space="0" w:color="auto"/>
                          </w:divBdr>
                          <w:divsChild>
                            <w:div w:id="16903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980603">
      <w:bodyDiv w:val="1"/>
      <w:marLeft w:val="0"/>
      <w:marRight w:val="0"/>
      <w:marTop w:val="0"/>
      <w:marBottom w:val="0"/>
      <w:divBdr>
        <w:top w:val="none" w:sz="0" w:space="0" w:color="auto"/>
        <w:left w:val="none" w:sz="0" w:space="0" w:color="auto"/>
        <w:bottom w:val="none" w:sz="0" w:space="0" w:color="auto"/>
        <w:right w:val="none" w:sz="0" w:space="0" w:color="auto"/>
      </w:divBdr>
    </w:div>
    <w:div w:id="1812015958">
      <w:bodyDiv w:val="1"/>
      <w:marLeft w:val="0"/>
      <w:marRight w:val="0"/>
      <w:marTop w:val="0"/>
      <w:marBottom w:val="0"/>
      <w:divBdr>
        <w:top w:val="none" w:sz="0" w:space="0" w:color="auto"/>
        <w:left w:val="none" w:sz="0" w:space="0" w:color="auto"/>
        <w:bottom w:val="none" w:sz="0" w:space="0" w:color="auto"/>
        <w:right w:val="none" w:sz="0" w:space="0" w:color="auto"/>
      </w:divBdr>
      <w:divsChild>
        <w:div w:id="1838811947">
          <w:marLeft w:val="0"/>
          <w:marRight w:val="0"/>
          <w:marTop w:val="0"/>
          <w:marBottom w:val="0"/>
          <w:divBdr>
            <w:top w:val="none" w:sz="0" w:space="0" w:color="auto"/>
            <w:left w:val="none" w:sz="0" w:space="0" w:color="auto"/>
            <w:bottom w:val="none" w:sz="0" w:space="0" w:color="auto"/>
            <w:right w:val="none" w:sz="0" w:space="0" w:color="auto"/>
          </w:divBdr>
        </w:div>
      </w:divsChild>
    </w:div>
    <w:div w:id="1971010655">
      <w:bodyDiv w:val="1"/>
      <w:marLeft w:val="0"/>
      <w:marRight w:val="0"/>
      <w:marTop w:val="0"/>
      <w:marBottom w:val="0"/>
      <w:divBdr>
        <w:top w:val="none" w:sz="0" w:space="0" w:color="auto"/>
        <w:left w:val="none" w:sz="0" w:space="0" w:color="auto"/>
        <w:bottom w:val="none" w:sz="0" w:space="0" w:color="auto"/>
        <w:right w:val="none" w:sz="0" w:space="0" w:color="auto"/>
      </w:divBdr>
      <w:divsChild>
        <w:div w:id="1116826935">
          <w:marLeft w:val="0"/>
          <w:marRight w:val="0"/>
          <w:marTop w:val="0"/>
          <w:marBottom w:val="0"/>
          <w:divBdr>
            <w:top w:val="none" w:sz="0" w:space="0" w:color="auto"/>
            <w:left w:val="none" w:sz="0" w:space="0" w:color="auto"/>
            <w:bottom w:val="none" w:sz="0" w:space="0" w:color="auto"/>
            <w:right w:val="none" w:sz="0" w:space="0" w:color="auto"/>
          </w:divBdr>
          <w:divsChild>
            <w:div w:id="750781929">
              <w:marLeft w:val="0"/>
              <w:marRight w:val="0"/>
              <w:marTop w:val="0"/>
              <w:marBottom w:val="0"/>
              <w:divBdr>
                <w:top w:val="none" w:sz="0" w:space="0" w:color="auto"/>
                <w:left w:val="none" w:sz="0" w:space="0" w:color="auto"/>
                <w:bottom w:val="none" w:sz="0" w:space="0" w:color="auto"/>
                <w:right w:val="none" w:sz="0" w:space="0" w:color="auto"/>
              </w:divBdr>
              <w:divsChild>
                <w:div w:id="187454377">
                  <w:marLeft w:val="0"/>
                  <w:marRight w:val="0"/>
                  <w:marTop w:val="0"/>
                  <w:marBottom w:val="0"/>
                  <w:divBdr>
                    <w:top w:val="none" w:sz="0" w:space="0" w:color="auto"/>
                    <w:left w:val="none" w:sz="0" w:space="0" w:color="auto"/>
                    <w:bottom w:val="none" w:sz="0" w:space="0" w:color="auto"/>
                    <w:right w:val="none" w:sz="0" w:space="0" w:color="auto"/>
                  </w:divBdr>
                  <w:divsChild>
                    <w:div w:id="1704017601">
                      <w:marLeft w:val="0"/>
                      <w:marRight w:val="0"/>
                      <w:marTop w:val="0"/>
                      <w:marBottom w:val="0"/>
                      <w:divBdr>
                        <w:top w:val="none" w:sz="0" w:space="0" w:color="auto"/>
                        <w:left w:val="none" w:sz="0" w:space="0" w:color="auto"/>
                        <w:bottom w:val="none" w:sz="0" w:space="0" w:color="auto"/>
                        <w:right w:val="none" w:sz="0" w:space="0" w:color="auto"/>
                      </w:divBdr>
                      <w:divsChild>
                        <w:div w:id="1001006232">
                          <w:marLeft w:val="0"/>
                          <w:marRight w:val="0"/>
                          <w:marTop w:val="0"/>
                          <w:marBottom w:val="0"/>
                          <w:divBdr>
                            <w:top w:val="none" w:sz="0" w:space="0" w:color="auto"/>
                            <w:left w:val="none" w:sz="0" w:space="0" w:color="auto"/>
                            <w:bottom w:val="none" w:sz="0" w:space="0" w:color="auto"/>
                            <w:right w:val="none" w:sz="0" w:space="0" w:color="auto"/>
                          </w:divBdr>
                          <w:divsChild>
                            <w:div w:id="1448742721">
                              <w:marLeft w:val="0"/>
                              <w:marRight w:val="0"/>
                              <w:marTop w:val="0"/>
                              <w:marBottom w:val="0"/>
                              <w:divBdr>
                                <w:top w:val="none" w:sz="0" w:space="0" w:color="auto"/>
                                <w:left w:val="none" w:sz="0" w:space="0" w:color="auto"/>
                                <w:bottom w:val="none" w:sz="0" w:space="0" w:color="auto"/>
                                <w:right w:val="none" w:sz="0" w:space="0" w:color="auto"/>
                              </w:divBdr>
                              <w:divsChild>
                                <w:div w:id="116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129840">
      <w:bodyDiv w:val="1"/>
      <w:marLeft w:val="0"/>
      <w:marRight w:val="0"/>
      <w:marTop w:val="0"/>
      <w:marBottom w:val="0"/>
      <w:divBdr>
        <w:top w:val="none" w:sz="0" w:space="0" w:color="auto"/>
        <w:left w:val="none" w:sz="0" w:space="0" w:color="auto"/>
        <w:bottom w:val="none" w:sz="0" w:space="0" w:color="auto"/>
        <w:right w:val="none" w:sz="0" w:space="0" w:color="auto"/>
      </w:divBdr>
    </w:div>
    <w:div w:id="213162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qs183" TargetMode="External"/><Relationship Id="rId13" Type="http://schemas.openxmlformats.org/officeDocument/2006/relationships/hyperlink" Target="https://www.nice.org.uk/guidance/qs82" TargetMode="External"/><Relationship Id="rId18" Type="http://schemas.openxmlformats.org/officeDocument/2006/relationships/hyperlink" Target="http://www.nice.org.uk/Standards-and-Indicators/Developing-NICE-quality-standards-/Quality-standards-topic-library" TargetMode="External"/><Relationship Id="rId26" Type="http://schemas.openxmlformats.org/officeDocument/2006/relationships/hyperlink" Target="https://www.nice.org.uk/guidance/ng102" TargetMode="External"/><Relationship Id="rId39" Type="http://schemas.openxmlformats.org/officeDocument/2006/relationships/hyperlink" Target="https://www.nice.org.uk/guidance/ng102/resources" TargetMode="External"/><Relationship Id="rId3" Type="http://schemas.openxmlformats.org/officeDocument/2006/relationships/styles" Target="styles.xml"/><Relationship Id="rId21" Type="http://schemas.openxmlformats.org/officeDocument/2006/relationships/hyperlink" Target="https://www.sonarhealth.org/SonarHealth/default.aspx" TargetMode="External"/><Relationship Id="rId34" Type="http://schemas.openxmlformats.org/officeDocument/2006/relationships/hyperlink" Target="https://www.nice.org.uk/standards-and-indicators/timeline-developing-quality-standards"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nice.org.uk/guidance/qs92" TargetMode="External"/><Relationship Id="rId17" Type="http://schemas.openxmlformats.org/officeDocument/2006/relationships/hyperlink" Target="https://www.nice.org.uk/guidance/qs6" TargetMode="External"/><Relationship Id="rId25" Type="http://schemas.openxmlformats.org/officeDocument/2006/relationships/hyperlink" Target="https://www.nice.org.uk/guidance/ng102" TargetMode="External"/><Relationship Id="rId33" Type="http://schemas.openxmlformats.org/officeDocument/2006/relationships/hyperlink" Target="https://www.england.nhs.uk/ourwork/accessibleinfo/" TargetMode="External"/><Relationship Id="rId38" Type="http://schemas.openxmlformats.org/officeDocument/2006/relationships/hyperlink" Target="https://www.gov.uk/government/collections/public-health-outcomes-framework"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ice.org.uk/guidance/qs8" TargetMode="External"/><Relationship Id="rId20" Type="http://schemas.openxmlformats.org/officeDocument/2006/relationships/hyperlink" Target="https://pharmoutcomes.org/pharmoutcomes/" TargetMode="External"/><Relationship Id="rId29" Type="http://schemas.openxmlformats.org/officeDocument/2006/relationships/hyperlink" Target="https://www.sonarhealth.org/SonarHealth/default.aspx" TargetMode="External"/><Relationship Id="rId41" Type="http://schemas.openxmlformats.org/officeDocument/2006/relationships/hyperlink" Target="https://www.nice.org.uk/terms-and-condi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qs94" TargetMode="External"/><Relationship Id="rId24" Type="http://schemas.openxmlformats.org/officeDocument/2006/relationships/hyperlink" Target="https://www.nice.org.uk/guidance/ng102" TargetMode="External"/><Relationship Id="rId32" Type="http://schemas.openxmlformats.org/officeDocument/2006/relationships/hyperlink" Target="https://www.nice.org.uk/guidance/ng102" TargetMode="External"/><Relationship Id="rId37" Type="http://schemas.openxmlformats.org/officeDocument/2006/relationships/hyperlink" Target="https://pathways.nice.org.uk/pathways/community-pharmacies-promoting-health-and-wellbeing" TargetMode="External"/><Relationship Id="rId40" Type="http://schemas.openxmlformats.org/officeDocument/2006/relationships/hyperlink" Target="https://www.nice.org.uk/guidance/indevelopment/gid-qs10115/documents"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ice.org.uk/guidance/qs25" TargetMode="External"/><Relationship Id="rId23" Type="http://schemas.openxmlformats.org/officeDocument/2006/relationships/hyperlink" Target="https://www.nice.org.uk/guidance/ng102" TargetMode="External"/><Relationship Id="rId28" Type="http://schemas.openxmlformats.org/officeDocument/2006/relationships/hyperlink" Target="https://pharmoutcomes.org/pharmoutcomes/" TargetMode="External"/><Relationship Id="rId36" Type="http://schemas.openxmlformats.org/officeDocument/2006/relationships/hyperlink" Target="https://www.nice.org.uk/guidance/indevelopment/gid-qs10115" TargetMode="External"/><Relationship Id="rId10" Type="http://schemas.openxmlformats.org/officeDocument/2006/relationships/hyperlink" Target="https://www.nice.org.uk/guidance/qs111" TargetMode="External"/><Relationship Id="rId19" Type="http://schemas.openxmlformats.org/officeDocument/2006/relationships/hyperlink" Target="https://www.england.nhs.uk/primary-care/pharmacy/pharmacy-quality-payments-scheme/pqs/" TargetMode="External"/><Relationship Id="rId31" Type="http://schemas.openxmlformats.org/officeDocument/2006/relationships/hyperlink" Target="https://www.nice.org.uk/guidance/ph49/chapter/1-recommendations"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nice.org.uk/guidance/qs125" TargetMode="External"/><Relationship Id="rId14" Type="http://schemas.openxmlformats.org/officeDocument/2006/relationships/hyperlink" Target="https://www.nice.org.uk/guidance/qs28" TargetMode="External"/><Relationship Id="rId22" Type="http://schemas.openxmlformats.org/officeDocument/2006/relationships/hyperlink" Target="https://www.nhsbsa.nhs.uk/pharmacies-gp-practices-and-appliance-contractors/dispensing-contractors-information/community-pharmacy-assurance-framework-cpaf" TargetMode="External"/><Relationship Id="rId27" Type="http://schemas.openxmlformats.org/officeDocument/2006/relationships/hyperlink" Target="https://www.nhsbsa.nhs.uk/pharmacies-gp-practices-and-appliance-contractors/dispensing-contractors-information/community-pharmacy-assurance-framework-cpaf" TargetMode="External"/><Relationship Id="rId30" Type="http://schemas.openxmlformats.org/officeDocument/2006/relationships/hyperlink" Target="https://www.nice.org.uk/guidance/ng102" TargetMode="External"/><Relationship Id="rId35" Type="http://schemas.openxmlformats.org/officeDocument/2006/relationships/hyperlink" Target="http://www.nice.org.uk/Get-Involved/Meetings-in-public/Quality-Standards-Advisory-Committee"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97ABB-2EBC-4CC0-91EF-6A196A90A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94E0F568</Template>
  <TotalTime>0</TotalTime>
  <Pages>19</Pages>
  <Words>3686</Words>
  <Characters>25059</Characters>
  <Application>Microsoft Office Word</Application>
  <DocSecurity>0</DocSecurity>
  <Lines>208</Lines>
  <Paragraphs>57</Paragraphs>
  <ScaleCrop>false</ScaleCrop>
  <Company/>
  <LinksUpToDate>false</LinksUpToDate>
  <CharactersWithSpaces>28688</CharactersWithSpaces>
  <SharedDoc>false</SharedDoc>
  <HLinks>
    <vt:vector size="222" baseType="variant">
      <vt:variant>
        <vt:i4>6160441</vt:i4>
      </vt:variant>
      <vt:variant>
        <vt:i4>327</vt:i4>
      </vt:variant>
      <vt:variant>
        <vt:i4>0</vt:i4>
      </vt:variant>
      <vt:variant>
        <vt:i4>5</vt:i4>
      </vt:variant>
      <vt:variant>
        <vt:lpwstr>mailto:nice@nice.org.uk</vt:lpwstr>
      </vt:variant>
      <vt:variant>
        <vt:lpwstr/>
      </vt:variant>
      <vt:variant>
        <vt:i4>4128801</vt:i4>
      </vt:variant>
      <vt:variant>
        <vt:i4>324</vt:i4>
      </vt:variant>
      <vt:variant>
        <vt:i4>0</vt:i4>
      </vt:variant>
      <vt:variant>
        <vt:i4>5</vt:i4>
      </vt:variant>
      <vt:variant>
        <vt:lpwstr>http://www.nice.org.uk/</vt:lpwstr>
      </vt:variant>
      <vt:variant>
        <vt:lpwstr/>
      </vt:variant>
      <vt:variant>
        <vt:i4>5242946</vt:i4>
      </vt:variant>
      <vt:variant>
        <vt:i4>318</vt:i4>
      </vt:variant>
      <vt:variant>
        <vt:i4>0</vt:i4>
      </vt:variant>
      <vt:variant>
        <vt:i4>5</vt:i4>
      </vt:variant>
      <vt:variant>
        <vt:lpwstr>http://www.nice.org.uk/guidance/qualitystandards/moreinfoaboutnicequalitystandards.jsp?domedia=1&amp;mid=B14F5DF6-D9AA-9220-8A53755D4D1EFDE4</vt:lpwstr>
      </vt:variant>
      <vt:variant>
        <vt:lpwstr/>
      </vt:variant>
      <vt:variant>
        <vt:i4>2359343</vt:i4>
      </vt:variant>
      <vt:variant>
        <vt:i4>315</vt:i4>
      </vt:variant>
      <vt:variant>
        <vt:i4>0</vt:i4>
      </vt:variant>
      <vt:variant>
        <vt:i4>5</vt:i4>
      </vt:variant>
      <vt:variant>
        <vt:lpwstr>http://www.nice.org.uk/guidance/qualitystandards/QualityStandardsAdvisoryCommittees.jsp</vt:lpwstr>
      </vt:variant>
      <vt:variant>
        <vt:lpwstr/>
      </vt:variant>
      <vt:variant>
        <vt:i4>1376266</vt:i4>
      </vt:variant>
      <vt:variant>
        <vt:i4>303</vt:i4>
      </vt:variant>
      <vt:variant>
        <vt:i4>0</vt:i4>
      </vt:variant>
      <vt:variant>
        <vt:i4>5</vt:i4>
      </vt:variant>
      <vt:variant>
        <vt:lpwstr>http://www.nice.org.uk/guidance/qualitystandards/QualityStandardsLibrary.jsp</vt:lpwstr>
      </vt:variant>
      <vt:variant>
        <vt:lpwstr/>
      </vt:variant>
      <vt:variant>
        <vt:i4>720966</vt:i4>
      </vt:variant>
      <vt:variant>
        <vt:i4>288</vt:i4>
      </vt:variant>
      <vt:variant>
        <vt:i4>0</vt:i4>
      </vt:variant>
      <vt:variant>
        <vt:i4>5</vt:i4>
      </vt:variant>
      <vt:variant>
        <vt:lpwstr>http://www.nice.org.uk/guidance/index.jsp?action=byID&amp;o=13992</vt:lpwstr>
      </vt:variant>
      <vt:variant>
        <vt:lpwstr/>
      </vt:variant>
      <vt:variant>
        <vt:i4>1114183</vt:i4>
      </vt:variant>
      <vt:variant>
        <vt:i4>270</vt:i4>
      </vt:variant>
      <vt:variant>
        <vt:i4>0</vt:i4>
      </vt:variant>
      <vt:variant>
        <vt:i4>5</vt:i4>
      </vt:variant>
      <vt:variant>
        <vt:lpwstr>http://guidance.nice.org.uk/QS15</vt:lpwstr>
      </vt:variant>
      <vt:variant>
        <vt:lpwstr/>
      </vt:variant>
      <vt:variant>
        <vt:i4>2555964</vt:i4>
      </vt:variant>
      <vt:variant>
        <vt:i4>252</vt:i4>
      </vt:variant>
      <vt:variant>
        <vt:i4>0</vt:i4>
      </vt:variant>
      <vt:variant>
        <vt:i4>5</vt:i4>
      </vt:variant>
      <vt:variant>
        <vt:lpwstr>https://mqi.ic.nhs.uk/Default.aspx</vt:lpwstr>
      </vt:variant>
      <vt:variant>
        <vt:lpwstr/>
      </vt:variant>
      <vt:variant>
        <vt:i4>8257655</vt:i4>
      </vt:variant>
      <vt:variant>
        <vt:i4>234</vt:i4>
      </vt:variant>
      <vt:variant>
        <vt:i4>0</vt:i4>
      </vt:variant>
      <vt:variant>
        <vt:i4>5</vt:i4>
      </vt:variant>
      <vt:variant>
        <vt:lpwstr>http://www.rcplondon.ac.uk/resources/concise-guidelines-pharmacological-management-hypertension</vt:lpwstr>
      </vt:variant>
      <vt:variant>
        <vt:lpwstr/>
      </vt:variant>
      <vt:variant>
        <vt:i4>131157</vt:i4>
      </vt:variant>
      <vt:variant>
        <vt:i4>216</vt:i4>
      </vt:variant>
      <vt:variant>
        <vt:i4>0</vt:i4>
      </vt:variant>
      <vt:variant>
        <vt:i4>5</vt:i4>
      </vt:variant>
      <vt:variant>
        <vt:lpwstr>http://guidance.nice.org.uk/CG127</vt:lpwstr>
      </vt:variant>
      <vt:variant>
        <vt:lpwstr/>
      </vt:variant>
      <vt:variant>
        <vt:i4>5242946</vt:i4>
      </vt:variant>
      <vt:variant>
        <vt:i4>213</vt:i4>
      </vt:variant>
      <vt:variant>
        <vt:i4>0</vt:i4>
      </vt:variant>
      <vt:variant>
        <vt:i4>5</vt:i4>
      </vt:variant>
      <vt:variant>
        <vt:lpwstr>http://www.nice.org.uk/guidance/qualitystandards/moreinfoaboutnicequalitystandards.jsp?domedia=1&amp;mid=B14F5DF6-D9AA-9220-8A53755D4D1EFDE4</vt:lpwstr>
      </vt:variant>
      <vt:variant>
        <vt:lpwstr/>
      </vt:variant>
      <vt:variant>
        <vt:i4>262175</vt:i4>
      </vt:variant>
      <vt:variant>
        <vt:i4>210</vt:i4>
      </vt:variant>
      <vt:variant>
        <vt:i4>0</vt:i4>
      </vt:variant>
      <vt:variant>
        <vt:i4>5</vt:i4>
      </vt:variant>
      <vt:variant>
        <vt:lpwstr>http://www.nice.org.uk/guidance/qualitystandards/moreinfoaboutnicequalitystandards.jsp?domedia=1&amp;mid=61B9F800-19B9-E0B5-D4F3DDD067C7B452</vt:lpwstr>
      </vt:variant>
      <vt:variant>
        <vt:lpwstr/>
      </vt:variant>
      <vt:variant>
        <vt:i4>2621566</vt:i4>
      </vt:variant>
      <vt:variant>
        <vt:i4>195</vt:i4>
      </vt:variant>
      <vt:variant>
        <vt:i4>0</vt:i4>
      </vt:variant>
      <vt:variant>
        <vt:i4>5</vt:i4>
      </vt:variant>
      <vt:variant>
        <vt:lpwstr>http://guidance.nice.org.uk/QSD/27/EqualityAnalyses</vt:lpwstr>
      </vt:variant>
      <vt:variant>
        <vt:lpwstr/>
      </vt:variant>
      <vt:variant>
        <vt:i4>3997735</vt:i4>
      </vt:variant>
      <vt:variant>
        <vt:i4>192</vt:i4>
      </vt:variant>
      <vt:variant>
        <vt:i4>0</vt:i4>
      </vt:variant>
      <vt:variant>
        <vt:i4>5</vt:i4>
      </vt:variant>
      <vt:variant>
        <vt:lpwstr>http://guidance.nice.org.uk/QSxx/PublicInfo/pdf/English</vt:lpwstr>
      </vt:variant>
      <vt:variant>
        <vt:lpwstr/>
      </vt:variant>
      <vt:variant>
        <vt:i4>5177415</vt:i4>
      </vt:variant>
      <vt:variant>
        <vt:i4>189</vt:i4>
      </vt:variant>
      <vt:variant>
        <vt:i4>0</vt:i4>
      </vt:variant>
      <vt:variant>
        <vt:i4>5</vt:i4>
      </vt:variant>
      <vt:variant>
        <vt:lpwstr>http://guidance.nice.org.uk/QSXX/CommissionerSupport/pdf/English</vt:lpwstr>
      </vt:variant>
      <vt:variant>
        <vt:lpwstr/>
      </vt:variant>
      <vt:variant>
        <vt:i4>6291575</vt:i4>
      </vt:variant>
      <vt:variant>
        <vt:i4>174</vt:i4>
      </vt:variant>
      <vt:variant>
        <vt:i4>0</vt:i4>
      </vt:variant>
      <vt:variant>
        <vt:i4>5</vt:i4>
      </vt:variant>
      <vt:variant>
        <vt:lpwstr>http://www.nice.org.uk/guidance/qualitystandards/moreinfoaboutnicequalitystandards.jsp</vt:lpwstr>
      </vt:variant>
      <vt:variant>
        <vt:lpwstr/>
      </vt:variant>
      <vt:variant>
        <vt:i4>4259931</vt:i4>
      </vt:variant>
      <vt:variant>
        <vt:i4>171</vt:i4>
      </vt:variant>
      <vt:variant>
        <vt:i4>0</vt:i4>
      </vt:variant>
      <vt:variant>
        <vt:i4>5</vt:i4>
      </vt:variant>
      <vt:variant>
        <vt:lpwstr>http://www.ic.nhs.uk/</vt:lpwstr>
      </vt:variant>
      <vt:variant>
        <vt:lpwstr/>
      </vt:variant>
      <vt:variant>
        <vt:i4>4456532</vt:i4>
      </vt:variant>
      <vt:variant>
        <vt:i4>165</vt:i4>
      </vt:variant>
      <vt:variant>
        <vt:i4>0</vt:i4>
      </vt:variant>
      <vt:variant>
        <vt:i4>5</vt:i4>
      </vt:variant>
      <vt:variant>
        <vt:lpwstr>http://www.nice.org.uk/guidance/qualitystandards/qualitystandards.jsp</vt:lpwstr>
      </vt:variant>
      <vt:variant>
        <vt:lpwstr/>
      </vt:variant>
      <vt:variant>
        <vt:i4>2228272</vt:i4>
      </vt:variant>
      <vt:variant>
        <vt:i4>138</vt:i4>
      </vt:variant>
      <vt:variant>
        <vt:i4>0</vt:i4>
      </vt:variant>
      <vt:variant>
        <vt:i4>5</vt:i4>
      </vt:variant>
      <vt:variant>
        <vt:lpwstr>http://www.cancerscreening.nhs.uk/breastscreen/publications/assessment.html</vt:lpwstr>
      </vt:variant>
      <vt:variant>
        <vt:lpwstr/>
      </vt:variant>
      <vt:variant>
        <vt:i4>4587524</vt:i4>
      </vt:variant>
      <vt:variant>
        <vt:i4>126</vt:i4>
      </vt:variant>
      <vt:variant>
        <vt:i4>0</vt:i4>
      </vt:variant>
      <vt:variant>
        <vt:i4>5</vt:i4>
      </vt:variant>
      <vt:variant>
        <vt:lpwstr>http://publications.nice.org.uk/hypertension-cg127/guidance</vt:lpwstr>
      </vt:variant>
      <vt:variant>
        <vt:lpwstr>choosing-antihypertensive-drug-treatment-2</vt:lpwstr>
      </vt:variant>
      <vt:variant>
        <vt:i4>4653179</vt:i4>
      </vt:variant>
      <vt:variant>
        <vt:i4>123</vt:i4>
      </vt:variant>
      <vt:variant>
        <vt:i4>0</vt:i4>
      </vt:variant>
      <vt:variant>
        <vt:i4>5</vt:i4>
      </vt:variant>
      <vt:variant>
        <vt:lpwstr>http://breakthrough.org.uk/breast_cancer/breast_cancer_facts/publications/index.html</vt:lpwstr>
      </vt:variant>
      <vt:variant>
        <vt:lpwstr/>
      </vt:variant>
      <vt:variant>
        <vt:i4>2293793</vt:i4>
      </vt:variant>
      <vt:variant>
        <vt:i4>108</vt:i4>
      </vt:variant>
      <vt:variant>
        <vt:i4>0</vt:i4>
      </vt:variant>
      <vt:variant>
        <vt:i4>5</vt:i4>
      </vt:variant>
      <vt:variant>
        <vt:lpwstr>http://www.hscic.gov.uk/datacollections/ssatod</vt:lpwstr>
      </vt:variant>
      <vt:variant>
        <vt:lpwstr/>
      </vt:variant>
      <vt:variant>
        <vt:i4>5242963</vt:i4>
      </vt:variant>
      <vt:variant>
        <vt:i4>102</vt:i4>
      </vt:variant>
      <vt:variant>
        <vt:i4>0</vt:i4>
      </vt:variant>
      <vt:variant>
        <vt:i4>5</vt:i4>
      </vt:variant>
      <vt:variant>
        <vt:lpwstr>http://www.cquins.nhs.uk/</vt:lpwstr>
      </vt:variant>
      <vt:variant>
        <vt:lpwstr/>
      </vt:variant>
      <vt:variant>
        <vt:i4>5242963</vt:i4>
      </vt:variant>
      <vt:variant>
        <vt:i4>87</vt:i4>
      </vt:variant>
      <vt:variant>
        <vt:i4>0</vt:i4>
      </vt:variant>
      <vt:variant>
        <vt:i4>5</vt:i4>
      </vt:variant>
      <vt:variant>
        <vt:lpwstr>http://www.cquins.nhs.uk/</vt:lpwstr>
      </vt:variant>
      <vt:variant>
        <vt:lpwstr/>
      </vt:variant>
      <vt:variant>
        <vt:i4>524353</vt:i4>
      </vt:variant>
      <vt:variant>
        <vt:i4>72</vt:i4>
      </vt:variant>
      <vt:variant>
        <vt:i4>0</vt:i4>
      </vt:variant>
      <vt:variant>
        <vt:i4>5</vt:i4>
      </vt:variant>
      <vt:variant>
        <vt:lpwstr>http://publications.nice.org.uk/nice-style-guide-wg1</vt:lpwstr>
      </vt:variant>
      <vt:variant>
        <vt:lpwstr/>
      </vt:variant>
      <vt:variant>
        <vt:i4>3932257</vt:i4>
      </vt:variant>
      <vt:variant>
        <vt:i4>69</vt:i4>
      </vt:variant>
      <vt:variant>
        <vt:i4>0</vt:i4>
      </vt:variant>
      <vt:variant>
        <vt:i4>5</vt:i4>
      </vt:variant>
      <vt:variant>
        <vt:lpwstr>http://publications.nice.org.uk/the-guidelines-manual-pmg6/developing-and-wording-guideline-recommendations</vt:lpwstr>
      </vt:variant>
      <vt:variant>
        <vt:lpwstr>wording-the-guideline-recommendations</vt:lpwstr>
      </vt:variant>
      <vt:variant>
        <vt:i4>3539060</vt:i4>
      </vt:variant>
      <vt:variant>
        <vt:i4>48</vt:i4>
      </vt:variant>
      <vt:variant>
        <vt:i4>0</vt:i4>
      </vt:variant>
      <vt:variant>
        <vt:i4>5</vt:i4>
      </vt:variant>
      <vt:variant>
        <vt:lpwstr>https://publications.nice.org.uk/uploaded-document/breast-cancer-quality-standard-qs12/preview/quality-statement-1-referral</vt:lpwstr>
      </vt:variant>
      <vt:variant>
        <vt:lpwstr/>
      </vt:variant>
      <vt:variant>
        <vt:i4>8192098</vt:i4>
      </vt:variant>
      <vt:variant>
        <vt:i4>45</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42</vt:i4>
      </vt:variant>
      <vt:variant>
        <vt:i4>0</vt:i4>
      </vt:variant>
      <vt:variant>
        <vt:i4>5</vt:i4>
      </vt:variant>
      <vt:variant>
        <vt:lpwstr>https://www.gov.uk/government/publications/nhs-outcomes-framework-2013-to-2014</vt:lpwstr>
      </vt:variant>
      <vt:variant>
        <vt:lpwstr/>
      </vt:variant>
      <vt:variant>
        <vt:i4>4390998</vt:i4>
      </vt:variant>
      <vt:variant>
        <vt:i4>39</vt:i4>
      </vt:variant>
      <vt:variant>
        <vt:i4>0</vt:i4>
      </vt:variant>
      <vt:variant>
        <vt:i4>5</vt:i4>
      </vt:variant>
      <vt:variant>
        <vt:lpwstr>https://www.gov.uk/government/publications/the-adult-social-care-outcomes-framework-2013-to-2014</vt:lpwstr>
      </vt:variant>
      <vt:variant>
        <vt:lpwstr/>
      </vt:variant>
      <vt:variant>
        <vt:i4>7798821</vt:i4>
      </vt:variant>
      <vt:variant>
        <vt:i4>36</vt:i4>
      </vt:variant>
      <vt:variant>
        <vt:i4>0</vt:i4>
      </vt:variant>
      <vt:variant>
        <vt:i4>5</vt:i4>
      </vt:variant>
      <vt:variant>
        <vt:lpwstr>https://www.gov.uk/government/publications/nhs-outcomes-framework-2013-to-2014</vt:lpwstr>
      </vt:variant>
      <vt:variant>
        <vt:lpwstr/>
      </vt:variant>
      <vt:variant>
        <vt:i4>6226039</vt:i4>
      </vt:variant>
      <vt:variant>
        <vt:i4>33</vt:i4>
      </vt:variant>
      <vt:variant>
        <vt:i4>0</vt:i4>
      </vt:variant>
      <vt:variant>
        <vt:i4>5</vt:i4>
      </vt:variant>
      <vt:variant>
        <vt:lpwstr>https://www.gov.uk/government/uploads/system/uploads/attachment_data/file/127177/Improving-outcomes-and-supporting-transparency-part-1A.pdf.pdf</vt:lpwstr>
      </vt:variant>
      <vt:variant>
        <vt:lpwstr/>
      </vt:variant>
      <vt:variant>
        <vt:i4>8192098</vt:i4>
      </vt:variant>
      <vt:variant>
        <vt:i4>30</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27</vt:i4>
      </vt:variant>
      <vt:variant>
        <vt:i4>0</vt:i4>
      </vt:variant>
      <vt:variant>
        <vt:i4>5</vt:i4>
      </vt:variant>
      <vt:variant>
        <vt:lpwstr>https://www.gov.uk/government/publications/nhs-outcomes-framework-2013-to-2014</vt:lpwstr>
      </vt:variant>
      <vt:variant>
        <vt:lpwstr/>
      </vt:variant>
      <vt:variant>
        <vt:i4>4390998</vt:i4>
      </vt:variant>
      <vt:variant>
        <vt:i4>24</vt:i4>
      </vt:variant>
      <vt:variant>
        <vt:i4>0</vt:i4>
      </vt:variant>
      <vt:variant>
        <vt:i4>5</vt:i4>
      </vt:variant>
      <vt:variant>
        <vt:lpwstr>https://www.gov.uk/government/publications/the-adult-social-care-outcomes-framework-2013-to-2014</vt:lpwstr>
      </vt:variant>
      <vt:variant>
        <vt:lpwstr/>
      </vt:variant>
      <vt:variant>
        <vt:i4>7798821</vt:i4>
      </vt:variant>
      <vt:variant>
        <vt:i4>21</vt:i4>
      </vt:variant>
      <vt:variant>
        <vt:i4>0</vt:i4>
      </vt:variant>
      <vt:variant>
        <vt:i4>5</vt:i4>
      </vt:variant>
      <vt:variant>
        <vt:lpwstr>http://www.jointepilepsycouncil.org.uk/resources/publications.html</vt:lpwstr>
      </vt:variant>
      <vt:variant>
        <vt:lpwstr/>
      </vt:variant>
      <vt:variant>
        <vt:i4>3801214</vt:i4>
      </vt:variant>
      <vt:variant>
        <vt:i4>0</vt:i4>
      </vt:variant>
      <vt:variant>
        <vt:i4>0</vt:i4>
      </vt:variant>
      <vt:variant>
        <vt:i4>5</vt:i4>
      </vt:variant>
      <vt:variant>
        <vt:lpwstr>http://intranet.nice.org.uk/NICEAndNicePeople/writingguides.cfm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2020-01-15T09:50:00Z</dcterms:created>
  <dcterms:modified xsi:type="dcterms:W3CDTF">2020-01-15T09:50:00Z</dcterms:modified>
</cp:coreProperties>
</file>