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3026" w14:textId="20BD1531"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14151855"/>
      <w:bookmarkStart w:id="11" w:name="_Toc114841460"/>
      <w:bookmarkStart w:id="12" w:name="_Toc114841572"/>
      <w:bookmarkStart w:id="13" w:name="_Toc114841687"/>
      <w:bookmarkStart w:id="14" w:name="_Toc115691829"/>
      <w:bookmarkStart w:id="15" w:name="_Toc137539751"/>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1C2F86B" w14:textId="77777777" w:rsidR="002C296A" w:rsidRPr="0067455E" w:rsidRDefault="002C296A" w:rsidP="00CE4759">
      <w:pPr>
        <w:pStyle w:val="Title"/>
      </w:pPr>
      <w:bookmarkStart w:id="16" w:name="_Toc66781445"/>
      <w:bookmarkStart w:id="17" w:name="_Toc71289373"/>
      <w:bookmarkStart w:id="18" w:name="_Toc71289581"/>
      <w:bookmarkStart w:id="19" w:name="_Toc71289680"/>
      <w:bookmarkStart w:id="20" w:name="_Toc71290373"/>
      <w:bookmarkStart w:id="21" w:name="_Toc71542838"/>
      <w:bookmarkStart w:id="22" w:name="_Toc114151856"/>
      <w:bookmarkStart w:id="23" w:name="_Toc114841461"/>
      <w:bookmarkStart w:id="24" w:name="_Toc114841573"/>
      <w:bookmarkStart w:id="25" w:name="_Toc114841688"/>
      <w:bookmarkStart w:id="26" w:name="_Toc115691830"/>
      <w:bookmarkStart w:id="27" w:name="_Toc137539752"/>
      <w:bookmarkStart w:id="28" w:name="_Toc357694772"/>
      <w:bookmarkStart w:id="29" w:name="_Toc365024198"/>
      <w:bookmarkStart w:id="30" w:name="_Toc432164923"/>
      <w:bookmarkStart w:id="31" w:name="_Toc467141964"/>
      <w:r w:rsidRPr="0067455E">
        <w:t>Quality standards</w:t>
      </w:r>
      <w:bookmarkEnd w:id="16"/>
      <w:bookmarkEnd w:id="17"/>
      <w:bookmarkEnd w:id="18"/>
      <w:bookmarkEnd w:id="19"/>
      <w:bookmarkEnd w:id="20"/>
      <w:bookmarkEnd w:id="21"/>
      <w:bookmarkEnd w:id="22"/>
      <w:bookmarkEnd w:id="23"/>
      <w:bookmarkEnd w:id="24"/>
      <w:bookmarkEnd w:id="25"/>
      <w:bookmarkEnd w:id="26"/>
      <w:bookmarkEnd w:id="27"/>
      <w:r w:rsidRPr="0067455E">
        <w:t xml:space="preserve"> </w:t>
      </w:r>
      <w:bookmarkEnd w:id="28"/>
      <w:bookmarkEnd w:id="29"/>
      <w:bookmarkEnd w:id="30"/>
      <w:bookmarkEnd w:id="31"/>
    </w:p>
    <w:p w14:paraId="5FC1202C" w14:textId="78DDDBC9" w:rsidR="002C296A" w:rsidRPr="0067455E" w:rsidRDefault="002C296A" w:rsidP="00CE4759">
      <w:pPr>
        <w:pStyle w:val="Title"/>
      </w:pPr>
      <w:bookmarkStart w:id="32" w:name="_Toc357694773"/>
      <w:bookmarkStart w:id="33" w:name="_Toc365024199"/>
      <w:bookmarkStart w:id="34" w:name="_Toc432164924"/>
      <w:bookmarkStart w:id="35" w:name="_Toc467141965"/>
      <w:bookmarkStart w:id="36" w:name="_Toc66781446"/>
      <w:bookmarkStart w:id="37" w:name="_Toc71289374"/>
      <w:bookmarkStart w:id="38" w:name="_Toc71289582"/>
      <w:bookmarkStart w:id="39" w:name="_Toc71289681"/>
      <w:bookmarkStart w:id="40" w:name="_Toc71290374"/>
      <w:bookmarkStart w:id="41" w:name="_Toc71542839"/>
      <w:bookmarkStart w:id="42" w:name="_Toc114151857"/>
      <w:bookmarkStart w:id="43" w:name="_Toc114841462"/>
      <w:bookmarkStart w:id="44" w:name="_Toc114841574"/>
      <w:bookmarkStart w:id="45" w:name="_Toc114841689"/>
      <w:bookmarkStart w:id="46" w:name="_Toc115691831"/>
      <w:bookmarkStart w:id="47" w:name="_Toc137539753"/>
      <w:r w:rsidRPr="0067455E">
        <w:t>Briefing paper</w:t>
      </w:r>
      <w:bookmarkEnd w:id="32"/>
      <w:bookmarkEnd w:id="33"/>
      <w:bookmarkEnd w:id="34"/>
      <w:bookmarkEnd w:id="35"/>
      <w:bookmarkEnd w:id="36"/>
      <w:r w:rsidR="008148A2">
        <w:t xml:space="preserve">: </w:t>
      </w:r>
      <w:bookmarkEnd w:id="37"/>
      <w:bookmarkEnd w:id="38"/>
      <w:bookmarkEnd w:id="39"/>
      <w:bookmarkEnd w:id="40"/>
      <w:r w:rsidR="00F833A7" w:rsidRPr="00F833A7">
        <w:t>Epilepsy (update)</w:t>
      </w:r>
      <w:bookmarkEnd w:id="41"/>
      <w:bookmarkEnd w:id="42"/>
      <w:bookmarkEnd w:id="43"/>
      <w:bookmarkEnd w:id="44"/>
      <w:bookmarkEnd w:id="45"/>
      <w:bookmarkEnd w:id="46"/>
      <w:bookmarkEnd w:id="47"/>
    </w:p>
    <w:p w14:paraId="0EFC2934" w14:textId="43B2387F"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F833A7">
        <w:t>11 October 2022</w:t>
      </w:r>
      <w:r w:rsidR="00414915">
        <w:t xml:space="preserve"> </w:t>
      </w:r>
    </w:p>
    <w:p w14:paraId="3C5515A5" w14:textId="77777777" w:rsidR="00D04856" w:rsidRDefault="002C296A" w:rsidP="00702177">
      <w:pPr>
        <w:pStyle w:val="Heading1"/>
        <w:rPr>
          <w:noProof/>
        </w:rPr>
      </w:pPr>
      <w:bookmarkStart w:id="48" w:name="_Toc365024200"/>
      <w:bookmarkStart w:id="49" w:name="_Toc432164925"/>
      <w:bookmarkStart w:id="50" w:name="_Toc467141966"/>
      <w:bookmarkStart w:id="51" w:name="_Toc66781447"/>
      <w:bookmarkStart w:id="52" w:name="_Toc71289375"/>
      <w:bookmarkStart w:id="53" w:name="_Toc71289583"/>
      <w:bookmarkStart w:id="54" w:name="_Toc71289682"/>
      <w:bookmarkStart w:id="55" w:name="_Toc71290375"/>
      <w:bookmarkStart w:id="56" w:name="_Toc71542840"/>
      <w:bookmarkStart w:id="57" w:name="_Toc114151858"/>
      <w:bookmarkStart w:id="58" w:name="_Toc114841463"/>
      <w:bookmarkStart w:id="59" w:name="_Toc114841575"/>
      <w:bookmarkStart w:id="60" w:name="_Toc114841690"/>
      <w:bookmarkStart w:id="61" w:name="_Toc115691832"/>
      <w:bookmarkStart w:id="62" w:name="_Toc137539754"/>
      <w:r w:rsidRPr="0067455E">
        <w:t>Contents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702177">
        <w:fldChar w:fldCharType="begin"/>
      </w:r>
      <w:r w:rsidR="00702177">
        <w:instrText xml:space="preserve"> TOC \o "1-2" \h \z \u </w:instrText>
      </w:r>
      <w:r w:rsidR="00702177">
        <w:fldChar w:fldCharType="separate"/>
      </w:r>
    </w:p>
    <w:p w14:paraId="5F8618B0" w14:textId="15432EDD" w:rsidR="00D04856" w:rsidRDefault="00C0222B">
      <w:pPr>
        <w:pStyle w:val="TOC1"/>
        <w:rPr>
          <w:rFonts w:asciiTheme="minorHAnsi" w:eastAsiaTheme="minorEastAsia" w:hAnsiTheme="minorHAnsi" w:cstheme="minorBidi"/>
          <w:kern w:val="2"/>
          <w:sz w:val="22"/>
          <w:szCs w:val="22"/>
          <w:lang w:eastAsia="en-GB"/>
          <w14:ligatures w14:val="standardContextual"/>
        </w:rPr>
      </w:pPr>
      <w:hyperlink w:anchor="_Toc137539755" w:history="1">
        <w:r w:rsidR="00D04856" w:rsidRPr="00441BB8">
          <w:rPr>
            <w:rStyle w:val="Hyperlink"/>
          </w:rPr>
          <w:t>1</w:t>
        </w:r>
        <w:r w:rsidR="00D04856">
          <w:rPr>
            <w:rFonts w:asciiTheme="minorHAnsi" w:eastAsiaTheme="minorEastAsia" w:hAnsiTheme="minorHAnsi" w:cstheme="minorBidi"/>
            <w:kern w:val="2"/>
            <w:sz w:val="22"/>
            <w:szCs w:val="22"/>
            <w:lang w:eastAsia="en-GB"/>
            <w14:ligatures w14:val="standardContextual"/>
          </w:rPr>
          <w:tab/>
        </w:r>
        <w:r w:rsidR="00D04856" w:rsidRPr="00441BB8">
          <w:rPr>
            <w:rStyle w:val="Hyperlink"/>
          </w:rPr>
          <w:t>Introduction</w:t>
        </w:r>
        <w:r w:rsidR="00D04856">
          <w:rPr>
            <w:webHidden/>
          </w:rPr>
          <w:tab/>
        </w:r>
        <w:r w:rsidR="00D04856">
          <w:rPr>
            <w:webHidden/>
          </w:rPr>
          <w:fldChar w:fldCharType="begin"/>
        </w:r>
        <w:r w:rsidR="00D04856">
          <w:rPr>
            <w:webHidden/>
          </w:rPr>
          <w:instrText xml:space="preserve"> PAGEREF _Toc137539755 \h </w:instrText>
        </w:r>
        <w:r w:rsidR="00D04856">
          <w:rPr>
            <w:webHidden/>
          </w:rPr>
        </w:r>
        <w:r w:rsidR="00D04856">
          <w:rPr>
            <w:webHidden/>
          </w:rPr>
          <w:fldChar w:fldCharType="separate"/>
        </w:r>
        <w:r w:rsidR="00D04856">
          <w:rPr>
            <w:webHidden/>
          </w:rPr>
          <w:t>2</w:t>
        </w:r>
        <w:r w:rsidR="00D04856">
          <w:rPr>
            <w:webHidden/>
          </w:rPr>
          <w:fldChar w:fldCharType="end"/>
        </w:r>
      </w:hyperlink>
    </w:p>
    <w:p w14:paraId="3528B6B6" w14:textId="12D9CCAD" w:rsidR="00D04856" w:rsidRDefault="00C0222B">
      <w:pPr>
        <w:pStyle w:val="TOC1"/>
        <w:rPr>
          <w:rFonts w:asciiTheme="minorHAnsi" w:eastAsiaTheme="minorEastAsia" w:hAnsiTheme="minorHAnsi" w:cstheme="minorBidi"/>
          <w:kern w:val="2"/>
          <w:sz w:val="22"/>
          <w:szCs w:val="22"/>
          <w:lang w:eastAsia="en-GB"/>
          <w14:ligatures w14:val="standardContextual"/>
        </w:rPr>
      </w:pPr>
      <w:hyperlink w:anchor="_Toc137539757" w:history="1">
        <w:r w:rsidR="00D04856" w:rsidRPr="00441BB8">
          <w:rPr>
            <w:rStyle w:val="Hyperlink"/>
          </w:rPr>
          <w:t>2</w:t>
        </w:r>
        <w:r w:rsidR="00D04856">
          <w:rPr>
            <w:rFonts w:asciiTheme="minorHAnsi" w:eastAsiaTheme="minorEastAsia" w:hAnsiTheme="minorHAnsi" w:cstheme="minorBidi"/>
            <w:kern w:val="2"/>
            <w:sz w:val="22"/>
            <w:szCs w:val="22"/>
            <w:lang w:eastAsia="en-GB"/>
            <w14:ligatures w14:val="standardContextual"/>
          </w:rPr>
          <w:tab/>
        </w:r>
        <w:r w:rsidR="00D04856" w:rsidRPr="00441BB8">
          <w:rPr>
            <w:rStyle w:val="Hyperlink"/>
          </w:rPr>
          <w:t>Overview</w:t>
        </w:r>
        <w:r w:rsidR="00D04856">
          <w:rPr>
            <w:webHidden/>
          </w:rPr>
          <w:tab/>
        </w:r>
        <w:r w:rsidR="00D04856">
          <w:rPr>
            <w:webHidden/>
          </w:rPr>
          <w:fldChar w:fldCharType="begin"/>
        </w:r>
        <w:r w:rsidR="00D04856">
          <w:rPr>
            <w:webHidden/>
          </w:rPr>
          <w:instrText xml:space="preserve"> PAGEREF _Toc137539757 \h </w:instrText>
        </w:r>
        <w:r w:rsidR="00D04856">
          <w:rPr>
            <w:webHidden/>
          </w:rPr>
        </w:r>
        <w:r w:rsidR="00D04856">
          <w:rPr>
            <w:webHidden/>
          </w:rPr>
          <w:fldChar w:fldCharType="separate"/>
        </w:r>
        <w:r w:rsidR="00D04856">
          <w:rPr>
            <w:webHidden/>
          </w:rPr>
          <w:t>2</w:t>
        </w:r>
        <w:r w:rsidR="00D04856">
          <w:rPr>
            <w:webHidden/>
          </w:rPr>
          <w:fldChar w:fldCharType="end"/>
        </w:r>
      </w:hyperlink>
    </w:p>
    <w:p w14:paraId="09CBDB54" w14:textId="6C8F4F2B" w:rsidR="00D04856" w:rsidRDefault="00C0222B">
      <w:pPr>
        <w:pStyle w:val="TOC1"/>
        <w:rPr>
          <w:rFonts w:asciiTheme="minorHAnsi" w:eastAsiaTheme="minorEastAsia" w:hAnsiTheme="minorHAnsi" w:cstheme="minorBidi"/>
          <w:kern w:val="2"/>
          <w:sz w:val="22"/>
          <w:szCs w:val="22"/>
          <w:lang w:eastAsia="en-GB"/>
          <w14:ligatures w14:val="standardContextual"/>
        </w:rPr>
      </w:pPr>
      <w:hyperlink w:anchor="_Toc137539763" w:history="1">
        <w:r w:rsidR="00D04856" w:rsidRPr="00441BB8">
          <w:rPr>
            <w:rStyle w:val="Hyperlink"/>
          </w:rPr>
          <w:t>3</w:t>
        </w:r>
        <w:r w:rsidR="00D04856">
          <w:rPr>
            <w:rFonts w:asciiTheme="minorHAnsi" w:eastAsiaTheme="minorEastAsia" w:hAnsiTheme="minorHAnsi" w:cstheme="minorBidi"/>
            <w:kern w:val="2"/>
            <w:sz w:val="22"/>
            <w:szCs w:val="22"/>
            <w:lang w:eastAsia="en-GB"/>
            <w14:ligatures w14:val="standardContextual"/>
          </w:rPr>
          <w:tab/>
        </w:r>
        <w:r w:rsidR="00D04856" w:rsidRPr="00441BB8">
          <w:rPr>
            <w:rStyle w:val="Hyperlink"/>
          </w:rPr>
          <w:t>Summary of suggestions</w:t>
        </w:r>
        <w:r w:rsidR="00D04856">
          <w:rPr>
            <w:webHidden/>
          </w:rPr>
          <w:tab/>
        </w:r>
        <w:r w:rsidR="00D04856">
          <w:rPr>
            <w:webHidden/>
          </w:rPr>
          <w:fldChar w:fldCharType="begin"/>
        </w:r>
        <w:r w:rsidR="00D04856">
          <w:rPr>
            <w:webHidden/>
          </w:rPr>
          <w:instrText xml:space="preserve"> PAGEREF _Toc137539763 \h </w:instrText>
        </w:r>
        <w:r w:rsidR="00D04856">
          <w:rPr>
            <w:webHidden/>
          </w:rPr>
        </w:r>
        <w:r w:rsidR="00D04856">
          <w:rPr>
            <w:webHidden/>
          </w:rPr>
          <w:fldChar w:fldCharType="separate"/>
        </w:r>
        <w:r w:rsidR="00D04856">
          <w:rPr>
            <w:webHidden/>
          </w:rPr>
          <w:t>5</w:t>
        </w:r>
        <w:r w:rsidR="00D04856">
          <w:rPr>
            <w:webHidden/>
          </w:rPr>
          <w:fldChar w:fldCharType="end"/>
        </w:r>
      </w:hyperlink>
    </w:p>
    <w:p w14:paraId="48D9F242" w14:textId="70F215AE" w:rsidR="00D04856" w:rsidRDefault="00C0222B">
      <w:pPr>
        <w:pStyle w:val="TOC1"/>
        <w:rPr>
          <w:rFonts w:asciiTheme="minorHAnsi" w:eastAsiaTheme="minorEastAsia" w:hAnsiTheme="minorHAnsi" w:cstheme="minorBidi"/>
          <w:kern w:val="2"/>
          <w:sz w:val="22"/>
          <w:szCs w:val="22"/>
          <w:lang w:eastAsia="en-GB"/>
          <w14:ligatures w14:val="standardContextual"/>
        </w:rPr>
      </w:pPr>
      <w:hyperlink w:anchor="_Toc137539765" w:history="1">
        <w:r w:rsidR="00D04856" w:rsidRPr="00441BB8">
          <w:rPr>
            <w:rStyle w:val="Hyperlink"/>
          </w:rPr>
          <w:t>4</w:t>
        </w:r>
        <w:r w:rsidR="00D04856">
          <w:rPr>
            <w:rFonts w:asciiTheme="minorHAnsi" w:eastAsiaTheme="minorEastAsia" w:hAnsiTheme="minorHAnsi" w:cstheme="minorBidi"/>
            <w:kern w:val="2"/>
            <w:sz w:val="22"/>
            <w:szCs w:val="22"/>
            <w:lang w:eastAsia="en-GB"/>
            <w14:ligatures w14:val="standardContextual"/>
          </w:rPr>
          <w:tab/>
        </w:r>
        <w:r w:rsidR="00D04856" w:rsidRPr="00441BB8">
          <w:rPr>
            <w:rStyle w:val="Hyperlink"/>
          </w:rPr>
          <w:t>Suggested improvement areas</w:t>
        </w:r>
        <w:r w:rsidR="00D04856">
          <w:rPr>
            <w:webHidden/>
          </w:rPr>
          <w:tab/>
        </w:r>
        <w:r w:rsidR="00D04856">
          <w:rPr>
            <w:webHidden/>
          </w:rPr>
          <w:fldChar w:fldCharType="begin"/>
        </w:r>
        <w:r w:rsidR="00D04856">
          <w:rPr>
            <w:webHidden/>
          </w:rPr>
          <w:instrText xml:space="preserve"> PAGEREF _Toc137539765 \h </w:instrText>
        </w:r>
        <w:r w:rsidR="00D04856">
          <w:rPr>
            <w:webHidden/>
          </w:rPr>
        </w:r>
        <w:r w:rsidR="00D04856">
          <w:rPr>
            <w:webHidden/>
          </w:rPr>
          <w:fldChar w:fldCharType="separate"/>
        </w:r>
        <w:r w:rsidR="00D04856">
          <w:rPr>
            <w:webHidden/>
          </w:rPr>
          <w:t>8</w:t>
        </w:r>
        <w:r w:rsidR="00D04856">
          <w:rPr>
            <w:webHidden/>
          </w:rPr>
          <w:fldChar w:fldCharType="end"/>
        </w:r>
      </w:hyperlink>
    </w:p>
    <w:p w14:paraId="6C2FAF02" w14:textId="4D644510" w:rsidR="00D04856" w:rsidRDefault="00C0222B" w:rsidP="00D04856">
      <w:pPr>
        <w:pStyle w:val="TOC2"/>
        <w:rPr>
          <w:rFonts w:asciiTheme="minorHAnsi" w:eastAsiaTheme="minorEastAsia" w:hAnsiTheme="minorHAnsi" w:cstheme="minorBidi"/>
          <w:noProof/>
          <w:kern w:val="2"/>
          <w:sz w:val="22"/>
          <w:szCs w:val="22"/>
          <w14:ligatures w14:val="standardContextual"/>
        </w:rPr>
      </w:pPr>
      <w:hyperlink w:anchor="_Toc137539766" w:history="1">
        <w:r w:rsidR="00D04856" w:rsidRPr="00441BB8">
          <w:rPr>
            <w:rStyle w:val="Hyperlink"/>
            <w:noProof/>
          </w:rPr>
          <w:t>4.1</w:t>
        </w:r>
        <w:r w:rsidR="00D04856">
          <w:rPr>
            <w:rFonts w:asciiTheme="minorHAnsi" w:eastAsiaTheme="minorEastAsia" w:hAnsiTheme="minorHAnsi" w:cstheme="minorBidi"/>
            <w:noProof/>
            <w:kern w:val="2"/>
            <w:sz w:val="22"/>
            <w:szCs w:val="22"/>
            <w14:ligatures w14:val="standardContextual"/>
          </w:rPr>
          <w:tab/>
        </w:r>
        <w:r w:rsidR="00D04856" w:rsidRPr="00441BB8">
          <w:rPr>
            <w:rStyle w:val="Hyperlink"/>
            <w:noProof/>
          </w:rPr>
          <w:t>Diagnosis and assessment</w:t>
        </w:r>
        <w:r w:rsidR="00D04856">
          <w:rPr>
            <w:noProof/>
            <w:webHidden/>
          </w:rPr>
          <w:tab/>
        </w:r>
        <w:r w:rsidR="00D04856">
          <w:rPr>
            <w:noProof/>
            <w:webHidden/>
          </w:rPr>
          <w:fldChar w:fldCharType="begin"/>
        </w:r>
        <w:r w:rsidR="00D04856">
          <w:rPr>
            <w:noProof/>
            <w:webHidden/>
          </w:rPr>
          <w:instrText xml:space="preserve"> PAGEREF _Toc137539766 \h </w:instrText>
        </w:r>
        <w:r w:rsidR="00D04856">
          <w:rPr>
            <w:noProof/>
            <w:webHidden/>
          </w:rPr>
        </w:r>
        <w:r w:rsidR="00D04856">
          <w:rPr>
            <w:noProof/>
            <w:webHidden/>
          </w:rPr>
          <w:fldChar w:fldCharType="separate"/>
        </w:r>
        <w:r w:rsidR="00D04856">
          <w:rPr>
            <w:noProof/>
            <w:webHidden/>
          </w:rPr>
          <w:t>8</w:t>
        </w:r>
        <w:r w:rsidR="00D04856">
          <w:rPr>
            <w:noProof/>
            <w:webHidden/>
          </w:rPr>
          <w:fldChar w:fldCharType="end"/>
        </w:r>
      </w:hyperlink>
    </w:p>
    <w:p w14:paraId="7C59C22E" w14:textId="5F33FA25" w:rsidR="00D04856" w:rsidRDefault="00C0222B" w:rsidP="00D04856">
      <w:pPr>
        <w:pStyle w:val="TOC2"/>
        <w:rPr>
          <w:rFonts w:asciiTheme="minorHAnsi" w:eastAsiaTheme="minorEastAsia" w:hAnsiTheme="minorHAnsi" w:cstheme="minorBidi"/>
          <w:noProof/>
          <w:kern w:val="2"/>
          <w:sz w:val="22"/>
          <w:szCs w:val="22"/>
          <w14:ligatures w14:val="standardContextual"/>
        </w:rPr>
      </w:pPr>
      <w:hyperlink w:anchor="_Toc137539767" w:history="1">
        <w:r w:rsidR="00D04856" w:rsidRPr="00441BB8">
          <w:rPr>
            <w:rStyle w:val="Hyperlink"/>
            <w:noProof/>
          </w:rPr>
          <w:t>4.2</w:t>
        </w:r>
        <w:r w:rsidR="00D04856">
          <w:rPr>
            <w:rFonts w:asciiTheme="minorHAnsi" w:eastAsiaTheme="minorEastAsia" w:hAnsiTheme="minorHAnsi" w:cstheme="minorBidi"/>
            <w:noProof/>
            <w:kern w:val="2"/>
            <w:sz w:val="22"/>
            <w:szCs w:val="22"/>
            <w14:ligatures w14:val="standardContextual"/>
          </w:rPr>
          <w:tab/>
        </w:r>
        <w:r w:rsidR="00D04856" w:rsidRPr="00441BB8">
          <w:rPr>
            <w:rStyle w:val="Hyperlink"/>
            <w:noProof/>
          </w:rPr>
          <w:t>Referral to tertiary specialist services</w:t>
        </w:r>
        <w:r w:rsidR="00D04856">
          <w:rPr>
            <w:noProof/>
            <w:webHidden/>
          </w:rPr>
          <w:tab/>
        </w:r>
        <w:r w:rsidR="00D04856">
          <w:rPr>
            <w:noProof/>
            <w:webHidden/>
          </w:rPr>
          <w:fldChar w:fldCharType="begin"/>
        </w:r>
        <w:r w:rsidR="00D04856">
          <w:rPr>
            <w:noProof/>
            <w:webHidden/>
          </w:rPr>
          <w:instrText xml:space="preserve"> PAGEREF _Toc137539767 \h </w:instrText>
        </w:r>
        <w:r w:rsidR="00D04856">
          <w:rPr>
            <w:noProof/>
            <w:webHidden/>
          </w:rPr>
        </w:r>
        <w:r w:rsidR="00D04856">
          <w:rPr>
            <w:noProof/>
            <w:webHidden/>
          </w:rPr>
          <w:fldChar w:fldCharType="separate"/>
        </w:r>
        <w:r w:rsidR="00D04856">
          <w:rPr>
            <w:noProof/>
            <w:webHidden/>
          </w:rPr>
          <w:t>13</w:t>
        </w:r>
        <w:r w:rsidR="00D04856">
          <w:rPr>
            <w:noProof/>
            <w:webHidden/>
          </w:rPr>
          <w:fldChar w:fldCharType="end"/>
        </w:r>
      </w:hyperlink>
    </w:p>
    <w:p w14:paraId="1A7B52A1" w14:textId="3D1D050B" w:rsidR="00D04856" w:rsidRDefault="00C0222B" w:rsidP="00D04856">
      <w:pPr>
        <w:pStyle w:val="TOC2"/>
        <w:rPr>
          <w:rFonts w:asciiTheme="minorHAnsi" w:eastAsiaTheme="minorEastAsia" w:hAnsiTheme="minorHAnsi" w:cstheme="minorBidi"/>
          <w:noProof/>
          <w:kern w:val="2"/>
          <w:sz w:val="22"/>
          <w:szCs w:val="22"/>
          <w14:ligatures w14:val="standardContextual"/>
        </w:rPr>
      </w:pPr>
      <w:hyperlink w:anchor="_Toc137539768" w:history="1">
        <w:r w:rsidR="00D04856" w:rsidRPr="00441BB8">
          <w:rPr>
            <w:rStyle w:val="Hyperlink"/>
            <w:noProof/>
          </w:rPr>
          <w:t>4.3</w:t>
        </w:r>
        <w:r w:rsidR="00D04856">
          <w:rPr>
            <w:rFonts w:asciiTheme="minorHAnsi" w:eastAsiaTheme="minorEastAsia" w:hAnsiTheme="minorHAnsi" w:cstheme="minorBidi"/>
            <w:noProof/>
            <w:kern w:val="2"/>
            <w:sz w:val="22"/>
            <w:szCs w:val="22"/>
            <w14:ligatures w14:val="standardContextual"/>
          </w:rPr>
          <w:tab/>
        </w:r>
        <w:r w:rsidR="00D04856" w:rsidRPr="00441BB8">
          <w:rPr>
            <w:rStyle w:val="Hyperlink"/>
            <w:noProof/>
          </w:rPr>
          <w:t>Treatment</w:t>
        </w:r>
        <w:r w:rsidR="00D04856">
          <w:rPr>
            <w:noProof/>
            <w:webHidden/>
          </w:rPr>
          <w:tab/>
        </w:r>
        <w:r w:rsidR="00D04856">
          <w:rPr>
            <w:noProof/>
            <w:webHidden/>
          </w:rPr>
          <w:fldChar w:fldCharType="begin"/>
        </w:r>
        <w:r w:rsidR="00D04856">
          <w:rPr>
            <w:noProof/>
            <w:webHidden/>
          </w:rPr>
          <w:instrText xml:space="preserve"> PAGEREF _Toc137539768 \h </w:instrText>
        </w:r>
        <w:r w:rsidR="00D04856">
          <w:rPr>
            <w:noProof/>
            <w:webHidden/>
          </w:rPr>
        </w:r>
        <w:r w:rsidR="00D04856">
          <w:rPr>
            <w:noProof/>
            <w:webHidden/>
          </w:rPr>
          <w:fldChar w:fldCharType="separate"/>
        </w:r>
        <w:r w:rsidR="00D04856">
          <w:rPr>
            <w:noProof/>
            <w:webHidden/>
          </w:rPr>
          <w:t>16</w:t>
        </w:r>
        <w:r w:rsidR="00D04856">
          <w:rPr>
            <w:noProof/>
            <w:webHidden/>
          </w:rPr>
          <w:fldChar w:fldCharType="end"/>
        </w:r>
      </w:hyperlink>
    </w:p>
    <w:p w14:paraId="081D9DF8" w14:textId="47B618FB" w:rsidR="00D04856" w:rsidRDefault="00C0222B" w:rsidP="00D04856">
      <w:pPr>
        <w:pStyle w:val="TOC2"/>
        <w:rPr>
          <w:rFonts w:asciiTheme="minorHAnsi" w:eastAsiaTheme="minorEastAsia" w:hAnsiTheme="minorHAnsi" w:cstheme="minorBidi"/>
          <w:noProof/>
          <w:kern w:val="2"/>
          <w:sz w:val="22"/>
          <w:szCs w:val="22"/>
          <w14:ligatures w14:val="standardContextual"/>
        </w:rPr>
      </w:pPr>
      <w:hyperlink w:anchor="_Toc137539769" w:history="1">
        <w:r w:rsidR="00D04856" w:rsidRPr="00441BB8">
          <w:rPr>
            <w:rStyle w:val="Hyperlink"/>
            <w:noProof/>
          </w:rPr>
          <w:t>4.4</w:t>
        </w:r>
        <w:r w:rsidR="00D04856">
          <w:rPr>
            <w:rFonts w:asciiTheme="minorHAnsi" w:eastAsiaTheme="minorEastAsia" w:hAnsiTheme="minorHAnsi" w:cstheme="minorBidi"/>
            <w:noProof/>
            <w:kern w:val="2"/>
            <w:sz w:val="22"/>
            <w:szCs w:val="22"/>
            <w14:ligatures w14:val="standardContextual"/>
          </w:rPr>
          <w:tab/>
        </w:r>
        <w:r w:rsidR="00D04856" w:rsidRPr="00441BB8">
          <w:rPr>
            <w:rStyle w:val="Hyperlink"/>
            <w:noProof/>
          </w:rPr>
          <w:t>Management and service provision</w:t>
        </w:r>
        <w:r w:rsidR="00D04856">
          <w:rPr>
            <w:noProof/>
            <w:webHidden/>
          </w:rPr>
          <w:tab/>
        </w:r>
        <w:r w:rsidR="00D04856">
          <w:rPr>
            <w:noProof/>
            <w:webHidden/>
          </w:rPr>
          <w:fldChar w:fldCharType="begin"/>
        </w:r>
        <w:r w:rsidR="00D04856">
          <w:rPr>
            <w:noProof/>
            <w:webHidden/>
          </w:rPr>
          <w:instrText xml:space="preserve"> PAGEREF _Toc137539769 \h </w:instrText>
        </w:r>
        <w:r w:rsidR="00D04856">
          <w:rPr>
            <w:noProof/>
            <w:webHidden/>
          </w:rPr>
        </w:r>
        <w:r w:rsidR="00D04856">
          <w:rPr>
            <w:noProof/>
            <w:webHidden/>
          </w:rPr>
          <w:fldChar w:fldCharType="separate"/>
        </w:r>
        <w:r w:rsidR="00D04856">
          <w:rPr>
            <w:noProof/>
            <w:webHidden/>
          </w:rPr>
          <w:t>21</w:t>
        </w:r>
        <w:r w:rsidR="00D04856">
          <w:rPr>
            <w:noProof/>
            <w:webHidden/>
          </w:rPr>
          <w:fldChar w:fldCharType="end"/>
        </w:r>
      </w:hyperlink>
    </w:p>
    <w:p w14:paraId="7341DE66" w14:textId="418D6FED" w:rsidR="00D04856" w:rsidRDefault="00C0222B" w:rsidP="00D04856">
      <w:pPr>
        <w:pStyle w:val="TOC2"/>
        <w:rPr>
          <w:rFonts w:asciiTheme="minorHAnsi" w:eastAsiaTheme="minorEastAsia" w:hAnsiTheme="minorHAnsi" w:cstheme="minorBidi"/>
          <w:noProof/>
          <w:kern w:val="2"/>
          <w:sz w:val="22"/>
          <w:szCs w:val="22"/>
          <w14:ligatures w14:val="standardContextual"/>
        </w:rPr>
      </w:pPr>
      <w:hyperlink w:anchor="_Toc137539770" w:history="1">
        <w:r w:rsidR="00D04856" w:rsidRPr="00441BB8">
          <w:rPr>
            <w:rStyle w:val="Hyperlink"/>
            <w:noProof/>
          </w:rPr>
          <w:t>4.5</w:t>
        </w:r>
        <w:r w:rsidR="00D04856">
          <w:rPr>
            <w:rFonts w:asciiTheme="minorHAnsi" w:eastAsiaTheme="minorEastAsia" w:hAnsiTheme="minorHAnsi" w:cstheme="minorBidi"/>
            <w:noProof/>
            <w:kern w:val="2"/>
            <w:sz w:val="22"/>
            <w:szCs w:val="22"/>
            <w14:ligatures w14:val="standardContextual"/>
          </w:rPr>
          <w:tab/>
        </w:r>
        <w:r w:rsidR="00D04856" w:rsidRPr="00441BB8">
          <w:rPr>
            <w:rStyle w:val="Hyperlink"/>
            <w:noProof/>
          </w:rPr>
          <w:t>Psychological, neurobehavioural, cognitive and developmental comorbidities</w:t>
        </w:r>
        <w:r w:rsidR="00D04856">
          <w:rPr>
            <w:noProof/>
            <w:webHidden/>
          </w:rPr>
          <w:tab/>
        </w:r>
        <w:r w:rsidR="00D04856">
          <w:rPr>
            <w:noProof/>
            <w:webHidden/>
          </w:rPr>
          <w:fldChar w:fldCharType="begin"/>
        </w:r>
        <w:r w:rsidR="00D04856">
          <w:rPr>
            <w:noProof/>
            <w:webHidden/>
          </w:rPr>
          <w:instrText xml:space="preserve"> PAGEREF _Toc137539770 \h </w:instrText>
        </w:r>
        <w:r w:rsidR="00D04856">
          <w:rPr>
            <w:noProof/>
            <w:webHidden/>
          </w:rPr>
        </w:r>
        <w:r w:rsidR="00D04856">
          <w:rPr>
            <w:noProof/>
            <w:webHidden/>
          </w:rPr>
          <w:fldChar w:fldCharType="separate"/>
        </w:r>
        <w:r w:rsidR="00D04856">
          <w:rPr>
            <w:noProof/>
            <w:webHidden/>
          </w:rPr>
          <w:t>31</w:t>
        </w:r>
        <w:r w:rsidR="00D04856">
          <w:rPr>
            <w:noProof/>
            <w:webHidden/>
          </w:rPr>
          <w:fldChar w:fldCharType="end"/>
        </w:r>
      </w:hyperlink>
    </w:p>
    <w:p w14:paraId="40FDEECF" w14:textId="721D02F9" w:rsidR="00D04856" w:rsidRDefault="00C0222B" w:rsidP="00D04856">
      <w:pPr>
        <w:pStyle w:val="TOC2"/>
        <w:rPr>
          <w:rFonts w:asciiTheme="minorHAnsi" w:eastAsiaTheme="minorEastAsia" w:hAnsiTheme="minorHAnsi" w:cstheme="minorBidi"/>
          <w:noProof/>
          <w:kern w:val="2"/>
          <w:sz w:val="22"/>
          <w:szCs w:val="22"/>
          <w14:ligatures w14:val="standardContextual"/>
        </w:rPr>
      </w:pPr>
      <w:hyperlink w:anchor="_Toc137539771" w:history="1">
        <w:r w:rsidR="00D04856" w:rsidRPr="00441BB8">
          <w:rPr>
            <w:rStyle w:val="Hyperlink"/>
            <w:noProof/>
          </w:rPr>
          <w:t>4.6</w:t>
        </w:r>
        <w:r w:rsidR="00D04856">
          <w:rPr>
            <w:rFonts w:asciiTheme="minorHAnsi" w:eastAsiaTheme="minorEastAsia" w:hAnsiTheme="minorHAnsi" w:cstheme="minorBidi"/>
            <w:noProof/>
            <w:kern w:val="2"/>
            <w:sz w:val="22"/>
            <w:szCs w:val="22"/>
            <w14:ligatures w14:val="standardContextual"/>
          </w:rPr>
          <w:tab/>
        </w:r>
        <w:r w:rsidR="00D04856" w:rsidRPr="00441BB8">
          <w:rPr>
            <w:rStyle w:val="Hyperlink"/>
            <w:noProof/>
          </w:rPr>
          <w:t>Additional areas</w:t>
        </w:r>
        <w:r w:rsidR="00D04856">
          <w:rPr>
            <w:noProof/>
            <w:webHidden/>
          </w:rPr>
          <w:tab/>
        </w:r>
        <w:r w:rsidR="00D04856">
          <w:rPr>
            <w:noProof/>
            <w:webHidden/>
          </w:rPr>
          <w:fldChar w:fldCharType="begin"/>
        </w:r>
        <w:r w:rsidR="00D04856">
          <w:rPr>
            <w:noProof/>
            <w:webHidden/>
          </w:rPr>
          <w:instrText xml:space="preserve"> PAGEREF _Toc137539771 \h </w:instrText>
        </w:r>
        <w:r w:rsidR="00D04856">
          <w:rPr>
            <w:noProof/>
            <w:webHidden/>
          </w:rPr>
        </w:r>
        <w:r w:rsidR="00D04856">
          <w:rPr>
            <w:noProof/>
            <w:webHidden/>
          </w:rPr>
          <w:fldChar w:fldCharType="separate"/>
        </w:r>
        <w:r w:rsidR="00D04856">
          <w:rPr>
            <w:noProof/>
            <w:webHidden/>
          </w:rPr>
          <w:t>35</w:t>
        </w:r>
        <w:r w:rsidR="00D04856">
          <w:rPr>
            <w:noProof/>
            <w:webHidden/>
          </w:rPr>
          <w:fldChar w:fldCharType="end"/>
        </w:r>
      </w:hyperlink>
    </w:p>
    <w:p w14:paraId="68BF497F" w14:textId="4631C3BC" w:rsidR="00D04856" w:rsidRDefault="00C0222B">
      <w:pPr>
        <w:pStyle w:val="TOC1"/>
        <w:rPr>
          <w:rFonts w:asciiTheme="minorHAnsi" w:eastAsiaTheme="minorEastAsia" w:hAnsiTheme="minorHAnsi" w:cstheme="minorBidi"/>
          <w:kern w:val="2"/>
          <w:sz w:val="22"/>
          <w:szCs w:val="22"/>
          <w:lang w:eastAsia="en-GB"/>
          <w14:ligatures w14:val="standardContextual"/>
        </w:rPr>
      </w:pPr>
      <w:hyperlink w:anchor="_Toc137539772" w:history="1">
        <w:r w:rsidR="00D04856" w:rsidRPr="00441BB8">
          <w:rPr>
            <w:rStyle w:val="Hyperlink"/>
          </w:rPr>
          <w:t>Appendix 1: Suggestions from registered stakeholders</w:t>
        </w:r>
        <w:r w:rsidR="00D04856">
          <w:rPr>
            <w:webHidden/>
          </w:rPr>
          <w:tab/>
        </w:r>
        <w:r w:rsidR="00D04856">
          <w:rPr>
            <w:webHidden/>
          </w:rPr>
          <w:fldChar w:fldCharType="begin"/>
        </w:r>
        <w:r w:rsidR="00D04856">
          <w:rPr>
            <w:webHidden/>
          </w:rPr>
          <w:instrText xml:space="preserve"> PAGEREF _Toc137539772 \h </w:instrText>
        </w:r>
        <w:r w:rsidR="00D04856">
          <w:rPr>
            <w:webHidden/>
          </w:rPr>
        </w:r>
        <w:r w:rsidR="00D04856">
          <w:rPr>
            <w:webHidden/>
          </w:rPr>
          <w:fldChar w:fldCharType="separate"/>
        </w:r>
        <w:r w:rsidR="00D04856">
          <w:rPr>
            <w:webHidden/>
          </w:rPr>
          <w:t>37</w:t>
        </w:r>
        <w:r w:rsidR="00D04856">
          <w:rPr>
            <w:webHidden/>
          </w:rPr>
          <w:fldChar w:fldCharType="end"/>
        </w:r>
      </w:hyperlink>
    </w:p>
    <w:p w14:paraId="3297D637" w14:textId="77777777" w:rsidR="00A673EB" w:rsidRDefault="00702177" w:rsidP="00A673EB">
      <w:pPr>
        <w:pStyle w:val="NICEnormal"/>
      </w:pPr>
      <w:r>
        <w:fldChar w:fldCharType="end"/>
      </w:r>
    </w:p>
    <w:p w14:paraId="0601D8E5" w14:textId="77777777" w:rsidR="00A673EB" w:rsidRDefault="00A673EB">
      <w:pPr>
        <w:rPr>
          <w:rFonts w:ascii="Arial" w:hAnsi="Arial"/>
        </w:rPr>
      </w:pPr>
      <w:r>
        <w:br w:type="page"/>
      </w:r>
    </w:p>
    <w:p w14:paraId="0FEA85A9" w14:textId="77777777" w:rsidR="002C296A" w:rsidRDefault="002C296A" w:rsidP="00384FEC">
      <w:pPr>
        <w:pStyle w:val="Numberedheading1"/>
      </w:pPr>
      <w:bookmarkStart w:id="63" w:name="_Toc137539755"/>
      <w:r w:rsidRPr="00A673EB">
        <w:lastRenderedPageBreak/>
        <w:t>Introduction</w:t>
      </w:r>
      <w:bookmarkEnd w:id="63"/>
    </w:p>
    <w:p w14:paraId="33166E46" w14:textId="38AF3967" w:rsidR="002C296A" w:rsidRPr="00E10156" w:rsidRDefault="002C296A" w:rsidP="00BB4634">
      <w:pPr>
        <w:pStyle w:val="Paragraph"/>
      </w:pPr>
      <w:r w:rsidRPr="00623619">
        <w:t xml:space="preserve">This briefing paper presents a structured </w:t>
      </w:r>
      <w:r>
        <w:t xml:space="preserve">overview of potential quality improvement areas </w:t>
      </w:r>
      <w:r w:rsidR="00F833A7">
        <w:t xml:space="preserve">to update the </w:t>
      </w:r>
      <w:r w:rsidR="00057D3E">
        <w:t>e</w:t>
      </w:r>
      <w:r w:rsidR="00F833A7">
        <w:t>pilepsy quality standard</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7E915103"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27DDDB46"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0531D796" w14:textId="77777777" w:rsidR="00C22DED" w:rsidRPr="00D862D3" w:rsidRDefault="000750FD" w:rsidP="00384FEC">
      <w:pPr>
        <w:pStyle w:val="Numberedheading2"/>
      </w:pPr>
      <w:bookmarkStart w:id="64" w:name="_Toc71289585"/>
      <w:bookmarkStart w:id="65" w:name="_Toc71289684"/>
      <w:bookmarkStart w:id="66" w:name="_Toc71290377"/>
      <w:bookmarkStart w:id="67" w:name="_Toc71542842"/>
      <w:bookmarkStart w:id="68" w:name="_Toc114144009"/>
      <w:bookmarkStart w:id="69" w:name="_Toc114151860"/>
      <w:bookmarkStart w:id="70" w:name="_Toc114841465"/>
      <w:bookmarkStart w:id="71" w:name="_Toc114841577"/>
      <w:bookmarkStart w:id="72" w:name="_Toc114841692"/>
      <w:bookmarkStart w:id="73" w:name="_Toc115691834"/>
      <w:bookmarkStart w:id="74" w:name="_Toc137539756"/>
      <w:r w:rsidRPr="00D862D3">
        <w:t>D</w:t>
      </w:r>
      <w:r w:rsidR="00C22DED" w:rsidRPr="00D862D3">
        <w:t>evelopment source</w:t>
      </w:r>
      <w:bookmarkEnd w:id="64"/>
      <w:bookmarkEnd w:id="65"/>
      <w:bookmarkEnd w:id="66"/>
      <w:bookmarkEnd w:id="67"/>
      <w:bookmarkEnd w:id="68"/>
      <w:bookmarkEnd w:id="69"/>
      <w:bookmarkEnd w:id="70"/>
      <w:bookmarkEnd w:id="71"/>
      <w:bookmarkEnd w:id="72"/>
      <w:bookmarkEnd w:id="73"/>
      <w:bookmarkEnd w:id="74"/>
    </w:p>
    <w:p w14:paraId="64285016" w14:textId="390CBE74" w:rsidR="00C22DED" w:rsidRPr="00E10156" w:rsidRDefault="003B6DDC" w:rsidP="002C296A">
      <w:pPr>
        <w:pStyle w:val="Paragraph"/>
      </w:pPr>
      <w:r>
        <w:t>T</w:t>
      </w:r>
      <w:r w:rsidR="00C22DED">
        <w:t>he key development source</w:t>
      </w:r>
      <w:r w:rsidR="00DC52FC">
        <w:t xml:space="preserve"> </w:t>
      </w:r>
      <w:r w:rsidR="00C22DED">
        <w:t>referenced in this briefing paper</w:t>
      </w:r>
      <w:r w:rsidR="00766AE9">
        <w:t xml:space="preserve"> is</w:t>
      </w:r>
      <w:r w:rsidR="00C22DED">
        <w:t>:</w:t>
      </w:r>
    </w:p>
    <w:p w14:paraId="7B255047" w14:textId="733650A7" w:rsidR="00DC52FC" w:rsidRPr="00FA6FCE" w:rsidRDefault="00C0222B" w:rsidP="00BB728C">
      <w:pPr>
        <w:pStyle w:val="Paragraph"/>
        <w:rPr>
          <w:highlight w:val="cyan"/>
        </w:rPr>
      </w:pPr>
      <w:hyperlink r:id="rId8" w:history="1">
        <w:r w:rsidR="00DC52FC" w:rsidRPr="00DC52FC">
          <w:rPr>
            <w:rStyle w:val="Hyperlink"/>
          </w:rPr>
          <w:t xml:space="preserve">Epilepsies in children, young </w:t>
        </w:r>
        <w:proofErr w:type="gramStart"/>
        <w:r w:rsidR="00DC52FC" w:rsidRPr="00DC52FC">
          <w:rPr>
            <w:rStyle w:val="Hyperlink"/>
          </w:rPr>
          <w:t>people</w:t>
        </w:r>
        <w:proofErr w:type="gramEnd"/>
        <w:r w:rsidR="00DC52FC" w:rsidRPr="00DC52FC">
          <w:rPr>
            <w:rStyle w:val="Hyperlink"/>
          </w:rPr>
          <w:t xml:space="preserve"> and adults. NICE guideline NG217</w:t>
        </w:r>
      </w:hyperlink>
      <w:r w:rsidR="00DC52FC">
        <w:t xml:space="preserve"> (2022).</w:t>
      </w:r>
    </w:p>
    <w:p w14:paraId="6B43954B" w14:textId="77777777" w:rsidR="002C296A" w:rsidRDefault="002C296A" w:rsidP="00384FEC">
      <w:pPr>
        <w:pStyle w:val="Numberedheading1"/>
      </w:pPr>
      <w:bookmarkStart w:id="75" w:name="_Toc137539757"/>
      <w:r>
        <w:t>Overview</w:t>
      </w:r>
      <w:bookmarkEnd w:id="75"/>
    </w:p>
    <w:p w14:paraId="1AC35695" w14:textId="77777777" w:rsidR="002C296A" w:rsidRDefault="002C296A" w:rsidP="00384FEC">
      <w:pPr>
        <w:pStyle w:val="Numberedheading2"/>
      </w:pPr>
      <w:bookmarkStart w:id="76" w:name="_Toc71289587"/>
      <w:bookmarkStart w:id="77" w:name="_Toc71289686"/>
      <w:bookmarkStart w:id="78" w:name="_Toc71290379"/>
      <w:bookmarkStart w:id="79" w:name="_Toc71542844"/>
      <w:bookmarkStart w:id="80" w:name="_Toc114144011"/>
      <w:bookmarkStart w:id="81" w:name="_Toc114151862"/>
      <w:bookmarkStart w:id="82" w:name="_Toc114841467"/>
      <w:bookmarkStart w:id="83" w:name="_Toc114841579"/>
      <w:bookmarkStart w:id="84" w:name="_Toc114841694"/>
      <w:bookmarkStart w:id="85" w:name="_Toc115691836"/>
      <w:bookmarkStart w:id="86" w:name="_Toc137539758"/>
      <w:r>
        <w:t>Focus of quality standard</w:t>
      </w:r>
      <w:bookmarkEnd w:id="76"/>
      <w:bookmarkEnd w:id="77"/>
      <w:bookmarkEnd w:id="78"/>
      <w:bookmarkEnd w:id="79"/>
      <w:bookmarkEnd w:id="80"/>
      <w:bookmarkEnd w:id="81"/>
      <w:bookmarkEnd w:id="82"/>
      <w:bookmarkEnd w:id="83"/>
      <w:bookmarkEnd w:id="84"/>
      <w:bookmarkEnd w:id="85"/>
      <w:bookmarkEnd w:id="86"/>
    </w:p>
    <w:p w14:paraId="25FE5533" w14:textId="77777777" w:rsidR="00B83064" w:rsidRDefault="00DC52FC" w:rsidP="00DC52FC">
      <w:pPr>
        <w:pStyle w:val="Paragraphnonumbers"/>
      </w:pPr>
      <w:r>
        <w:t xml:space="preserve">This quality standard will cover </w:t>
      </w:r>
      <w:r w:rsidRPr="00DD2F93">
        <w:t>diagnosing and managing epilepsy in children, young people and adults in primary and secondary care, and referral to tertiary services.</w:t>
      </w:r>
      <w:r>
        <w:t xml:space="preserve"> It will update and replace the existing </w:t>
      </w:r>
      <w:r w:rsidRPr="008F6530">
        <w:t>NICE quality standard</w:t>
      </w:r>
      <w:r>
        <w:t>s</w:t>
      </w:r>
      <w:r w:rsidRPr="008F6530">
        <w:t xml:space="preserve"> on </w:t>
      </w:r>
      <w:hyperlink r:id="rId9" w:history="1">
        <w:r w:rsidRPr="00DD2F93">
          <w:rPr>
            <w:rStyle w:val="Hyperlink"/>
          </w:rPr>
          <w:t>Epilepsy in children and young people</w:t>
        </w:r>
      </w:hyperlink>
      <w:r>
        <w:t xml:space="preserve"> (QS27) and </w:t>
      </w:r>
      <w:hyperlink r:id="rId10" w:history="1">
        <w:r w:rsidRPr="00DD2F93">
          <w:rPr>
            <w:rStyle w:val="Hyperlink"/>
          </w:rPr>
          <w:t>Epilepsy in adults</w:t>
        </w:r>
      </w:hyperlink>
      <w:r>
        <w:t xml:space="preserve"> (QS26) which published in 2013. </w:t>
      </w:r>
    </w:p>
    <w:p w14:paraId="2C257325" w14:textId="18984E3E" w:rsidR="00DC52FC" w:rsidRDefault="00DC52FC" w:rsidP="00DC52FC">
      <w:pPr>
        <w:pStyle w:val="Paragraphnonumbers"/>
      </w:pPr>
      <w:r>
        <w:t>The topic was identified for update because the key development source, NICE’s guideline on Epilepsies: Diagnosis and management (CG137)</w:t>
      </w:r>
      <w:r w:rsidR="00D571EC">
        <w:t>,</w:t>
      </w:r>
      <w:r>
        <w:t xml:space="preserve"> has been updated and replaced by </w:t>
      </w:r>
      <w:hyperlink r:id="rId11" w:history="1">
        <w:r w:rsidRPr="006D7220">
          <w:rPr>
            <w:rStyle w:val="Hyperlink"/>
          </w:rPr>
          <w:t>Epilepsies in children, young people and adults</w:t>
        </w:r>
      </w:hyperlink>
      <w:r>
        <w:t xml:space="preserve"> (NG217).</w:t>
      </w:r>
    </w:p>
    <w:p w14:paraId="25D40266" w14:textId="77777777" w:rsidR="002C296A" w:rsidRDefault="002C296A" w:rsidP="00384FEC">
      <w:pPr>
        <w:pStyle w:val="Numberedheading2"/>
      </w:pPr>
      <w:bookmarkStart w:id="87" w:name="_Toc71289588"/>
      <w:bookmarkStart w:id="88" w:name="_Toc71289687"/>
      <w:bookmarkStart w:id="89" w:name="_Toc71290380"/>
      <w:bookmarkStart w:id="90" w:name="_Toc71542845"/>
      <w:bookmarkStart w:id="91" w:name="_Toc114144012"/>
      <w:bookmarkStart w:id="92" w:name="_Toc114151863"/>
      <w:bookmarkStart w:id="93" w:name="_Toc114841468"/>
      <w:bookmarkStart w:id="94" w:name="_Toc114841580"/>
      <w:bookmarkStart w:id="95" w:name="_Toc114841695"/>
      <w:bookmarkStart w:id="96" w:name="_Toc115691837"/>
      <w:bookmarkStart w:id="97" w:name="_Toc137539759"/>
      <w:r>
        <w:t>Definition</w:t>
      </w:r>
      <w:bookmarkEnd w:id="87"/>
      <w:bookmarkEnd w:id="88"/>
      <w:bookmarkEnd w:id="89"/>
      <w:bookmarkEnd w:id="90"/>
      <w:bookmarkEnd w:id="91"/>
      <w:bookmarkEnd w:id="92"/>
      <w:bookmarkEnd w:id="93"/>
      <w:bookmarkEnd w:id="94"/>
      <w:bookmarkEnd w:id="95"/>
      <w:bookmarkEnd w:id="96"/>
      <w:bookmarkEnd w:id="97"/>
    </w:p>
    <w:p w14:paraId="5F0AF32B" w14:textId="161D400C" w:rsidR="003B0CF8" w:rsidRPr="003B0CF8" w:rsidRDefault="003B0CF8" w:rsidP="00C250CF">
      <w:pPr>
        <w:pStyle w:val="Paragraph"/>
        <w:rPr>
          <w:b/>
          <w:bCs/>
        </w:rPr>
      </w:pPr>
      <w:r w:rsidRPr="003B0CF8">
        <w:t xml:space="preserve">Epilepsy is a neurological disorder in which a person experiences </w:t>
      </w:r>
      <w:proofErr w:type="gramStart"/>
      <w:r w:rsidRPr="003B0CF8">
        <w:t>recurring seizures</w:t>
      </w:r>
      <w:proofErr w:type="gramEnd"/>
      <w:r w:rsidRPr="003B0CF8">
        <w:t xml:space="preserve">. The </w:t>
      </w:r>
      <w:hyperlink r:id="rId12" w:history="1">
        <w:r w:rsidRPr="00117818">
          <w:rPr>
            <w:rStyle w:val="Hyperlink"/>
          </w:rPr>
          <w:t>International League Against Epilepsy</w:t>
        </w:r>
      </w:hyperlink>
      <w:r w:rsidRPr="003B0CF8">
        <w:t xml:space="preserve"> describes epilepsy as a disease of the brain defined by any of the following conditions: </w:t>
      </w:r>
    </w:p>
    <w:p w14:paraId="421F99A7" w14:textId="77777777" w:rsidR="003B0CF8" w:rsidRPr="003B0CF8" w:rsidRDefault="003B0CF8" w:rsidP="00384FEC">
      <w:pPr>
        <w:pStyle w:val="Bulletleft1"/>
        <w:rPr>
          <w:b/>
          <w:bCs/>
        </w:rPr>
      </w:pPr>
      <w:r w:rsidRPr="003B0CF8">
        <w:t>At least two unprovoked seizures occurring more than 24 hours apart.</w:t>
      </w:r>
    </w:p>
    <w:p w14:paraId="51567E1F" w14:textId="77777777" w:rsidR="003B0CF8" w:rsidRPr="003B0CF8" w:rsidRDefault="003B0CF8" w:rsidP="00384FEC">
      <w:pPr>
        <w:pStyle w:val="Bulletleft1"/>
        <w:rPr>
          <w:b/>
          <w:bCs/>
        </w:rPr>
      </w:pPr>
      <w:r w:rsidRPr="003B0CF8">
        <w:t xml:space="preserve">One unprovoked seizure and a probability of further seizures </w:t>
      </w:r>
      <w:proofErr w:type="gramStart"/>
      <w:r w:rsidRPr="003B0CF8">
        <w:t>similar to</w:t>
      </w:r>
      <w:proofErr w:type="gramEnd"/>
      <w:r w:rsidRPr="003B0CF8">
        <w:t xml:space="preserve"> the general recurrence risk (at least 60%) after two unprovoked seizures, occurring over the next 10 years.</w:t>
      </w:r>
    </w:p>
    <w:p w14:paraId="17613FA5" w14:textId="305E2BB7" w:rsidR="00C250CF" w:rsidRDefault="003B0CF8" w:rsidP="00384FEC">
      <w:pPr>
        <w:pStyle w:val="Bulletleft1"/>
      </w:pPr>
      <w:r w:rsidRPr="003B0CF8">
        <w:lastRenderedPageBreak/>
        <w:t xml:space="preserve">Diagnosis of an epilepsy </w:t>
      </w:r>
      <w:r w:rsidRPr="00C250CF">
        <w:rPr>
          <w:rStyle w:val="Bulletleft1lastChar"/>
        </w:rPr>
        <w:t>syndrome</w:t>
      </w:r>
      <w:r w:rsidR="001A448D">
        <w:rPr>
          <w:rStyle w:val="Bulletleft1lastChar"/>
          <w:lang w:val="en-GB"/>
        </w:rPr>
        <w:t xml:space="preserve">: </w:t>
      </w:r>
      <w:r w:rsidR="001A448D" w:rsidRPr="001A448D">
        <w:t xml:space="preserve">a characteristic cluster of clinical and </w:t>
      </w:r>
      <w:r w:rsidR="001A448D">
        <w:t>e</w:t>
      </w:r>
      <w:r w:rsidR="001A448D" w:rsidRPr="001A448D">
        <w:t>lectroencephalogram</w:t>
      </w:r>
      <w:r w:rsidR="001A448D">
        <w:t xml:space="preserve"> (</w:t>
      </w:r>
      <w:r w:rsidR="001A448D" w:rsidRPr="001A448D">
        <w:t>EEG</w:t>
      </w:r>
      <w:r w:rsidR="001A448D">
        <w:t>)</w:t>
      </w:r>
      <w:r w:rsidR="001A448D" w:rsidRPr="001A448D">
        <w:t xml:space="preserve"> features, often supported by specific etiological findings (structural, genetic, metabolic, immune, and infectious). </w:t>
      </w:r>
      <w:r w:rsidRPr="003B0CF8">
        <w:t xml:space="preserve"> </w:t>
      </w:r>
    </w:p>
    <w:p w14:paraId="45E7687F" w14:textId="6462B053" w:rsidR="00D34774" w:rsidRDefault="00C250CF" w:rsidP="00D34774">
      <w:pPr>
        <w:pStyle w:val="Paragraph"/>
      </w:pPr>
      <w:r w:rsidRPr="00C250CF">
        <w:t>A seizure is the transient occurrence of signs or symptoms due to abnormal excessive or synchronous neuronal activity in the brain</w:t>
      </w:r>
      <w:r w:rsidR="00117818">
        <w:t xml:space="preserve">. </w:t>
      </w:r>
      <w:hyperlink r:id="rId13" w:history="1">
        <w:r w:rsidR="00E45BCF" w:rsidRPr="00E45BCF">
          <w:rPr>
            <w:rStyle w:val="Hyperlink"/>
          </w:rPr>
          <w:t>Epilepsy Society web pages</w:t>
        </w:r>
      </w:hyperlink>
      <w:r w:rsidR="00E45BCF">
        <w:t xml:space="preserve"> describe how s</w:t>
      </w:r>
      <w:r w:rsidR="00D34774">
        <w:t>eizures are divided into groups depending on:</w:t>
      </w:r>
    </w:p>
    <w:p w14:paraId="59A0A195" w14:textId="77777777" w:rsidR="00D34774" w:rsidRDefault="00D34774" w:rsidP="00384FEC">
      <w:pPr>
        <w:pStyle w:val="Bulletleft1"/>
      </w:pPr>
      <w:r>
        <w:t>where they start in the brain (onset)</w:t>
      </w:r>
    </w:p>
    <w:p w14:paraId="0263BBFB" w14:textId="77777777" w:rsidR="00D34774" w:rsidRDefault="00D34774" w:rsidP="00384FEC">
      <w:pPr>
        <w:pStyle w:val="Bulletleft1"/>
      </w:pPr>
      <w:r>
        <w:t>whether or not a person's awareness is affected</w:t>
      </w:r>
    </w:p>
    <w:p w14:paraId="472F4069" w14:textId="77777777" w:rsidR="00D34774" w:rsidRDefault="00D34774" w:rsidP="00384FEC">
      <w:pPr>
        <w:pStyle w:val="Bulletleft1"/>
      </w:pPr>
      <w:r>
        <w:t>whether or not seizures involve other symptoms, such as movement</w:t>
      </w:r>
    </w:p>
    <w:p w14:paraId="2F89EF8A" w14:textId="7AC6C6C6" w:rsidR="00D34774" w:rsidRDefault="00D34774" w:rsidP="00D34774">
      <w:pPr>
        <w:pStyle w:val="Paragraph"/>
      </w:pPr>
      <w:r>
        <w:t xml:space="preserve">Depending on where they start, seizures are described as being focal onset, generalised </w:t>
      </w:r>
      <w:proofErr w:type="gramStart"/>
      <w:r>
        <w:t>onset</w:t>
      </w:r>
      <w:proofErr w:type="gramEnd"/>
      <w:r>
        <w:t xml:space="preserve"> or unknown onset.</w:t>
      </w:r>
    </w:p>
    <w:p w14:paraId="336FF8F9" w14:textId="77777777" w:rsidR="002C296A" w:rsidRPr="00FF20A8" w:rsidRDefault="002C296A" w:rsidP="00384FEC">
      <w:pPr>
        <w:pStyle w:val="Numberedheading2"/>
      </w:pPr>
      <w:bookmarkStart w:id="98" w:name="_Toc71289589"/>
      <w:bookmarkStart w:id="99" w:name="_Toc71289688"/>
      <w:bookmarkStart w:id="100" w:name="_Toc71290381"/>
      <w:bookmarkStart w:id="101" w:name="_Toc71542846"/>
      <w:bookmarkStart w:id="102" w:name="_Toc114144013"/>
      <w:bookmarkStart w:id="103" w:name="_Toc114151864"/>
      <w:bookmarkStart w:id="104" w:name="_Toc114841469"/>
      <w:bookmarkStart w:id="105" w:name="_Toc114841581"/>
      <w:bookmarkStart w:id="106" w:name="_Toc114841696"/>
      <w:bookmarkStart w:id="107" w:name="_Toc115691838"/>
      <w:bookmarkStart w:id="108" w:name="_Toc137539760"/>
      <w:r>
        <w:t>Incidence and prevalence</w:t>
      </w:r>
      <w:bookmarkEnd w:id="98"/>
      <w:bookmarkEnd w:id="99"/>
      <w:bookmarkEnd w:id="100"/>
      <w:bookmarkEnd w:id="101"/>
      <w:bookmarkEnd w:id="102"/>
      <w:bookmarkEnd w:id="103"/>
      <w:bookmarkEnd w:id="104"/>
      <w:bookmarkEnd w:id="105"/>
      <w:bookmarkEnd w:id="106"/>
      <w:bookmarkEnd w:id="107"/>
      <w:bookmarkEnd w:id="108"/>
    </w:p>
    <w:p w14:paraId="57829CF4" w14:textId="09DE8E57" w:rsidR="00AA70DF" w:rsidRPr="006809E4" w:rsidRDefault="00AA70DF" w:rsidP="00833514">
      <w:pPr>
        <w:pStyle w:val="Paragraph"/>
        <w:rPr>
          <w:highlight w:val="cyan"/>
        </w:rPr>
      </w:pPr>
      <w:r w:rsidRPr="00AA70DF">
        <w:t>Epilepsy is one of the most common serious neurological disorders, affecting around 50 million people worldwide and about 533,000 in England and Wales. Of these, around 112,000 are children and young people. The incidence of epilepsy is estimated to be 50 per 100,000 per year and the prevalence of active epilepsy in the UK is estimated to be 5 to 10 people per 1,000. Epilepsy is also a common cause of people attending A&amp;E departments. Epileptic seizures can result in injury, and may also be associated with mortality, for example, because of sudden unexpected death in epilepsy (SUDEP).</w:t>
      </w:r>
    </w:p>
    <w:p w14:paraId="3A1C67CC" w14:textId="51B883FC" w:rsidR="002C296A" w:rsidRDefault="00D44D8A" w:rsidP="00384FEC">
      <w:pPr>
        <w:pStyle w:val="Numberedheading2"/>
      </w:pPr>
      <w:bookmarkStart w:id="109" w:name="_Toc71289590"/>
      <w:bookmarkStart w:id="110" w:name="_Toc71289689"/>
      <w:bookmarkStart w:id="111" w:name="_Toc71290382"/>
      <w:bookmarkStart w:id="112" w:name="_Toc71542847"/>
      <w:bookmarkStart w:id="113" w:name="_Toc114144014"/>
      <w:bookmarkStart w:id="114" w:name="_Toc114151865"/>
      <w:bookmarkStart w:id="115" w:name="_Toc114841470"/>
      <w:bookmarkStart w:id="116" w:name="_Toc114841582"/>
      <w:bookmarkStart w:id="117" w:name="_Toc114841697"/>
      <w:bookmarkStart w:id="118" w:name="_Toc115691839"/>
      <w:bookmarkStart w:id="119" w:name="_Toc137539761"/>
      <w:r>
        <w:t>Current service delivery and management</w:t>
      </w:r>
      <w:bookmarkEnd w:id="109"/>
      <w:bookmarkEnd w:id="110"/>
      <w:bookmarkEnd w:id="111"/>
      <w:bookmarkEnd w:id="112"/>
      <w:bookmarkEnd w:id="113"/>
      <w:bookmarkEnd w:id="114"/>
      <w:bookmarkEnd w:id="115"/>
      <w:bookmarkEnd w:id="116"/>
      <w:bookmarkEnd w:id="117"/>
      <w:bookmarkEnd w:id="118"/>
      <w:bookmarkEnd w:id="119"/>
    </w:p>
    <w:p w14:paraId="72710CA4" w14:textId="77777777" w:rsidR="008205F7" w:rsidRDefault="008205F7" w:rsidP="008205F7">
      <w:pPr>
        <w:pStyle w:val="Paragraph"/>
      </w:pPr>
      <w:r>
        <w:t xml:space="preserve">Most people with active epilepsy (60% to 70%) have their seizures satisfactorily controlled with antiseizure medications. Other treatment options may include surgery, </w:t>
      </w:r>
      <w:proofErr w:type="spellStart"/>
      <w:r>
        <w:t>vagus</w:t>
      </w:r>
      <w:proofErr w:type="spellEnd"/>
      <w:r>
        <w:t xml:space="preserve"> nerve stimulation, and psychological and dietary therapies. Optimal management improves health and wellbeing, including reducing the impact of epilepsy on social activities, </w:t>
      </w:r>
      <w:proofErr w:type="gramStart"/>
      <w:r>
        <w:t>education</w:t>
      </w:r>
      <w:proofErr w:type="gramEnd"/>
      <w:r>
        <w:t xml:space="preserve"> and career choices, and reduces the risk of SUDEP.</w:t>
      </w:r>
    </w:p>
    <w:p w14:paraId="708CC3E9" w14:textId="14718886" w:rsidR="008205F7" w:rsidRDefault="008205F7" w:rsidP="008205F7">
      <w:pPr>
        <w:pStyle w:val="Paragraph"/>
      </w:pPr>
      <w:r>
        <w:t xml:space="preserve">The original NICE guideline on epilepsy (2004) stated that the annual estimated cost of established epilepsy was £2 billion (direct and indirect costs). However, </w:t>
      </w:r>
      <w:proofErr w:type="gramStart"/>
      <w:r>
        <w:t>newer</w:t>
      </w:r>
      <w:proofErr w:type="gramEnd"/>
      <w:r>
        <w:t xml:space="preserve"> and more expensive antiseizure medications are now being prescribed.</w:t>
      </w:r>
    </w:p>
    <w:p w14:paraId="5DFCF8D0" w14:textId="7BE1DF7A" w:rsidR="000C135B" w:rsidRDefault="00466B16" w:rsidP="00384FEC">
      <w:pPr>
        <w:pStyle w:val="Numberedheading2"/>
      </w:pPr>
      <w:bookmarkStart w:id="120" w:name="_Toc340835232"/>
      <w:bookmarkStart w:id="121" w:name="_Toc71289591"/>
      <w:bookmarkStart w:id="122" w:name="_Toc71289690"/>
      <w:bookmarkStart w:id="123" w:name="_Toc71290383"/>
      <w:bookmarkStart w:id="124" w:name="_Toc71542848"/>
      <w:bookmarkStart w:id="125" w:name="_Toc114144015"/>
      <w:bookmarkStart w:id="126" w:name="_Toc114151866"/>
      <w:bookmarkStart w:id="127" w:name="_Toc114841471"/>
      <w:bookmarkStart w:id="128" w:name="_Toc114841583"/>
      <w:bookmarkStart w:id="129" w:name="_Toc114841698"/>
      <w:bookmarkStart w:id="130" w:name="_Toc115691840"/>
      <w:bookmarkStart w:id="131" w:name="_Toc137539762"/>
      <w:bookmarkEnd w:id="120"/>
      <w:r>
        <w:lastRenderedPageBreak/>
        <w:t>Resource impact</w:t>
      </w:r>
      <w:bookmarkEnd w:id="121"/>
      <w:bookmarkEnd w:id="122"/>
      <w:bookmarkEnd w:id="123"/>
      <w:bookmarkEnd w:id="124"/>
      <w:bookmarkEnd w:id="125"/>
      <w:bookmarkEnd w:id="126"/>
      <w:bookmarkEnd w:id="127"/>
      <w:bookmarkEnd w:id="128"/>
      <w:bookmarkEnd w:id="129"/>
      <w:bookmarkEnd w:id="130"/>
      <w:bookmarkEnd w:id="131"/>
    </w:p>
    <w:p w14:paraId="234732A6" w14:textId="6BECEFF3" w:rsidR="00497B8A" w:rsidRPr="00497B8A" w:rsidRDefault="00B83064" w:rsidP="00497B8A">
      <w:pPr>
        <w:pStyle w:val="Paragraph"/>
      </w:pPr>
      <w:r>
        <w:t>Resource impact work undertaken to support the clinical guideline concluded that m</w:t>
      </w:r>
      <w:r w:rsidR="00497B8A" w:rsidRPr="00497B8A">
        <w:t>ost of the recommendations in the guideline reinforce best practice and do not need any additional resources to implement. However, some of the guideline areas and recommendations may represent a change to current local practice.  Where a change is required to current practice, this may require additional resources to implement, which may be significant at a local level. Benefits derived from the change in practice may help mitigate any additional costs.</w:t>
      </w:r>
    </w:p>
    <w:p w14:paraId="066191EB" w14:textId="77777777" w:rsidR="002C296A" w:rsidRDefault="00381592" w:rsidP="00384FEC">
      <w:pPr>
        <w:pStyle w:val="Numberedheading1"/>
      </w:pPr>
      <w:r>
        <w:br w:type="page"/>
      </w:r>
      <w:bookmarkStart w:id="132" w:name="_Toc137539763"/>
      <w:r w:rsidR="002C296A">
        <w:lastRenderedPageBreak/>
        <w:t>Summary of suggestions</w:t>
      </w:r>
      <w:bookmarkEnd w:id="132"/>
    </w:p>
    <w:p w14:paraId="68278975" w14:textId="77777777" w:rsidR="002C296A" w:rsidRPr="007D4B1A" w:rsidRDefault="002C296A" w:rsidP="00384FEC">
      <w:pPr>
        <w:pStyle w:val="Numberedheading2"/>
      </w:pPr>
      <w:bookmarkStart w:id="133" w:name="_Toc71289593"/>
      <w:bookmarkStart w:id="134" w:name="_Toc71289692"/>
      <w:bookmarkStart w:id="135" w:name="_Toc71290385"/>
      <w:bookmarkStart w:id="136" w:name="_Toc71542850"/>
      <w:bookmarkStart w:id="137" w:name="_Toc114144017"/>
      <w:bookmarkStart w:id="138" w:name="_Toc114151868"/>
      <w:bookmarkStart w:id="139" w:name="_Toc114841473"/>
      <w:bookmarkStart w:id="140" w:name="_Toc114841585"/>
      <w:bookmarkStart w:id="141" w:name="_Toc114841700"/>
      <w:bookmarkStart w:id="142" w:name="_Toc115691842"/>
      <w:bookmarkStart w:id="143" w:name="_Toc137539764"/>
      <w:r>
        <w:t>Responses</w:t>
      </w:r>
      <w:bookmarkEnd w:id="133"/>
      <w:bookmarkEnd w:id="134"/>
      <w:bookmarkEnd w:id="135"/>
      <w:bookmarkEnd w:id="136"/>
      <w:bookmarkEnd w:id="137"/>
      <w:bookmarkEnd w:id="138"/>
      <w:bookmarkEnd w:id="139"/>
      <w:bookmarkEnd w:id="140"/>
      <w:bookmarkEnd w:id="141"/>
      <w:bookmarkEnd w:id="142"/>
      <w:bookmarkEnd w:id="143"/>
    </w:p>
    <w:p w14:paraId="4FD14A55" w14:textId="1E404A58" w:rsidR="00F6784F" w:rsidRDefault="00F6784F" w:rsidP="00F6784F">
      <w:pPr>
        <w:pStyle w:val="Paragraph"/>
      </w:pPr>
      <w:r>
        <w:t xml:space="preserve">In total </w:t>
      </w:r>
      <w:bookmarkStart w:id="144" w:name="_Hlk64289010"/>
      <w:r w:rsidR="00BF75A4">
        <w:t>29</w:t>
      </w:r>
      <w:r>
        <w:t xml:space="preserve"> </w:t>
      </w:r>
      <w:bookmarkEnd w:id="144"/>
      <w:r>
        <w:t xml:space="preserve">registered stakeholders </w:t>
      </w:r>
      <w:r w:rsidR="00E85409">
        <w:t xml:space="preserve">and specialist committee members </w:t>
      </w:r>
      <w:r>
        <w:t xml:space="preserve">responded to the </w:t>
      </w:r>
      <w:r w:rsidR="001B4D1A">
        <w:t>4</w:t>
      </w:r>
      <w:r>
        <w:t>-week engagement exercise.</w:t>
      </w:r>
    </w:p>
    <w:p w14:paraId="2B1D903F" w14:textId="1612A92F" w:rsidR="00F6784F" w:rsidRDefault="003A018E" w:rsidP="00384FEC">
      <w:pPr>
        <w:pStyle w:val="Bulletparagraph"/>
      </w:pPr>
      <w:r>
        <w:t>19</w:t>
      </w:r>
      <w:r w:rsidR="00E85409">
        <w:t xml:space="preserve"> </w:t>
      </w:r>
      <w:r w:rsidR="00F6784F">
        <w:t>stakeholders suggested areas</w:t>
      </w:r>
    </w:p>
    <w:p w14:paraId="283393E9" w14:textId="4DB50B7E" w:rsidR="00F6784F" w:rsidRDefault="00862357" w:rsidP="00384FEC">
      <w:pPr>
        <w:pStyle w:val="Bulletparagraph"/>
      </w:pPr>
      <w:r w:rsidRPr="00862357">
        <w:t>2</w:t>
      </w:r>
      <w:r w:rsidR="00BA6B0E">
        <w:t xml:space="preserve"> </w:t>
      </w:r>
      <w:r w:rsidR="00F6784F">
        <w:t>stakeholder</w:t>
      </w:r>
      <w:r w:rsidR="00BA6B0E">
        <w:t>s</w:t>
      </w:r>
      <w:r w:rsidR="00F6784F">
        <w:t xml:space="preserve"> had no comments</w:t>
      </w:r>
    </w:p>
    <w:p w14:paraId="5DBE0F02" w14:textId="073E0117" w:rsidR="00F6784F" w:rsidRDefault="00862357" w:rsidP="00384FEC">
      <w:pPr>
        <w:pStyle w:val="Bulletparagraphlast"/>
      </w:pPr>
      <w:r w:rsidRPr="00862357">
        <w:t>8</w:t>
      </w:r>
      <w:r w:rsidR="00BA6B0E">
        <w:t xml:space="preserve"> </w:t>
      </w:r>
      <w:r w:rsidR="00F6784F">
        <w:t>specialist committee members suggested areas</w:t>
      </w:r>
    </w:p>
    <w:p w14:paraId="5F52B6DC" w14:textId="7ECB9D53" w:rsidR="00F6784F" w:rsidRDefault="00F6784F" w:rsidP="00F6784F">
      <w:pPr>
        <w:pStyle w:val="Paragraph"/>
      </w:pPr>
      <w:r w:rsidRPr="00F6784F">
        <w:t xml:space="preserve">The responses have been summarised in table </w:t>
      </w:r>
      <w:r w:rsidR="00CC7159">
        <w:t>1</w:t>
      </w:r>
      <w:r w:rsidRPr="00F6784F">
        <w:t xml:space="preserve"> for further consideration by the committee.</w:t>
      </w:r>
    </w:p>
    <w:p w14:paraId="033E0EC9" w14:textId="336416A5" w:rsidR="003B6DDC" w:rsidRDefault="0012414A" w:rsidP="0012414A">
      <w:pPr>
        <w:pStyle w:val="Paragraph"/>
      </w:pPr>
      <w:r w:rsidRPr="005A4B0A">
        <w:t xml:space="preserve">NHS </w:t>
      </w:r>
      <w:r w:rsidR="005A4B0A" w:rsidRPr="005A4B0A">
        <w:t xml:space="preserve">England’s </w:t>
      </w:r>
      <w:r w:rsidRPr="005A4B0A">
        <w:t xml:space="preserve">patient safety </w:t>
      </w:r>
      <w:r w:rsidR="005A4B0A" w:rsidRPr="005A4B0A">
        <w:t>team</w:t>
      </w:r>
      <w:r w:rsidRPr="005A4B0A">
        <w:t xml:space="preserve"> submitted </w:t>
      </w:r>
      <w:r w:rsidR="005A4B0A" w:rsidRPr="005A4B0A">
        <w:t xml:space="preserve">a response suggesting an area for quality improvement </w:t>
      </w:r>
      <w:r w:rsidRPr="005A4B0A">
        <w:t>during stakeholder engagement</w:t>
      </w:r>
      <w:r w:rsidR="005A4B0A" w:rsidRPr="005A4B0A">
        <w:t>. It is included in the summary in this paper</w:t>
      </w:r>
      <w:r w:rsidR="008F2FA2">
        <w:t xml:space="preserve"> </w:t>
      </w:r>
      <w:r w:rsidRPr="005A4B0A">
        <w:t xml:space="preserve">and can be found in full in appendix </w:t>
      </w:r>
      <w:r w:rsidR="00AF24F0">
        <w:t>1</w:t>
      </w:r>
      <w:r w:rsidRPr="005A4B0A">
        <w:t>.</w:t>
      </w:r>
    </w:p>
    <w:p w14:paraId="7EC9E7F8" w14:textId="43A7F23E" w:rsidR="005A61AD" w:rsidRDefault="005A61AD" w:rsidP="00B65D9F">
      <w:pPr>
        <w:pStyle w:val="Caption"/>
      </w:pPr>
      <w:r w:rsidRPr="006E608E">
        <w:t xml:space="preserve">Table </w:t>
      </w:r>
      <w:r w:rsidR="005A4B0A">
        <w:t>1</w:t>
      </w:r>
      <w:r w:rsidRPr="006E608E">
        <w:t xml:space="preserve"> Summary of suggested quality improvement areas</w:t>
      </w:r>
    </w:p>
    <w:tbl>
      <w:tblPr>
        <w:tblW w:w="91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653"/>
        <w:gridCol w:w="5528"/>
      </w:tblGrid>
      <w:tr w:rsidR="00DF64F3" w:rsidRPr="000A5B87" w14:paraId="082D45DB" w14:textId="77777777" w:rsidTr="00DF64F3">
        <w:trPr>
          <w:tblHeader/>
        </w:trPr>
        <w:tc>
          <w:tcPr>
            <w:tcW w:w="3653" w:type="dxa"/>
            <w:shd w:val="clear" w:color="auto" w:fill="F2F2F2" w:themeFill="background1" w:themeFillShade="F2"/>
          </w:tcPr>
          <w:p w14:paraId="61788204" w14:textId="77777777" w:rsidR="00DF64F3" w:rsidRPr="0001332D" w:rsidRDefault="00DF64F3" w:rsidP="0001332D">
            <w:pPr>
              <w:pStyle w:val="Tabletitle"/>
            </w:pPr>
            <w:r w:rsidRPr="0001332D">
              <w:t>Suggested area for improvement</w:t>
            </w:r>
          </w:p>
        </w:tc>
        <w:tc>
          <w:tcPr>
            <w:tcW w:w="5528" w:type="dxa"/>
            <w:shd w:val="clear" w:color="auto" w:fill="F2F2F2" w:themeFill="background1" w:themeFillShade="F2"/>
          </w:tcPr>
          <w:p w14:paraId="7105D79B" w14:textId="77777777" w:rsidR="00DF64F3" w:rsidRPr="0001332D" w:rsidRDefault="00DF64F3" w:rsidP="0001332D">
            <w:pPr>
              <w:pStyle w:val="Tabletitle"/>
            </w:pPr>
            <w:r w:rsidRPr="0001332D">
              <w:t xml:space="preserve">Stakeholders </w:t>
            </w:r>
          </w:p>
        </w:tc>
      </w:tr>
      <w:tr w:rsidR="00DF64F3" w:rsidRPr="000A5B87" w14:paraId="61E79FEE" w14:textId="77777777" w:rsidTr="00DF64F3">
        <w:trPr>
          <w:trHeight w:val="382"/>
        </w:trPr>
        <w:tc>
          <w:tcPr>
            <w:tcW w:w="3653" w:type="dxa"/>
            <w:tcBorders>
              <w:top w:val="single" w:sz="4" w:space="0" w:color="auto"/>
              <w:left w:val="single" w:sz="4" w:space="0" w:color="auto"/>
              <w:bottom w:val="nil"/>
              <w:right w:val="single" w:sz="4" w:space="0" w:color="auto"/>
            </w:tcBorders>
            <w:shd w:val="clear" w:color="auto" w:fill="auto"/>
          </w:tcPr>
          <w:p w14:paraId="4BDD8F71" w14:textId="77777777" w:rsidR="00DF64F3" w:rsidRPr="0001332D" w:rsidRDefault="00DF64F3" w:rsidP="0001332D">
            <w:pPr>
              <w:pStyle w:val="Tabletext"/>
              <w:rPr>
                <w:b/>
                <w:bCs/>
              </w:rPr>
            </w:pPr>
            <w:r w:rsidRPr="0001332D">
              <w:rPr>
                <w:b/>
                <w:bCs/>
              </w:rPr>
              <w:t>Diagnosis &amp; assessment</w:t>
            </w:r>
          </w:p>
        </w:tc>
        <w:tc>
          <w:tcPr>
            <w:tcW w:w="5528" w:type="dxa"/>
            <w:tcBorders>
              <w:top w:val="single" w:sz="4" w:space="0" w:color="auto"/>
              <w:left w:val="single" w:sz="4" w:space="0" w:color="auto"/>
              <w:bottom w:val="nil"/>
              <w:right w:val="single" w:sz="4" w:space="0" w:color="auto"/>
            </w:tcBorders>
          </w:tcPr>
          <w:p w14:paraId="34169890" w14:textId="77777777" w:rsidR="00DF64F3" w:rsidRPr="000A5B87" w:rsidRDefault="00DF64F3" w:rsidP="0001332D">
            <w:pPr>
              <w:pStyle w:val="Tabletext"/>
              <w:rPr>
                <w:rFonts w:cs="Arial"/>
                <w:szCs w:val="22"/>
              </w:rPr>
            </w:pPr>
          </w:p>
        </w:tc>
      </w:tr>
      <w:tr w:rsidR="00DF64F3" w:rsidRPr="000A5B87" w14:paraId="1C86D1EA"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0DEF6294" w14:textId="2123EF3E" w:rsidR="00DF64F3" w:rsidRPr="000A5B87" w:rsidRDefault="00DF64F3" w:rsidP="0001332D">
            <w:pPr>
              <w:pStyle w:val="Bulletstable"/>
            </w:pPr>
            <w:r w:rsidRPr="000A5B87">
              <w:t xml:space="preserve">Referral </w:t>
            </w:r>
            <w:r>
              <w:t>for assessment</w:t>
            </w:r>
          </w:p>
        </w:tc>
        <w:tc>
          <w:tcPr>
            <w:tcW w:w="5528" w:type="dxa"/>
            <w:tcBorders>
              <w:top w:val="nil"/>
              <w:left w:val="single" w:sz="4" w:space="0" w:color="auto"/>
              <w:bottom w:val="nil"/>
              <w:right w:val="single" w:sz="4" w:space="0" w:color="auto"/>
            </w:tcBorders>
          </w:tcPr>
          <w:p w14:paraId="6DE8F188" w14:textId="3E8E3E35" w:rsidR="00DF64F3" w:rsidRPr="000A5B87" w:rsidRDefault="00DF64F3" w:rsidP="0001332D">
            <w:pPr>
              <w:pStyle w:val="Tabletext"/>
              <w:rPr>
                <w:rFonts w:cs="Arial"/>
                <w:szCs w:val="22"/>
              </w:rPr>
            </w:pPr>
            <w:r w:rsidRPr="000A5B87">
              <w:rPr>
                <w:rFonts w:cs="Arial"/>
                <w:szCs w:val="22"/>
              </w:rPr>
              <w:t>Ep Action, Glut 1 Def, SCM5</w:t>
            </w:r>
          </w:p>
        </w:tc>
      </w:tr>
      <w:tr w:rsidR="00DF64F3" w:rsidRPr="000A5B87" w14:paraId="0B61698D" w14:textId="77777777" w:rsidTr="00DF64F3">
        <w:trPr>
          <w:trHeight w:val="382"/>
        </w:trPr>
        <w:tc>
          <w:tcPr>
            <w:tcW w:w="3653" w:type="dxa"/>
            <w:tcBorders>
              <w:top w:val="nil"/>
              <w:left w:val="single" w:sz="4" w:space="0" w:color="auto"/>
              <w:bottom w:val="single" w:sz="4" w:space="0" w:color="auto"/>
              <w:right w:val="single" w:sz="4" w:space="0" w:color="auto"/>
            </w:tcBorders>
            <w:shd w:val="clear" w:color="auto" w:fill="auto"/>
          </w:tcPr>
          <w:p w14:paraId="7B2FB9DF" w14:textId="7A9DD185" w:rsidR="00DF64F3" w:rsidRPr="000A5B87" w:rsidRDefault="00DF64F3" w:rsidP="0001332D">
            <w:pPr>
              <w:pStyle w:val="Bulletstable"/>
            </w:pPr>
            <w:r w:rsidRPr="000A5B87">
              <w:t>Specialist assessment and diagnosis</w:t>
            </w:r>
          </w:p>
        </w:tc>
        <w:tc>
          <w:tcPr>
            <w:tcW w:w="5528" w:type="dxa"/>
            <w:tcBorders>
              <w:top w:val="nil"/>
              <w:left w:val="single" w:sz="4" w:space="0" w:color="auto"/>
              <w:bottom w:val="single" w:sz="4" w:space="0" w:color="auto"/>
              <w:right w:val="single" w:sz="4" w:space="0" w:color="auto"/>
            </w:tcBorders>
          </w:tcPr>
          <w:p w14:paraId="5AA1C723" w14:textId="4230621E" w:rsidR="00DF64F3" w:rsidRPr="000A5B87" w:rsidRDefault="00DF64F3" w:rsidP="0001332D">
            <w:pPr>
              <w:pStyle w:val="Tabletext"/>
              <w:rPr>
                <w:rFonts w:cs="Arial"/>
                <w:szCs w:val="22"/>
              </w:rPr>
            </w:pPr>
            <w:r>
              <w:rPr>
                <w:rFonts w:cs="Arial"/>
                <w:szCs w:val="22"/>
              </w:rPr>
              <w:t>ABN</w:t>
            </w:r>
            <w:r w:rsidRPr="000A5B87">
              <w:rPr>
                <w:rFonts w:cs="Arial"/>
                <w:szCs w:val="22"/>
              </w:rPr>
              <w:t xml:space="preserve">, </w:t>
            </w:r>
            <w:r>
              <w:t>Kent CHF NHST</w:t>
            </w:r>
            <w:r w:rsidRPr="000A5B87">
              <w:rPr>
                <w:rFonts w:cs="Arial"/>
                <w:szCs w:val="22"/>
              </w:rPr>
              <w:t xml:space="preserve">, </w:t>
            </w:r>
            <w:proofErr w:type="spellStart"/>
            <w:r w:rsidRPr="000A5B87">
              <w:rPr>
                <w:rFonts w:cs="Arial"/>
                <w:szCs w:val="22"/>
              </w:rPr>
              <w:t>LivaNova</w:t>
            </w:r>
            <w:proofErr w:type="spellEnd"/>
            <w:r w:rsidRPr="000A5B87">
              <w:rPr>
                <w:rFonts w:cs="Arial"/>
                <w:szCs w:val="22"/>
              </w:rPr>
              <w:t>, NHSE- CYPT</w:t>
            </w:r>
            <w:r>
              <w:rPr>
                <w:rFonts w:cs="Arial"/>
                <w:szCs w:val="22"/>
              </w:rPr>
              <w:t>P</w:t>
            </w:r>
            <w:r w:rsidRPr="000A5B87">
              <w:rPr>
                <w:rFonts w:cs="Arial"/>
                <w:szCs w:val="22"/>
              </w:rPr>
              <w:t>, Ring20, SCM1, SCM4, SCM5, SCM6, SCM 7</w:t>
            </w:r>
          </w:p>
        </w:tc>
      </w:tr>
      <w:tr w:rsidR="00DF64F3" w:rsidRPr="000A5B87" w14:paraId="34E80526" w14:textId="77777777" w:rsidTr="00DF64F3">
        <w:trPr>
          <w:trHeight w:val="382"/>
        </w:trPr>
        <w:tc>
          <w:tcPr>
            <w:tcW w:w="3653" w:type="dxa"/>
            <w:tcBorders>
              <w:top w:val="single" w:sz="4" w:space="0" w:color="auto"/>
              <w:left w:val="single" w:sz="4" w:space="0" w:color="auto"/>
              <w:bottom w:val="nil"/>
              <w:right w:val="single" w:sz="4" w:space="0" w:color="auto"/>
            </w:tcBorders>
            <w:shd w:val="clear" w:color="auto" w:fill="auto"/>
          </w:tcPr>
          <w:p w14:paraId="331B05EA" w14:textId="5F6EF829" w:rsidR="00DF64F3" w:rsidRPr="000A5B87" w:rsidRDefault="00DF64F3" w:rsidP="0001332D">
            <w:pPr>
              <w:pStyle w:val="Tabletitle"/>
            </w:pPr>
            <w:r w:rsidRPr="005B6D3F">
              <w:t>Referral</w:t>
            </w:r>
            <w:r>
              <w:t xml:space="preserve"> to t</w:t>
            </w:r>
            <w:r w:rsidRPr="000A5B87">
              <w:t>ertiary specialist services</w:t>
            </w:r>
          </w:p>
        </w:tc>
        <w:tc>
          <w:tcPr>
            <w:tcW w:w="5528" w:type="dxa"/>
            <w:tcBorders>
              <w:top w:val="single" w:sz="4" w:space="0" w:color="auto"/>
              <w:left w:val="single" w:sz="4" w:space="0" w:color="auto"/>
              <w:bottom w:val="nil"/>
              <w:right w:val="single" w:sz="4" w:space="0" w:color="auto"/>
            </w:tcBorders>
          </w:tcPr>
          <w:p w14:paraId="62BE2D98" w14:textId="3204FD7F" w:rsidR="00DF64F3" w:rsidRPr="000A5B87" w:rsidRDefault="00DF64F3" w:rsidP="0001332D">
            <w:pPr>
              <w:pStyle w:val="Tabletext"/>
              <w:rPr>
                <w:rFonts w:cs="Arial"/>
                <w:szCs w:val="22"/>
              </w:rPr>
            </w:pPr>
            <w:r>
              <w:rPr>
                <w:rFonts w:cs="Arial"/>
                <w:szCs w:val="22"/>
              </w:rPr>
              <w:t>Ang Pharma</w:t>
            </w:r>
            <w:r w:rsidRPr="00725C9D">
              <w:rPr>
                <w:rFonts w:cs="Arial"/>
                <w:szCs w:val="22"/>
              </w:rPr>
              <w:t xml:space="preserve">, Ep Action, </w:t>
            </w:r>
            <w:r>
              <w:rPr>
                <w:rFonts w:cs="Arial"/>
                <w:szCs w:val="22"/>
              </w:rPr>
              <w:t>Glut1 Def</w:t>
            </w:r>
            <w:r w:rsidRPr="00725C9D">
              <w:rPr>
                <w:rFonts w:cs="Arial"/>
                <w:szCs w:val="22"/>
              </w:rPr>
              <w:t xml:space="preserve">, Intractable Ep, </w:t>
            </w:r>
            <w:proofErr w:type="spellStart"/>
            <w:r w:rsidRPr="00725C9D">
              <w:rPr>
                <w:rFonts w:cs="Arial"/>
                <w:szCs w:val="22"/>
              </w:rPr>
              <w:t>LivaNova</w:t>
            </w:r>
            <w:proofErr w:type="spellEnd"/>
            <w:r w:rsidRPr="00725C9D">
              <w:rPr>
                <w:rFonts w:cs="Arial"/>
                <w:szCs w:val="22"/>
              </w:rPr>
              <w:t>, NHSE, NHSE</w:t>
            </w:r>
            <w:r>
              <w:rPr>
                <w:rFonts w:cs="Arial"/>
                <w:szCs w:val="22"/>
              </w:rPr>
              <w:t xml:space="preserve"> -</w:t>
            </w:r>
            <w:r w:rsidRPr="00725C9D">
              <w:rPr>
                <w:rFonts w:cs="Arial"/>
                <w:szCs w:val="22"/>
              </w:rPr>
              <w:t xml:space="preserve"> CYPTP, Ring20, SCM1, SCM3, SCM5, SCM7, SCM8 Young Ep, UK Rare Ep</w:t>
            </w:r>
          </w:p>
        </w:tc>
      </w:tr>
      <w:tr w:rsidR="00DF64F3" w:rsidRPr="000A5B87" w14:paraId="44D789F0" w14:textId="77777777" w:rsidTr="00DF64F3">
        <w:trPr>
          <w:trHeight w:val="382"/>
        </w:trPr>
        <w:tc>
          <w:tcPr>
            <w:tcW w:w="3653" w:type="dxa"/>
            <w:tcBorders>
              <w:top w:val="single" w:sz="4" w:space="0" w:color="auto"/>
              <w:left w:val="single" w:sz="4" w:space="0" w:color="auto"/>
              <w:bottom w:val="nil"/>
              <w:right w:val="single" w:sz="4" w:space="0" w:color="auto"/>
            </w:tcBorders>
            <w:shd w:val="clear" w:color="auto" w:fill="auto"/>
          </w:tcPr>
          <w:p w14:paraId="5412270B" w14:textId="77777777" w:rsidR="00DF64F3" w:rsidRPr="000A5B87" w:rsidRDefault="00DF64F3" w:rsidP="0001332D">
            <w:pPr>
              <w:pStyle w:val="Tabletitle"/>
            </w:pPr>
            <w:r w:rsidRPr="000A5B87">
              <w:t>Treatment</w:t>
            </w:r>
          </w:p>
        </w:tc>
        <w:tc>
          <w:tcPr>
            <w:tcW w:w="5528" w:type="dxa"/>
            <w:tcBorders>
              <w:top w:val="single" w:sz="4" w:space="0" w:color="auto"/>
              <w:left w:val="single" w:sz="4" w:space="0" w:color="auto"/>
              <w:bottom w:val="nil"/>
              <w:right w:val="single" w:sz="4" w:space="0" w:color="auto"/>
            </w:tcBorders>
          </w:tcPr>
          <w:p w14:paraId="1AB24A42" w14:textId="77777777" w:rsidR="00DF64F3" w:rsidRPr="000A5B87" w:rsidRDefault="00DF64F3" w:rsidP="0001332D">
            <w:pPr>
              <w:pStyle w:val="Tabletext"/>
              <w:rPr>
                <w:rFonts w:cs="Arial"/>
                <w:szCs w:val="22"/>
              </w:rPr>
            </w:pPr>
          </w:p>
        </w:tc>
      </w:tr>
      <w:tr w:rsidR="00DF64F3" w:rsidRPr="000A5B87" w14:paraId="00D53796"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1BD38C5D" w14:textId="6CD067B4" w:rsidR="00DF64F3" w:rsidRPr="000A5B87" w:rsidRDefault="00DF64F3" w:rsidP="00725C9D">
            <w:pPr>
              <w:pStyle w:val="Bulletstable"/>
            </w:pPr>
            <w:r w:rsidRPr="000A5B87">
              <w:t>Treating status epilepticus, repeated or cluster seizures, and prolonged seizures</w:t>
            </w:r>
          </w:p>
        </w:tc>
        <w:tc>
          <w:tcPr>
            <w:tcW w:w="5528" w:type="dxa"/>
            <w:tcBorders>
              <w:top w:val="nil"/>
              <w:left w:val="single" w:sz="4" w:space="0" w:color="auto"/>
              <w:bottom w:val="nil"/>
              <w:right w:val="single" w:sz="4" w:space="0" w:color="auto"/>
            </w:tcBorders>
          </w:tcPr>
          <w:p w14:paraId="65762779" w14:textId="172302FC" w:rsidR="00DF64F3" w:rsidRPr="000A5B87" w:rsidRDefault="00DF64F3" w:rsidP="0001332D">
            <w:pPr>
              <w:pStyle w:val="Tabletext"/>
              <w:rPr>
                <w:rFonts w:cs="Arial"/>
                <w:szCs w:val="22"/>
              </w:rPr>
            </w:pPr>
            <w:r>
              <w:rPr>
                <w:rFonts w:cs="Arial"/>
                <w:szCs w:val="22"/>
              </w:rPr>
              <w:t>Ang Pharma</w:t>
            </w:r>
            <w:r w:rsidRPr="000A5B87">
              <w:rPr>
                <w:rFonts w:cs="Arial"/>
                <w:szCs w:val="22"/>
              </w:rPr>
              <w:t xml:space="preserve">, </w:t>
            </w:r>
            <w:r>
              <w:rPr>
                <w:rFonts w:cs="Arial"/>
                <w:szCs w:val="22"/>
              </w:rPr>
              <w:t>ABN</w:t>
            </w:r>
            <w:r w:rsidRPr="000A5B87">
              <w:rPr>
                <w:rFonts w:cs="Arial"/>
                <w:szCs w:val="22"/>
              </w:rPr>
              <w:t xml:space="preserve">, </w:t>
            </w:r>
            <w:r>
              <w:rPr>
                <w:rFonts w:cs="Arial"/>
                <w:szCs w:val="22"/>
              </w:rPr>
              <w:t>Glut1 Def</w:t>
            </w:r>
            <w:r w:rsidRPr="000A5B87">
              <w:rPr>
                <w:rFonts w:cs="Arial"/>
                <w:szCs w:val="22"/>
              </w:rPr>
              <w:t>, SCM2, SCM8</w:t>
            </w:r>
          </w:p>
        </w:tc>
      </w:tr>
      <w:tr w:rsidR="00DF64F3" w:rsidRPr="000A5B87" w14:paraId="3EEABE03"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0EC214D1" w14:textId="77777777" w:rsidR="00DF64F3" w:rsidRPr="000A5B87" w:rsidRDefault="00DF64F3" w:rsidP="00725C9D">
            <w:pPr>
              <w:pStyle w:val="Bulletstable"/>
            </w:pPr>
            <w:r w:rsidRPr="000A5B87">
              <w:t>Antiseizure medications for women and girls / preconception care</w:t>
            </w:r>
          </w:p>
        </w:tc>
        <w:tc>
          <w:tcPr>
            <w:tcW w:w="5528" w:type="dxa"/>
            <w:tcBorders>
              <w:top w:val="nil"/>
              <w:left w:val="single" w:sz="4" w:space="0" w:color="auto"/>
              <w:bottom w:val="nil"/>
              <w:right w:val="single" w:sz="4" w:space="0" w:color="auto"/>
            </w:tcBorders>
          </w:tcPr>
          <w:p w14:paraId="4D909681" w14:textId="56EF938A" w:rsidR="00DF64F3" w:rsidRPr="000A5B87" w:rsidRDefault="00DF64F3" w:rsidP="0001332D">
            <w:pPr>
              <w:pStyle w:val="Tabletext"/>
              <w:rPr>
                <w:rFonts w:cs="Arial"/>
                <w:szCs w:val="22"/>
              </w:rPr>
            </w:pPr>
            <w:r>
              <w:rPr>
                <w:rFonts w:cs="Arial"/>
                <w:szCs w:val="22"/>
              </w:rPr>
              <w:t>ABN</w:t>
            </w:r>
            <w:r w:rsidRPr="000A5B87">
              <w:rPr>
                <w:rFonts w:cs="Arial"/>
                <w:szCs w:val="22"/>
              </w:rPr>
              <w:t xml:space="preserve">, FSRH CEU, NPPG, </w:t>
            </w:r>
            <w:r>
              <w:rPr>
                <w:rFonts w:cs="Arial"/>
                <w:szCs w:val="22"/>
              </w:rPr>
              <w:t>NPST</w:t>
            </w:r>
            <w:r w:rsidRPr="000A5B87">
              <w:rPr>
                <w:rFonts w:cs="Arial"/>
                <w:szCs w:val="22"/>
              </w:rPr>
              <w:t>, RCPCH, SCM2, SCM5</w:t>
            </w:r>
          </w:p>
        </w:tc>
      </w:tr>
      <w:tr w:rsidR="00DF64F3" w:rsidRPr="000A5B87" w14:paraId="350A0FE4" w14:textId="77777777" w:rsidTr="00DF64F3">
        <w:trPr>
          <w:trHeight w:val="382"/>
        </w:trPr>
        <w:tc>
          <w:tcPr>
            <w:tcW w:w="3653" w:type="dxa"/>
            <w:tcBorders>
              <w:top w:val="nil"/>
              <w:left w:val="single" w:sz="4" w:space="0" w:color="auto"/>
              <w:bottom w:val="single" w:sz="4" w:space="0" w:color="auto"/>
              <w:right w:val="single" w:sz="4" w:space="0" w:color="auto"/>
            </w:tcBorders>
            <w:shd w:val="clear" w:color="auto" w:fill="auto"/>
          </w:tcPr>
          <w:p w14:paraId="4E884930" w14:textId="5685941C" w:rsidR="00DF64F3" w:rsidRPr="000A5B87" w:rsidRDefault="00DF64F3" w:rsidP="00725C9D">
            <w:pPr>
              <w:pStyle w:val="Bulletstable"/>
            </w:pPr>
            <w:r w:rsidRPr="000A5B87">
              <w:t>Other treatment</w:t>
            </w:r>
          </w:p>
        </w:tc>
        <w:tc>
          <w:tcPr>
            <w:tcW w:w="5528" w:type="dxa"/>
            <w:tcBorders>
              <w:top w:val="nil"/>
              <w:left w:val="single" w:sz="4" w:space="0" w:color="auto"/>
              <w:bottom w:val="single" w:sz="4" w:space="0" w:color="auto"/>
              <w:right w:val="single" w:sz="4" w:space="0" w:color="auto"/>
            </w:tcBorders>
          </w:tcPr>
          <w:p w14:paraId="29E799F5" w14:textId="22333D55" w:rsidR="00DF64F3" w:rsidRPr="000A5B87" w:rsidRDefault="00DF64F3" w:rsidP="0001332D">
            <w:pPr>
              <w:pStyle w:val="Tabletext"/>
              <w:rPr>
                <w:rFonts w:cs="Arial"/>
                <w:szCs w:val="22"/>
              </w:rPr>
            </w:pPr>
            <w:r w:rsidRPr="000A5B87">
              <w:rPr>
                <w:rFonts w:cs="Arial"/>
                <w:szCs w:val="22"/>
              </w:rPr>
              <w:t xml:space="preserve">Intractable Ep, </w:t>
            </w:r>
            <w:r>
              <w:rPr>
                <w:rFonts w:cs="Arial"/>
                <w:szCs w:val="22"/>
              </w:rPr>
              <w:t>Jazz Pharma</w:t>
            </w:r>
          </w:p>
        </w:tc>
      </w:tr>
      <w:tr w:rsidR="00DF64F3" w:rsidRPr="000A5B87" w14:paraId="53C09CED" w14:textId="77777777" w:rsidTr="00DF64F3">
        <w:trPr>
          <w:trHeight w:val="382"/>
        </w:trPr>
        <w:tc>
          <w:tcPr>
            <w:tcW w:w="3653" w:type="dxa"/>
            <w:tcBorders>
              <w:top w:val="single" w:sz="4" w:space="0" w:color="auto"/>
              <w:left w:val="single" w:sz="4" w:space="0" w:color="auto"/>
              <w:bottom w:val="nil"/>
              <w:right w:val="single" w:sz="4" w:space="0" w:color="auto"/>
            </w:tcBorders>
            <w:shd w:val="clear" w:color="auto" w:fill="auto"/>
          </w:tcPr>
          <w:p w14:paraId="5E106708" w14:textId="77777777" w:rsidR="00DF64F3" w:rsidRPr="000A5B87" w:rsidRDefault="00DF64F3" w:rsidP="0001332D">
            <w:pPr>
              <w:pStyle w:val="Tabletitle"/>
            </w:pPr>
            <w:r w:rsidRPr="000A5B87">
              <w:t>Management &amp; service provision</w:t>
            </w:r>
          </w:p>
        </w:tc>
        <w:tc>
          <w:tcPr>
            <w:tcW w:w="5528" w:type="dxa"/>
            <w:tcBorders>
              <w:top w:val="single" w:sz="4" w:space="0" w:color="auto"/>
              <w:left w:val="single" w:sz="4" w:space="0" w:color="auto"/>
              <w:bottom w:val="nil"/>
              <w:right w:val="single" w:sz="4" w:space="0" w:color="auto"/>
            </w:tcBorders>
          </w:tcPr>
          <w:p w14:paraId="57A0ED68" w14:textId="77777777" w:rsidR="00DF64F3" w:rsidRPr="000A5B87" w:rsidRDefault="00DF64F3" w:rsidP="0001332D">
            <w:pPr>
              <w:pStyle w:val="Tabletext"/>
              <w:rPr>
                <w:rFonts w:cs="Arial"/>
                <w:szCs w:val="22"/>
              </w:rPr>
            </w:pPr>
          </w:p>
        </w:tc>
      </w:tr>
      <w:tr w:rsidR="00DF64F3" w:rsidRPr="000A5B87" w14:paraId="28E58E35"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58193612" w14:textId="77777777" w:rsidR="00DF64F3" w:rsidRPr="000A5B87" w:rsidRDefault="00DF64F3" w:rsidP="003D5CE1">
            <w:pPr>
              <w:pStyle w:val="Bulletstable"/>
            </w:pPr>
            <w:r w:rsidRPr="000A5B87">
              <w:t>Access to an epilepsy specialist nurse</w:t>
            </w:r>
          </w:p>
        </w:tc>
        <w:tc>
          <w:tcPr>
            <w:tcW w:w="5528" w:type="dxa"/>
            <w:tcBorders>
              <w:top w:val="nil"/>
              <w:left w:val="single" w:sz="4" w:space="0" w:color="auto"/>
              <w:bottom w:val="nil"/>
              <w:right w:val="single" w:sz="4" w:space="0" w:color="auto"/>
            </w:tcBorders>
          </w:tcPr>
          <w:p w14:paraId="5515302A" w14:textId="77777777" w:rsidR="00DF64F3" w:rsidRPr="000A5B87" w:rsidRDefault="00DF64F3" w:rsidP="003D5CE1">
            <w:pPr>
              <w:pStyle w:val="Tabletext"/>
              <w:rPr>
                <w:rFonts w:cs="Arial"/>
                <w:szCs w:val="22"/>
              </w:rPr>
            </w:pPr>
            <w:r w:rsidRPr="000A5B87">
              <w:rPr>
                <w:rFonts w:cs="Arial"/>
                <w:szCs w:val="22"/>
              </w:rPr>
              <w:t>Ep Action, Kent CH</w:t>
            </w:r>
            <w:r>
              <w:rPr>
                <w:rFonts w:cs="Arial"/>
                <w:szCs w:val="22"/>
              </w:rPr>
              <w:t xml:space="preserve"> </w:t>
            </w:r>
            <w:r w:rsidRPr="000A5B87">
              <w:rPr>
                <w:rFonts w:cs="Arial"/>
                <w:szCs w:val="22"/>
              </w:rPr>
              <w:t xml:space="preserve">NHST, </w:t>
            </w:r>
            <w:proofErr w:type="spellStart"/>
            <w:r w:rsidRPr="000A5B87">
              <w:rPr>
                <w:rFonts w:cs="Arial"/>
                <w:szCs w:val="22"/>
              </w:rPr>
              <w:t>LivaNova</w:t>
            </w:r>
            <w:proofErr w:type="spellEnd"/>
            <w:r w:rsidRPr="000A5B87">
              <w:rPr>
                <w:rFonts w:cs="Arial"/>
                <w:szCs w:val="22"/>
              </w:rPr>
              <w:t>, NHSE, NHSE</w:t>
            </w:r>
            <w:r>
              <w:rPr>
                <w:rFonts w:cs="Arial"/>
                <w:szCs w:val="22"/>
              </w:rPr>
              <w:t xml:space="preserve"> </w:t>
            </w:r>
            <w:r w:rsidRPr="000A5B87">
              <w:rPr>
                <w:rFonts w:cs="Arial"/>
                <w:szCs w:val="22"/>
              </w:rPr>
              <w:t>- CYPTP, Ring20, SCM1, SCM3, SCM4, SCM6, SCM7, UHB, Young Ep, UK Rare Ep</w:t>
            </w:r>
          </w:p>
        </w:tc>
      </w:tr>
      <w:tr w:rsidR="00DF64F3" w:rsidRPr="000A5B87" w14:paraId="471FCE82"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1F510A63" w14:textId="77777777" w:rsidR="00DF64F3" w:rsidRPr="000A5B87" w:rsidRDefault="00DF64F3" w:rsidP="00805654">
            <w:pPr>
              <w:pStyle w:val="Bulletstable"/>
            </w:pPr>
            <w:r w:rsidRPr="000A5B87">
              <w:t>Comprehensive care plan</w:t>
            </w:r>
          </w:p>
        </w:tc>
        <w:tc>
          <w:tcPr>
            <w:tcW w:w="5528" w:type="dxa"/>
            <w:tcBorders>
              <w:top w:val="nil"/>
              <w:left w:val="single" w:sz="4" w:space="0" w:color="auto"/>
              <w:bottom w:val="nil"/>
              <w:right w:val="single" w:sz="4" w:space="0" w:color="auto"/>
            </w:tcBorders>
          </w:tcPr>
          <w:p w14:paraId="708205A7" w14:textId="464AAADA" w:rsidR="00DF64F3" w:rsidRPr="000A5B87" w:rsidRDefault="00DF64F3" w:rsidP="0001332D">
            <w:pPr>
              <w:pStyle w:val="Tabletext"/>
              <w:rPr>
                <w:rFonts w:cs="Arial"/>
                <w:szCs w:val="22"/>
              </w:rPr>
            </w:pPr>
            <w:r w:rsidRPr="000A5B87">
              <w:rPr>
                <w:rFonts w:cs="Arial"/>
                <w:szCs w:val="22"/>
              </w:rPr>
              <w:t xml:space="preserve">Ep Action, </w:t>
            </w:r>
            <w:r>
              <w:rPr>
                <w:rFonts w:cs="Arial"/>
                <w:szCs w:val="22"/>
              </w:rPr>
              <w:t>Glut1 Def</w:t>
            </w:r>
            <w:r w:rsidRPr="000A5B87">
              <w:rPr>
                <w:rFonts w:cs="Arial"/>
                <w:szCs w:val="22"/>
              </w:rPr>
              <w:t xml:space="preserve">, </w:t>
            </w:r>
            <w:r>
              <w:rPr>
                <w:rFonts w:cs="Arial"/>
                <w:szCs w:val="22"/>
              </w:rPr>
              <w:t>Jazz Pharma</w:t>
            </w:r>
            <w:r w:rsidRPr="000A5B87">
              <w:rPr>
                <w:rFonts w:cs="Arial"/>
                <w:szCs w:val="22"/>
              </w:rPr>
              <w:t>, Young Ep, UK Rare Ep</w:t>
            </w:r>
          </w:p>
        </w:tc>
      </w:tr>
      <w:tr w:rsidR="00DF64F3" w:rsidRPr="000A5B87" w14:paraId="0FD59A16"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2A421EEE" w14:textId="1B13D2A6" w:rsidR="00DF64F3" w:rsidRPr="000A5B87" w:rsidRDefault="00DF64F3" w:rsidP="00805654">
            <w:pPr>
              <w:pStyle w:val="Bulletstable"/>
            </w:pPr>
            <w:r w:rsidRPr="000A5B87">
              <w:lastRenderedPageBreak/>
              <w:t>Patient centred care</w:t>
            </w:r>
            <w:r>
              <w:t>,</w:t>
            </w:r>
            <w:r w:rsidRPr="000A5B87">
              <w:t xml:space="preserve"> </w:t>
            </w:r>
            <w:proofErr w:type="gramStart"/>
            <w:r w:rsidRPr="000A5B87">
              <w:t>support</w:t>
            </w:r>
            <w:proofErr w:type="gramEnd"/>
            <w:r>
              <w:t xml:space="preserve"> and information</w:t>
            </w:r>
          </w:p>
        </w:tc>
        <w:tc>
          <w:tcPr>
            <w:tcW w:w="5528" w:type="dxa"/>
            <w:tcBorders>
              <w:top w:val="nil"/>
              <w:left w:val="single" w:sz="4" w:space="0" w:color="auto"/>
              <w:bottom w:val="nil"/>
              <w:right w:val="single" w:sz="4" w:space="0" w:color="auto"/>
            </w:tcBorders>
          </w:tcPr>
          <w:p w14:paraId="0BB3E7F0" w14:textId="664C25B4" w:rsidR="00DF64F3" w:rsidRPr="000A5B87" w:rsidRDefault="00DF64F3" w:rsidP="0001332D">
            <w:pPr>
              <w:pStyle w:val="Tabletext"/>
              <w:rPr>
                <w:rFonts w:cs="Arial"/>
                <w:szCs w:val="22"/>
              </w:rPr>
            </w:pPr>
            <w:r w:rsidRPr="000A5B87">
              <w:rPr>
                <w:rFonts w:cs="Arial"/>
                <w:szCs w:val="22"/>
              </w:rPr>
              <w:t>Kent CH</w:t>
            </w:r>
            <w:r>
              <w:rPr>
                <w:rFonts w:cs="Arial"/>
                <w:szCs w:val="22"/>
              </w:rPr>
              <w:t xml:space="preserve"> </w:t>
            </w:r>
            <w:r w:rsidRPr="000A5B87">
              <w:rPr>
                <w:rFonts w:cs="Arial"/>
                <w:szCs w:val="22"/>
              </w:rPr>
              <w:t>NHST, RCPCH, SCM2, SCM8</w:t>
            </w:r>
          </w:p>
        </w:tc>
      </w:tr>
      <w:tr w:rsidR="00DF64F3" w:rsidRPr="000A5B87" w14:paraId="4371942C"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731DC6DD" w14:textId="1A7636D1" w:rsidR="00DF64F3" w:rsidRPr="000A5B87" w:rsidRDefault="00DF64F3" w:rsidP="00805654">
            <w:pPr>
              <w:pStyle w:val="Bulletstable"/>
            </w:pPr>
            <w:r w:rsidRPr="000A5B87">
              <w:t>Transition to adult services</w:t>
            </w:r>
          </w:p>
        </w:tc>
        <w:tc>
          <w:tcPr>
            <w:tcW w:w="5528" w:type="dxa"/>
            <w:tcBorders>
              <w:top w:val="nil"/>
              <w:left w:val="single" w:sz="4" w:space="0" w:color="auto"/>
              <w:bottom w:val="nil"/>
              <w:right w:val="single" w:sz="4" w:space="0" w:color="auto"/>
            </w:tcBorders>
          </w:tcPr>
          <w:p w14:paraId="6B44A4C2" w14:textId="5676F449" w:rsidR="00DF64F3" w:rsidRPr="000A5B87" w:rsidRDefault="00DF64F3" w:rsidP="0001332D">
            <w:pPr>
              <w:pStyle w:val="Tabletext"/>
              <w:rPr>
                <w:rFonts w:cs="Arial"/>
                <w:szCs w:val="22"/>
              </w:rPr>
            </w:pPr>
            <w:r w:rsidRPr="000A5B87">
              <w:rPr>
                <w:rFonts w:cs="Arial"/>
                <w:szCs w:val="22"/>
              </w:rPr>
              <w:t xml:space="preserve">Ep </w:t>
            </w:r>
            <w:r>
              <w:rPr>
                <w:rFonts w:cs="Arial"/>
                <w:szCs w:val="22"/>
              </w:rPr>
              <w:t>A</w:t>
            </w:r>
            <w:r w:rsidRPr="000A5B87">
              <w:rPr>
                <w:rFonts w:cs="Arial"/>
                <w:szCs w:val="22"/>
              </w:rPr>
              <w:t xml:space="preserve">ction, </w:t>
            </w:r>
            <w:r>
              <w:rPr>
                <w:rFonts w:cs="Arial"/>
                <w:szCs w:val="22"/>
              </w:rPr>
              <w:t>Glut1 Def</w:t>
            </w:r>
            <w:r w:rsidRPr="000A5B87">
              <w:rPr>
                <w:rFonts w:cs="Arial"/>
                <w:szCs w:val="22"/>
              </w:rPr>
              <w:t xml:space="preserve">, </w:t>
            </w:r>
            <w:r>
              <w:rPr>
                <w:rFonts w:cs="Arial"/>
                <w:szCs w:val="22"/>
              </w:rPr>
              <w:t>Jazz Pharma</w:t>
            </w:r>
            <w:r w:rsidRPr="000A5B87">
              <w:rPr>
                <w:rFonts w:cs="Arial"/>
                <w:szCs w:val="22"/>
              </w:rPr>
              <w:t>, Kent CH</w:t>
            </w:r>
            <w:r>
              <w:rPr>
                <w:rFonts w:cs="Arial"/>
                <w:szCs w:val="22"/>
              </w:rPr>
              <w:t xml:space="preserve"> </w:t>
            </w:r>
            <w:r w:rsidRPr="000A5B87">
              <w:rPr>
                <w:rFonts w:cs="Arial"/>
                <w:szCs w:val="22"/>
              </w:rPr>
              <w:t>NHST, NHSE- CYPT</w:t>
            </w:r>
            <w:r>
              <w:rPr>
                <w:rFonts w:cs="Arial"/>
                <w:szCs w:val="22"/>
              </w:rPr>
              <w:t xml:space="preserve">, </w:t>
            </w:r>
            <w:r w:rsidRPr="000A5B87">
              <w:rPr>
                <w:rFonts w:cs="Arial"/>
                <w:szCs w:val="22"/>
              </w:rPr>
              <w:t>Programme, Ring20, SCM2, SCM3, SCM8, Young Ep, UK Rare Ep</w:t>
            </w:r>
          </w:p>
        </w:tc>
      </w:tr>
      <w:tr w:rsidR="00DF64F3" w:rsidRPr="000A5B87" w14:paraId="01C3585B" w14:textId="77777777" w:rsidTr="00DF64F3">
        <w:trPr>
          <w:trHeight w:val="382"/>
        </w:trPr>
        <w:tc>
          <w:tcPr>
            <w:tcW w:w="3653" w:type="dxa"/>
            <w:tcBorders>
              <w:top w:val="nil"/>
              <w:left w:val="single" w:sz="4" w:space="0" w:color="auto"/>
              <w:bottom w:val="dashed" w:sz="4" w:space="0" w:color="auto"/>
              <w:right w:val="single" w:sz="4" w:space="0" w:color="auto"/>
            </w:tcBorders>
            <w:shd w:val="clear" w:color="auto" w:fill="auto"/>
          </w:tcPr>
          <w:p w14:paraId="774E32D3" w14:textId="77777777" w:rsidR="00DF64F3" w:rsidRPr="000A5B87" w:rsidRDefault="00DF64F3" w:rsidP="00805654">
            <w:pPr>
              <w:pStyle w:val="Bulletstable"/>
            </w:pPr>
            <w:r w:rsidRPr="000A5B87">
              <w:t>Other areas of management</w:t>
            </w:r>
          </w:p>
        </w:tc>
        <w:tc>
          <w:tcPr>
            <w:tcW w:w="5528" w:type="dxa"/>
            <w:tcBorders>
              <w:top w:val="nil"/>
              <w:left w:val="single" w:sz="4" w:space="0" w:color="auto"/>
              <w:bottom w:val="dashed" w:sz="4" w:space="0" w:color="auto"/>
              <w:right w:val="single" w:sz="4" w:space="0" w:color="auto"/>
            </w:tcBorders>
          </w:tcPr>
          <w:p w14:paraId="4C660B11" w14:textId="6D9379B1" w:rsidR="00DF64F3" w:rsidRPr="000A5B87" w:rsidRDefault="00DF64F3" w:rsidP="0001332D">
            <w:pPr>
              <w:pStyle w:val="Tabletext"/>
              <w:rPr>
                <w:rFonts w:cs="Arial"/>
                <w:szCs w:val="22"/>
              </w:rPr>
            </w:pPr>
            <w:r>
              <w:rPr>
                <w:rFonts w:cs="Arial"/>
                <w:szCs w:val="22"/>
              </w:rPr>
              <w:t>Ang Pharma</w:t>
            </w:r>
            <w:r w:rsidRPr="000A5B87">
              <w:rPr>
                <w:rFonts w:cs="Arial"/>
                <w:szCs w:val="22"/>
              </w:rPr>
              <w:t xml:space="preserve">, </w:t>
            </w:r>
            <w:r>
              <w:rPr>
                <w:rFonts w:cs="Arial"/>
                <w:szCs w:val="22"/>
              </w:rPr>
              <w:t>ABN</w:t>
            </w:r>
            <w:r w:rsidRPr="000A5B87">
              <w:rPr>
                <w:rFonts w:cs="Arial"/>
                <w:szCs w:val="22"/>
              </w:rPr>
              <w:t>, Ring20, SCM6</w:t>
            </w:r>
          </w:p>
        </w:tc>
      </w:tr>
      <w:tr w:rsidR="00DF64F3" w:rsidRPr="000A5B87" w14:paraId="5442ADE6" w14:textId="77777777" w:rsidTr="00DF64F3">
        <w:trPr>
          <w:trHeight w:val="382"/>
        </w:trPr>
        <w:tc>
          <w:tcPr>
            <w:tcW w:w="3653" w:type="dxa"/>
            <w:tcBorders>
              <w:top w:val="single" w:sz="4" w:space="0" w:color="auto"/>
              <w:left w:val="single" w:sz="4" w:space="0" w:color="auto"/>
              <w:bottom w:val="nil"/>
              <w:right w:val="single" w:sz="4" w:space="0" w:color="auto"/>
            </w:tcBorders>
            <w:shd w:val="clear" w:color="auto" w:fill="auto"/>
          </w:tcPr>
          <w:p w14:paraId="3E2151FB" w14:textId="65F1FAB3" w:rsidR="00DF64F3" w:rsidRPr="000A5B87" w:rsidRDefault="00DF64F3" w:rsidP="0001332D">
            <w:pPr>
              <w:pStyle w:val="Tabletitle"/>
            </w:pPr>
            <w:bookmarkStart w:id="145" w:name="_Hlk114048176"/>
            <w:r w:rsidRPr="000A5B87">
              <w:t>Psychological, neurobehavioural, cognitive and developmental comorbidities</w:t>
            </w:r>
            <w:bookmarkEnd w:id="145"/>
          </w:p>
        </w:tc>
        <w:tc>
          <w:tcPr>
            <w:tcW w:w="5528" w:type="dxa"/>
            <w:tcBorders>
              <w:top w:val="single" w:sz="4" w:space="0" w:color="auto"/>
              <w:left w:val="single" w:sz="4" w:space="0" w:color="auto"/>
              <w:bottom w:val="nil"/>
              <w:right w:val="single" w:sz="4" w:space="0" w:color="auto"/>
            </w:tcBorders>
          </w:tcPr>
          <w:p w14:paraId="4AD4796A" w14:textId="77777777" w:rsidR="00DF64F3" w:rsidRPr="000A5B87" w:rsidRDefault="00DF64F3" w:rsidP="0001332D">
            <w:pPr>
              <w:pStyle w:val="Tabletext"/>
              <w:rPr>
                <w:rFonts w:cs="Arial"/>
                <w:szCs w:val="22"/>
              </w:rPr>
            </w:pPr>
          </w:p>
        </w:tc>
      </w:tr>
      <w:tr w:rsidR="00DF64F3" w:rsidRPr="000A5B87" w14:paraId="3EDB3489"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1D163AF5" w14:textId="77777777" w:rsidR="00DF64F3" w:rsidRPr="000A5B87" w:rsidRDefault="00DF64F3" w:rsidP="00805654">
            <w:pPr>
              <w:pStyle w:val="Bulletstable"/>
            </w:pPr>
            <w:r w:rsidRPr="000A5B87">
              <w:t xml:space="preserve">Screening for mental health problems, </w:t>
            </w:r>
            <w:proofErr w:type="gramStart"/>
            <w:r w:rsidRPr="000A5B87">
              <w:t>referral</w:t>
            </w:r>
            <w:proofErr w:type="gramEnd"/>
            <w:r w:rsidRPr="000A5B87">
              <w:t xml:space="preserve"> and support </w:t>
            </w:r>
          </w:p>
        </w:tc>
        <w:tc>
          <w:tcPr>
            <w:tcW w:w="5528" w:type="dxa"/>
            <w:tcBorders>
              <w:top w:val="nil"/>
              <w:left w:val="single" w:sz="4" w:space="0" w:color="auto"/>
              <w:bottom w:val="nil"/>
              <w:right w:val="single" w:sz="4" w:space="0" w:color="auto"/>
            </w:tcBorders>
          </w:tcPr>
          <w:p w14:paraId="56ACD103" w14:textId="32D6149D" w:rsidR="00DF64F3" w:rsidRPr="000A5B87" w:rsidRDefault="00DF64F3" w:rsidP="0001332D">
            <w:pPr>
              <w:pStyle w:val="Tabletext"/>
              <w:rPr>
                <w:rFonts w:cs="Arial"/>
                <w:szCs w:val="22"/>
              </w:rPr>
            </w:pPr>
            <w:r w:rsidRPr="000A5B87">
              <w:rPr>
                <w:rFonts w:cs="Arial"/>
                <w:szCs w:val="22"/>
              </w:rPr>
              <w:t>NHSE- CYPTP, SCM1, SCM3, SCM7, Young Ep, UK Rare Ep</w:t>
            </w:r>
          </w:p>
        </w:tc>
      </w:tr>
      <w:tr w:rsidR="00DF64F3" w:rsidRPr="000A5B87" w14:paraId="4D23A94E" w14:textId="77777777" w:rsidTr="00DF64F3">
        <w:trPr>
          <w:trHeight w:val="382"/>
        </w:trPr>
        <w:tc>
          <w:tcPr>
            <w:tcW w:w="3653" w:type="dxa"/>
            <w:tcBorders>
              <w:top w:val="nil"/>
              <w:left w:val="single" w:sz="4" w:space="0" w:color="auto"/>
              <w:bottom w:val="single" w:sz="4" w:space="0" w:color="auto"/>
              <w:right w:val="single" w:sz="4" w:space="0" w:color="auto"/>
            </w:tcBorders>
            <w:shd w:val="clear" w:color="auto" w:fill="auto"/>
          </w:tcPr>
          <w:p w14:paraId="7A7B3A71" w14:textId="2BC8AEE1" w:rsidR="00DF64F3" w:rsidRPr="000A5B87" w:rsidRDefault="00DF64F3" w:rsidP="00805654">
            <w:pPr>
              <w:pStyle w:val="Bulletstable"/>
            </w:pPr>
            <w:bookmarkStart w:id="146" w:name="_Hlk114043242"/>
            <w:bookmarkStart w:id="147" w:name="_Hlk114048256"/>
            <w:r w:rsidRPr="000A5B87">
              <w:t xml:space="preserve">Care of people with </w:t>
            </w:r>
            <w:bookmarkEnd w:id="146"/>
            <w:r w:rsidRPr="000A5B87">
              <w:t>psychological, neurobehavioural, cognitive and developmental comorbidities</w:t>
            </w:r>
            <w:bookmarkEnd w:id="147"/>
          </w:p>
        </w:tc>
        <w:tc>
          <w:tcPr>
            <w:tcW w:w="5528" w:type="dxa"/>
            <w:tcBorders>
              <w:top w:val="nil"/>
              <w:left w:val="single" w:sz="4" w:space="0" w:color="auto"/>
              <w:bottom w:val="single" w:sz="4" w:space="0" w:color="auto"/>
              <w:right w:val="single" w:sz="4" w:space="0" w:color="auto"/>
            </w:tcBorders>
          </w:tcPr>
          <w:p w14:paraId="4F6ABEB9" w14:textId="6025CF8B" w:rsidR="00DF64F3" w:rsidRPr="000A5B87" w:rsidRDefault="00DF64F3" w:rsidP="0001332D">
            <w:pPr>
              <w:pStyle w:val="Tabletext"/>
              <w:rPr>
                <w:rFonts w:cs="Arial"/>
                <w:szCs w:val="22"/>
              </w:rPr>
            </w:pPr>
            <w:r w:rsidRPr="000A5B87">
              <w:rPr>
                <w:rFonts w:cs="Arial"/>
                <w:szCs w:val="22"/>
              </w:rPr>
              <w:t>NHSE, RCPCH, SCM2, SCM3, SCM4, SCM7, SCM8, UHB</w:t>
            </w:r>
          </w:p>
        </w:tc>
      </w:tr>
      <w:tr w:rsidR="00DF64F3" w:rsidRPr="000A5B87" w14:paraId="52D4644F" w14:textId="77777777" w:rsidTr="00DF64F3">
        <w:trPr>
          <w:trHeight w:val="290"/>
        </w:trPr>
        <w:tc>
          <w:tcPr>
            <w:tcW w:w="3653" w:type="dxa"/>
            <w:tcBorders>
              <w:top w:val="single" w:sz="4" w:space="0" w:color="auto"/>
              <w:left w:val="single" w:sz="4" w:space="0" w:color="auto"/>
              <w:bottom w:val="nil"/>
              <w:right w:val="single" w:sz="4" w:space="0" w:color="auto"/>
            </w:tcBorders>
            <w:shd w:val="clear" w:color="auto" w:fill="auto"/>
          </w:tcPr>
          <w:p w14:paraId="6C22F6F7" w14:textId="77777777" w:rsidR="00DF64F3" w:rsidRPr="000A5B87" w:rsidRDefault="00DF64F3" w:rsidP="0001332D">
            <w:pPr>
              <w:pStyle w:val="Tabletitle"/>
            </w:pPr>
            <w:r w:rsidRPr="000A5B87">
              <w:t>Additional areas</w:t>
            </w:r>
          </w:p>
        </w:tc>
        <w:tc>
          <w:tcPr>
            <w:tcW w:w="5528" w:type="dxa"/>
            <w:tcBorders>
              <w:top w:val="single" w:sz="4" w:space="0" w:color="auto"/>
              <w:left w:val="single" w:sz="4" w:space="0" w:color="auto"/>
              <w:bottom w:val="nil"/>
              <w:right w:val="single" w:sz="4" w:space="0" w:color="auto"/>
            </w:tcBorders>
          </w:tcPr>
          <w:p w14:paraId="280494FD" w14:textId="77777777" w:rsidR="00DF64F3" w:rsidRPr="000A5B87" w:rsidRDefault="00DF64F3" w:rsidP="0001332D">
            <w:pPr>
              <w:pStyle w:val="Tabletext"/>
              <w:rPr>
                <w:rFonts w:cs="Arial"/>
                <w:szCs w:val="22"/>
              </w:rPr>
            </w:pPr>
          </w:p>
        </w:tc>
      </w:tr>
      <w:tr w:rsidR="00DF64F3" w:rsidRPr="000A5B87" w14:paraId="46598DCD"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5F5D0302" w14:textId="77777777" w:rsidR="00DF64F3" w:rsidRPr="000A5B87" w:rsidRDefault="00DF64F3" w:rsidP="002C0F73">
            <w:pPr>
              <w:pStyle w:val="Bulletstable"/>
            </w:pPr>
            <w:r w:rsidRPr="000A5B87">
              <w:t xml:space="preserve">Audits, </w:t>
            </w:r>
            <w:proofErr w:type="gramStart"/>
            <w:r w:rsidRPr="000A5B87">
              <w:t>registry</w:t>
            </w:r>
            <w:proofErr w:type="gramEnd"/>
            <w:r w:rsidRPr="000A5B87">
              <w:t xml:space="preserve"> and national database</w:t>
            </w:r>
          </w:p>
        </w:tc>
        <w:tc>
          <w:tcPr>
            <w:tcW w:w="5528" w:type="dxa"/>
            <w:tcBorders>
              <w:top w:val="nil"/>
              <w:left w:val="single" w:sz="4" w:space="0" w:color="auto"/>
              <w:bottom w:val="nil"/>
              <w:right w:val="single" w:sz="4" w:space="0" w:color="auto"/>
            </w:tcBorders>
          </w:tcPr>
          <w:p w14:paraId="2B4D0F88" w14:textId="50B96726" w:rsidR="00DF64F3" w:rsidRPr="000A5B87" w:rsidRDefault="00DF64F3" w:rsidP="0001332D">
            <w:pPr>
              <w:pStyle w:val="Tabletext"/>
              <w:rPr>
                <w:rFonts w:cs="Arial"/>
                <w:szCs w:val="22"/>
              </w:rPr>
            </w:pPr>
            <w:r w:rsidRPr="000A5B87">
              <w:rPr>
                <w:rFonts w:cs="Arial"/>
                <w:szCs w:val="22"/>
              </w:rPr>
              <w:t>Jazz</w:t>
            </w:r>
            <w:r w:rsidRPr="000A5B87">
              <w:t xml:space="preserve"> </w:t>
            </w:r>
            <w:r w:rsidRPr="000A5B87">
              <w:rPr>
                <w:rFonts w:cs="Arial"/>
                <w:szCs w:val="22"/>
              </w:rPr>
              <w:t>Pharmaceuticals, Matthew’s Friends</w:t>
            </w:r>
          </w:p>
        </w:tc>
      </w:tr>
      <w:tr w:rsidR="00DF64F3" w:rsidRPr="000A5B87" w14:paraId="0F59D3E3"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706938D5" w14:textId="12302D29" w:rsidR="00DF64F3" w:rsidRPr="000A5B87" w:rsidRDefault="00DF64F3" w:rsidP="008F5950">
            <w:pPr>
              <w:pStyle w:val="Bulletstable"/>
            </w:pPr>
            <w:bookmarkStart w:id="148" w:name="_Hlk114063467"/>
            <w:r w:rsidRPr="000A5B87">
              <w:t>Research and evidence</w:t>
            </w:r>
            <w:bookmarkEnd w:id="148"/>
          </w:p>
        </w:tc>
        <w:tc>
          <w:tcPr>
            <w:tcW w:w="5528" w:type="dxa"/>
            <w:tcBorders>
              <w:top w:val="nil"/>
              <w:left w:val="single" w:sz="4" w:space="0" w:color="auto"/>
              <w:bottom w:val="nil"/>
              <w:right w:val="single" w:sz="4" w:space="0" w:color="auto"/>
            </w:tcBorders>
          </w:tcPr>
          <w:p w14:paraId="5C6E5258" w14:textId="77777777" w:rsidR="00DF64F3" w:rsidRPr="000A5B87" w:rsidRDefault="00DF64F3" w:rsidP="008F5950">
            <w:pPr>
              <w:pStyle w:val="Tabletext"/>
              <w:rPr>
                <w:rFonts w:cs="Arial"/>
                <w:szCs w:val="22"/>
              </w:rPr>
            </w:pPr>
            <w:r w:rsidRPr="000A5B87">
              <w:rPr>
                <w:rFonts w:cs="Arial"/>
                <w:szCs w:val="22"/>
              </w:rPr>
              <w:t>RCPCH, Matthew’s Friends</w:t>
            </w:r>
          </w:p>
        </w:tc>
      </w:tr>
      <w:tr w:rsidR="00DF64F3" w:rsidRPr="000A5B87" w14:paraId="757EAAFC" w14:textId="77777777" w:rsidTr="00DF64F3">
        <w:trPr>
          <w:trHeight w:val="382"/>
        </w:trPr>
        <w:tc>
          <w:tcPr>
            <w:tcW w:w="3653" w:type="dxa"/>
            <w:tcBorders>
              <w:top w:val="nil"/>
              <w:left w:val="single" w:sz="4" w:space="0" w:color="auto"/>
              <w:bottom w:val="nil"/>
              <w:right w:val="single" w:sz="4" w:space="0" w:color="auto"/>
            </w:tcBorders>
            <w:shd w:val="clear" w:color="auto" w:fill="auto"/>
          </w:tcPr>
          <w:p w14:paraId="5F4FD0F0" w14:textId="77777777" w:rsidR="00DF64F3" w:rsidRPr="000A5B87" w:rsidRDefault="00DF64F3" w:rsidP="008F5950">
            <w:pPr>
              <w:pStyle w:val="Bulletstable"/>
            </w:pPr>
            <w:r w:rsidRPr="000A5B87">
              <w:t>Evidence based formularies and prescribing</w:t>
            </w:r>
          </w:p>
        </w:tc>
        <w:tc>
          <w:tcPr>
            <w:tcW w:w="5528" w:type="dxa"/>
            <w:tcBorders>
              <w:top w:val="nil"/>
              <w:left w:val="single" w:sz="4" w:space="0" w:color="auto"/>
              <w:bottom w:val="nil"/>
              <w:right w:val="single" w:sz="4" w:space="0" w:color="auto"/>
            </w:tcBorders>
          </w:tcPr>
          <w:p w14:paraId="2ED326A7" w14:textId="77777777" w:rsidR="00DF64F3" w:rsidRPr="000A5B87" w:rsidRDefault="00DF64F3" w:rsidP="008F5950">
            <w:pPr>
              <w:pStyle w:val="Tabletext"/>
              <w:rPr>
                <w:rFonts w:cs="Arial"/>
                <w:szCs w:val="22"/>
              </w:rPr>
            </w:pPr>
            <w:r>
              <w:rPr>
                <w:rFonts w:cs="Arial"/>
                <w:szCs w:val="22"/>
              </w:rPr>
              <w:t>Ang Pharma</w:t>
            </w:r>
          </w:p>
        </w:tc>
      </w:tr>
      <w:tr w:rsidR="00DF64F3" w:rsidRPr="000A5B87" w14:paraId="5DDDAAF4" w14:textId="77777777" w:rsidTr="00DF64F3">
        <w:trPr>
          <w:trHeight w:val="382"/>
        </w:trPr>
        <w:tc>
          <w:tcPr>
            <w:tcW w:w="3653" w:type="dxa"/>
            <w:tcBorders>
              <w:top w:val="nil"/>
              <w:left w:val="single" w:sz="4" w:space="0" w:color="auto"/>
              <w:bottom w:val="single" w:sz="4" w:space="0" w:color="auto"/>
              <w:right w:val="single" w:sz="4" w:space="0" w:color="auto"/>
            </w:tcBorders>
            <w:shd w:val="clear" w:color="auto" w:fill="auto"/>
          </w:tcPr>
          <w:p w14:paraId="53363EB6" w14:textId="7F5DE5A9" w:rsidR="00DF64F3" w:rsidRPr="000A5B87" w:rsidRDefault="00DF64F3" w:rsidP="002C0F73">
            <w:pPr>
              <w:pStyle w:val="Bulletstable"/>
            </w:pPr>
            <w:bookmarkStart w:id="149" w:name="_Hlk114065436"/>
            <w:r w:rsidRPr="000A5B87">
              <w:t>Digital and AI technologies</w:t>
            </w:r>
            <w:bookmarkEnd w:id="149"/>
          </w:p>
        </w:tc>
        <w:tc>
          <w:tcPr>
            <w:tcW w:w="5528" w:type="dxa"/>
            <w:tcBorders>
              <w:top w:val="nil"/>
              <w:left w:val="single" w:sz="4" w:space="0" w:color="auto"/>
              <w:bottom w:val="single" w:sz="4" w:space="0" w:color="auto"/>
              <w:right w:val="single" w:sz="4" w:space="0" w:color="auto"/>
            </w:tcBorders>
          </w:tcPr>
          <w:p w14:paraId="1059BE13" w14:textId="54AF55F9" w:rsidR="00DF64F3" w:rsidRPr="000A5B87" w:rsidRDefault="00DF64F3" w:rsidP="0001332D">
            <w:pPr>
              <w:pStyle w:val="Tabletext"/>
              <w:rPr>
                <w:rFonts w:cs="Arial"/>
                <w:szCs w:val="22"/>
              </w:rPr>
            </w:pPr>
            <w:r w:rsidRPr="000A5B87">
              <w:rPr>
                <w:rFonts w:cs="Arial"/>
                <w:szCs w:val="22"/>
              </w:rPr>
              <w:t>NHSE</w:t>
            </w:r>
          </w:p>
        </w:tc>
      </w:tr>
      <w:tr w:rsidR="00DF64F3" w:rsidRPr="000A5B87" w14:paraId="28FEEFC1" w14:textId="77777777" w:rsidTr="00DF64F3">
        <w:trPr>
          <w:trHeight w:val="382"/>
        </w:trPr>
        <w:tc>
          <w:tcPr>
            <w:tcW w:w="3653" w:type="dxa"/>
            <w:tcBorders>
              <w:top w:val="single" w:sz="4" w:space="0" w:color="auto"/>
              <w:left w:val="single" w:sz="4" w:space="0" w:color="auto"/>
              <w:bottom w:val="single" w:sz="4" w:space="0" w:color="auto"/>
              <w:right w:val="single" w:sz="4" w:space="0" w:color="auto"/>
            </w:tcBorders>
            <w:shd w:val="clear" w:color="auto" w:fill="auto"/>
          </w:tcPr>
          <w:p w14:paraId="280EA9E4" w14:textId="77777777" w:rsidR="00DF64F3" w:rsidRPr="00F15316" w:rsidRDefault="00DF64F3" w:rsidP="00F15316">
            <w:pPr>
              <w:pStyle w:val="Bulletstable"/>
              <w:numPr>
                <w:ilvl w:val="0"/>
                <w:numId w:val="0"/>
              </w:numPr>
              <w:ind w:left="284" w:hanging="284"/>
              <w:rPr>
                <w:b/>
                <w:bCs/>
              </w:rPr>
            </w:pPr>
            <w:r w:rsidRPr="00F15316">
              <w:rPr>
                <w:b/>
                <w:bCs/>
              </w:rPr>
              <w:t>No comments</w:t>
            </w:r>
          </w:p>
          <w:p w14:paraId="037CFD98" w14:textId="55228329" w:rsidR="00DF64F3" w:rsidRPr="000A5B87" w:rsidRDefault="00DF64F3" w:rsidP="00F15316">
            <w:pPr>
              <w:pStyle w:val="Bulletstable"/>
              <w:numPr>
                <w:ilvl w:val="0"/>
                <w:numId w:val="0"/>
              </w:numPr>
            </w:pPr>
          </w:p>
        </w:tc>
        <w:tc>
          <w:tcPr>
            <w:tcW w:w="5528" w:type="dxa"/>
            <w:tcBorders>
              <w:top w:val="single" w:sz="4" w:space="0" w:color="auto"/>
              <w:left w:val="single" w:sz="4" w:space="0" w:color="auto"/>
              <w:bottom w:val="single" w:sz="4" w:space="0" w:color="auto"/>
              <w:right w:val="single" w:sz="4" w:space="0" w:color="auto"/>
            </w:tcBorders>
          </w:tcPr>
          <w:p w14:paraId="01A81A20" w14:textId="2C2EED5C" w:rsidR="00DF64F3" w:rsidRPr="000A5B87" w:rsidRDefault="00DF64F3" w:rsidP="0001332D">
            <w:pPr>
              <w:pStyle w:val="Tabletext"/>
              <w:rPr>
                <w:rFonts w:cs="Arial"/>
                <w:szCs w:val="22"/>
              </w:rPr>
            </w:pPr>
            <w:r>
              <w:rPr>
                <w:rFonts w:cs="Arial"/>
                <w:szCs w:val="22"/>
              </w:rPr>
              <w:t>RCGP, RCN</w:t>
            </w:r>
          </w:p>
        </w:tc>
      </w:tr>
    </w:tbl>
    <w:p w14:paraId="7B8D497D" w14:textId="577F4F91" w:rsidR="00B65D9F" w:rsidRPr="000A5B87" w:rsidRDefault="00E87C6E" w:rsidP="00E87C6E">
      <w:pPr>
        <w:pStyle w:val="Paragraph"/>
      </w:pPr>
      <w:bookmarkStart w:id="150" w:name="_Toc340835234"/>
      <w:bookmarkEnd w:id="150"/>
      <w:r w:rsidRPr="000A5B87">
        <w:t xml:space="preserve">Abbreviations: </w:t>
      </w:r>
    </w:p>
    <w:p w14:paraId="2584B3C9" w14:textId="21306977" w:rsidR="00FB4969" w:rsidRDefault="00FB4969" w:rsidP="00384FEC">
      <w:pPr>
        <w:pStyle w:val="Bulletleft1"/>
      </w:pPr>
      <w:r>
        <w:t>Ang Pharma, Angelini Pharma UK-I Ltd</w:t>
      </w:r>
    </w:p>
    <w:p w14:paraId="6EF1DD2A" w14:textId="682352E7" w:rsidR="00FB4969" w:rsidRDefault="00FB4969" w:rsidP="00384FEC">
      <w:pPr>
        <w:pStyle w:val="Bulletleft1"/>
      </w:pPr>
      <w:r>
        <w:t>ABN, Association of British Neurologists</w:t>
      </w:r>
    </w:p>
    <w:p w14:paraId="2E306905" w14:textId="163B0C23" w:rsidR="00C47074" w:rsidRDefault="00C47074" w:rsidP="00384FEC">
      <w:pPr>
        <w:pStyle w:val="Bulletleft1"/>
      </w:pPr>
      <w:r>
        <w:t>Ep Action, Epilepsy Action</w:t>
      </w:r>
    </w:p>
    <w:p w14:paraId="5B86594E" w14:textId="5FB527FA" w:rsidR="00FB4969" w:rsidRPr="00D50D59" w:rsidRDefault="00FB4969" w:rsidP="00384FEC">
      <w:pPr>
        <w:pStyle w:val="Bulletleft1"/>
      </w:pPr>
      <w:r w:rsidRPr="00D50D59">
        <w:t>FSRH CEU, Faculty of Sexual and Reproductive Healthcare Clinical Effectiveness Unit</w:t>
      </w:r>
    </w:p>
    <w:p w14:paraId="4C1CECE3" w14:textId="6C641C68" w:rsidR="00FB4969" w:rsidRDefault="00FB4969" w:rsidP="00384FEC">
      <w:pPr>
        <w:pStyle w:val="Bulletleft1"/>
      </w:pPr>
      <w:r>
        <w:t>Glut1 Def,</w:t>
      </w:r>
      <w:r>
        <w:tab/>
        <w:t>Glut1 Deficiency UK</w:t>
      </w:r>
    </w:p>
    <w:p w14:paraId="19889744" w14:textId="0D559833" w:rsidR="005F7717" w:rsidRDefault="005F7717" w:rsidP="005F7717">
      <w:pPr>
        <w:pStyle w:val="Bulletleft1"/>
      </w:pPr>
      <w:r>
        <w:t xml:space="preserve">Intractable Ep </w:t>
      </w:r>
    </w:p>
    <w:p w14:paraId="212CB233" w14:textId="7801CDA9" w:rsidR="00FB4969" w:rsidRDefault="00FB4969" w:rsidP="00384FEC">
      <w:pPr>
        <w:pStyle w:val="Bulletleft1"/>
      </w:pPr>
      <w:r>
        <w:t>Jazz Pharma, Jazz Pharmaceuticals</w:t>
      </w:r>
    </w:p>
    <w:p w14:paraId="4ABD1496" w14:textId="1D372E58" w:rsidR="00FB4969" w:rsidRDefault="00FB4969" w:rsidP="00384FEC">
      <w:pPr>
        <w:pStyle w:val="Bulletleft1"/>
      </w:pPr>
      <w:r>
        <w:t>Kent CHF NHST, Kent Community Health Foundation NHS Trust</w:t>
      </w:r>
    </w:p>
    <w:p w14:paraId="68F998D8" w14:textId="5A035719" w:rsidR="00B84180" w:rsidRDefault="00B84180" w:rsidP="00384FEC">
      <w:pPr>
        <w:pStyle w:val="Bulletleft1"/>
      </w:pPr>
      <w:proofErr w:type="spellStart"/>
      <w:r>
        <w:t>LivaNova</w:t>
      </w:r>
      <w:proofErr w:type="spellEnd"/>
      <w:r>
        <w:t xml:space="preserve">, </w:t>
      </w:r>
      <w:proofErr w:type="spellStart"/>
      <w:r>
        <w:t>LivaNova</w:t>
      </w:r>
      <w:proofErr w:type="spellEnd"/>
      <w:r>
        <w:t xml:space="preserve"> PLC </w:t>
      </w:r>
    </w:p>
    <w:p w14:paraId="66AB718B" w14:textId="04D0EAA8" w:rsidR="00FB4969" w:rsidRDefault="00FB4969" w:rsidP="00384FEC">
      <w:pPr>
        <w:pStyle w:val="Bulletleft1"/>
      </w:pPr>
      <w:r>
        <w:t xml:space="preserve">Matthew’s Friends, Matthew’s Friends for Ketogenic Dietary Therapies </w:t>
      </w:r>
    </w:p>
    <w:p w14:paraId="74E1FC06" w14:textId="3FFBFC3C" w:rsidR="00FB4969" w:rsidRDefault="00FB4969" w:rsidP="00384FEC">
      <w:pPr>
        <w:pStyle w:val="Bulletleft1"/>
      </w:pPr>
      <w:r>
        <w:t>NPPG, Neonatal and Paediatric Pharmacists Group</w:t>
      </w:r>
    </w:p>
    <w:p w14:paraId="44487BBF" w14:textId="77777777" w:rsidR="005F7717" w:rsidRDefault="005F7717" w:rsidP="005F7717">
      <w:pPr>
        <w:pStyle w:val="Bulletleft1"/>
      </w:pPr>
      <w:r>
        <w:lastRenderedPageBreak/>
        <w:t>NPST, National Patient Safety Team (NHS England)</w:t>
      </w:r>
    </w:p>
    <w:p w14:paraId="1C8E5CBB" w14:textId="1529FB6A" w:rsidR="00FB4969" w:rsidRDefault="00FB4969" w:rsidP="00384FEC">
      <w:pPr>
        <w:pStyle w:val="Bulletleft1"/>
      </w:pPr>
      <w:r>
        <w:t>NHSE, NHS England</w:t>
      </w:r>
    </w:p>
    <w:p w14:paraId="1C8830CD" w14:textId="3B6C55C5" w:rsidR="00FB4969" w:rsidRDefault="00FB4969" w:rsidP="00384FEC">
      <w:pPr>
        <w:pStyle w:val="Bulletleft1"/>
      </w:pPr>
      <w:r>
        <w:t>NHSE CYPTP</w:t>
      </w:r>
      <w:r w:rsidR="000A5B87">
        <w:t>,</w:t>
      </w:r>
      <w:r>
        <w:tab/>
        <w:t>NHS England</w:t>
      </w:r>
      <w:r w:rsidR="000A5B87">
        <w:t xml:space="preserve"> </w:t>
      </w:r>
      <w:r>
        <w:t>- Children and Young People’s Transformation Programme</w:t>
      </w:r>
    </w:p>
    <w:p w14:paraId="2FC4EB29" w14:textId="0FEA0AAA" w:rsidR="00FB4969" w:rsidRDefault="00FB4969" w:rsidP="00384FEC">
      <w:pPr>
        <w:pStyle w:val="Bulletleft1"/>
      </w:pPr>
      <w:r>
        <w:t>Ring20</w:t>
      </w:r>
      <w:r w:rsidR="000A5B87">
        <w:t xml:space="preserve">, </w:t>
      </w:r>
      <w:r>
        <w:t>Ring20 Research and Support UK CIO</w:t>
      </w:r>
    </w:p>
    <w:p w14:paraId="759DF97E" w14:textId="6FD4401E" w:rsidR="00F15316" w:rsidRDefault="005F7717" w:rsidP="00F15316">
      <w:pPr>
        <w:pStyle w:val="Bulletleft1"/>
      </w:pPr>
      <w:r>
        <w:t>RCGP,</w:t>
      </w:r>
      <w:r w:rsidR="00F15316" w:rsidRPr="00F15316">
        <w:t xml:space="preserve"> </w:t>
      </w:r>
      <w:r w:rsidR="00F15316">
        <w:t>Royal College of General Practitioners</w:t>
      </w:r>
    </w:p>
    <w:p w14:paraId="597E93D0" w14:textId="77777777" w:rsidR="005F7717" w:rsidRDefault="005F7717" w:rsidP="005F7717">
      <w:pPr>
        <w:pStyle w:val="Bulletleft1"/>
      </w:pPr>
      <w:r>
        <w:t>RCN, Royal College of Nursing</w:t>
      </w:r>
    </w:p>
    <w:p w14:paraId="5BA7F882" w14:textId="4675AAE7" w:rsidR="00FB4969" w:rsidRDefault="00FB4969" w:rsidP="00384FEC">
      <w:pPr>
        <w:pStyle w:val="Bulletleft1"/>
      </w:pPr>
      <w:r>
        <w:t>RCPCH</w:t>
      </w:r>
      <w:r w:rsidR="000A5B87">
        <w:t xml:space="preserve">, </w:t>
      </w:r>
      <w:r>
        <w:t>Royal College of Paediatrics and Child Health</w:t>
      </w:r>
    </w:p>
    <w:p w14:paraId="1EA6EE74" w14:textId="77777777" w:rsidR="00F15316" w:rsidRDefault="00F15316" w:rsidP="00F15316">
      <w:pPr>
        <w:pStyle w:val="Bulletleft1"/>
      </w:pPr>
      <w:r>
        <w:t xml:space="preserve">SCM1 to SCM8, Specialist Committee Members </w:t>
      </w:r>
    </w:p>
    <w:p w14:paraId="55F56D11" w14:textId="567B8B41" w:rsidR="00FB4969" w:rsidRDefault="00FB4969" w:rsidP="00384FEC">
      <w:pPr>
        <w:pStyle w:val="Bulletleft1"/>
      </w:pPr>
      <w:r>
        <w:t>UHB</w:t>
      </w:r>
      <w:r w:rsidR="000A5B87">
        <w:t xml:space="preserve">, </w:t>
      </w:r>
      <w:r>
        <w:t>University Hospitals Birmingham</w:t>
      </w:r>
    </w:p>
    <w:p w14:paraId="6C026ABC" w14:textId="5481131D" w:rsidR="00B84180" w:rsidRDefault="00B84180" w:rsidP="00B84180">
      <w:pPr>
        <w:pStyle w:val="Bulletleft1"/>
      </w:pPr>
      <w:r>
        <w:t>Young Ep, Young Epilepsy</w:t>
      </w:r>
    </w:p>
    <w:p w14:paraId="40FD715B" w14:textId="1C227C76" w:rsidR="00B84180" w:rsidRDefault="00B84180" w:rsidP="00B84180">
      <w:pPr>
        <w:pStyle w:val="Bulletleft1"/>
      </w:pPr>
      <w:r>
        <w:t>UK Rare Ep, UK Rare Epilepsies Together</w:t>
      </w:r>
    </w:p>
    <w:p w14:paraId="3EC3533F" w14:textId="33739775" w:rsidR="004045EA"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AF24F0">
        <w:t>1</w:t>
      </w:r>
      <w:r w:rsidRPr="00E12A17">
        <w:t xml:space="preserve"> for information.</w:t>
      </w:r>
    </w:p>
    <w:p w14:paraId="275AEE92" w14:textId="77777777" w:rsidR="004045EA" w:rsidRDefault="004045EA">
      <w:pPr>
        <w:rPr>
          <w:rFonts w:ascii="Arial" w:hAnsi="Arial"/>
        </w:rPr>
      </w:pPr>
      <w:r>
        <w:br w:type="page"/>
      </w:r>
    </w:p>
    <w:p w14:paraId="10283E4B" w14:textId="77777777" w:rsidR="00F6784F" w:rsidRDefault="00F6784F" w:rsidP="00F6784F">
      <w:pPr>
        <w:pStyle w:val="Paragraph"/>
      </w:pPr>
    </w:p>
    <w:p w14:paraId="1FD02E7B" w14:textId="0643CE73" w:rsidR="003B6DDC" w:rsidRDefault="002C296A" w:rsidP="00384FEC">
      <w:pPr>
        <w:pStyle w:val="Numberedheading1"/>
      </w:pPr>
      <w:bookmarkStart w:id="151" w:name="_Toc137539765"/>
      <w:r>
        <w:t>Suggested improvement area</w:t>
      </w:r>
      <w:r w:rsidR="003B6DDC">
        <w:t>s</w:t>
      </w:r>
      <w:bookmarkEnd w:id="151"/>
    </w:p>
    <w:p w14:paraId="1093D5FD"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12851252" w14:textId="6D040410" w:rsidR="002C296A" w:rsidRPr="00433117" w:rsidRDefault="00C5252A" w:rsidP="00384FEC">
      <w:pPr>
        <w:pStyle w:val="Numberedheading2"/>
      </w:pPr>
      <w:bookmarkStart w:id="152" w:name="_Toc137539766"/>
      <w:r>
        <w:t>Diagnosis and assessment</w:t>
      </w:r>
      <w:bookmarkEnd w:id="152"/>
    </w:p>
    <w:p w14:paraId="161C8B3D" w14:textId="2EC7857F" w:rsidR="002C296A" w:rsidRPr="003A57C1" w:rsidRDefault="00C5252A" w:rsidP="00B65D9F">
      <w:pPr>
        <w:pStyle w:val="Heading3"/>
      </w:pPr>
      <w:r w:rsidRPr="00474D60">
        <w:t>Referral for assessment</w:t>
      </w:r>
    </w:p>
    <w:p w14:paraId="60166685" w14:textId="43B0488B" w:rsidR="006D50F4" w:rsidRPr="007A4E4B" w:rsidRDefault="00B91B64" w:rsidP="00B65D9F">
      <w:pPr>
        <w:pStyle w:val="Paragraphnonumbers"/>
        <w:rPr>
          <w:highlight w:val="cyan"/>
        </w:rPr>
      </w:pPr>
      <w:r w:rsidRPr="003A0EA8">
        <w:t>Stakeholder</w:t>
      </w:r>
      <w:r w:rsidR="00DD0BD8" w:rsidRPr="003A0EA8">
        <w:t>s</w:t>
      </w:r>
      <w:r w:rsidRPr="003A0EA8">
        <w:t xml:space="preserve"> </w:t>
      </w:r>
      <w:r w:rsidR="00A64691" w:rsidRPr="003A0EA8">
        <w:t xml:space="preserve">suggested that </w:t>
      </w:r>
      <w:r w:rsidR="00A64691">
        <w:t xml:space="preserve">people of all ages with </w:t>
      </w:r>
      <w:r w:rsidR="00A64691" w:rsidRPr="00A64691">
        <w:t xml:space="preserve">suspected seizure are seen by a specialist in the diagnosis and management of the epilepsies within 2 </w:t>
      </w:r>
      <w:r w:rsidR="00A64691">
        <w:t>weeks.</w:t>
      </w:r>
      <w:r w:rsidR="004039F5" w:rsidRPr="007A4E4B">
        <w:rPr>
          <w:highlight w:val="cyan"/>
        </w:rPr>
        <w:t xml:space="preserve"> </w:t>
      </w:r>
    </w:p>
    <w:p w14:paraId="5667E178" w14:textId="77777777" w:rsidR="00491FE4" w:rsidRPr="007B1C0E" w:rsidRDefault="00491FE4" w:rsidP="00B65D9F">
      <w:pPr>
        <w:pStyle w:val="Heading4"/>
      </w:pPr>
      <w:bookmarkStart w:id="153" w:name="_Hlk115251479"/>
      <w:r>
        <w:t>S</w:t>
      </w:r>
      <w:r w:rsidRPr="00CD3D03">
        <w:t xml:space="preserve">elected recommendations </w:t>
      </w:r>
    </w:p>
    <w:bookmarkEnd w:id="153"/>
    <w:p w14:paraId="71D7AFC4" w14:textId="72B8CF70" w:rsidR="000A1D82" w:rsidRPr="00A83FD7" w:rsidRDefault="00B65D9F" w:rsidP="00A410DF">
      <w:pPr>
        <w:pStyle w:val="Paragraph"/>
      </w:pPr>
      <w:r w:rsidRPr="00A83FD7">
        <w:t xml:space="preserve">NICE’s guideline on </w:t>
      </w:r>
      <w:r w:rsidR="00A83FD7" w:rsidRPr="00A83FD7">
        <w:t xml:space="preserve">epilepsies in children, young </w:t>
      </w:r>
      <w:proofErr w:type="gramStart"/>
      <w:r w:rsidR="00A83FD7" w:rsidRPr="00A83FD7">
        <w:t>people</w:t>
      </w:r>
      <w:proofErr w:type="gramEnd"/>
      <w:r w:rsidR="00A83FD7" w:rsidRPr="00A83FD7">
        <w:t xml:space="preserve"> and adults</w:t>
      </w:r>
      <w:r w:rsidR="006B5842" w:rsidRPr="00A83FD7">
        <w:t xml:space="preserve"> (</w:t>
      </w:r>
      <w:r w:rsidR="001A542E" w:rsidRPr="00A83FD7">
        <w:t>NG</w:t>
      </w:r>
      <w:r w:rsidR="00A83FD7" w:rsidRPr="00A83FD7">
        <w:t>217</w:t>
      </w:r>
      <w:r w:rsidR="006B5842" w:rsidRPr="00A83FD7">
        <w:t>):</w:t>
      </w:r>
    </w:p>
    <w:p w14:paraId="3093B27E" w14:textId="12B214AF" w:rsidR="00A83FD7" w:rsidRPr="00A83FD7" w:rsidRDefault="00A410DF" w:rsidP="00A83FD7">
      <w:pPr>
        <w:pStyle w:val="Paragraph"/>
      </w:pPr>
      <w:r w:rsidRPr="00A83FD7">
        <w:t>1.</w:t>
      </w:r>
      <w:r w:rsidR="00474D60">
        <w:t>1</w:t>
      </w:r>
      <w:r w:rsidRPr="00A83FD7">
        <w:t>.</w:t>
      </w:r>
      <w:r w:rsidR="00A83FD7" w:rsidRPr="00A83FD7">
        <w:t>1</w:t>
      </w:r>
      <w:r w:rsidRPr="00A83FD7">
        <w:t xml:space="preserve"> </w:t>
      </w:r>
      <w:r w:rsidR="00A83FD7" w:rsidRPr="00A83FD7">
        <w:t xml:space="preserve">Refer children, young </w:t>
      </w:r>
      <w:proofErr w:type="gramStart"/>
      <w:r w:rsidR="00A83FD7" w:rsidRPr="00A83FD7">
        <w:t>people</w:t>
      </w:r>
      <w:proofErr w:type="gramEnd"/>
      <w:r w:rsidR="00A83FD7" w:rsidRPr="00A83FD7">
        <w:t xml:space="preserve"> and adults urgently (for an appointment within 2 weeks) for an assessment after a first suspected seizure:</w:t>
      </w:r>
    </w:p>
    <w:p w14:paraId="251C28BF" w14:textId="77777777" w:rsidR="00A83FD7" w:rsidRPr="00A83FD7" w:rsidRDefault="00A83FD7" w:rsidP="00384FEC">
      <w:pPr>
        <w:pStyle w:val="Bulletleft1"/>
      </w:pPr>
      <w:r w:rsidRPr="00A83FD7">
        <w:t>For adults, refer to a clinician with expertise in assessing first seizures and diagnosing epilepsy.</w:t>
      </w:r>
    </w:p>
    <w:p w14:paraId="369590DD" w14:textId="55FFA878" w:rsidR="00A83FD7" w:rsidRDefault="00A83FD7" w:rsidP="00384FEC">
      <w:pPr>
        <w:pStyle w:val="Bulletleft1"/>
      </w:pPr>
      <w:r w:rsidRPr="00A83FD7">
        <w:t>For children and young people, refer to a paediatrician with expertise in assessing first seizures and diagnosing epilepsy.</w:t>
      </w:r>
    </w:p>
    <w:p w14:paraId="2044F30F" w14:textId="42A8EB9F" w:rsidR="00F76418" w:rsidRPr="007B1C0E" w:rsidRDefault="004039F5" w:rsidP="003A018E">
      <w:pPr>
        <w:pStyle w:val="Heading4"/>
        <w:tabs>
          <w:tab w:val="left" w:pos="5115"/>
        </w:tabs>
      </w:pPr>
      <w:r>
        <w:t>C</w:t>
      </w:r>
      <w:r w:rsidR="00F76418">
        <w:t>urrent quality statement</w:t>
      </w:r>
      <w:r>
        <w:t>s</w:t>
      </w:r>
      <w:r w:rsidR="00F76418" w:rsidRPr="00CD3D03">
        <w:t xml:space="preserve"> </w:t>
      </w:r>
      <w:r w:rsidR="003A018E">
        <w:tab/>
      </w:r>
    </w:p>
    <w:p w14:paraId="4BEEE646" w14:textId="2D4B6229" w:rsidR="00F76418" w:rsidRDefault="00FE1EA0" w:rsidP="00F76418">
      <w:pPr>
        <w:pStyle w:val="Paragraph"/>
      </w:pPr>
      <w:r>
        <w:t xml:space="preserve">Epilepsy in adults (QS26) statement 1: </w:t>
      </w:r>
      <w:r w:rsidR="00F76418" w:rsidRPr="00F76418">
        <w:t xml:space="preserve">Adults presenting with a suspected seizure are seen by a specialist in the diagnosis </w:t>
      </w:r>
      <w:r w:rsidR="00F76418">
        <w:t>a</w:t>
      </w:r>
      <w:r w:rsidR="00F76418" w:rsidRPr="00F76418">
        <w:t>nd management of the epilepsies within 2 weeks of presentation.</w:t>
      </w:r>
    </w:p>
    <w:p w14:paraId="4001919E" w14:textId="63704B66" w:rsidR="00FE1EA0" w:rsidRDefault="00FE1EA0" w:rsidP="00F76418">
      <w:pPr>
        <w:pStyle w:val="Paragraph"/>
      </w:pPr>
      <w:r w:rsidRPr="00FE1EA0">
        <w:t>Epilepsy in children and young people</w:t>
      </w:r>
      <w:r>
        <w:t xml:space="preserve"> (QS27) statement 1: </w:t>
      </w:r>
      <w:r w:rsidR="004039F5" w:rsidRPr="004039F5">
        <w:t>Children and young people presenting with a suspected seizure are seen by a specialist in the diagnosis and management of the epilepsies within 2 weeks of presentation.</w:t>
      </w:r>
    </w:p>
    <w:p w14:paraId="1368B85D" w14:textId="77777777" w:rsidR="003A0EA8" w:rsidRPr="00B0030E" w:rsidRDefault="003A0EA8" w:rsidP="003A0EA8">
      <w:pPr>
        <w:pStyle w:val="Heading4"/>
      </w:pPr>
      <w:r w:rsidRPr="00B0030E">
        <w:t>Current UK practice</w:t>
      </w:r>
    </w:p>
    <w:p w14:paraId="33757737" w14:textId="4BD9929C" w:rsidR="003A0EA8" w:rsidRDefault="00C0222B" w:rsidP="003A0EA8">
      <w:pPr>
        <w:pStyle w:val="Paragraph"/>
      </w:pPr>
      <w:hyperlink r:id="rId14" w:history="1">
        <w:r w:rsidR="003A0EA8" w:rsidRPr="005E0C7D">
          <w:rPr>
            <w:rStyle w:val="Hyperlink"/>
          </w:rPr>
          <w:t>Epilepsy 12 2022</w:t>
        </w:r>
      </w:hyperlink>
      <w:r w:rsidR="003A0EA8" w:rsidRPr="005E0C7D">
        <w:t xml:space="preserve"> is </w:t>
      </w:r>
      <w:r w:rsidR="003A0EA8">
        <w:t>a n</w:t>
      </w:r>
      <w:r w:rsidR="003A0EA8" w:rsidRPr="00E62CD0">
        <w:t xml:space="preserve">ational </w:t>
      </w:r>
      <w:r w:rsidR="003A0EA8">
        <w:t>c</w:t>
      </w:r>
      <w:r w:rsidR="003A0EA8" w:rsidRPr="00E62CD0">
        <w:t xml:space="preserve">linical </w:t>
      </w:r>
      <w:r w:rsidR="003A0EA8">
        <w:t>a</w:t>
      </w:r>
      <w:r w:rsidR="003A0EA8" w:rsidRPr="00E62CD0">
        <w:t xml:space="preserve">udit of </w:t>
      </w:r>
      <w:r w:rsidR="003A0EA8">
        <w:t>s</w:t>
      </w:r>
      <w:r w:rsidR="003A0EA8" w:rsidRPr="00E62CD0">
        <w:t xml:space="preserve">eizures and </w:t>
      </w:r>
      <w:r w:rsidR="003A0EA8">
        <w:t>e</w:t>
      </w:r>
      <w:r w:rsidR="003A0EA8" w:rsidRPr="00E62CD0">
        <w:t xml:space="preserve">pilepsies for </w:t>
      </w:r>
      <w:r w:rsidR="003A0EA8">
        <w:t>c</w:t>
      </w:r>
      <w:r w:rsidR="003A0EA8" w:rsidRPr="00E62CD0">
        <w:t xml:space="preserve">hildren and </w:t>
      </w:r>
      <w:r w:rsidR="003A0EA8">
        <w:t>y</w:t>
      </w:r>
      <w:r w:rsidR="003A0EA8" w:rsidRPr="00E62CD0">
        <w:t xml:space="preserve">oung </w:t>
      </w:r>
      <w:r w:rsidR="003A0EA8">
        <w:t>p</w:t>
      </w:r>
      <w:r w:rsidR="003A0EA8" w:rsidRPr="00E62CD0">
        <w:t>eople</w:t>
      </w:r>
      <w:r w:rsidR="003A0EA8">
        <w:t xml:space="preserve"> commissioned by </w:t>
      </w:r>
      <w:r w:rsidR="003A0EA8" w:rsidRPr="00651FD6">
        <w:t>Healthcare Quality Improvement Partnership</w:t>
      </w:r>
      <w:r w:rsidR="006903BE">
        <w:t xml:space="preserve"> (HQIP)</w:t>
      </w:r>
      <w:r w:rsidR="003A0EA8">
        <w:t xml:space="preserve">. </w:t>
      </w:r>
      <w:r w:rsidR="0045133F" w:rsidRPr="0045133F">
        <w:t xml:space="preserve">Round 3 </w:t>
      </w:r>
      <w:r w:rsidR="0045133F">
        <w:t xml:space="preserve">of the </w:t>
      </w:r>
      <w:proofErr w:type="gramStart"/>
      <w:r w:rsidR="0045133F">
        <w:t>audit</w:t>
      </w:r>
      <w:proofErr w:type="gramEnd"/>
      <w:r w:rsidR="0045133F">
        <w:t xml:space="preserve"> </w:t>
      </w:r>
      <w:r w:rsidR="0045133F" w:rsidRPr="0045133F">
        <w:t>began 2017</w:t>
      </w:r>
      <w:r w:rsidR="0045133F">
        <w:t xml:space="preserve">. </w:t>
      </w:r>
      <w:r w:rsidR="003A0EA8">
        <w:t xml:space="preserve">It follows a cohort of children and young people for 12 months of care following a first paediatric assessment for a seizure. The </w:t>
      </w:r>
      <w:r w:rsidR="00E50A2A">
        <w:t>2022</w:t>
      </w:r>
      <w:r w:rsidR="003A0EA8">
        <w:t xml:space="preserve"> report covers cohort 3; those who had an assessment for a suspected </w:t>
      </w:r>
      <w:r w:rsidR="003A0EA8">
        <w:lastRenderedPageBreak/>
        <w:t xml:space="preserve">seizure between </w:t>
      </w:r>
      <w:r w:rsidR="003A0EA8" w:rsidRPr="00651FD6">
        <w:t>1 December 2019 and 30 November 2020</w:t>
      </w:r>
      <w:r w:rsidR="003A0EA8">
        <w:t xml:space="preserve">. Epilepsy 12 2022 also includes an organisational audit of </w:t>
      </w:r>
      <w:r w:rsidR="003A0EA8" w:rsidRPr="005E1B04">
        <w:t>paediatric epilepsy services</w:t>
      </w:r>
      <w:r w:rsidR="003A0EA8">
        <w:t xml:space="preserve"> </w:t>
      </w:r>
      <w:r w:rsidR="003A0EA8" w:rsidRPr="005E1B04">
        <w:t xml:space="preserve">as they were </w:t>
      </w:r>
      <w:r w:rsidR="003A0EA8">
        <w:t>in</w:t>
      </w:r>
      <w:r w:rsidR="003A0EA8" w:rsidRPr="005E1B04">
        <w:t xml:space="preserve"> November 2021</w:t>
      </w:r>
      <w:r w:rsidR="003A0EA8">
        <w:t>.</w:t>
      </w:r>
    </w:p>
    <w:p w14:paraId="3C6B51FF" w14:textId="4B721F80" w:rsidR="003A0EA8" w:rsidRDefault="003A0EA8" w:rsidP="003A0EA8">
      <w:pPr>
        <w:pStyle w:val="Paragraph"/>
      </w:pPr>
      <w:r>
        <w:t xml:space="preserve">The clinical audit reported </w:t>
      </w:r>
      <w:proofErr w:type="gramStart"/>
      <w:r>
        <w:t>that  23</w:t>
      </w:r>
      <w:proofErr w:type="gramEnd"/>
      <w:r>
        <w:t xml:space="preserve">% (457/1974) of children and young people diagnosed with epilepsy were seen by a paediatrician with expertise in epilepsy within 2 weeks of first referral. Note that 22% of the 1974 records did not have a </w:t>
      </w:r>
      <w:r w:rsidR="00917E03">
        <w:t>‘</w:t>
      </w:r>
      <w:r>
        <w:t>valid date</w:t>
      </w:r>
      <w:r w:rsidR="00917E03">
        <w:t>’</w:t>
      </w:r>
      <w:r>
        <w:t xml:space="preserve"> entered for referral.</w:t>
      </w:r>
    </w:p>
    <w:p w14:paraId="7C357561" w14:textId="77777777" w:rsidR="003A0EA8" w:rsidRDefault="003A0EA8" w:rsidP="003A0EA8">
      <w:pPr>
        <w:pStyle w:val="Paragraph"/>
      </w:pPr>
      <w:r>
        <w:t xml:space="preserve">Although the proportion seen within 2 weeks is low, it has increased compared to previous cohorts: from 16% in cohort 1 and from 19% in cohort 2. Cohort 1 covered children and young people assessed </w:t>
      </w:r>
      <w:r w:rsidRPr="00677756">
        <w:t>12 July 2018 – 30 November 2018</w:t>
      </w:r>
      <w:r>
        <w:t xml:space="preserve">; cohort 2 covered those assessed 1 </w:t>
      </w:r>
      <w:r w:rsidRPr="00B40C9F">
        <w:t>December 2018 and 30 November 2019</w:t>
      </w:r>
      <w:r>
        <w:t>.</w:t>
      </w:r>
    </w:p>
    <w:p w14:paraId="159132EF" w14:textId="1CF728C0" w:rsidR="009D56A9" w:rsidRDefault="009D56A9" w:rsidP="00E864CE">
      <w:pPr>
        <w:pStyle w:val="Paragraph"/>
      </w:pPr>
      <w:r>
        <w:t xml:space="preserve">The </w:t>
      </w:r>
      <w:hyperlink r:id="rId15" w:history="1">
        <w:r w:rsidRPr="00D06273">
          <w:rPr>
            <w:rStyle w:val="Hyperlink"/>
          </w:rPr>
          <w:t xml:space="preserve">National Audit of Seizure management in Hospitals </w:t>
        </w:r>
        <w:r w:rsidR="00D06273" w:rsidRPr="00D06273">
          <w:rPr>
            <w:rStyle w:val="Hyperlink"/>
          </w:rPr>
          <w:t>third report</w:t>
        </w:r>
      </w:hyperlink>
      <w:r w:rsidR="00D06273">
        <w:t xml:space="preserve"> presents </w:t>
      </w:r>
      <w:r>
        <w:t xml:space="preserve">data on </w:t>
      </w:r>
      <w:r w:rsidR="00E864CE">
        <w:t xml:space="preserve">adults </w:t>
      </w:r>
      <w:r>
        <w:t xml:space="preserve">that </w:t>
      </w:r>
      <w:r w:rsidR="00D06273">
        <w:t xml:space="preserve">presented </w:t>
      </w:r>
      <w:r w:rsidR="00C50E30">
        <w:t xml:space="preserve">with a seizure </w:t>
      </w:r>
      <w:r w:rsidR="00D06273">
        <w:t xml:space="preserve">to </w:t>
      </w:r>
      <w:r w:rsidRPr="009D56A9">
        <w:t xml:space="preserve">Type 1 </w:t>
      </w:r>
      <w:r>
        <w:t xml:space="preserve">emergency departments </w:t>
      </w:r>
      <w:r w:rsidR="00E50A2A">
        <w:t xml:space="preserve">(EDs) </w:t>
      </w:r>
      <w:r w:rsidR="00E864CE">
        <w:t xml:space="preserve">from 1 June 2018 to 30 June 2019.  </w:t>
      </w:r>
      <w:r w:rsidR="00D06273">
        <w:t xml:space="preserve">Data was collected for 4,132 patients presenting to 137 </w:t>
      </w:r>
      <w:proofErr w:type="spellStart"/>
      <w:r w:rsidR="00D06273">
        <w:t>EDs</w:t>
      </w:r>
      <w:r w:rsidR="00C50E30">
        <w:t>.</w:t>
      </w:r>
      <w:proofErr w:type="spellEnd"/>
    </w:p>
    <w:p w14:paraId="3FE0551C" w14:textId="28F3A5BE" w:rsidR="009D56A9" w:rsidRDefault="00D06273" w:rsidP="005E488C">
      <w:pPr>
        <w:pStyle w:val="Paragraph"/>
        <w:rPr>
          <w:highlight w:val="cyan"/>
        </w:rPr>
      </w:pPr>
      <w:r>
        <w:t xml:space="preserve">For </w:t>
      </w:r>
      <w:r w:rsidR="00E864CE">
        <w:t xml:space="preserve">adults </w:t>
      </w:r>
      <w:r>
        <w:t>presenting with a first suspected seizure, o</w:t>
      </w:r>
      <w:r w:rsidR="009D56A9">
        <w:t xml:space="preserve">nward referral was made </w:t>
      </w:r>
      <w:r w:rsidR="00E864CE">
        <w:t xml:space="preserve">for </w:t>
      </w:r>
      <w:r w:rsidR="009D56A9">
        <w:t>63.6% of patients</w:t>
      </w:r>
      <w:r w:rsidR="00E864CE">
        <w:t xml:space="preserve">. Referral was either direct from the ED, or via a request to the GP to arrange it. For those referred, the </w:t>
      </w:r>
      <w:r w:rsidR="009D56A9">
        <w:t xml:space="preserve">median time to an appointment was </w:t>
      </w:r>
      <w:r w:rsidR="00C50E30">
        <w:t>over 5 weeks (</w:t>
      </w:r>
      <w:r w:rsidR="009D56A9">
        <w:t>39 day</w:t>
      </w:r>
      <w:r w:rsidR="00E864CE">
        <w:t>s</w:t>
      </w:r>
      <w:r w:rsidR="00C50E30">
        <w:t>)</w:t>
      </w:r>
      <w:r w:rsidR="00E864CE">
        <w:t>.</w:t>
      </w:r>
      <w:r w:rsidR="005E488C">
        <w:t xml:space="preserve"> The report commented ‘Disappointingly, over one third of patients were not put on a pathway to see a seizure specialist’</w:t>
      </w:r>
      <w:r w:rsidR="00A30C74">
        <w:t>.</w:t>
      </w:r>
    </w:p>
    <w:p w14:paraId="3D35CFAD" w14:textId="1000C8A0" w:rsidR="00C5252A" w:rsidRPr="00C5252A" w:rsidRDefault="00C5252A" w:rsidP="00C5252A">
      <w:pPr>
        <w:pStyle w:val="Heading3"/>
      </w:pPr>
      <w:r w:rsidRPr="00C5252A">
        <w:t>Specialist assessment and diagnosis</w:t>
      </w:r>
      <w:r w:rsidRPr="00C5252A">
        <w:tab/>
      </w:r>
    </w:p>
    <w:p w14:paraId="4EB8F9DA" w14:textId="7546D9EB" w:rsidR="003A0EA8" w:rsidRDefault="009164C6" w:rsidP="009164C6">
      <w:pPr>
        <w:pStyle w:val="Paragraph"/>
      </w:pPr>
      <w:r>
        <w:t xml:space="preserve">Stakeholders suggested </w:t>
      </w:r>
      <w:r w:rsidRPr="009164C6">
        <w:t xml:space="preserve">investigations </w:t>
      </w:r>
      <w:r w:rsidR="000E30C4">
        <w:t>as an area for quality im</w:t>
      </w:r>
      <w:r w:rsidR="00516DC8">
        <w:t>pr</w:t>
      </w:r>
      <w:r w:rsidR="000E30C4">
        <w:t xml:space="preserve">ovement to help ensure correct diagnosis and </w:t>
      </w:r>
      <w:r w:rsidR="00516DC8">
        <w:t>appropriate and timely management. Some suggestions referenced specific test</w:t>
      </w:r>
      <w:r w:rsidR="004C5DFF">
        <w:t>s</w:t>
      </w:r>
      <w:r w:rsidR="00516DC8">
        <w:t xml:space="preserve"> including </w:t>
      </w:r>
      <w:r>
        <w:t xml:space="preserve">EEG, </w:t>
      </w:r>
      <w:r w:rsidR="00D77B3B" w:rsidRPr="00D77B3B">
        <w:t>EEG telemetry</w:t>
      </w:r>
      <w:r w:rsidR="00D77B3B">
        <w:t>,</w:t>
      </w:r>
      <w:r w:rsidR="00D77B3B" w:rsidRPr="00D77B3B">
        <w:t xml:space="preserve"> </w:t>
      </w:r>
      <w:r w:rsidR="00A03474">
        <w:t>e</w:t>
      </w:r>
      <w:r w:rsidR="00A03474" w:rsidRPr="00A03474">
        <w:t>lectrocardiogram</w:t>
      </w:r>
      <w:r w:rsidR="00A03474">
        <w:t xml:space="preserve"> (</w:t>
      </w:r>
      <w:r w:rsidR="00516DC8" w:rsidRPr="00516DC8">
        <w:t>ECG</w:t>
      </w:r>
      <w:r w:rsidR="00A03474">
        <w:t>)</w:t>
      </w:r>
      <w:r w:rsidR="00516DC8" w:rsidRPr="00516DC8">
        <w:t xml:space="preserve">, </w:t>
      </w:r>
      <w:r w:rsidR="00A03474">
        <w:t>m</w:t>
      </w:r>
      <w:r w:rsidR="00A03474" w:rsidRPr="00A03474">
        <w:t>agnetic resonance imaging</w:t>
      </w:r>
      <w:r w:rsidR="00A03474">
        <w:t xml:space="preserve"> (</w:t>
      </w:r>
      <w:r>
        <w:t>MRI</w:t>
      </w:r>
      <w:r w:rsidR="00A03474">
        <w:t>)</w:t>
      </w:r>
      <w:r>
        <w:t>, antibody testing</w:t>
      </w:r>
      <w:r w:rsidR="00516DC8">
        <w:t xml:space="preserve">, </w:t>
      </w:r>
      <w:r w:rsidR="00C82700">
        <w:t xml:space="preserve">genetic </w:t>
      </w:r>
      <w:proofErr w:type="gramStart"/>
      <w:r>
        <w:t>testing</w:t>
      </w:r>
      <w:proofErr w:type="gramEnd"/>
      <w:r w:rsidR="00516DC8">
        <w:t xml:space="preserve"> and whole genome sequencing</w:t>
      </w:r>
      <w:r>
        <w:t>.</w:t>
      </w:r>
      <w:r w:rsidR="00516DC8">
        <w:t xml:space="preserve"> Some stakeholders focussed on access and w</w:t>
      </w:r>
      <w:r w:rsidR="00D77B3B">
        <w:t>ait times</w:t>
      </w:r>
      <w:r w:rsidR="00516DC8">
        <w:t>, suggesting t</w:t>
      </w:r>
      <w:r>
        <w:t>ests within 4 weeks</w:t>
      </w:r>
      <w:r w:rsidR="00516DC8">
        <w:t xml:space="preserve">, </w:t>
      </w:r>
      <w:r>
        <w:t>EEGs within 4 weeks</w:t>
      </w:r>
      <w:r w:rsidR="00516DC8">
        <w:t>, and</w:t>
      </w:r>
      <w:r w:rsidR="00C82700">
        <w:t xml:space="preserve"> MRI scan</w:t>
      </w:r>
      <w:r w:rsidR="00516DC8">
        <w:t>s</w:t>
      </w:r>
      <w:r w:rsidR="00C82700">
        <w:t xml:space="preserve"> within 6 weeks</w:t>
      </w:r>
      <w:r w:rsidR="00F359B9">
        <w:t>.</w:t>
      </w:r>
    </w:p>
    <w:p w14:paraId="0DE5115C" w14:textId="77777777" w:rsidR="00F359B9" w:rsidRPr="007B1C0E" w:rsidRDefault="00F359B9" w:rsidP="00F359B9">
      <w:pPr>
        <w:pStyle w:val="Heading4"/>
      </w:pPr>
      <w:r>
        <w:t>S</w:t>
      </w:r>
      <w:r w:rsidRPr="00CD3D03">
        <w:t xml:space="preserve">elected recommendations </w:t>
      </w:r>
    </w:p>
    <w:p w14:paraId="1AB42AAA" w14:textId="77777777" w:rsidR="00F359B9" w:rsidRPr="00A83FD7" w:rsidRDefault="00F359B9" w:rsidP="00F359B9">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7579B915" w14:textId="3EAFA188" w:rsidR="00F359B9" w:rsidRDefault="00F359B9" w:rsidP="00F359B9">
      <w:pPr>
        <w:pStyle w:val="Paragraph"/>
      </w:pPr>
      <w:r w:rsidRPr="00A83FD7">
        <w:t>1.</w:t>
      </w:r>
      <w:r>
        <w:t>2</w:t>
      </w:r>
      <w:r w:rsidRPr="00A83FD7">
        <w:t>.</w:t>
      </w:r>
      <w:r>
        <w:t>2</w:t>
      </w:r>
      <w:r w:rsidRPr="00A83FD7">
        <w:t xml:space="preserve"> </w:t>
      </w:r>
      <w:r w:rsidRPr="00F359B9">
        <w:t>Evaluate people after a first suspected seizure with a 12-lead ECG to help identify cardiac-related conditions that could mimic an epileptic seizure.</w:t>
      </w:r>
    </w:p>
    <w:p w14:paraId="72D4AB34" w14:textId="0A15C403" w:rsidR="00F359B9" w:rsidRDefault="00D505BB" w:rsidP="00F359B9">
      <w:pPr>
        <w:pStyle w:val="Paragraph"/>
      </w:pPr>
      <w:r>
        <w:t xml:space="preserve">1.2.5 </w:t>
      </w:r>
      <w:r w:rsidR="00F359B9" w:rsidRPr="00F359B9">
        <w:t xml:space="preserve">If the person's history and examination </w:t>
      </w:r>
      <w:proofErr w:type="gramStart"/>
      <w:r w:rsidR="00F359B9" w:rsidRPr="00F359B9">
        <w:t>suggests</w:t>
      </w:r>
      <w:proofErr w:type="gramEnd"/>
      <w:r w:rsidR="00F359B9" w:rsidRPr="00F359B9">
        <w:t xml:space="preserve"> an epileptic seizure, and a diagnosis of epilepsy is suspected, </w:t>
      </w:r>
      <w:r w:rsidR="00F359B9" w:rsidRPr="00B02891">
        <w:t>consider</w:t>
      </w:r>
      <w:r w:rsidR="00F359B9" w:rsidRPr="00F359B9">
        <w:t xml:space="preserve"> a routine EEG carried out while awake </w:t>
      </w:r>
      <w:r w:rsidR="00F359B9" w:rsidRPr="00F359B9">
        <w:lastRenderedPageBreak/>
        <w:t>to support diagnosis and provide information about seizure type or epilepsy syndrome.</w:t>
      </w:r>
    </w:p>
    <w:p w14:paraId="000D5D58" w14:textId="7E3862C1" w:rsidR="00D505BB" w:rsidRDefault="00D505BB" w:rsidP="00F359B9">
      <w:pPr>
        <w:pStyle w:val="Paragraph"/>
      </w:pPr>
      <w:r w:rsidRPr="00D505BB">
        <w:t>1.2.7</w:t>
      </w:r>
      <w:r>
        <w:t xml:space="preserve"> </w:t>
      </w:r>
      <w:r w:rsidRPr="00D505BB">
        <w:t>If an EEG is requested after a first seizure, perform it as soon as possible (ideally within 72 hours after the seizure).</w:t>
      </w:r>
    </w:p>
    <w:p w14:paraId="543175D5" w14:textId="1C77870A" w:rsidR="00D505BB" w:rsidRDefault="00091486" w:rsidP="00F359B9">
      <w:pPr>
        <w:pStyle w:val="Paragraph"/>
      </w:pPr>
      <w:r>
        <w:t>1.2.</w:t>
      </w:r>
      <w:r w:rsidR="00ED5566">
        <w:t>10</w:t>
      </w:r>
      <w:r>
        <w:t xml:space="preserve"> </w:t>
      </w:r>
      <w:r w:rsidR="00D505BB" w:rsidRPr="00D505BB">
        <w:t>If routine and sleep-deprived EEG results are normal and diagnostic uncertainty persists, consider ambulatory EEG (for up to 48 hours).</w:t>
      </w:r>
    </w:p>
    <w:p w14:paraId="7771B3F5" w14:textId="7292A203" w:rsidR="009B72B4" w:rsidRDefault="009B72B4" w:rsidP="009B72B4">
      <w:pPr>
        <w:pStyle w:val="Paragraph"/>
      </w:pPr>
      <w:r>
        <w:t>1.3.1 Offer an MRI scan to children, young people and adults diagnosed with epilepsy, unless they have idiopathic generalised epilepsy or self-limited epilepsy with centrotemporal spikes. The MRI should be carried out:</w:t>
      </w:r>
    </w:p>
    <w:p w14:paraId="205C86BB" w14:textId="77777777" w:rsidR="009B72B4" w:rsidRDefault="009B72B4" w:rsidP="00384FEC">
      <w:pPr>
        <w:pStyle w:val="Bulletleft1"/>
      </w:pPr>
      <w:r>
        <w:t>within 6 weeks of the MRI referral and</w:t>
      </w:r>
    </w:p>
    <w:p w14:paraId="43C2A00E" w14:textId="418BEA1D" w:rsidR="009B72B4" w:rsidRDefault="009B72B4" w:rsidP="00384FEC">
      <w:pPr>
        <w:pStyle w:val="Bulletleft1"/>
      </w:pPr>
      <w:r>
        <w:t>following regionally agreed epilepsy MRI protocols.</w:t>
      </w:r>
    </w:p>
    <w:p w14:paraId="2FA122B1" w14:textId="77777777" w:rsidR="0051165E" w:rsidRDefault="0051165E" w:rsidP="0051165E">
      <w:pPr>
        <w:pStyle w:val="Bulletleft1"/>
        <w:numPr>
          <w:ilvl w:val="0"/>
          <w:numId w:val="0"/>
        </w:numPr>
      </w:pPr>
    </w:p>
    <w:p w14:paraId="1808E985" w14:textId="64ED75AD" w:rsidR="009B72B4" w:rsidRDefault="009B72B4" w:rsidP="009B72B4">
      <w:pPr>
        <w:pStyle w:val="Bulletleft1"/>
        <w:numPr>
          <w:ilvl w:val="0"/>
          <w:numId w:val="0"/>
        </w:numPr>
      </w:pPr>
      <w:r>
        <w:t xml:space="preserve">1.4.1 </w:t>
      </w:r>
      <w:r w:rsidRPr="009B72B4">
        <w:t>Discuss with a neurologist or geneticist any uncertainties about whether to offer genetic testing or which tests to offer to a person with epilepsy.</w:t>
      </w:r>
    </w:p>
    <w:p w14:paraId="04C86656" w14:textId="77777777" w:rsidR="00F52D45" w:rsidRDefault="00F52D45" w:rsidP="009B72B4">
      <w:pPr>
        <w:pStyle w:val="Bulletleft1"/>
        <w:numPr>
          <w:ilvl w:val="0"/>
          <w:numId w:val="0"/>
        </w:numPr>
      </w:pPr>
    </w:p>
    <w:p w14:paraId="03263FC7" w14:textId="170AA7B8" w:rsidR="009B72B4" w:rsidRDefault="009B72B4" w:rsidP="009B72B4">
      <w:pPr>
        <w:pStyle w:val="Bulletleft1"/>
        <w:numPr>
          <w:ilvl w:val="0"/>
          <w:numId w:val="0"/>
        </w:numPr>
      </w:pPr>
      <w:r>
        <w:t xml:space="preserve">1.4.2 </w:t>
      </w:r>
      <w:r w:rsidRPr="009B72B4">
        <w:t>When making decisions about which tests to offer, refer to the NHS National Genomic Test Directory for rare and inherited disease for information on genetic tests commissioned by the NHS in England.</w:t>
      </w:r>
    </w:p>
    <w:p w14:paraId="0ED0F359" w14:textId="77777777" w:rsidR="00F52D45" w:rsidRDefault="00F52D45" w:rsidP="009B72B4">
      <w:pPr>
        <w:pStyle w:val="Bulletleft1"/>
        <w:numPr>
          <w:ilvl w:val="0"/>
          <w:numId w:val="0"/>
        </w:numPr>
      </w:pPr>
    </w:p>
    <w:p w14:paraId="4E7CAB3E" w14:textId="77777777" w:rsidR="00F52D45" w:rsidRDefault="00F52D45" w:rsidP="00F52D45">
      <w:pPr>
        <w:pStyle w:val="Bulletleft1"/>
        <w:numPr>
          <w:ilvl w:val="0"/>
          <w:numId w:val="0"/>
        </w:numPr>
      </w:pPr>
      <w:r>
        <w:t>1.4.3 Before carrying out genetic tests:</w:t>
      </w:r>
    </w:p>
    <w:p w14:paraId="7CF4FD8E" w14:textId="77777777" w:rsidR="00F52D45" w:rsidRPr="00F52D45" w:rsidRDefault="00F52D45" w:rsidP="00384FEC">
      <w:pPr>
        <w:pStyle w:val="Bulletleft1"/>
      </w:pPr>
      <w:r w:rsidRPr="00F52D45">
        <w:t>discuss the purpose of testing and the possible implications of the results with the person with epilepsy, and their family and carers if appropriate</w:t>
      </w:r>
    </w:p>
    <w:p w14:paraId="697DC045" w14:textId="011444F9" w:rsidR="009B72B4" w:rsidRDefault="00F52D45" w:rsidP="00384FEC">
      <w:pPr>
        <w:pStyle w:val="Bulletleft1"/>
      </w:pPr>
      <w:r w:rsidRPr="00F52D45">
        <w:t xml:space="preserve">obtain informed consent with appropriate genetic counselling in line with the NHS </w:t>
      </w:r>
      <w:r>
        <w:t>Genomic Medicine Service.</w:t>
      </w:r>
    </w:p>
    <w:p w14:paraId="3A763383" w14:textId="77777777" w:rsidR="00A03474" w:rsidRPr="007B1C0E" w:rsidRDefault="00A03474" w:rsidP="00A03474">
      <w:pPr>
        <w:pStyle w:val="Heading4"/>
      </w:pPr>
      <w:r>
        <w:t>Current quality statements</w:t>
      </w:r>
      <w:r w:rsidRPr="00CD3D03">
        <w:t xml:space="preserve"> </w:t>
      </w:r>
    </w:p>
    <w:p w14:paraId="63A30D5E" w14:textId="033763A8" w:rsidR="00A03474" w:rsidRDefault="00A03474" w:rsidP="00A03474">
      <w:pPr>
        <w:pStyle w:val="Paragraph"/>
      </w:pPr>
      <w:r>
        <w:t xml:space="preserve">Epilepsy in adults (QS26) statement 2: </w:t>
      </w:r>
      <w:r w:rsidR="0017583D" w:rsidRPr="0017583D">
        <w:t>Adults having initial investigations for epilepsy undergo the tests within 4 weeks of them being requested.</w:t>
      </w:r>
    </w:p>
    <w:p w14:paraId="0144B4C1" w14:textId="4165ADB1" w:rsidR="00A03474" w:rsidRDefault="00A03474" w:rsidP="00A03474">
      <w:pPr>
        <w:pStyle w:val="Paragraph"/>
      </w:pPr>
      <w:r w:rsidRPr="00FE1EA0">
        <w:t>Epilepsy in children and young people</w:t>
      </w:r>
      <w:r>
        <w:t xml:space="preserve"> (QS27) statement 2: </w:t>
      </w:r>
      <w:r w:rsidR="0017583D" w:rsidRPr="0017583D">
        <w:t>Children and young people having initial investigations for epilepsy undergo the tests within 4 weeks of them being requested.</w:t>
      </w:r>
    </w:p>
    <w:p w14:paraId="74C527AE" w14:textId="1B8B8CDA" w:rsidR="0017583D" w:rsidRDefault="0017583D" w:rsidP="00A03474">
      <w:pPr>
        <w:pStyle w:val="Paragraph"/>
      </w:pPr>
      <w:r>
        <w:t>Note that the 4</w:t>
      </w:r>
      <w:r w:rsidR="00DD5EB5">
        <w:t>-</w:t>
      </w:r>
      <w:r>
        <w:t xml:space="preserve">week </w:t>
      </w:r>
      <w:r w:rsidRPr="0017583D">
        <w:t>timeframe is no longer supported by NICE’s guideline on epilepsy (NG217).</w:t>
      </w:r>
    </w:p>
    <w:p w14:paraId="0EC71D2C" w14:textId="366B9067" w:rsidR="00A03474" w:rsidRDefault="00A03474" w:rsidP="00A03474">
      <w:pPr>
        <w:pStyle w:val="Paragraph"/>
      </w:pPr>
      <w:r>
        <w:lastRenderedPageBreak/>
        <w:t xml:space="preserve">Epilepsy in adults (QS26) statement 3: </w:t>
      </w:r>
      <w:r w:rsidR="0017583D" w:rsidRPr="0017583D">
        <w:t>Adults who meet the criteria for neuroimaging for epilepsy have magnetic resonance imaging.</w:t>
      </w:r>
    </w:p>
    <w:p w14:paraId="07B6C960" w14:textId="61E350D6" w:rsidR="00A03474" w:rsidRDefault="00A03474" w:rsidP="00A03474">
      <w:pPr>
        <w:pStyle w:val="Paragraph"/>
      </w:pPr>
      <w:r w:rsidRPr="00FE1EA0">
        <w:t>Epilepsy in children and young people</w:t>
      </w:r>
      <w:r>
        <w:t xml:space="preserve"> (QS27) statement 3:</w:t>
      </w:r>
      <w:r w:rsidR="0017583D" w:rsidRPr="0017583D">
        <w:t xml:space="preserve"> Children and young people who meet the criteria for neuroimaging for epilepsy have magnetic resonance imaging.</w:t>
      </w:r>
    </w:p>
    <w:p w14:paraId="687C1F07" w14:textId="58998905" w:rsidR="00DE3980" w:rsidRPr="00B0030E" w:rsidRDefault="00DE3980" w:rsidP="00DE3980">
      <w:pPr>
        <w:pStyle w:val="Heading4"/>
      </w:pPr>
      <w:r w:rsidRPr="00B0030E">
        <w:t>Current UK practice</w:t>
      </w:r>
    </w:p>
    <w:p w14:paraId="4740E973" w14:textId="63D8C33D" w:rsidR="00DE3980" w:rsidRDefault="005E0C7D" w:rsidP="00DE3980">
      <w:pPr>
        <w:pStyle w:val="Paragraph"/>
      </w:pPr>
      <w:r>
        <w:t xml:space="preserve">The </w:t>
      </w:r>
      <w:hyperlink r:id="rId16" w:history="1">
        <w:r w:rsidR="00DE3980" w:rsidRPr="00993D75">
          <w:rPr>
            <w:rStyle w:val="Hyperlink"/>
          </w:rPr>
          <w:t>Epilepsy 12 2022</w:t>
        </w:r>
      </w:hyperlink>
      <w:r w:rsidR="00DE3980" w:rsidRPr="00993D75">
        <w:t xml:space="preserve"> </w:t>
      </w:r>
      <w:r w:rsidRPr="00993D75">
        <w:t>clinical</w:t>
      </w:r>
      <w:r>
        <w:t xml:space="preserve"> audit </w:t>
      </w:r>
      <w:r w:rsidR="00DE3980">
        <w:t>reported that for cohort 3</w:t>
      </w:r>
      <w:r w:rsidR="00DB048F">
        <w:t>,</w:t>
      </w:r>
      <w:r w:rsidR="00DE3980">
        <w:t xml:space="preserve"> 54% (1058/1974) of children and young people diagnosed with epilepsy </w:t>
      </w:r>
      <w:r w:rsidR="00F8708A">
        <w:t xml:space="preserve">had their initial </w:t>
      </w:r>
      <w:r w:rsidR="00DE3980">
        <w:t>EEG within four weeks of request</w:t>
      </w:r>
      <w:r w:rsidR="00DB048F">
        <w:t>.</w:t>
      </w:r>
      <w:r w:rsidR="00F8708A">
        <w:t xml:space="preserve"> 10% of children and young people waited more than 16 weeks for their first EEG.</w:t>
      </w:r>
    </w:p>
    <w:p w14:paraId="69AAF9C3" w14:textId="77777777" w:rsidR="005E0C7D" w:rsidRDefault="00C66E2F" w:rsidP="00C66E2F">
      <w:pPr>
        <w:pStyle w:val="Paragraph"/>
      </w:pPr>
      <w:r>
        <w:t>During their first year of care</w:t>
      </w:r>
      <w:r w:rsidR="005E0C7D">
        <w:t>:</w:t>
      </w:r>
    </w:p>
    <w:p w14:paraId="2859161F" w14:textId="77777777" w:rsidR="005E0C7D" w:rsidRDefault="00C66E2F" w:rsidP="00384FEC">
      <w:pPr>
        <w:pStyle w:val="Bulletleft1"/>
      </w:pPr>
      <w:r>
        <w:t xml:space="preserve">98% (1931/1974) of children </w:t>
      </w:r>
      <w:r w:rsidR="00E970AB">
        <w:t xml:space="preserve">and young people </w:t>
      </w:r>
      <w:r>
        <w:t xml:space="preserve">with epilepsy received an EEG. </w:t>
      </w:r>
    </w:p>
    <w:p w14:paraId="5E00250E" w14:textId="30A0EAB6" w:rsidR="00DB048F" w:rsidRDefault="00C66E2F" w:rsidP="00384FEC">
      <w:pPr>
        <w:pStyle w:val="Bulletleft1"/>
      </w:pPr>
      <w:r>
        <w:t xml:space="preserve">An MRI was achieved for 71% (328/459) of the patients meeting the defined indications for </w:t>
      </w:r>
      <w:r w:rsidR="00CD4553">
        <w:t>an MRI.</w:t>
      </w:r>
    </w:p>
    <w:p w14:paraId="3659726B" w14:textId="77903B7A" w:rsidR="003E5C34" w:rsidRDefault="003E5C34" w:rsidP="00384FEC">
      <w:pPr>
        <w:pStyle w:val="Bulletleft1"/>
      </w:pPr>
      <w:r>
        <w:t>69% (840/1218) of children and young people diagnosed with epilepsy and had convulsive seizures, obtained a 12 lead ECG by the first year in England and Wales.</w:t>
      </w:r>
    </w:p>
    <w:p w14:paraId="7346BBCA" w14:textId="0A871E74" w:rsidR="00DA3F5C" w:rsidRDefault="00DA3F5C" w:rsidP="00384FEC">
      <w:pPr>
        <w:pStyle w:val="Bulletleft1"/>
      </w:pPr>
      <w:r w:rsidRPr="00DA3F5C">
        <w:t>5% (101/1974)</w:t>
      </w:r>
      <w:r>
        <w:t xml:space="preserve"> of children and young people diagnosed with epilepsy had input from a genetics service.</w:t>
      </w:r>
    </w:p>
    <w:p w14:paraId="33A86178" w14:textId="5FE951F5" w:rsidR="00DD5EB5" w:rsidRDefault="00DD5EB5" w:rsidP="00DD5EB5">
      <w:pPr>
        <w:pStyle w:val="Bulletleft1"/>
        <w:numPr>
          <w:ilvl w:val="0"/>
          <w:numId w:val="0"/>
        </w:numPr>
        <w:ind w:left="284" w:hanging="284"/>
      </w:pPr>
      <w:r>
        <w:t>No current practice information was identified for adults.</w:t>
      </w:r>
    </w:p>
    <w:p w14:paraId="174EF7B9" w14:textId="1773C0D2" w:rsidR="003B49F8" w:rsidRPr="004612EA" w:rsidRDefault="003B49F8" w:rsidP="00B65D9F">
      <w:pPr>
        <w:pStyle w:val="Heading3"/>
      </w:pPr>
      <w:r w:rsidRPr="004612EA">
        <w:t>Resource impact</w:t>
      </w:r>
    </w:p>
    <w:p w14:paraId="4B822BCE" w14:textId="0FD4EC55" w:rsidR="00DD0BD8" w:rsidRDefault="00585946" w:rsidP="00910C02">
      <w:pPr>
        <w:pStyle w:val="Paragraph"/>
      </w:pPr>
      <w:r w:rsidRPr="00585946">
        <w:t xml:space="preserve">No resource impact </w:t>
      </w:r>
      <w:r>
        <w:t xml:space="preserve">is </w:t>
      </w:r>
      <w:r w:rsidRPr="00585946">
        <w:t xml:space="preserve">anticipated from these recommendations. These recommendations in the </w:t>
      </w:r>
      <w:proofErr w:type="gramStart"/>
      <w:r w:rsidRPr="00585946">
        <w:t>epilepsies</w:t>
      </w:r>
      <w:proofErr w:type="gramEnd"/>
      <w:r w:rsidRPr="00585946">
        <w:t xml:space="preserve"> guideline reinforce best practice and do not need any additional resources to implement</w:t>
      </w:r>
      <w:r>
        <w:t>.</w:t>
      </w:r>
    </w:p>
    <w:p w14:paraId="5BD74F22" w14:textId="77777777" w:rsidR="0067426A" w:rsidRDefault="0067426A" w:rsidP="00B65D9F">
      <w:pPr>
        <w:pStyle w:val="Heading3"/>
      </w:pPr>
      <w:bookmarkStart w:id="154" w:name="_Hlk61966644"/>
      <w:r w:rsidRPr="0067426A">
        <w:t>Issues for consideration</w:t>
      </w:r>
    </w:p>
    <w:bookmarkEnd w:id="154"/>
    <w:p w14:paraId="6E03A843" w14:textId="77777777" w:rsidR="00414915" w:rsidRPr="00B413F2" w:rsidRDefault="00414915" w:rsidP="00414915">
      <w:pPr>
        <w:pStyle w:val="Paragraph"/>
        <w:rPr>
          <w:b/>
          <w:bCs/>
        </w:rPr>
      </w:pPr>
      <w:r w:rsidRPr="00A6218A">
        <w:rPr>
          <w:b/>
          <w:bCs/>
        </w:rPr>
        <w:t>For discussion:</w:t>
      </w:r>
    </w:p>
    <w:p w14:paraId="5F99DFAC" w14:textId="2DEDCDE9" w:rsidR="006F62D1" w:rsidRDefault="006F62D1" w:rsidP="006F62D1">
      <w:pPr>
        <w:pStyle w:val="Panelbullet1"/>
      </w:pPr>
      <w:r>
        <w:t>What is the priority for quality improvement?</w:t>
      </w:r>
    </w:p>
    <w:p w14:paraId="72DCA3A3" w14:textId="60140F05" w:rsidR="005B4AE1" w:rsidRDefault="006F62D1" w:rsidP="006F62D1">
      <w:pPr>
        <w:pStyle w:val="Panelbullet1"/>
      </w:pPr>
      <w:r>
        <w:t>What are the key actions that will lead to improvement?</w:t>
      </w:r>
    </w:p>
    <w:p w14:paraId="4FF1DD0B" w14:textId="729B98D5" w:rsidR="004F2D46" w:rsidRPr="00AA1767" w:rsidRDefault="00AA1767" w:rsidP="00384FEC">
      <w:pPr>
        <w:pStyle w:val="Panelbullet1"/>
        <w:tabs>
          <w:tab w:val="clear" w:pos="1134"/>
        </w:tabs>
        <w:spacing w:after="240"/>
      </w:pPr>
      <w:r w:rsidRPr="00AA1767">
        <w:t xml:space="preserve">Out of the </w:t>
      </w:r>
      <w:r w:rsidR="004F2D46" w:rsidRPr="00AA1767">
        <w:t>tests suggested</w:t>
      </w:r>
      <w:r w:rsidR="00285561">
        <w:t xml:space="preserve"> such as ECG, EEG, </w:t>
      </w:r>
      <w:proofErr w:type="gramStart"/>
      <w:r w:rsidR="00285561">
        <w:t>MRI</w:t>
      </w:r>
      <w:proofErr w:type="gramEnd"/>
      <w:r w:rsidR="00285561">
        <w:t xml:space="preserve"> and genetic testing</w:t>
      </w:r>
      <w:r w:rsidRPr="00AA1767">
        <w:t>, which are the priority for quality improvement</w:t>
      </w:r>
      <w:r w:rsidR="004F2D46" w:rsidRPr="00AA1767">
        <w:t>?</w:t>
      </w:r>
    </w:p>
    <w:p w14:paraId="3D28B66F" w14:textId="77777777" w:rsidR="006903BE" w:rsidRDefault="006903BE" w:rsidP="00414915">
      <w:pPr>
        <w:pStyle w:val="Paragraph"/>
        <w:rPr>
          <w:b/>
          <w:bCs/>
        </w:rPr>
      </w:pPr>
    </w:p>
    <w:p w14:paraId="3806E6BC" w14:textId="347665B6" w:rsidR="00414915" w:rsidRPr="00A6218A" w:rsidRDefault="00414915" w:rsidP="00414915">
      <w:pPr>
        <w:pStyle w:val="Paragraph"/>
        <w:rPr>
          <w:b/>
          <w:bCs/>
        </w:rPr>
      </w:pPr>
      <w:r w:rsidRPr="00A6218A">
        <w:rPr>
          <w:b/>
          <w:bCs/>
        </w:rPr>
        <w:lastRenderedPageBreak/>
        <w:t>For decision:</w:t>
      </w:r>
    </w:p>
    <w:p w14:paraId="7BCE97BB" w14:textId="77777777" w:rsidR="006A5EF3" w:rsidRDefault="00414915" w:rsidP="00384FEC">
      <w:pPr>
        <w:pStyle w:val="Bulletleft1"/>
      </w:pPr>
      <w:r w:rsidRPr="00624810">
        <w:t>Should this area be prioritised for inclusion in the quality standard?</w:t>
      </w:r>
    </w:p>
    <w:p w14:paraId="3F9FCE2E" w14:textId="77777777" w:rsidR="00910C02" w:rsidRDefault="004510E0" w:rsidP="00384FEC">
      <w:pPr>
        <w:pStyle w:val="Bulletleft1"/>
      </w:pPr>
      <w:r>
        <w:br w:type="page"/>
      </w:r>
    </w:p>
    <w:p w14:paraId="70B58E41" w14:textId="30E8337B" w:rsidR="004510E0" w:rsidRPr="00433117" w:rsidRDefault="00285561" w:rsidP="00384FEC">
      <w:pPr>
        <w:pStyle w:val="Numberedheading2"/>
      </w:pPr>
      <w:bookmarkStart w:id="155" w:name="_Toc137539767"/>
      <w:r>
        <w:lastRenderedPageBreak/>
        <w:t xml:space="preserve">Referral to tertiary </w:t>
      </w:r>
      <w:r w:rsidR="00F72025">
        <w:t>specialist services</w:t>
      </w:r>
      <w:bookmarkEnd w:id="155"/>
    </w:p>
    <w:p w14:paraId="60DDAADB" w14:textId="6E08BE7D" w:rsidR="00F157F8" w:rsidRDefault="00F72025" w:rsidP="009920D7">
      <w:pPr>
        <w:pStyle w:val="Paragraph"/>
      </w:pPr>
      <w:r w:rsidRPr="002F18C6">
        <w:t>Improved access to tertiary services was raised as a key area for quality improvement by s</w:t>
      </w:r>
      <w:r w:rsidR="009920D7" w:rsidRPr="002F18C6">
        <w:t>takeholder</w:t>
      </w:r>
      <w:r w:rsidRPr="002F18C6">
        <w:t xml:space="preserve">s. </w:t>
      </w:r>
      <w:r w:rsidR="002F18C6" w:rsidRPr="002F18C6">
        <w:t>Comments stated that people are s</w:t>
      </w:r>
      <w:r w:rsidR="00406F5C" w:rsidRPr="002F18C6">
        <w:t>truggling to get appointments</w:t>
      </w:r>
      <w:r w:rsidR="00552CCF">
        <w:t xml:space="preserve"> with </w:t>
      </w:r>
      <w:r w:rsidR="00210128">
        <w:t>long waits</w:t>
      </w:r>
      <w:r w:rsidR="00552CCF">
        <w:t xml:space="preserve"> </w:t>
      </w:r>
      <w:r w:rsidR="00ED53F7">
        <w:t>experienced</w:t>
      </w:r>
      <w:r w:rsidR="00C13FE5">
        <w:t xml:space="preserve"> </w:t>
      </w:r>
      <w:r w:rsidR="00552CCF">
        <w:t xml:space="preserve">and </w:t>
      </w:r>
      <w:r w:rsidR="00406F5C" w:rsidRPr="002F18C6">
        <w:t xml:space="preserve">not all those meeting the criteria </w:t>
      </w:r>
      <w:r w:rsidR="002F18C6" w:rsidRPr="002F18C6">
        <w:t>for tertiary services are being refer</w:t>
      </w:r>
      <w:r w:rsidR="00552CCF">
        <w:t xml:space="preserve">red. Some stakeholders suggested that referral for tertiary services should be within specified timescales if </w:t>
      </w:r>
      <w:r w:rsidR="004B7A16">
        <w:t xml:space="preserve">referral </w:t>
      </w:r>
      <w:r w:rsidR="00552CCF">
        <w:t xml:space="preserve">criteria set out in NG217 </w:t>
      </w:r>
      <w:r w:rsidR="00C13FE5">
        <w:t>are</w:t>
      </w:r>
      <w:r w:rsidR="00552CCF">
        <w:t xml:space="preserve"> met. </w:t>
      </w:r>
      <w:r w:rsidR="00552CCF" w:rsidRPr="00552CCF">
        <w:t xml:space="preserve">The criteria </w:t>
      </w:r>
      <w:r w:rsidR="00374EAA">
        <w:t>aim to ensure that people</w:t>
      </w:r>
      <w:r w:rsidR="004B7A16" w:rsidRPr="004B7A16">
        <w:t xml:space="preserve"> with epilepsy that is difficult to diagnose or manage</w:t>
      </w:r>
      <w:r w:rsidR="00374EAA">
        <w:t xml:space="preserve">, and </w:t>
      </w:r>
      <w:proofErr w:type="gramStart"/>
      <w:r w:rsidR="00374EAA">
        <w:t>particular groups</w:t>
      </w:r>
      <w:proofErr w:type="gramEnd"/>
      <w:r w:rsidR="00374EAA">
        <w:t xml:space="preserve"> of children, </w:t>
      </w:r>
      <w:r w:rsidR="004B7A16" w:rsidRPr="004B7A16">
        <w:t>receive the specialist care and treatment they need including consideration for clinical trials</w:t>
      </w:r>
      <w:r w:rsidR="00374EAA">
        <w:t>.</w:t>
      </w:r>
      <w:r w:rsidR="00552CCF">
        <w:t xml:space="preserve"> </w:t>
      </w:r>
      <w:r w:rsidR="00FE5CCC">
        <w:t xml:space="preserve">It was recognised that there are different criteria and timescales for children and adults. Some described this key area as important as tertiary services provide access to specialists, </w:t>
      </w:r>
      <w:r w:rsidR="002D3071">
        <w:t xml:space="preserve">medicines, </w:t>
      </w:r>
      <w:r w:rsidR="00FE5CCC">
        <w:t xml:space="preserve">emerging </w:t>
      </w:r>
      <w:proofErr w:type="gramStart"/>
      <w:r w:rsidR="00FE5CCC">
        <w:t>treatments</w:t>
      </w:r>
      <w:proofErr w:type="gramEnd"/>
      <w:r w:rsidR="00FE5CCC">
        <w:t xml:space="preserve"> and </w:t>
      </w:r>
      <w:r w:rsidR="00F157F8">
        <w:t>n</w:t>
      </w:r>
      <w:r w:rsidR="00F157F8" w:rsidRPr="00F157F8">
        <w:t>on-pharmacological treatments</w:t>
      </w:r>
      <w:r w:rsidR="00F157F8">
        <w:t xml:space="preserve"> including </w:t>
      </w:r>
      <w:r w:rsidR="00F157F8" w:rsidRPr="00F157F8">
        <w:t xml:space="preserve">surgery, </w:t>
      </w:r>
      <w:proofErr w:type="spellStart"/>
      <w:r w:rsidR="00F157F8" w:rsidRPr="00F157F8">
        <w:t>vagus</w:t>
      </w:r>
      <w:proofErr w:type="spellEnd"/>
      <w:r w:rsidR="00F157F8" w:rsidRPr="00F157F8">
        <w:t xml:space="preserve"> nerve stimulation and </w:t>
      </w:r>
      <w:r w:rsidR="002D3071">
        <w:t xml:space="preserve">a </w:t>
      </w:r>
      <w:r w:rsidR="00F157F8" w:rsidRPr="00F157F8">
        <w:t>ketogenic diet</w:t>
      </w:r>
      <w:r w:rsidR="00F157F8">
        <w:t>.</w:t>
      </w:r>
    </w:p>
    <w:p w14:paraId="4C97FAAE" w14:textId="4DF1B4FF" w:rsidR="00AB3C2A" w:rsidRPr="007B1C0E" w:rsidRDefault="00AB3C2A" w:rsidP="00AB3C2A">
      <w:pPr>
        <w:pStyle w:val="Heading4"/>
      </w:pPr>
      <w:r>
        <w:t>S</w:t>
      </w:r>
      <w:r w:rsidRPr="00CD3D03">
        <w:t xml:space="preserve">elected recommendations </w:t>
      </w:r>
    </w:p>
    <w:p w14:paraId="7D78CE2F" w14:textId="77777777" w:rsidR="00AB3C2A" w:rsidRPr="00A83FD7" w:rsidRDefault="00AB3C2A" w:rsidP="00AB3C2A">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3B3F75D4" w14:textId="2502EF59" w:rsidR="00AB3C2A" w:rsidRDefault="00AB3C2A" w:rsidP="00AE13B7">
      <w:pPr>
        <w:pStyle w:val="Paragraph"/>
      </w:pPr>
      <w:r>
        <w:t xml:space="preserve">3.1.1 </w:t>
      </w:r>
      <w:r w:rsidRPr="00AB3C2A">
        <w:t xml:space="preserve">Ensure that all children, young </w:t>
      </w:r>
      <w:proofErr w:type="gramStart"/>
      <w:r w:rsidRPr="00AB3C2A">
        <w:t>people</w:t>
      </w:r>
      <w:proofErr w:type="gramEnd"/>
      <w:r w:rsidRPr="00AB3C2A">
        <w:t xml:space="preserve"> and adults with suspected or confirmed epilepsy have access to a tertiary epilepsy service, if needed, via their specialist.</w:t>
      </w:r>
    </w:p>
    <w:p w14:paraId="4B49A83E" w14:textId="212374C9" w:rsidR="00AB3C2A" w:rsidRDefault="00AB3C2A" w:rsidP="00AB3C2A">
      <w:pPr>
        <w:pStyle w:val="Paragraph"/>
      </w:pPr>
      <w:r>
        <w:t>3.1.3 Refer people with epilepsy to a tertiary epilepsy service, to be seen within 4 weeks, if any of the following apply:</w:t>
      </w:r>
    </w:p>
    <w:p w14:paraId="14BED667" w14:textId="77777777" w:rsidR="00AB3C2A" w:rsidRDefault="00AB3C2A" w:rsidP="00384FEC">
      <w:pPr>
        <w:pStyle w:val="Bulletleft1"/>
      </w:pPr>
      <w:r>
        <w:t>uncertainty about the diagnosis or cause of epilepsy, the seizure type or epilepsy syndrome</w:t>
      </w:r>
    </w:p>
    <w:p w14:paraId="7C6C5EA6" w14:textId="77777777" w:rsidR="00AB3C2A" w:rsidRDefault="00AB3C2A" w:rsidP="00384FEC">
      <w:pPr>
        <w:pStyle w:val="Bulletleft1"/>
      </w:pPr>
      <w:r>
        <w:t xml:space="preserve">the person has an epilepsy syndrome likely to be drug resistant, their seizures are drug </w:t>
      </w:r>
      <w:proofErr w:type="gramStart"/>
      <w:r>
        <w:t>resistant</w:t>
      </w:r>
      <w:proofErr w:type="gramEnd"/>
      <w:r>
        <w:t xml:space="preserve"> or their treatment is associated with intolerable side effects</w:t>
      </w:r>
    </w:p>
    <w:p w14:paraId="6B2000A9" w14:textId="3757186D" w:rsidR="00AB3C2A" w:rsidRDefault="00AB3C2A" w:rsidP="00384FEC">
      <w:pPr>
        <w:pStyle w:val="Bulletleft1"/>
      </w:pPr>
      <w:r>
        <w:t xml:space="preserve">further assessment and treatment approaches are indicated, such as: video electroencephalogram (EEG) telemetry, neuropsychology or neuropsychiatry, specialised neuroimaging, specialised treatments (for example, medication that can only be prescribed by a tertiary epilepsy </w:t>
      </w:r>
      <w:proofErr w:type="spellStart"/>
      <w:r>
        <w:t>serice</w:t>
      </w:r>
      <w:proofErr w:type="spellEnd"/>
      <w:r>
        <w:t xml:space="preserve"> or a ketogenic diet), epilepsy surgery or </w:t>
      </w:r>
      <w:proofErr w:type="spellStart"/>
      <w:r>
        <w:t>vagus</w:t>
      </w:r>
      <w:proofErr w:type="spellEnd"/>
      <w:r>
        <w:t xml:space="preserve"> nerve stimulation</w:t>
      </w:r>
    </w:p>
    <w:p w14:paraId="44156ABC" w14:textId="7B9237B2" w:rsidR="00653BA2" w:rsidRDefault="00AB3C2A" w:rsidP="002832F1">
      <w:pPr>
        <w:pStyle w:val="Bulletleft1last"/>
      </w:pPr>
      <w:r w:rsidRPr="00AB3C2A">
        <w:t>the person is eligible for and wishes to participate in a clinical trial or research study.</w:t>
      </w:r>
    </w:p>
    <w:p w14:paraId="7E3AA0B5" w14:textId="77777777" w:rsidR="00AB3C2A" w:rsidRDefault="00AB3C2A" w:rsidP="00AB3C2A">
      <w:pPr>
        <w:pStyle w:val="Bulletleft1"/>
        <w:numPr>
          <w:ilvl w:val="0"/>
          <w:numId w:val="0"/>
        </w:numPr>
      </w:pPr>
      <w:r>
        <w:t>3.1.4 Refer children with suspected or confirmed epilepsy to a tertiary paediatric epilepsy service to be seen within 2 weeks, if they:</w:t>
      </w:r>
    </w:p>
    <w:p w14:paraId="2E926DB1" w14:textId="77777777" w:rsidR="00AB3C2A" w:rsidRPr="00F76553" w:rsidRDefault="00AB3C2A" w:rsidP="00384FEC">
      <w:pPr>
        <w:pStyle w:val="Bulletleft1"/>
      </w:pPr>
      <w:r w:rsidRPr="00F76553">
        <w:t>are aged under 3 years</w:t>
      </w:r>
    </w:p>
    <w:p w14:paraId="4AB27E0F" w14:textId="77777777" w:rsidR="00AB3C2A" w:rsidRPr="00F76553" w:rsidRDefault="00AB3C2A" w:rsidP="00384FEC">
      <w:pPr>
        <w:pStyle w:val="Bulletleft1"/>
      </w:pPr>
      <w:r w:rsidRPr="00F76553">
        <w:lastRenderedPageBreak/>
        <w:t>are aged under 4 years and have myoclonic seizures (see recommendation 5.4.1 in the section on myoclonic seizures)</w:t>
      </w:r>
    </w:p>
    <w:p w14:paraId="1B2A5A6E" w14:textId="77777777" w:rsidR="00AB3C2A" w:rsidRPr="00F76553" w:rsidRDefault="00AB3C2A" w:rsidP="00384FEC">
      <w:pPr>
        <w:pStyle w:val="Bulletleft1"/>
      </w:pPr>
      <w:r w:rsidRPr="00F76553">
        <w:t>have a unilateral structural lesion</w:t>
      </w:r>
    </w:p>
    <w:p w14:paraId="1273B094" w14:textId="203B8417" w:rsidR="00AB3C2A" w:rsidRDefault="00AB3C2A" w:rsidP="002832F1">
      <w:pPr>
        <w:pStyle w:val="Bulletleft1last"/>
      </w:pPr>
      <w:r w:rsidRPr="00F76553">
        <w:t>are showing</w:t>
      </w:r>
      <w:r>
        <w:t xml:space="preserve"> deterioration in their behaviour, speech or learning.</w:t>
      </w:r>
    </w:p>
    <w:p w14:paraId="6BE3FC3E" w14:textId="4DEC4DF5" w:rsidR="00F76553" w:rsidRPr="006F209E" w:rsidRDefault="00F76553" w:rsidP="00F76553">
      <w:pPr>
        <w:pStyle w:val="Paragraph"/>
      </w:pPr>
      <w:r w:rsidRPr="006F209E">
        <w:t xml:space="preserve">8.2.2 Refer people with drug-resistant epilepsy, including those without identified MRI abnormalities, for consideration of assessment for </w:t>
      </w:r>
      <w:proofErr w:type="spellStart"/>
      <w:r w:rsidRPr="006F209E">
        <w:t>resective</w:t>
      </w:r>
      <w:proofErr w:type="spellEnd"/>
      <w:r w:rsidRPr="006F209E">
        <w:t xml:space="preserve"> epilepsy surgery:</w:t>
      </w:r>
    </w:p>
    <w:p w14:paraId="48763B7E" w14:textId="77777777" w:rsidR="00F76553" w:rsidRPr="006F209E" w:rsidRDefault="00F76553" w:rsidP="00384FEC">
      <w:pPr>
        <w:pStyle w:val="Bulletleft1"/>
      </w:pPr>
      <w:r w:rsidRPr="006F209E">
        <w:t>For adults, this should be to a tertiary epilepsy service.</w:t>
      </w:r>
    </w:p>
    <w:p w14:paraId="700316A1" w14:textId="4A57067F" w:rsidR="00AB3C2A" w:rsidRPr="006F209E" w:rsidRDefault="00F76553" w:rsidP="00384FEC">
      <w:pPr>
        <w:pStyle w:val="Bulletleft1"/>
      </w:pPr>
      <w:r w:rsidRPr="006F209E">
        <w:t>For children and young people, this should be to a tertiary paediatric neurology service for consideration of referral to a children's epilepsy service surgery centre.</w:t>
      </w:r>
    </w:p>
    <w:p w14:paraId="761C1473" w14:textId="1C30B85F" w:rsidR="00552CCF" w:rsidRDefault="00552CCF" w:rsidP="00552CCF">
      <w:pPr>
        <w:pStyle w:val="Paragraph"/>
      </w:pPr>
      <w:r w:rsidRPr="006F209E">
        <w:t>8.2.3 For people with MRI abnormalities that indicate a high risk of drug-resistant epilepsy, consider</w:t>
      </w:r>
      <w:r>
        <w:t xml:space="preserve"> early referral to a tertiary epilepsy service for assessment, including an evaluation for </w:t>
      </w:r>
      <w:proofErr w:type="spellStart"/>
      <w:r>
        <w:t>resective</w:t>
      </w:r>
      <w:proofErr w:type="spellEnd"/>
      <w:r>
        <w:t xml:space="preserve"> epilepsy surgery if appropriate. Examples of specific lesions seen on MRI may include, but are not limited to, the following:</w:t>
      </w:r>
    </w:p>
    <w:p w14:paraId="5574A9DB" w14:textId="77777777" w:rsidR="00552CCF" w:rsidRDefault="00552CCF" w:rsidP="00384FEC">
      <w:pPr>
        <w:pStyle w:val="Bulletleft1"/>
      </w:pPr>
      <w:r>
        <w:t>hippocampal sclerosis</w:t>
      </w:r>
    </w:p>
    <w:p w14:paraId="15CE6410" w14:textId="77777777" w:rsidR="00552CCF" w:rsidRDefault="00552CCF" w:rsidP="00384FEC">
      <w:pPr>
        <w:pStyle w:val="Bulletleft1"/>
      </w:pPr>
      <w:r>
        <w:t>malformations of cortical development</w:t>
      </w:r>
    </w:p>
    <w:p w14:paraId="476CCA17" w14:textId="77777777" w:rsidR="00552CCF" w:rsidRDefault="00552CCF" w:rsidP="00384FEC">
      <w:pPr>
        <w:pStyle w:val="Bulletleft1"/>
      </w:pPr>
      <w:r>
        <w:t>epilepsy-associated low-grade tumours</w:t>
      </w:r>
    </w:p>
    <w:p w14:paraId="774780A9" w14:textId="77777777" w:rsidR="00552CCF" w:rsidRDefault="00552CCF" w:rsidP="00384FEC">
      <w:pPr>
        <w:pStyle w:val="Bulletleft1"/>
      </w:pPr>
      <w:r>
        <w:t>hypothalamic hamartomas</w:t>
      </w:r>
    </w:p>
    <w:p w14:paraId="173F3AC4" w14:textId="77777777" w:rsidR="00552CCF" w:rsidRDefault="00552CCF" w:rsidP="00384FEC">
      <w:pPr>
        <w:pStyle w:val="Bulletleft1"/>
      </w:pPr>
      <w:r>
        <w:t xml:space="preserve">neuronal </w:t>
      </w:r>
      <w:proofErr w:type="spellStart"/>
      <w:r>
        <w:t>migrational</w:t>
      </w:r>
      <w:proofErr w:type="spellEnd"/>
      <w:r>
        <w:t xml:space="preserve"> disorders</w:t>
      </w:r>
    </w:p>
    <w:p w14:paraId="6D63CF71" w14:textId="77777777" w:rsidR="00552CCF" w:rsidRDefault="00552CCF" w:rsidP="00384FEC">
      <w:pPr>
        <w:pStyle w:val="Bulletleft1"/>
      </w:pPr>
      <w:r>
        <w:t>tuberous sclerosis complex</w:t>
      </w:r>
    </w:p>
    <w:p w14:paraId="65BBA1BF" w14:textId="77777777" w:rsidR="00552CCF" w:rsidRDefault="00552CCF" w:rsidP="00384FEC">
      <w:pPr>
        <w:pStyle w:val="Bulletleft1"/>
      </w:pPr>
      <w:r>
        <w:t>vascular malformations, including Sturge–Weber syndrome</w:t>
      </w:r>
    </w:p>
    <w:p w14:paraId="2653805B" w14:textId="7C9E93D7" w:rsidR="00552CCF" w:rsidRDefault="00552CCF" w:rsidP="00384FEC">
      <w:pPr>
        <w:pStyle w:val="Bulletleft1last"/>
      </w:pPr>
      <w:r>
        <w:t>cerebral contusions from previous head injury.</w:t>
      </w:r>
    </w:p>
    <w:p w14:paraId="07A1069D" w14:textId="05B7CD19" w:rsidR="00F76553" w:rsidRDefault="00552CCF" w:rsidP="00552CCF">
      <w:pPr>
        <w:pStyle w:val="Bulletleft1"/>
        <w:numPr>
          <w:ilvl w:val="0"/>
          <w:numId w:val="0"/>
        </w:numPr>
        <w:rPr>
          <w:highlight w:val="cyan"/>
        </w:rPr>
      </w:pPr>
      <w:r>
        <w:t xml:space="preserve">8.2.4 Do not exclude people with learning disabilities or underlying genetic abnormalities from referral for </w:t>
      </w:r>
      <w:proofErr w:type="spellStart"/>
      <w:r>
        <w:t>resective</w:t>
      </w:r>
      <w:proofErr w:type="spellEnd"/>
      <w:r>
        <w:t xml:space="preserve"> epilepsy surgery assessment if it is indicated.</w:t>
      </w:r>
    </w:p>
    <w:p w14:paraId="33271E3C" w14:textId="77777777" w:rsidR="00264A1A" w:rsidRPr="007B1C0E" w:rsidRDefault="00264A1A" w:rsidP="00264A1A">
      <w:pPr>
        <w:pStyle w:val="Heading4"/>
      </w:pPr>
      <w:r>
        <w:t>Current quality statements</w:t>
      </w:r>
      <w:r w:rsidRPr="00CD3D03">
        <w:t xml:space="preserve"> </w:t>
      </w:r>
    </w:p>
    <w:p w14:paraId="7EBFA92D" w14:textId="7B56CA01" w:rsidR="00264A1A" w:rsidRDefault="00264A1A" w:rsidP="00264A1A">
      <w:pPr>
        <w:pStyle w:val="Paragraph"/>
      </w:pPr>
      <w:r>
        <w:t>Epilepsy in adults (QS26) statement7:</w:t>
      </w:r>
      <w:r w:rsidRPr="00264A1A">
        <w:t xml:space="preserve"> Adults who meet the criteria for referral to a tertiary care specialist are seen within 4 weeks of referral.</w:t>
      </w:r>
    </w:p>
    <w:p w14:paraId="19CA2B32" w14:textId="0E4E679D" w:rsidR="00264A1A" w:rsidRDefault="00264A1A" w:rsidP="00264A1A">
      <w:pPr>
        <w:pStyle w:val="Paragraph"/>
      </w:pPr>
      <w:r w:rsidRPr="00FE1EA0">
        <w:t>Epilepsy in children and young people</w:t>
      </w:r>
      <w:r>
        <w:t xml:space="preserve"> (QS27) statement 7:</w:t>
      </w:r>
      <w:r w:rsidRPr="00264A1A">
        <w:t xml:space="preserve"> Children and young people who meet the criteria for referral to a tertiary care specialist are seen within 4 weeks of referral.</w:t>
      </w:r>
    </w:p>
    <w:p w14:paraId="0A207F96" w14:textId="13B4D8EA" w:rsidR="00264A1A" w:rsidRDefault="00264A1A" w:rsidP="00264A1A">
      <w:pPr>
        <w:pStyle w:val="Paragraph"/>
      </w:pPr>
      <w:r>
        <w:lastRenderedPageBreak/>
        <w:t>The criteria and timescales for referral are different to those in NICEs current guideline on epilepsy (NG217) as they are based on the old version of the guideline.</w:t>
      </w:r>
    </w:p>
    <w:p w14:paraId="6610CF2C" w14:textId="043EF052" w:rsidR="004510E0" w:rsidRDefault="004510E0" w:rsidP="00A673EB">
      <w:pPr>
        <w:pStyle w:val="Heading4"/>
      </w:pPr>
      <w:r>
        <w:t>Current UK practice</w:t>
      </w:r>
    </w:p>
    <w:p w14:paraId="4F37CCD5" w14:textId="14ED225E" w:rsidR="00996F21" w:rsidRPr="005E0C7D" w:rsidRDefault="005E0C7D" w:rsidP="005E0C7D">
      <w:pPr>
        <w:pStyle w:val="Paragraph"/>
      </w:pPr>
      <w:r>
        <w:t xml:space="preserve">The </w:t>
      </w:r>
      <w:hyperlink r:id="rId17" w:history="1">
        <w:r w:rsidR="00996F21" w:rsidRPr="00993D75">
          <w:rPr>
            <w:rStyle w:val="Hyperlink"/>
          </w:rPr>
          <w:t>Epilepsy 12 2022</w:t>
        </w:r>
      </w:hyperlink>
      <w:r w:rsidRPr="005E0C7D">
        <w:t xml:space="preserve"> clinical audit</w:t>
      </w:r>
      <w:r>
        <w:t xml:space="preserve"> reported that:</w:t>
      </w:r>
    </w:p>
    <w:p w14:paraId="06C6BCF4" w14:textId="77777777" w:rsidR="00653BA2" w:rsidRDefault="00653BA2" w:rsidP="00384FEC">
      <w:pPr>
        <w:pStyle w:val="Bulletleft1"/>
      </w:pPr>
      <w:r>
        <w:t xml:space="preserve">67% (195/290) of children and young people who met the criteria for referral to a paediatric neurologist, were seen within four weeks of referral in England and Wales. </w:t>
      </w:r>
    </w:p>
    <w:p w14:paraId="6416034C" w14:textId="62CF2FC0" w:rsidR="00996F21" w:rsidRDefault="00996F21" w:rsidP="00384FEC">
      <w:pPr>
        <w:pStyle w:val="Bulletleft1"/>
      </w:pPr>
      <w:r w:rsidRPr="00996F21">
        <w:t xml:space="preserve">64% (305/480) of children and young people who met paediatric neurology referral criteria </w:t>
      </w:r>
      <w:r w:rsidR="00F13B17">
        <w:t xml:space="preserve">received tertiary input during their first year of care, </w:t>
      </w:r>
      <w:proofErr w:type="gramStart"/>
      <w:r w:rsidR="00F13B17">
        <w:t>i.e.</w:t>
      </w:r>
      <w:proofErr w:type="gramEnd"/>
      <w:r w:rsidR="00F13B17">
        <w:t xml:space="preserve"> </w:t>
      </w:r>
      <w:r w:rsidRPr="00996F21">
        <w:t>had either paediatric neurologist</w:t>
      </w:r>
      <w:r w:rsidR="00F13B17">
        <w:t xml:space="preserve"> input </w:t>
      </w:r>
      <w:r w:rsidRPr="00996F21">
        <w:t xml:space="preserve">or had been referred to </w:t>
      </w:r>
      <w:r w:rsidR="007E6C94" w:rsidRPr="007E6C94">
        <w:t>Children’s Epilepsy Surgery Service</w:t>
      </w:r>
      <w:r w:rsidR="007E6C94">
        <w:t xml:space="preserve"> (</w:t>
      </w:r>
      <w:r w:rsidRPr="00996F21">
        <w:t>CESS</w:t>
      </w:r>
      <w:r w:rsidR="007E6C94">
        <w:t>)</w:t>
      </w:r>
      <w:r w:rsidRPr="00996F21">
        <w:t>.</w:t>
      </w:r>
    </w:p>
    <w:p w14:paraId="28C8F750" w14:textId="442DEFA2" w:rsidR="00697033" w:rsidRDefault="005B1EDE" w:rsidP="00384FEC">
      <w:pPr>
        <w:pStyle w:val="Bulletleft1"/>
      </w:pPr>
      <w:r>
        <w:t xml:space="preserve">7% (135/1974) of children and young people diagnosed with epilepsy, met one or more of the CESS referral criteria in England and Wales in Cohort 3. Of these, </w:t>
      </w:r>
      <w:r w:rsidR="00697033">
        <w:t>28% (38/135) had a referral for surgical evaluation during their first year of care.</w:t>
      </w:r>
    </w:p>
    <w:p w14:paraId="7D468E43" w14:textId="77777777" w:rsidR="00491211" w:rsidRPr="004612EA" w:rsidRDefault="00491211" w:rsidP="00491211">
      <w:pPr>
        <w:pStyle w:val="Numberedheading3"/>
      </w:pPr>
      <w:r w:rsidRPr="004612EA">
        <w:t>Resource impact</w:t>
      </w:r>
    </w:p>
    <w:p w14:paraId="42DAECD7" w14:textId="2E7E67FE" w:rsidR="00033EC6" w:rsidRPr="00033EC6" w:rsidRDefault="00216BAD" w:rsidP="00033EC6">
      <w:pPr>
        <w:pStyle w:val="Paragraph"/>
      </w:pPr>
      <w:r w:rsidRPr="00216BAD">
        <w:t>Depending on current local practice, referral of all people with drug-resistant epilepsy to surgical centres (</w:t>
      </w:r>
      <w:r>
        <w:t>as per NG217 r</w:t>
      </w:r>
      <w:r w:rsidRPr="00216BAD">
        <w:t>ecommendation 8.2.2) will probably lead to an increase in presurgical investigations and surgical procedures. This may necessitate the need for more epilepsy surgical training and a greater investment in epilepsy surgery programmes</w:t>
      </w:r>
      <w:r>
        <w:t>.</w:t>
      </w:r>
    </w:p>
    <w:p w14:paraId="435484F3" w14:textId="77777777" w:rsidR="00624810" w:rsidRPr="0067426A" w:rsidRDefault="00624810" w:rsidP="00624810">
      <w:pPr>
        <w:pStyle w:val="Numberedheading3"/>
      </w:pPr>
      <w:r w:rsidRPr="0067426A">
        <w:t>Issues for consideration</w:t>
      </w:r>
    </w:p>
    <w:p w14:paraId="1C7D3BCA" w14:textId="77777777" w:rsidR="00A673EB" w:rsidRPr="00B413F2" w:rsidRDefault="00A673EB" w:rsidP="00A673EB">
      <w:pPr>
        <w:pStyle w:val="Paragraph"/>
        <w:rPr>
          <w:b/>
          <w:bCs/>
        </w:rPr>
      </w:pPr>
      <w:r w:rsidRPr="00A6218A">
        <w:rPr>
          <w:b/>
          <w:bCs/>
        </w:rPr>
        <w:t>For discussion:</w:t>
      </w:r>
    </w:p>
    <w:p w14:paraId="0B6B823D" w14:textId="1885CA31" w:rsidR="00A673EB" w:rsidRDefault="00C24AC7" w:rsidP="00384FEC">
      <w:pPr>
        <w:pStyle w:val="Panelbullet1"/>
        <w:tabs>
          <w:tab w:val="clear" w:pos="1134"/>
        </w:tabs>
        <w:spacing w:after="240"/>
      </w:pPr>
      <w:r w:rsidRPr="00C24AC7">
        <w:t xml:space="preserve">Is the </w:t>
      </w:r>
      <w:r w:rsidR="00A673EB" w:rsidRPr="00C24AC7">
        <w:t>priority for improvement</w:t>
      </w:r>
      <w:r w:rsidRPr="00C24AC7">
        <w:t xml:space="preserve"> access to all tertiary services or is it a specific service such as surgery</w:t>
      </w:r>
      <w:r w:rsidR="00A673EB" w:rsidRPr="00C24AC7">
        <w:t>?</w:t>
      </w:r>
    </w:p>
    <w:p w14:paraId="5FAA67CE" w14:textId="3B88E6FF" w:rsidR="009B6582" w:rsidRPr="00C24AC7" w:rsidRDefault="009B6582" w:rsidP="00384FEC">
      <w:pPr>
        <w:pStyle w:val="Panelbullet1"/>
        <w:tabs>
          <w:tab w:val="clear" w:pos="1134"/>
        </w:tabs>
        <w:spacing w:after="240"/>
      </w:pPr>
      <w:r>
        <w:t>Is the timescale for referral an important focus?</w:t>
      </w:r>
    </w:p>
    <w:p w14:paraId="7BCA0352" w14:textId="742F5E85" w:rsidR="00C24AC7" w:rsidRDefault="00C24AC7" w:rsidP="00384FEC">
      <w:pPr>
        <w:pStyle w:val="Panelbullet1"/>
        <w:tabs>
          <w:tab w:val="clear" w:pos="1134"/>
        </w:tabs>
        <w:spacing w:after="240"/>
      </w:pPr>
      <w:r w:rsidRPr="00C24AC7">
        <w:t xml:space="preserve">Is a statement </w:t>
      </w:r>
      <w:r w:rsidR="00952F6F">
        <w:t>o</w:t>
      </w:r>
      <w:r w:rsidRPr="00C24AC7">
        <w:t>n this more important for adults or children; or is it equally important for both?</w:t>
      </w:r>
    </w:p>
    <w:p w14:paraId="5075BF32" w14:textId="77777777" w:rsidR="00A673EB" w:rsidRPr="00A6218A" w:rsidRDefault="00A673EB" w:rsidP="00A673EB">
      <w:pPr>
        <w:pStyle w:val="Paragraph"/>
        <w:rPr>
          <w:b/>
          <w:bCs/>
        </w:rPr>
      </w:pPr>
      <w:r w:rsidRPr="00A6218A">
        <w:rPr>
          <w:b/>
          <w:bCs/>
        </w:rPr>
        <w:t>For decision:</w:t>
      </w:r>
    </w:p>
    <w:p w14:paraId="5034C1BF" w14:textId="77777777" w:rsidR="00A673EB" w:rsidRDefault="00A673EB" w:rsidP="00384FEC">
      <w:pPr>
        <w:pStyle w:val="Bulletleft1"/>
      </w:pPr>
      <w:r w:rsidRPr="00624810">
        <w:t>Should this area be prioritised for inclusion in the quality standard?</w:t>
      </w:r>
    </w:p>
    <w:p w14:paraId="12F99B66" w14:textId="539AD667" w:rsidR="00B86518" w:rsidRDefault="00B86518" w:rsidP="00A813F7">
      <w:pPr>
        <w:pStyle w:val="Paragraph"/>
      </w:pPr>
      <w:r w:rsidRPr="00427135">
        <w:br w:type="page"/>
      </w:r>
    </w:p>
    <w:p w14:paraId="4904DB25" w14:textId="06CAAD23" w:rsidR="00033EC6" w:rsidRPr="00433117" w:rsidRDefault="00033EC6" w:rsidP="00384FEC">
      <w:pPr>
        <w:pStyle w:val="Numberedheading2"/>
      </w:pPr>
      <w:bookmarkStart w:id="156" w:name="_Toc137539768"/>
      <w:r>
        <w:lastRenderedPageBreak/>
        <w:t>Treatment</w:t>
      </w:r>
      <w:bookmarkEnd w:id="156"/>
    </w:p>
    <w:p w14:paraId="2390F1C9" w14:textId="3A62C59D" w:rsidR="00033EC6" w:rsidRDefault="002A4D54" w:rsidP="002A4D54">
      <w:pPr>
        <w:pStyle w:val="Heading3"/>
      </w:pPr>
      <w:r w:rsidRPr="002A4D54">
        <w:t xml:space="preserve">Treating status epilepticus, repeated </w:t>
      </w:r>
      <w:r w:rsidRPr="00370314">
        <w:t>or cluster</w:t>
      </w:r>
      <w:r w:rsidRPr="002A4D54">
        <w:t xml:space="preserve"> seizures, and prolonged seizures</w:t>
      </w:r>
    </w:p>
    <w:p w14:paraId="5631C906" w14:textId="2F34F29F" w:rsidR="00105351" w:rsidRDefault="00AE4D21" w:rsidP="00105351">
      <w:pPr>
        <w:pStyle w:val="Paragraph"/>
      </w:pPr>
      <w:r>
        <w:t xml:space="preserve">Stakeholders said that people with </w:t>
      </w:r>
      <w:r w:rsidR="00A70B5E" w:rsidRPr="00A70B5E">
        <w:t xml:space="preserve">a history of prolonged or repeated seizures </w:t>
      </w:r>
      <w:r>
        <w:t xml:space="preserve">should </w:t>
      </w:r>
      <w:r w:rsidR="00A70B5E" w:rsidRPr="00A70B5E">
        <w:t>have an agreed written emergency care plan.</w:t>
      </w:r>
      <w:r>
        <w:t xml:space="preserve"> </w:t>
      </w:r>
      <w:r w:rsidR="00D872D6">
        <w:t>S</w:t>
      </w:r>
      <w:r w:rsidR="00105351">
        <w:t xml:space="preserve">tatus epilepticus was also suggested </w:t>
      </w:r>
      <w:r w:rsidR="00827373">
        <w:t xml:space="preserve">as a key area because it </w:t>
      </w:r>
      <w:r w:rsidR="00105351">
        <w:t xml:space="preserve">is a life and brain threatening condition requiring rapid and appropriate treatment. </w:t>
      </w:r>
      <w:r w:rsidR="00270BC2">
        <w:t xml:space="preserve">Comments highlighted that definitions of </w:t>
      </w:r>
      <w:r w:rsidR="001100B3" w:rsidRPr="001100B3">
        <w:t xml:space="preserve">prolonged </w:t>
      </w:r>
      <w:r w:rsidR="001100B3">
        <w:t xml:space="preserve">and status epilepticus have changed </w:t>
      </w:r>
      <w:r w:rsidR="00E61B5C">
        <w:t xml:space="preserve">in </w:t>
      </w:r>
      <w:r w:rsidR="00827373">
        <w:t xml:space="preserve">NICE’s guideline on epilepsies (NG217); </w:t>
      </w:r>
      <w:r w:rsidR="001100B3" w:rsidRPr="001100B3">
        <w:t xml:space="preserve">all seizures lasting longer than 5 minutes </w:t>
      </w:r>
      <w:r w:rsidR="001100B3">
        <w:t xml:space="preserve">now </w:t>
      </w:r>
      <w:r w:rsidR="001100B3" w:rsidRPr="001100B3">
        <w:t>constitute status epilepticus.</w:t>
      </w:r>
    </w:p>
    <w:p w14:paraId="2ED9C297" w14:textId="77777777" w:rsidR="00033EC6" w:rsidRPr="007B1C0E" w:rsidRDefault="00033EC6" w:rsidP="00033EC6">
      <w:pPr>
        <w:pStyle w:val="Heading4"/>
      </w:pPr>
      <w:r>
        <w:t>S</w:t>
      </w:r>
      <w:r w:rsidRPr="00CD3D03">
        <w:t xml:space="preserve">elected recommendations </w:t>
      </w:r>
    </w:p>
    <w:p w14:paraId="730AF00C" w14:textId="77777777" w:rsidR="00033EC6" w:rsidRPr="00A83FD7" w:rsidRDefault="00033EC6" w:rsidP="00033EC6">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23583692" w14:textId="1F74C165" w:rsidR="00421505" w:rsidRDefault="00421505" w:rsidP="00033EC6">
      <w:pPr>
        <w:pStyle w:val="Paragraph"/>
      </w:pPr>
      <w:r>
        <w:t xml:space="preserve">7.1.1 </w:t>
      </w:r>
      <w:r w:rsidRPr="00421505">
        <w:t>Provide resuscitation and immediate emergency treatment for children, young people and adults who have convulsive status epilepticus (seizures lasting 5 minutes or more).</w:t>
      </w:r>
    </w:p>
    <w:p w14:paraId="5D2C0227" w14:textId="0FF292CE" w:rsidR="00421505" w:rsidRDefault="00421505" w:rsidP="00033EC6">
      <w:pPr>
        <w:pStyle w:val="Paragraph"/>
      </w:pPr>
      <w:r>
        <w:t xml:space="preserve">7.1.2 </w:t>
      </w:r>
      <w:r w:rsidRPr="00421505">
        <w:t>If the person with convulsive status epilepticus has an individualised emergency management plan that is immediately available, administer medication as detailed in the plan.</w:t>
      </w:r>
    </w:p>
    <w:p w14:paraId="6E23FF6F" w14:textId="372D55E4" w:rsidR="00421505" w:rsidRDefault="00421505" w:rsidP="00421505">
      <w:pPr>
        <w:pStyle w:val="Paragraph"/>
      </w:pPr>
      <w:r>
        <w:t>7.1.3 If the person with convulsive status epilepticus does not have an individualised emergency management plan immediately available:</w:t>
      </w:r>
    </w:p>
    <w:p w14:paraId="2A1DD64A" w14:textId="77777777" w:rsidR="00421505" w:rsidRDefault="00421505" w:rsidP="00384FEC">
      <w:pPr>
        <w:pStyle w:val="Bulletleft1"/>
      </w:pPr>
      <w:r>
        <w:t>give a benzodiazepine (buccal midazolam or rectal diazepam) immediately as first-line treatment in the community or</w:t>
      </w:r>
    </w:p>
    <w:p w14:paraId="67F6B57C" w14:textId="28930BA4" w:rsidR="00421505" w:rsidRDefault="00421505" w:rsidP="00384FEC">
      <w:pPr>
        <w:pStyle w:val="Bulletleft1"/>
      </w:pPr>
      <w:r>
        <w:t>use intravenous lorazepam if intravenous access and resuscitation facilities are immediately available.</w:t>
      </w:r>
    </w:p>
    <w:p w14:paraId="4074E58A" w14:textId="64809FB2" w:rsidR="007936AF" w:rsidRDefault="007936AF" w:rsidP="007936AF">
      <w:pPr>
        <w:pStyle w:val="Paragraph"/>
      </w:pPr>
      <w:r>
        <w:t xml:space="preserve">7.1.12 </w:t>
      </w:r>
      <w:r w:rsidRPr="007936AF">
        <w:t>After an episode of convulsive status epilepticus, agree an emergency management plan with the person if they do not already have one and there is concern that status epilepticus may recur.</w:t>
      </w:r>
    </w:p>
    <w:p w14:paraId="1A5FAD97" w14:textId="15D88D3B" w:rsidR="00EB753F" w:rsidRDefault="00EB753F" w:rsidP="00EB753F">
      <w:pPr>
        <w:pStyle w:val="Paragraph"/>
      </w:pPr>
      <w:r>
        <w:t>7.2.2</w:t>
      </w:r>
      <w:r w:rsidR="0099239A">
        <w:t xml:space="preserve"> </w:t>
      </w:r>
      <w:r>
        <w:t>If a person has repeated or cluster seizures:</w:t>
      </w:r>
    </w:p>
    <w:p w14:paraId="24E7D1E2" w14:textId="77777777" w:rsidR="00EB753F" w:rsidRDefault="00EB753F" w:rsidP="00384FEC">
      <w:pPr>
        <w:pStyle w:val="Bulletleft1"/>
      </w:pPr>
      <w:r>
        <w:t xml:space="preserve">follow their individualised emergency management </w:t>
      </w:r>
      <w:proofErr w:type="gramStart"/>
      <w:r>
        <w:t>plan, if</w:t>
      </w:r>
      <w:proofErr w:type="gramEnd"/>
      <w:r>
        <w:t xml:space="preserve"> this is immediately available or</w:t>
      </w:r>
    </w:p>
    <w:p w14:paraId="753C8A68" w14:textId="77777777" w:rsidR="00EB753F" w:rsidRDefault="00EB753F" w:rsidP="00384FEC">
      <w:pPr>
        <w:pStyle w:val="Bulletleft1"/>
      </w:pPr>
      <w:r>
        <w:lastRenderedPageBreak/>
        <w:t>consider giving a benzodiazepine, such as clobazam or midazolam, immediately if they do not have an individualised emergency management plan immediately available.</w:t>
      </w:r>
    </w:p>
    <w:p w14:paraId="357B6F31" w14:textId="7488AEB2" w:rsidR="007936AF" w:rsidRDefault="00EB753F" w:rsidP="00EB753F">
      <w:pPr>
        <w:pStyle w:val="Paragraph"/>
      </w:pPr>
      <w:r>
        <w:t>7.2.4</w:t>
      </w:r>
      <w:r w:rsidR="0099239A">
        <w:t xml:space="preserve"> </w:t>
      </w:r>
      <w:r>
        <w:t>Agree an individualised emergency management plan with the person after repeated or cluster seizures if they do not have one already and there is concern that repeated or cluster seizures may recur.</w:t>
      </w:r>
    </w:p>
    <w:p w14:paraId="15DC53B9" w14:textId="7794C75E" w:rsidR="00715E22" w:rsidRDefault="00715E22" w:rsidP="00715E22">
      <w:pPr>
        <w:pStyle w:val="Paragraph"/>
      </w:pPr>
      <w:r>
        <w:t>7.3.2 If a person has a prolonged convulsive seizure:</w:t>
      </w:r>
    </w:p>
    <w:p w14:paraId="38703A44" w14:textId="77777777" w:rsidR="00715E22" w:rsidRDefault="00715E22" w:rsidP="00384FEC">
      <w:pPr>
        <w:pStyle w:val="Bulletleft1"/>
      </w:pPr>
      <w:r>
        <w:t>follow their individualised emergency management plan if this is immediately available or</w:t>
      </w:r>
    </w:p>
    <w:p w14:paraId="4CE66972" w14:textId="77777777" w:rsidR="00715E22" w:rsidRDefault="00715E22" w:rsidP="00384FEC">
      <w:pPr>
        <w:pStyle w:val="Bulletleft1"/>
      </w:pPr>
      <w:r>
        <w:t>consider giving a benzodiazepine, such as midazolam or clobazam, immediately if they do not have an individualised emergency management plan immediately available.</w:t>
      </w:r>
    </w:p>
    <w:p w14:paraId="3BBAFDD1" w14:textId="5FF707B1" w:rsidR="00715E22" w:rsidRDefault="00715E22" w:rsidP="00715E22">
      <w:pPr>
        <w:pStyle w:val="Paragraph"/>
      </w:pPr>
      <w:r>
        <w:t>7.3.3 After a prolonged convulsive seizure, agree an emergency management plan with the person if they do not already have one and there is concern that prolonged convulsive seizures may recur.</w:t>
      </w:r>
    </w:p>
    <w:p w14:paraId="7B2157FD" w14:textId="6AD46BDD" w:rsidR="007936AF" w:rsidRDefault="00715E22" w:rsidP="00715E22">
      <w:pPr>
        <w:pStyle w:val="Paragraph"/>
      </w:pPr>
      <w:r>
        <w:t>7.3.4 After a prolonged non-convulsive seizure (a non-convulsive seizure that continues for more than 2 minutes longer than a person's usual seizure), agree an emergency management plan with the person if they do not already have one and there is concern that prolonged non-convulsive seizures may recur.</w:t>
      </w:r>
    </w:p>
    <w:p w14:paraId="2656A588" w14:textId="77777777" w:rsidR="009E50BA" w:rsidRPr="007B1C0E" w:rsidRDefault="009E50BA" w:rsidP="009E50BA">
      <w:pPr>
        <w:pStyle w:val="Heading4"/>
      </w:pPr>
      <w:r>
        <w:t>Current quality statements</w:t>
      </w:r>
      <w:r w:rsidRPr="00CD3D03">
        <w:t xml:space="preserve"> </w:t>
      </w:r>
    </w:p>
    <w:p w14:paraId="65190A3A" w14:textId="287E15FF" w:rsidR="009E50BA" w:rsidRDefault="009E50BA" w:rsidP="009E50BA">
      <w:pPr>
        <w:pStyle w:val="Paragraph"/>
      </w:pPr>
      <w:r>
        <w:t>Epilepsy in adults (QS26) statement 6:</w:t>
      </w:r>
      <w:r w:rsidRPr="009E50BA">
        <w:t xml:space="preserve"> Adults with a history of prolonged or repeated seizures have an agreed written emergency care plan.</w:t>
      </w:r>
    </w:p>
    <w:p w14:paraId="0CAA3947" w14:textId="504DC1C7" w:rsidR="009E50BA" w:rsidRDefault="009E50BA" w:rsidP="009E50BA">
      <w:pPr>
        <w:pStyle w:val="Paragraph"/>
      </w:pPr>
      <w:r w:rsidRPr="00FE1EA0">
        <w:t>Epilepsy in children and young people</w:t>
      </w:r>
      <w:r>
        <w:t xml:space="preserve"> (QS27) statement 6:</w:t>
      </w:r>
      <w:r w:rsidRPr="00264A1A">
        <w:t xml:space="preserve"> </w:t>
      </w:r>
      <w:r w:rsidR="00C557E9" w:rsidRPr="00C557E9">
        <w:t>Children and young people with a history of prolonged or repeated seizures have an agreed written emergency care plan.</w:t>
      </w:r>
    </w:p>
    <w:p w14:paraId="520FDE56" w14:textId="6C48E0F5" w:rsidR="00D872D6" w:rsidRDefault="00D872D6" w:rsidP="009E50BA">
      <w:pPr>
        <w:pStyle w:val="Paragraph"/>
      </w:pPr>
      <w:r>
        <w:t>Some stakeholders said these statements remain important.</w:t>
      </w:r>
    </w:p>
    <w:p w14:paraId="54C93DA9" w14:textId="77777777" w:rsidR="00033EC6" w:rsidRDefault="00033EC6" w:rsidP="00033EC6">
      <w:pPr>
        <w:pStyle w:val="Heading4"/>
      </w:pPr>
      <w:r>
        <w:t>Current UK practice</w:t>
      </w:r>
    </w:p>
    <w:p w14:paraId="3ED64F47" w14:textId="1F2CF239" w:rsidR="005C6E28" w:rsidRDefault="00EB1EE4" w:rsidP="00EB1EE4">
      <w:pPr>
        <w:pStyle w:val="Paragraph"/>
      </w:pPr>
      <w:r>
        <w:t xml:space="preserve">The </w:t>
      </w:r>
      <w:hyperlink r:id="rId18" w:history="1">
        <w:r w:rsidR="005C6E28" w:rsidRPr="00993D75">
          <w:rPr>
            <w:rStyle w:val="Hyperlink"/>
          </w:rPr>
          <w:t>Epilepsy 12 2022</w:t>
        </w:r>
      </w:hyperlink>
      <w:r w:rsidRPr="00EB1EE4">
        <w:t xml:space="preserve"> clinical audit reported</w:t>
      </w:r>
      <w:r>
        <w:t xml:space="preserve"> that </w:t>
      </w:r>
      <w:r w:rsidR="00827373">
        <w:t>22% (439/1974) of the children and young people diagnosed with epilepsy, had rescue medication prescribed in England and Wales in Cohort 3</w:t>
      </w:r>
      <w:r w:rsidR="005C6E28">
        <w:t>.</w:t>
      </w:r>
      <w:r>
        <w:t xml:space="preserve"> Rescue medication is </w:t>
      </w:r>
      <w:r w:rsidR="00A15D7B">
        <w:t xml:space="preserve">mediation </w:t>
      </w:r>
      <w:r>
        <w:t>given to a person when they are having prolonged or repeated seizures to stop status epilepticus from happening. It is usually either rectal diazepam or buccal midazolam.</w:t>
      </w:r>
    </w:p>
    <w:p w14:paraId="6F5102D5" w14:textId="02C84173" w:rsidR="005C6E28" w:rsidRDefault="00545782" w:rsidP="00545782">
      <w:pPr>
        <w:pStyle w:val="Paragraph"/>
      </w:pPr>
      <w:r>
        <w:lastRenderedPageBreak/>
        <w:t xml:space="preserve">The report also showed that </w:t>
      </w:r>
      <w:r w:rsidR="005C6E28">
        <w:t>92% (406/431) of children and young people diagnosed with epilepsy and on rescue medication, had a parental prolonged seizure care plan.</w:t>
      </w:r>
    </w:p>
    <w:p w14:paraId="14C52AA8" w14:textId="3EAC33EE" w:rsidR="00715E22" w:rsidRDefault="00AD33F9" w:rsidP="00715E22">
      <w:pPr>
        <w:pStyle w:val="Heading3"/>
      </w:pPr>
      <w:r>
        <w:t>Antiseizure medications for women and girls / preconception care</w:t>
      </w:r>
    </w:p>
    <w:p w14:paraId="1BF74AB1" w14:textId="464B7B6A" w:rsidR="00CE7049" w:rsidRDefault="00AD33F9" w:rsidP="00715E22">
      <w:pPr>
        <w:pStyle w:val="Paragraph"/>
      </w:pPr>
      <w:r>
        <w:t xml:space="preserve">Stakeholders </w:t>
      </w:r>
      <w:r w:rsidR="00C637BC">
        <w:t xml:space="preserve">said that many women are not aware of the </w:t>
      </w:r>
      <w:r w:rsidR="00C637BC" w:rsidRPr="00C637BC">
        <w:t>risks to an unborn child of taking antiseizure medications during pregnancy</w:t>
      </w:r>
      <w:r w:rsidR="00B76DFD">
        <w:t xml:space="preserve"> (</w:t>
      </w:r>
      <w:r w:rsidR="00C637BC" w:rsidRPr="00C637BC">
        <w:t>such as congenital malformations</w:t>
      </w:r>
      <w:r w:rsidR="00B76DFD">
        <w:t xml:space="preserve"> and</w:t>
      </w:r>
      <w:r w:rsidR="00C637BC" w:rsidRPr="00C637BC">
        <w:t xml:space="preserve"> neurodevelopmental impairments</w:t>
      </w:r>
      <w:r w:rsidR="00B76DFD">
        <w:t>)</w:t>
      </w:r>
      <w:r w:rsidR="00C637BC" w:rsidRPr="00C637BC">
        <w:t xml:space="preserve"> </w:t>
      </w:r>
      <w:r w:rsidR="00C637BC">
        <w:t xml:space="preserve">or how they </w:t>
      </w:r>
      <w:r w:rsidR="00CE7049" w:rsidRPr="00CE7049">
        <w:t>interact with oral contraceptives</w:t>
      </w:r>
      <w:r w:rsidR="00C637BC">
        <w:t xml:space="preserve">. Valproate was specifically identified </w:t>
      </w:r>
      <w:r w:rsidR="00B76DFD">
        <w:t>by some with c</w:t>
      </w:r>
      <w:r w:rsidR="00B60114">
        <w:t>omments stat</w:t>
      </w:r>
      <w:r w:rsidR="00B76DFD">
        <w:t>ing</w:t>
      </w:r>
      <w:r w:rsidR="00B60114">
        <w:t xml:space="preserve"> that a ‘concerning’ number of pregnancies are still exposed to valproate </w:t>
      </w:r>
      <w:r w:rsidR="005C6E28">
        <w:t>despite</w:t>
      </w:r>
      <w:r w:rsidR="00B60114">
        <w:t xml:space="preserve"> MHRA safety advice</w:t>
      </w:r>
      <w:r w:rsidR="004F58F6">
        <w:t xml:space="preserve"> and the pregnancy prevention programme (v</w:t>
      </w:r>
      <w:r w:rsidR="004F58F6" w:rsidRPr="004F58F6">
        <w:t>alproate must no</w:t>
      </w:r>
      <w:r w:rsidR="004F58F6">
        <w:t>t</w:t>
      </w:r>
      <w:r w:rsidR="004F58F6" w:rsidRPr="004F58F6">
        <w:t xml:space="preserve"> be prescribed to women or girls of childbearing potential unless they are on the programme</w:t>
      </w:r>
      <w:r w:rsidR="004F58F6">
        <w:t>)</w:t>
      </w:r>
      <w:r w:rsidR="00B60114">
        <w:t xml:space="preserve">. Suggested actions </w:t>
      </w:r>
      <w:r w:rsidR="00F32E00">
        <w:t xml:space="preserve">to address these areas </w:t>
      </w:r>
      <w:r w:rsidR="00B60114">
        <w:t xml:space="preserve">included making women </w:t>
      </w:r>
      <w:r w:rsidR="00B76DFD">
        <w:t>and girls aware</w:t>
      </w:r>
      <w:r w:rsidR="00F32E00">
        <w:t xml:space="preserve"> of the risks</w:t>
      </w:r>
      <w:r w:rsidR="00B76DFD">
        <w:t xml:space="preserve">, </w:t>
      </w:r>
      <w:proofErr w:type="gramStart"/>
      <w:r w:rsidR="00B60114">
        <w:t>assessing</w:t>
      </w:r>
      <w:proofErr w:type="gramEnd"/>
      <w:r w:rsidR="00B60114">
        <w:t xml:space="preserve"> </w:t>
      </w:r>
      <w:r w:rsidR="00B76DFD">
        <w:t xml:space="preserve">and reviewing </w:t>
      </w:r>
      <w:r w:rsidR="00B60114">
        <w:t xml:space="preserve">risks, </w:t>
      </w:r>
      <w:r w:rsidR="009072EA">
        <w:t xml:space="preserve">and </w:t>
      </w:r>
      <w:r w:rsidR="00243B76" w:rsidRPr="00243B76">
        <w:t>reduc</w:t>
      </w:r>
      <w:r w:rsidR="009072EA">
        <w:t xml:space="preserve">ing </w:t>
      </w:r>
      <w:r w:rsidR="00243B76" w:rsidRPr="00243B76">
        <w:t>or avoid</w:t>
      </w:r>
      <w:r w:rsidR="009072EA">
        <w:t xml:space="preserve">ing </w:t>
      </w:r>
      <w:r w:rsidR="00243B76" w:rsidRPr="00243B76">
        <w:t>antiseizure medication</w:t>
      </w:r>
      <w:r w:rsidR="00DC18F0">
        <w:t xml:space="preserve"> risk</w:t>
      </w:r>
      <w:r w:rsidR="009072EA">
        <w:t>.</w:t>
      </w:r>
    </w:p>
    <w:p w14:paraId="4DA1D380" w14:textId="77777777" w:rsidR="00715E22" w:rsidRPr="007B1C0E" w:rsidRDefault="00715E22" w:rsidP="00715E22">
      <w:pPr>
        <w:pStyle w:val="Heading4"/>
      </w:pPr>
      <w:r>
        <w:t>S</w:t>
      </w:r>
      <w:r w:rsidRPr="00CD3D03">
        <w:t xml:space="preserve">elected recommendations </w:t>
      </w:r>
    </w:p>
    <w:p w14:paraId="543BAA8B" w14:textId="7E5DF993" w:rsidR="00715E22" w:rsidRDefault="00715E22" w:rsidP="00715E22">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262653BC" w14:textId="7D9EEF97" w:rsidR="00101942" w:rsidRDefault="00101942" w:rsidP="00101942">
      <w:pPr>
        <w:pStyle w:val="Paragraph"/>
      </w:pPr>
      <w:r>
        <w:t xml:space="preserve">4.4.2 Discuss with women and girls with epilepsy who </w:t>
      </w:r>
      <w:proofErr w:type="gramStart"/>
      <w:r>
        <w:t>are able to</w:t>
      </w:r>
      <w:proofErr w:type="gramEnd"/>
      <w:r>
        <w:t xml:space="preserve"> have children (including young girls who are likely to need treatment when they are able to have children), and their families or carers if appropriate, the risks to an unborn child of taking antiseizure medications during pregnancy, such as congenital malformations, neurodevelopmental impairments and </w:t>
      </w:r>
      <w:proofErr w:type="spellStart"/>
      <w:r>
        <w:t>fetal</w:t>
      </w:r>
      <w:proofErr w:type="spellEnd"/>
      <w:r>
        <w:t xml:space="preserve"> growth restriction.</w:t>
      </w:r>
    </w:p>
    <w:p w14:paraId="39BA663A" w14:textId="643378AA" w:rsidR="00101942" w:rsidRDefault="00101942" w:rsidP="00101942">
      <w:pPr>
        <w:pStyle w:val="Paragraph"/>
      </w:pPr>
      <w:r>
        <w:t xml:space="preserve">4.4.3 Assess the risks and benefits of treatment with individual antiseizure medications when prescribing antiseizure medications for women and girls who </w:t>
      </w:r>
      <w:proofErr w:type="gramStart"/>
      <w:r>
        <w:t>are able to</w:t>
      </w:r>
      <w:proofErr w:type="gramEnd"/>
      <w:r>
        <w:t xml:space="preserve"> have children, now or in the future. </w:t>
      </w:r>
      <w:proofErr w:type="gramStart"/>
      <w:r>
        <w:t>Take into account</w:t>
      </w:r>
      <w:proofErr w:type="gramEnd"/>
      <w:r>
        <w:t xml:space="preserve"> the latest data on the risks to the unborn child and be aware that there are important uncertainties about the risks, particularly with newer drugs. Follow the MHRA safety advice on antiepileptic drugs in pregnancy.</w:t>
      </w:r>
    </w:p>
    <w:p w14:paraId="2ED39811" w14:textId="77777777" w:rsidR="00101942" w:rsidRDefault="00101942" w:rsidP="00101942">
      <w:pPr>
        <w:pStyle w:val="Paragraph"/>
      </w:pPr>
      <w:r>
        <w:t>4.4.4Specifically, discuss the risks to the unborn child of using sodium valproate during pregnancy, including the increased risk with higher doses and polytherapy. Follow the MHRA safety advice on valproate use by women and girls.</w:t>
      </w:r>
    </w:p>
    <w:p w14:paraId="2567A8D8" w14:textId="1D7894A4" w:rsidR="00715E22" w:rsidRDefault="00715E22" w:rsidP="00715E22">
      <w:pPr>
        <w:pStyle w:val="Heading4"/>
      </w:pPr>
      <w:r>
        <w:t>Current Practice</w:t>
      </w:r>
    </w:p>
    <w:p w14:paraId="27156EC0" w14:textId="0FD258E7" w:rsidR="00E767AB" w:rsidRDefault="00C0222B" w:rsidP="000E62C6">
      <w:pPr>
        <w:pStyle w:val="Paragraph"/>
      </w:pPr>
      <w:hyperlink r:id="rId19" w:history="1">
        <w:r w:rsidR="00E767AB" w:rsidRPr="00993D75">
          <w:rPr>
            <w:rStyle w:val="Hyperlink"/>
          </w:rPr>
          <w:t>Epilepsy 12 2022</w:t>
        </w:r>
      </w:hyperlink>
      <w:r w:rsidR="008413CD" w:rsidRPr="008413CD">
        <w:t xml:space="preserve"> report</w:t>
      </w:r>
      <w:r w:rsidR="008413CD">
        <w:t xml:space="preserve"> noted that a</w:t>
      </w:r>
      <w:r w:rsidR="000E62C6">
        <w:t xml:space="preserve">ll females able to have children must be enrolled in a pregnancy prevention programme to be prescribed sodium </w:t>
      </w:r>
      <w:proofErr w:type="gramStart"/>
      <w:r w:rsidR="000E62C6">
        <w:t>valproate</w:t>
      </w:r>
      <w:r w:rsidR="008413CD">
        <w:t>, but</w:t>
      </w:r>
      <w:proofErr w:type="gramEnd"/>
      <w:r w:rsidR="008413CD">
        <w:t xml:space="preserve"> found there </w:t>
      </w:r>
      <w:r w:rsidR="000E62C6">
        <w:t xml:space="preserve">were a small number of patients in Cohort 3 where this was not recorded. </w:t>
      </w:r>
    </w:p>
    <w:p w14:paraId="43FEC558" w14:textId="66B10C03" w:rsidR="00E767AB" w:rsidRDefault="004E116E" w:rsidP="00E767AB">
      <w:pPr>
        <w:pStyle w:val="Paragraph"/>
      </w:pPr>
      <w:r>
        <w:lastRenderedPageBreak/>
        <w:t xml:space="preserve">The clinical audit reported </w:t>
      </w:r>
      <w:r w:rsidR="00E767AB">
        <w:t xml:space="preserve">a </w:t>
      </w:r>
      <w:r w:rsidR="005741D9">
        <w:t>much smaller proportion of female children and young people were on valproate compared to males</w:t>
      </w:r>
      <w:r w:rsidR="00E767AB">
        <w:t>: 21% (120/584) of children and young people receiving it were female.</w:t>
      </w:r>
    </w:p>
    <w:p w14:paraId="35EB273A" w14:textId="0EBEA21B" w:rsidR="00C44214" w:rsidRDefault="00C44214" w:rsidP="000E62C6">
      <w:pPr>
        <w:pStyle w:val="Paragraph"/>
      </w:pPr>
      <w:r>
        <w:t xml:space="preserve">40% of </w:t>
      </w:r>
      <w:r w:rsidR="00E767AB">
        <w:t xml:space="preserve">children and young women </w:t>
      </w:r>
      <w:r>
        <w:t xml:space="preserve">aged 9 and above prescribed </w:t>
      </w:r>
      <w:r w:rsidR="00732181">
        <w:t>s</w:t>
      </w:r>
      <w:r>
        <w:t xml:space="preserve">odium </w:t>
      </w:r>
      <w:r w:rsidR="00732181">
        <w:t>v</w:t>
      </w:r>
      <w:r>
        <w:t>alproate had evidence of discussion of risk regarding the risks of birth defects and/or neurodevelopmental outcomes</w:t>
      </w:r>
      <w:r w:rsidR="000E62C6">
        <w:t xml:space="preserve">. Further breakdown by age is not available </w:t>
      </w:r>
      <w:r w:rsidR="00E767AB">
        <w:t>to protect patient confidentiality as the numbers involved are small.</w:t>
      </w:r>
      <w:r w:rsidR="000E62C6">
        <w:t xml:space="preserve"> </w:t>
      </w:r>
    </w:p>
    <w:p w14:paraId="4ECADE4A" w14:textId="2DCB1DC0" w:rsidR="00320978" w:rsidRDefault="00885856" w:rsidP="00320978">
      <w:pPr>
        <w:pStyle w:val="Paragraph"/>
      </w:pPr>
      <w:r>
        <w:t xml:space="preserve">The </w:t>
      </w:r>
      <w:hyperlink r:id="rId20" w:history="1">
        <w:r w:rsidRPr="00885856">
          <w:rPr>
            <w:rStyle w:val="Hyperlink"/>
          </w:rPr>
          <w:t>Community Pharmacy Quality Scheme 2019/20 Valproate Audit Report</w:t>
        </w:r>
      </w:hyperlink>
      <w:r>
        <w:t xml:space="preserve"> presents information from a</w:t>
      </w:r>
      <w:r w:rsidRPr="00885856">
        <w:t xml:space="preserve"> national community pharmacy audit of patients who could get pregnant and </w:t>
      </w:r>
      <w:r>
        <w:t>were</w:t>
      </w:r>
      <w:r w:rsidRPr="00885856">
        <w:t xml:space="preserve"> prescribed valproate</w:t>
      </w:r>
      <w:r>
        <w:t xml:space="preserve">. The audit covered all female patients of childbearing age dispensed valproate once in three consecutive months in 2019/20. 10,293 community pharmacies (almost 90% of pharmacies) </w:t>
      </w:r>
      <w:r w:rsidR="0055536E">
        <w:t xml:space="preserve">conducted the audit and </w:t>
      </w:r>
      <w:r w:rsidRPr="00885856">
        <w:t>12,068</w:t>
      </w:r>
      <w:r>
        <w:t xml:space="preserve"> patients / patient representatives </w:t>
      </w:r>
      <w:r w:rsidR="0055536E">
        <w:t>agreed to take part.</w:t>
      </w:r>
      <w:r w:rsidR="00320978">
        <w:t xml:space="preserve"> Women of childbearing age treated with valproate must be reviewed at least annually by the specialist or GP prescribing this medicine, but 17.7% of participants in this audit reported that they had not had a review with their specialist or GP in the last 12 months to discuss valproate and the need for appropriate contraception.</w:t>
      </w:r>
    </w:p>
    <w:p w14:paraId="331B68FA" w14:textId="45D1C75C" w:rsidR="004A3EAA" w:rsidRDefault="00C0222B" w:rsidP="004A3EAA">
      <w:pPr>
        <w:pStyle w:val="Paragraph"/>
      </w:pPr>
      <w:hyperlink r:id="rId21" w:history="1">
        <w:r w:rsidR="004A3EAA" w:rsidRPr="00DE30AD">
          <w:rPr>
            <w:rStyle w:val="Hyperlink"/>
          </w:rPr>
          <w:t>Epilepsy Action worked with Epilepsy Society and Young Epilepsy to conduct a survey of women</w:t>
        </w:r>
      </w:hyperlink>
      <w:r w:rsidR="004A3EAA" w:rsidRPr="004A3EAA">
        <w:t xml:space="preserve"> who have taken or who are taking valproate, since the introduction of the </w:t>
      </w:r>
      <w:r w:rsidR="004A3EAA">
        <w:t xml:space="preserve">pregnancy prevention programme. They surveyed women between </w:t>
      </w:r>
      <w:r w:rsidR="004A3EAA" w:rsidRPr="004A3EAA">
        <w:t>October 2019 and January 2020 who ha</w:t>
      </w:r>
      <w:r w:rsidR="00DE30AD">
        <w:t xml:space="preserve">d </w:t>
      </w:r>
      <w:r w:rsidR="004A3EAA" w:rsidRPr="004A3EAA">
        <w:t>taken</w:t>
      </w:r>
      <w:r w:rsidR="00DE30AD">
        <w:t xml:space="preserve"> </w:t>
      </w:r>
      <w:r w:rsidR="004A3EAA" w:rsidRPr="004A3EAA">
        <w:t>valproate since the introduction of the PPP</w:t>
      </w:r>
      <w:r w:rsidR="008642EF">
        <w:t xml:space="preserve"> in August 2018. 751 responses were received</w:t>
      </w:r>
      <w:r w:rsidR="00DE30AD">
        <w:t>,</w:t>
      </w:r>
      <w:r w:rsidR="008642EF">
        <w:t xml:space="preserve"> of which </w:t>
      </w:r>
      <w:r w:rsidR="004A3EAA" w:rsidRPr="004A3EAA">
        <w:t>519 were taking valproate at the time of the survey</w:t>
      </w:r>
      <w:r w:rsidR="008642EF">
        <w:t>.</w:t>
      </w:r>
      <w:r w:rsidR="00DE30AD">
        <w:t xml:space="preserve"> Of these:</w:t>
      </w:r>
    </w:p>
    <w:p w14:paraId="56AA3ED6" w14:textId="689769BF" w:rsidR="008642EF" w:rsidRDefault="008642EF" w:rsidP="00384FEC">
      <w:pPr>
        <w:pStyle w:val="Bulletleft1"/>
      </w:pPr>
      <w:r w:rsidRPr="008642EF">
        <w:t xml:space="preserve">11% </w:t>
      </w:r>
      <w:r>
        <w:t>o</w:t>
      </w:r>
      <w:r w:rsidRPr="008642EF">
        <w:t>f respondents were unaware that taking valproate in pregnancy can, in some cases, cause serious birth defects</w:t>
      </w:r>
    </w:p>
    <w:p w14:paraId="695B752A" w14:textId="6A70DE6C" w:rsidR="008642EF" w:rsidRDefault="00DE30AD" w:rsidP="00384FEC">
      <w:pPr>
        <w:pStyle w:val="Bulletleft1"/>
      </w:pPr>
      <w:r w:rsidRPr="00DE30AD">
        <w:t>55% had had a discussion with a health professional about valproate since 1 August 2018</w:t>
      </w:r>
    </w:p>
    <w:p w14:paraId="0711C94D" w14:textId="381D4A98" w:rsidR="00DE30AD" w:rsidRDefault="00DE30AD" w:rsidP="00384FEC">
      <w:pPr>
        <w:pStyle w:val="Bulletleft1"/>
      </w:pPr>
      <w:r w:rsidRPr="00DE30AD">
        <w:t>Of the women who saw a healthcare professional in the last year, 25% reported that their GP did not discuss valproate, 21% said their paediatrician or neurologist did not discuss valproate, and 16% said their epilepsy specialist nurse did not discuss valproate</w:t>
      </w:r>
      <w:r>
        <w:t>.</w:t>
      </w:r>
    </w:p>
    <w:p w14:paraId="3A4D9941" w14:textId="3C962EDD" w:rsidR="00F32E00" w:rsidRDefault="00F32E00" w:rsidP="00F32E00">
      <w:pPr>
        <w:pStyle w:val="Heading3"/>
      </w:pPr>
      <w:r>
        <w:t>Other treatment</w:t>
      </w:r>
    </w:p>
    <w:p w14:paraId="58B1C6E7" w14:textId="194A9966" w:rsidR="00F40D55" w:rsidRDefault="00F40D55" w:rsidP="00F32E00">
      <w:pPr>
        <w:pStyle w:val="Paragraph"/>
      </w:pPr>
      <w:r>
        <w:t xml:space="preserve">Other key areas for quality improvement suggested by stakeholders included </w:t>
      </w:r>
      <w:r w:rsidR="00DC18F0">
        <w:t>‘</w:t>
      </w:r>
      <w:r w:rsidR="00E54A6B">
        <w:t xml:space="preserve">cannabis </w:t>
      </w:r>
      <w:r w:rsidR="00DC18F0">
        <w:t xml:space="preserve">oils’ </w:t>
      </w:r>
      <w:r w:rsidR="00E54A6B">
        <w:t xml:space="preserve">for medical use with comments suggesting that these are being made available to those being treated privately, but not to those </w:t>
      </w:r>
      <w:r w:rsidR="008C69A6">
        <w:t xml:space="preserve">treated through the NHS. Access to </w:t>
      </w:r>
      <w:proofErr w:type="spellStart"/>
      <w:r w:rsidR="00FF73CC" w:rsidRPr="00FF73CC">
        <w:t>Epidyolex</w:t>
      </w:r>
      <w:proofErr w:type="spellEnd"/>
      <w:r w:rsidR="00FF73CC">
        <w:t xml:space="preserve">, a cannabidiol, was specifically described as difficult to obtain </w:t>
      </w:r>
      <w:r w:rsidR="00FF73CC">
        <w:lastRenderedPageBreak/>
        <w:t xml:space="preserve">via the NHS. </w:t>
      </w:r>
      <w:r w:rsidR="00076189">
        <w:t>Another area for quality improvement suggested w</w:t>
      </w:r>
      <w:r w:rsidR="003A79AB">
        <w:t>ere</w:t>
      </w:r>
      <w:r w:rsidR="00076189">
        <w:t xml:space="preserve"> </w:t>
      </w:r>
      <w:r w:rsidR="00C641BD">
        <w:t xml:space="preserve">treatment </w:t>
      </w:r>
      <w:r w:rsidR="00FF73CC" w:rsidRPr="00FF73CC">
        <w:t>protocols for complex epilepsy</w:t>
      </w:r>
      <w:r w:rsidR="00076189">
        <w:t>.</w:t>
      </w:r>
    </w:p>
    <w:p w14:paraId="016BF4AD" w14:textId="77777777" w:rsidR="00F32E00" w:rsidRPr="007B1C0E" w:rsidRDefault="00F32E00" w:rsidP="00F32E00">
      <w:pPr>
        <w:pStyle w:val="Heading4"/>
      </w:pPr>
      <w:r>
        <w:t>S</w:t>
      </w:r>
      <w:r w:rsidRPr="00CD3D03">
        <w:t xml:space="preserve">elected recommendations </w:t>
      </w:r>
    </w:p>
    <w:p w14:paraId="2596351D" w14:textId="469A4A3F" w:rsidR="00F32E00" w:rsidRDefault="00F32E00" w:rsidP="00F32E00">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281F2C0E" w14:textId="5B971585" w:rsidR="00076189" w:rsidRDefault="00076189" w:rsidP="00F32E00">
      <w:pPr>
        <w:pStyle w:val="Paragraph"/>
      </w:pPr>
      <w:r>
        <w:t xml:space="preserve">6.1.5 </w:t>
      </w:r>
      <w:r w:rsidRPr="00076189">
        <w:t xml:space="preserve">If triple therapy is unsuccessful for Dravet syndrome and the child is over 2 years, </w:t>
      </w:r>
      <w:r w:rsidRPr="00477B54">
        <w:t>consider</w:t>
      </w:r>
      <w:r w:rsidRPr="00076189">
        <w:t xml:space="preserve"> cannabidiol in combination with clobazam as a second-line add-on treatment option in line with </w:t>
      </w:r>
      <w:hyperlink r:id="rId22" w:history="1">
        <w:r w:rsidRPr="00076189">
          <w:rPr>
            <w:rStyle w:val="Hyperlink"/>
          </w:rPr>
          <w:t>N</w:t>
        </w:r>
        <w:bookmarkStart w:id="157" w:name="_Hlk113885355"/>
        <w:r w:rsidRPr="00076189">
          <w:rPr>
            <w:rStyle w:val="Hyperlink"/>
          </w:rPr>
          <w:t>ICE's technology appraisal guidance on cannabidiol with clobazam for treating seizures associated with Dravet syndrome</w:t>
        </w:r>
        <w:bookmarkEnd w:id="157"/>
      </w:hyperlink>
      <w:r w:rsidRPr="00076189">
        <w:t>.</w:t>
      </w:r>
    </w:p>
    <w:p w14:paraId="141D100F" w14:textId="77777777" w:rsidR="00E47D29" w:rsidRDefault="00E47D29" w:rsidP="00E47D29">
      <w:pPr>
        <w:pStyle w:val="Paragraph"/>
      </w:pPr>
      <w:r>
        <w:t xml:space="preserve">6.2.5 If second-line treatment is unsuccessful, </w:t>
      </w:r>
      <w:r w:rsidRPr="00477B54">
        <w:t>consider</w:t>
      </w:r>
      <w:r>
        <w:t xml:space="preserve"> the following as third-line add-on treatment options for people with Lennox–</w:t>
      </w:r>
      <w:proofErr w:type="spellStart"/>
      <w:r>
        <w:t>Gastaut</w:t>
      </w:r>
      <w:proofErr w:type="spellEnd"/>
      <w:r>
        <w:t xml:space="preserve"> syndrome:</w:t>
      </w:r>
    </w:p>
    <w:p w14:paraId="58C9BD25" w14:textId="00E6820F" w:rsidR="00E47D29" w:rsidRDefault="00E47D29" w:rsidP="00384FEC">
      <w:pPr>
        <w:pStyle w:val="Bulletleft1"/>
      </w:pPr>
      <w:r>
        <w:t xml:space="preserve">cannabidiol in combination with clobazam if the child is over 2 years, in line with </w:t>
      </w:r>
      <w:hyperlink r:id="rId23" w:history="1">
        <w:r w:rsidRPr="00E47D29">
          <w:rPr>
            <w:rStyle w:val="Hyperlink"/>
          </w:rPr>
          <w:t>NICE's technology appraisal guidance on cannabidiol with clobazam for treating seizures associated with Lennox–</w:t>
        </w:r>
        <w:proofErr w:type="spellStart"/>
        <w:r w:rsidRPr="00E47D29">
          <w:rPr>
            <w:rStyle w:val="Hyperlink"/>
          </w:rPr>
          <w:t>Gastaut</w:t>
        </w:r>
        <w:proofErr w:type="spellEnd"/>
        <w:r w:rsidRPr="00E47D29">
          <w:rPr>
            <w:rStyle w:val="Hyperlink"/>
          </w:rPr>
          <w:t xml:space="preserve"> syndrome</w:t>
        </w:r>
      </w:hyperlink>
    </w:p>
    <w:p w14:paraId="58AF4F6D" w14:textId="77777777" w:rsidR="00E47D29" w:rsidRDefault="00E47D29" w:rsidP="00384FEC">
      <w:pPr>
        <w:pStyle w:val="Bulletleft1"/>
      </w:pPr>
      <w:r>
        <w:t>clobazam</w:t>
      </w:r>
    </w:p>
    <w:p w14:paraId="4C0B18F1" w14:textId="77777777" w:rsidR="00E47D29" w:rsidRDefault="00E47D29" w:rsidP="00384FEC">
      <w:pPr>
        <w:pStyle w:val="Bulletleft1"/>
      </w:pPr>
      <w:r>
        <w:t>rufinamide</w:t>
      </w:r>
    </w:p>
    <w:p w14:paraId="0F3992C7" w14:textId="77777777" w:rsidR="00E47D29" w:rsidRDefault="00E47D29" w:rsidP="00384FEC">
      <w:pPr>
        <w:pStyle w:val="Bulletleft1"/>
      </w:pPr>
      <w:r>
        <w:t>topiramate.</w:t>
      </w:r>
    </w:p>
    <w:p w14:paraId="4E217059" w14:textId="1DC73B7B" w:rsidR="00E47D29" w:rsidRDefault="00E47D29" w:rsidP="00E47D29">
      <w:pPr>
        <w:pStyle w:val="Paragraph"/>
        <w:ind w:left="284"/>
      </w:pPr>
      <w:r>
        <w:t>In April 2022, these were off-label uses of clobazam as add-on therapy in children under 6 months, rufinamide in children under 1 year, and topiramate in children under 2 years. See NICE's information on prescribing medicines.</w:t>
      </w:r>
    </w:p>
    <w:p w14:paraId="75F0505C" w14:textId="2B334FD8" w:rsidR="00AE0C64" w:rsidRDefault="00AE0C64" w:rsidP="003A616F">
      <w:pPr>
        <w:pStyle w:val="Paragraph"/>
      </w:pPr>
      <w:r>
        <w:t>Research recommendation 2</w:t>
      </w:r>
      <w:r w:rsidR="003A616F">
        <w:t>:</w:t>
      </w:r>
      <w:r>
        <w:t xml:space="preserve"> Complex epilepsy syndromes</w:t>
      </w:r>
    </w:p>
    <w:p w14:paraId="7D99A760" w14:textId="1F47E28B" w:rsidR="00076189" w:rsidRPr="003A616F" w:rsidRDefault="00AE0C64" w:rsidP="003A616F">
      <w:pPr>
        <w:pStyle w:val="Paragraph"/>
      </w:pPr>
      <w:r w:rsidRPr="003A616F">
        <w:t>What antiseizure therapies (alternative or add-on) are effective in the treatment of complex epilepsy syndromes (that is, Dravet syndrome, Lennox–</w:t>
      </w:r>
      <w:proofErr w:type="spellStart"/>
      <w:r w:rsidRPr="003A616F">
        <w:t>Gastaut</w:t>
      </w:r>
      <w:proofErr w:type="spellEnd"/>
      <w:r w:rsidRPr="003A616F">
        <w:t xml:space="preserve"> syndrome, infantile spams syndrome and epilepsy with myoclonic-atonic seizures [</w:t>
      </w:r>
      <w:proofErr w:type="spellStart"/>
      <w:r w:rsidRPr="003A616F">
        <w:t>Doose</w:t>
      </w:r>
      <w:proofErr w:type="spellEnd"/>
      <w:r w:rsidRPr="003A616F">
        <w:t xml:space="preserve"> syndrome]) when first-line therapy is unsuccessful or not tolerated?</w:t>
      </w:r>
    </w:p>
    <w:p w14:paraId="2E45066E" w14:textId="77777777" w:rsidR="00F32E00" w:rsidRPr="00033EC6" w:rsidRDefault="00F32E00" w:rsidP="00F32E00">
      <w:pPr>
        <w:pStyle w:val="Heading4"/>
      </w:pPr>
      <w:r>
        <w:t>Current Practice</w:t>
      </w:r>
    </w:p>
    <w:p w14:paraId="569DE515" w14:textId="5AEE951E" w:rsidR="00106F36" w:rsidRPr="00F32E00" w:rsidRDefault="00106F36" w:rsidP="00E82320">
      <w:pPr>
        <w:pStyle w:val="Paragraph"/>
      </w:pPr>
      <w:r>
        <w:t xml:space="preserve">An </w:t>
      </w:r>
      <w:hyperlink r:id="rId24" w:anchor="expand-1487674" w:history="1">
        <w:r w:rsidRPr="00106F36">
          <w:rPr>
            <w:rStyle w:val="Hyperlink"/>
          </w:rPr>
          <w:t>answer to a written parliamentary question submitted by Lord Field of Birkenhead</w:t>
        </w:r>
      </w:hyperlink>
      <w:r>
        <w:t xml:space="preserve"> showed the </w:t>
      </w:r>
      <w:r w:rsidRPr="00106F36">
        <w:t>number of items for licensed cannabis-based medicines prescribed on a National Health Service prescription, dispensed in the community and submitted to the NHS Business Services Authority</w:t>
      </w:r>
      <w:r>
        <w:t xml:space="preserve"> since 2018. The figures show that the number has increased from 2,591 items in 2018 to 2,981 items in 2021.</w:t>
      </w:r>
      <w:r w:rsidR="00011E76">
        <w:t xml:space="preserve"> The information also shows the num</w:t>
      </w:r>
      <w:r w:rsidR="00011E76" w:rsidRPr="00011E76">
        <w:t>ber of items for licensed and unlicensed cannabis-based medicines prescribed on a private prescription</w:t>
      </w:r>
      <w:r w:rsidR="00011E76">
        <w:t xml:space="preserve">. In 2021 there were 28 private prescription items </w:t>
      </w:r>
      <w:r w:rsidR="00011E76">
        <w:lastRenderedPageBreak/>
        <w:t>dispensed for l</w:t>
      </w:r>
      <w:r w:rsidR="00011E76" w:rsidRPr="00011E76">
        <w:t>icensed cannabis-based medicines</w:t>
      </w:r>
      <w:r w:rsidR="00011E76">
        <w:t xml:space="preserve"> and </w:t>
      </w:r>
      <w:r w:rsidR="00011E76" w:rsidRPr="00011E76">
        <w:t>42,393</w:t>
      </w:r>
      <w:r w:rsidR="00011E76">
        <w:t xml:space="preserve"> private prescription items dispensed for unl</w:t>
      </w:r>
      <w:r w:rsidR="00011E76" w:rsidRPr="00011E76">
        <w:t>icensed cannabis-based medicines</w:t>
      </w:r>
      <w:r w:rsidR="00011E76">
        <w:t>.</w:t>
      </w:r>
    </w:p>
    <w:p w14:paraId="4D18C606" w14:textId="77777777" w:rsidR="00033EC6" w:rsidRPr="004612EA" w:rsidRDefault="00033EC6" w:rsidP="00033EC6">
      <w:pPr>
        <w:pStyle w:val="Numberedheading3"/>
      </w:pPr>
      <w:r w:rsidRPr="004612EA">
        <w:t>Resource impact</w:t>
      </w:r>
    </w:p>
    <w:p w14:paraId="4A71B6A3" w14:textId="23802FD6" w:rsidR="00033EC6" w:rsidRPr="00033EC6" w:rsidRDefault="000175AD" w:rsidP="00033EC6">
      <w:pPr>
        <w:pStyle w:val="Paragraph"/>
      </w:pPr>
      <w:r w:rsidRPr="000175AD">
        <w:t>Depending on current local practice, the provision of reviews and support for women and girls with epilepsy varies at the present time and so the recommendations are likely to have an impact on practice with an increase in regular reviews</w:t>
      </w:r>
      <w:r w:rsidR="00E350B1">
        <w:t xml:space="preserve"> (NG217 r</w:t>
      </w:r>
      <w:r w:rsidRPr="000175AD">
        <w:t>ecommendations 4.4.1 to 4.4.8</w:t>
      </w:r>
      <w:r w:rsidR="00E350B1">
        <w:t>)</w:t>
      </w:r>
      <w:r>
        <w:t>.</w:t>
      </w:r>
    </w:p>
    <w:p w14:paraId="0778589F" w14:textId="77777777" w:rsidR="00033EC6" w:rsidRPr="0067426A" w:rsidRDefault="00033EC6" w:rsidP="00033EC6">
      <w:pPr>
        <w:pStyle w:val="Numberedheading3"/>
      </w:pPr>
      <w:r w:rsidRPr="0067426A">
        <w:t>Issues for consideration</w:t>
      </w:r>
    </w:p>
    <w:p w14:paraId="2EEC713A" w14:textId="77777777" w:rsidR="00033EC6" w:rsidRPr="00B413F2" w:rsidRDefault="00033EC6" w:rsidP="00033EC6">
      <w:pPr>
        <w:pStyle w:val="Paragraph"/>
        <w:rPr>
          <w:b/>
          <w:bCs/>
        </w:rPr>
      </w:pPr>
      <w:r w:rsidRPr="00A6218A">
        <w:rPr>
          <w:b/>
          <w:bCs/>
        </w:rPr>
        <w:t>For discussion:</w:t>
      </w:r>
    </w:p>
    <w:p w14:paraId="62E4BFC4" w14:textId="77777777" w:rsidR="002C5D2E" w:rsidRDefault="002C5D2E" w:rsidP="002C5D2E">
      <w:pPr>
        <w:pStyle w:val="Panelbullet1"/>
      </w:pPr>
      <w:r>
        <w:t>What is the priority for improvement?</w:t>
      </w:r>
    </w:p>
    <w:p w14:paraId="7C9DBCEF" w14:textId="77777777" w:rsidR="002C5D2E" w:rsidRDefault="002C5D2E" w:rsidP="002C5D2E">
      <w:pPr>
        <w:pStyle w:val="Panelbullet1"/>
      </w:pPr>
      <w:r>
        <w:t>What is the key action that will lead to improvement?</w:t>
      </w:r>
    </w:p>
    <w:p w14:paraId="47BCC696" w14:textId="16B8AB6D" w:rsidR="002C5D2E" w:rsidRDefault="002C5D2E" w:rsidP="002C5D2E">
      <w:pPr>
        <w:pStyle w:val="Panelbullet1"/>
      </w:pPr>
      <w:r>
        <w:t xml:space="preserve">Can we develop a measurable statement for that action? Note that the only </w:t>
      </w:r>
      <w:r w:rsidR="00FB21D4">
        <w:t>recommendations</w:t>
      </w:r>
      <w:r>
        <w:t xml:space="preserve"> </w:t>
      </w:r>
      <w:r w:rsidR="00FB21D4">
        <w:t xml:space="preserve">for </w:t>
      </w:r>
      <w:r w:rsidRPr="002C5D2E">
        <w:t xml:space="preserve">cannabidiol </w:t>
      </w:r>
      <w:r w:rsidR="00FB21D4">
        <w:t xml:space="preserve">are </w:t>
      </w:r>
      <w:r w:rsidR="00477B54">
        <w:t>‘</w:t>
      </w:r>
      <w:r w:rsidR="00FB21D4">
        <w:t>consider</w:t>
      </w:r>
      <w:r w:rsidR="00477B54">
        <w:t>’</w:t>
      </w:r>
      <w:r w:rsidR="00FB21D4">
        <w:t xml:space="preserve"> statements so cannot be measured.</w:t>
      </w:r>
    </w:p>
    <w:p w14:paraId="1181ACFA" w14:textId="77777777" w:rsidR="00033EC6" w:rsidRPr="00A6218A" w:rsidRDefault="00033EC6" w:rsidP="00033EC6">
      <w:pPr>
        <w:pStyle w:val="Paragraph"/>
        <w:rPr>
          <w:b/>
          <w:bCs/>
        </w:rPr>
      </w:pPr>
      <w:r w:rsidRPr="00A6218A">
        <w:rPr>
          <w:b/>
          <w:bCs/>
        </w:rPr>
        <w:t>For decision:</w:t>
      </w:r>
    </w:p>
    <w:p w14:paraId="36D5A865" w14:textId="77777777" w:rsidR="00033EC6" w:rsidRDefault="00033EC6" w:rsidP="00384FEC">
      <w:pPr>
        <w:pStyle w:val="Bulletleft1"/>
      </w:pPr>
      <w:r w:rsidRPr="00624810">
        <w:t>Should this area be prioritised for inclusion in the quality standard?</w:t>
      </w:r>
    </w:p>
    <w:p w14:paraId="111E47B7" w14:textId="0D838865" w:rsidR="001B66F5" w:rsidRPr="000B5AB9" w:rsidRDefault="001B66F5" w:rsidP="00384FEC">
      <w:pPr>
        <w:pStyle w:val="Numberedheading2"/>
      </w:pPr>
      <w:bookmarkStart w:id="158" w:name="_Toc137539769"/>
      <w:r w:rsidRPr="000B5AB9">
        <w:t>Management and service provision</w:t>
      </w:r>
      <w:bookmarkEnd w:id="158"/>
    </w:p>
    <w:p w14:paraId="1D78E07B" w14:textId="77777777" w:rsidR="00B01E2E" w:rsidRDefault="00B01E2E" w:rsidP="00B01E2E">
      <w:pPr>
        <w:pStyle w:val="Heading3"/>
      </w:pPr>
      <w:r>
        <w:t>Access to an epilepsy specialist nurse</w:t>
      </w:r>
    </w:p>
    <w:p w14:paraId="41488322" w14:textId="77777777" w:rsidR="00B01E2E" w:rsidRDefault="00B01E2E" w:rsidP="00B01E2E">
      <w:pPr>
        <w:pStyle w:val="Paragraph"/>
      </w:pPr>
      <w:r>
        <w:t xml:space="preserve">Stakeholders suggested access to an epilepsy specialist nurse as an area for a quality statement. Comments suggested a specialist nurse can provide education and support; be point of contact, especially between scheduled reviews; support continuity of care; enable access to </w:t>
      </w:r>
      <w:r w:rsidRPr="005565FF">
        <w:t>other services</w:t>
      </w:r>
      <w:r>
        <w:t xml:space="preserve">; support self-management; and play a key role in transition to adult services. Providing access to epilepsy specialist nurses can reduce emergency admissions, generate cost </w:t>
      </w:r>
      <w:proofErr w:type="gramStart"/>
      <w:r>
        <w:t>savings</w:t>
      </w:r>
      <w:proofErr w:type="gramEnd"/>
      <w:r>
        <w:t xml:space="preserve"> and improve quality of life. Some stakeholders described problems with existing access: not everyone with epilepsy has access to a specialist nurse; provision is fragmented; there is variation in the nurse’s role; and not everyone is getting appointments after A&amp;E visits. An o</w:t>
      </w:r>
      <w:r w:rsidRPr="005565FF">
        <w:t xml:space="preserve">pen </w:t>
      </w:r>
      <w:r>
        <w:t>a</w:t>
      </w:r>
      <w:r w:rsidRPr="005565FF">
        <w:t>ccess model</w:t>
      </w:r>
      <w:r>
        <w:t xml:space="preserve"> was also suggested to provide a more responsive service</w:t>
      </w:r>
      <w:r w:rsidRPr="005565FF">
        <w:t xml:space="preserve">, where patients contact </w:t>
      </w:r>
      <w:r>
        <w:t>an e</w:t>
      </w:r>
      <w:r w:rsidRPr="005565FF">
        <w:t xml:space="preserve">pilepsy </w:t>
      </w:r>
      <w:r>
        <w:t>s</w:t>
      </w:r>
      <w:r w:rsidRPr="005565FF">
        <w:t xml:space="preserve">pecialist </w:t>
      </w:r>
      <w:r>
        <w:t>n</w:t>
      </w:r>
      <w:r w:rsidRPr="005565FF">
        <w:t>urse who will then assess if an appointment is needed or provide advice and treatment over the telephone.</w:t>
      </w:r>
    </w:p>
    <w:p w14:paraId="15DB8EE3" w14:textId="77777777" w:rsidR="00B01E2E" w:rsidRPr="007B1C0E" w:rsidRDefault="00B01E2E" w:rsidP="00B01E2E">
      <w:pPr>
        <w:pStyle w:val="Heading4"/>
      </w:pPr>
      <w:r>
        <w:t>S</w:t>
      </w:r>
      <w:r w:rsidRPr="00CD3D03">
        <w:t xml:space="preserve">elected recommendations </w:t>
      </w:r>
    </w:p>
    <w:p w14:paraId="230564A5" w14:textId="77777777" w:rsidR="00B01E2E" w:rsidRDefault="00B01E2E" w:rsidP="00B01E2E">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20F2E10A" w14:textId="77777777" w:rsidR="00B01E2E" w:rsidRDefault="00B01E2E" w:rsidP="00B01E2E">
      <w:pPr>
        <w:pStyle w:val="Paragraph"/>
      </w:pPr>
      <w:r>
        <w:lastRenderedPageBreak/>
        <w:t xml:space="preserve">11.1.1 Ensure that all children, young </w:t>
      </w:r>
      <w:proofErr w:type="gramStart"/>
      <w:r>
        <w:t>people</w:t>
      </w:r>
      <w:proofErr w:type="gramEnd"/>
      <w:r>
        <w:t xml:space="preserve"> and adults with epilepsy have access to an epilepsy specialist nurse who:</w:t>
      </w:r>
    </w:p>
    <w:p w14:paraId="20B000F8" w14:textId="77777777" w:rsidR="00B01E2E" w:rsidRDefault="00B01E2E" w:rsidP="00B01E2E">
      <w:pPr>
        <w:pStyle w:val="Bulletleft1"/>
      </w:pPr>
      <w:r>
        <w:t xml:space="preserve">has a central role in providing information, </w:t>
      </w:r>
      <w:proofErr w:type="gramStart"/>
      <w:r>
        <w:t>education</w:t>
      </w:r>
      <w:proofErr w:type="gramEnd"/>
      <w:r>
        <w:t xml:space="preserve"> and support (see box 1 for information that should be covered)</w:t>
      </w:r>
    </w:p>
    <w:p w14:paraId="1B21F6BF" w14:textId="77777777" w:rsidR="00B01E2E" w:rsidRDefault="00B01E2E" w:rsidP="00B01E2E">
      <w:pPr>
        <w:pStyle w:val="Bulletleft1"/>
      </w:pPr>
      <w:r>
        <w:t>supports epilepsy specialists and healthcare professionals in primary and secondary care, and in educational, respite and social care settings</w:t>
      </w:r>
    </w:p>
    <w:p w14:paraId="0103D043" w14:textId="77777777" w:rsidR="00B01E2E" w:rsidRDefault="00B01E2E" w:rsidP="00B01E2E">
      <w:pPr>
        <w:pStyle w:val="Bulletleft1last"/>
      </w:pPr>
      <w:r>
        <w:t>is a point of contact for, and facilitates access to, other community and multi-agency services.</w:t>
      </w:r>
    </w:p>
    <w:p w14:paraId="0A5949C6" w14:textId="77777777" w:rsidR="00B01E2E" w:rsidRDefault="00B01E2E" w:rsidP="00B01E2E">
      <w:pPr>
        <w:pStyle w:val="Paragraph"/>
      </w:pPr>
      <w:r>
        <w:t>11.1.2 Offer people with epilepsy an information and care-planning session with an epilepsy specialist nurse that includes emotional wellbeing and self-management strategies promoting inclusion and participation.</w:t>
      </w:r>
    </w:p>
    <w:p w14:paraId="1E6FE396" w14:textId="77777777" w:rsidR="00B01E2E" w:rsidRDefault="00B01E2E" w:rsidP="00B01E2E">
      <w:pPr>
        <w:pStyle w:val="Paragraph"/>
      </w:pPr>
      <w:r>
        <w:t>11.1.3 For people with epilepsy who continue to have seizures, offer epilepsy specialist nurse sessions:</w:t>
      </w:r>
    </w:p>
    <w:p w14:paraId="457AA861" w14:textId="77777777" w:rsidR="00B01E2E" w:rsidRPr="002E3EB7" w:rsidRDefault="00B01E2E" w:rsidP="00B01E2E">
      <w:pPr>
        <w:pStyle w:val="Bulletleft1"/>
      </w:pPr>
      <w:r w:rsidRPr="002E3EB7">
        <w:t>at least twice a year and</w:t>
      </w:r>
    </w:p>
    <w:p w14:paraId="0D9A59E2" w14:textId="77777777" w:rsidR="00B01E2E" w:rsidRDefault="00B01E2E" w:rsidP="00B01E2E">
      <w:pPr>
        <w:pStyle w:val="Bulletleft1"/>
      </w:pPr>
      <w:r w:rsidRPr="002E3EB7">
        <w:t>after A&amp;E department visits.</w:t>
      </w:r>
    </w:p>
    <w:p w14:paraId="7576FD94" w14:textId="77777777" w:rsidR="00B01E2E" w:rsidRPr="007B1C0E" w:rsidRDefault="00B01E2E" w:rsidP="00B01E2E">
      <w:pPr>
        <w:pStyle w:val="Heading4"/>
      </w:pPr>
      <w:r>
        <w:t>Current quality statements</w:t>
      </w:r>
      <w:r w:rsidRPr="00CD3D03">
        <w:t xml:space="preserve"> </w:t>
      </w:r>
    </w:p>
    <w:p w14:paraId="70EB05BB" w14:textId="77777777" w:rsidR="00B01E2E" w:rsidRDefault="00B01E2E" w:rsidP="00B01E2E">
      <w:pPr>
        <w:pStyle w:val="Paragraph"/>
      </w:pPr>
      <w:r>
        <w:t>Epilepsy in adults (QS26) statement 5:</w:t>
      </w:r>
      <w:r w:rsidRPr="008B7481">
        <w:t xml:space="preserve"> Adults with epilepsy are seen by an epilepsy specialist nurse who they can contact between scheduled reviews</w:t>
      </w:r>
      <w:r w:rsidRPr="004603FE">
        <w:t>.</w:t>
      </w:r>
    </w:p>
    <w:p w14:paraId="0347D797" w14:textId="77777777" w:rsidR="00B01E2E" w:rsidRDefault="00B01E2E" w:rsidP="00B01E2E">
      <w:pPr>
        <w:pStyle w:val="Paragraph"/>
      </w:pPr>
      <w:r w:rsidRPr="00FE1EA0">
        <w:t>Epilepsy in children and young people</w:t>
      </w:r>
      <w:r>
        <w:t xml:space="preserve"> (QS27) statement 5:</w:t>
      </w:r>
      <w:r w:rsidRPr="008B7481">
        <w:t xml:space="preserve"> Children and young people with epilepsy are seen by an epilepsy specialist nurse who they can contact between scheduled reviews.</w:t>
      </w:r>
    </w:p>
    <w:p w14:paraId="3AD7A992" w14:textId="77777777" w:rsidR="00B01E2E" w:rsidRPr="00033EC6" w:rsidRDefault="00B01E2E" w:rsidP="00B01E2E">
      <w:pPr>
        <w:pStyle w:val="Heading4"/>
      </w:pPr>
      <w:r>
        <w:t>Current Practice</w:t>
      </w:r>
    </w:p>
    <w:p w14:paraId="7E912977" w14:textId="77777777" w:rsidR="00B01E2E" w:rsidRDefault="00B01E2E" w:rsidP="00B01E2E">
      <w:pPr>
        <w:pStyle w:val="Paragraph"/>
      </w:pPr>
      <w:r w:rsidRPr="00276276">
        <w:t xml:space="preserve">The </w:t>
      </w:r>
      <w:hyperlink r:id="rId25" w:history="1">
        <w:r w:rsidRPr="00993D75">
          <w:rPr>
            <w:rStyle w:val="Hyperlink"/>
          </w:rPr>
          <w:t>Epilepsy 12 2022</w:t>
        </w:r>
      </w:hyperlink>
      <w:r w:rsidRPr="00CC5EE1">
        <w:t xml:space="preserve"> clinical </w:t>
      </w:r>
      <w:r>
        <w:t>and organisational audits identified that:</w:t>
      </w:r>
    </w:p>
    <w:p w14:paraId="21F0BBDC" w14:textId="77777777" w:rsidR="00B01E2E" w:rsidRDefault="00B01E2E" w:rsidP="00B01E2E">
      <w:pPr>
        <w:pStyle w:val="Bulletleft1"/>
      </w:pPr>
      <w:r>
        <w:t xml:space="preserve">72% (1420/1974) of children and young people diagnosed with epilepsy had input from an </w:t>
      </w:r>
      <w:r w:rsidRPr="008B7481">
        <w:t xml:space="preserve">epilepsy specialist nurse </w:t>
      </w:r>
      <w:r>
        <w:t xml:space="preserve">in their first year of care. </w:t>
      </w:r>
    </w:p>
    <w:p w14:paraId="2B63A3B1" w14:textId="77777777" w:rsidR="00B01E2E" w:rsidRDefault="00B01E2E" w:rsidP="00B01E2E">
      <w:pPr>
        <w:pStyle w:val="Bulletleft1"/>
      </w:pPr>
      <w:r>
        <w:t>80% (1579/1974) of children and young people diagnosed with epilepsy had an input from an epilepsy specialist nurse.</w:t>
      </w:r>
    </w:p>
    <w:p w14:paraId="288B7CB1" w14:textId="77777777" w:rsidR="00B01E2E" w:rsidRDefault="00B01E2E" w:rsidP="00B01E2E">
      <w:pPr>
        <w:pStyle w:val="Bulletleft1"/>
      </w:pPr>
      <w:r>
        <w:t xml:space="preserve">89% (102/115) of Health Boards and Trusts employed some </w:t>
      </w:r>
      <w:r w:rsidRPr="00CC5EE1">
        <w:t xml:space="preserve">epilepsy specialist nurse </w:t>
      </w:r>
      <w:r>
        <w:t>provision within their paediatric service.</w:t>
      </w:r>
    </w:p>
    <w:p w14:paraId="0A3B5F68" w14:textId="77777777" w:rsidR="00B01E2E" w:rsidRDefault="00B01E2E" w:rsidP="00B01E2E">
      <w:pPr>
        <w:pStyle w:val="Paragraph"/>
      </w:pPr>
      <w:r>
        <w:lastRenderedPageBreak/>
        <w:t xml:space="preserve">Young Epilepsy’s </w:t>
      </w:r>
      <w:hyperlink r:id="rId26" w:history="1">
        <w:r w:rsidRPr="00EB7D01">
          <w:rPr>
            <w:rStyle w:val="Hyperlink"/>
          </w:rPr>
          <w:t>young people’s changing experiences of epilepsy care survey</w:t>
        </w:r>
      </w:hyperlink>
      <w:r>
        <w:t xml:space="preserve"> gathered information from people with epilepsy aged 11 to 25. The survey looked at how their experience of epilepsy care changed as they grew older and transitioned to adult services. There were 207 survey responses from young people with epilepsy across the UK, between 27 November 2020 and 18 January 2021. The survey results showed that more young people had contact with an epilepsy specialist nurse in children’s services (79.4%) compared to adult epilepsy care (73.1%).</w:t>
      </w:r>
    </w:p>
    <w:p w14:paraId="22C7C8BD" w14:textId="420AE1E7" w:rsidR="00B01E2E" w:rsidRDefault="00B01E2E" w:rsidP="00B01E2E">
      <w:pPr>
        <w:pStyle w:val="Paragraph"/>
      </w:pPr>
      <w:r>
        <w:t xml:space="preserve">The </w:t>
      </w:r>
      <w:hyperlink r:id="rId27" w:history="1">
        <w:r w:rsidRPr="00D06273">
          <w:rPr>
            <w:rStyle w:val="Hyperlink"/>
          </w:rPr>
          <w:t>National Audit of Seizure management in Hospitals third report</w:t>
        </w:r>
      </w:hyperlink>
      <w:r>
        <w:t xml:space="preserve"> identified that only 15% of adults </w:t>
      </w:r>
      <w:r w:rsidR="00642032">
        <w:t xml:space="preserve">with an existing epilepsy diagnosis </w:t>
      </w:r>
      <w:r>
        <w:t>who presented with a seizure to emergency departments between June 2018 and 30 June 2019 had seen an epilepsy specialist nurse in the previous  year.</w:t>
      </w:r>
    </w:p>
    <w:p w14:paraId="656CB7BA" w14:textId="77777777" w:rsidR="00B01E2E" w:rsidRDefault="00B01E2E" w:rsidP="00B01E2E">
      <w:pPr>
        <w:pStyle w:val="Paragraph"/>
      </w:pPr>
      <w:r>
        <w:t xml:space="preserve">The </w:t>
      </w:r>
      <w:hyperlink r:id="rId28" w:history="1">
        <w:r w:rsidRPr="0039518C">
          <w:rPr>
            <w:rStyle w:val="Hyperlink"/>
          </w:rPr>
          <w:t>Neurology GIRFT Programme National Specialty Report 2021</w:t>
        </w:r>
      </w:hyperlink>
      <w:r>
        <w:t xml:space="preserve"> identified </w:t>
      </w:r>
      <w:r w:rsidRPr="0039518C">
        <w:t>that there are 172 epilepsy specialist nurses working in England</w:t>
      </w:r>
      <w:r>
        <w:t xml:space="preserve"> based on the </w:t>
      </w:r>
      <w:r w:rsidRPr="0039518C">
        <w:t xml:space="preserve">results from </w:t>
      </w:r>
      <w:r>
        <w:t xml:space="preserve">a </w:t>
      </w:r>
      <w:r w:rsidRPr="0039518C">
        <w:t>questionnaire</w:t>
      </w:r>
      <w:r>
        <w:t xml:space="preserve">. At 57 sites of 210 sites with neurological services, there were no hospital or community-based specialist nurses. The report recognised the nature of the role varies and said there is no clear-cut route of entry and no single qualification required to become an epilepsy nurse. It noted that hospital-based specialist nurses are usually linked closely to the neurology team and provide services to patients who attend the hospital whereas specialist nurses working in the community tend to be locality based, providing services to patients within the boundaries of one CCG. </w:t>
      </w:r>
    </w:p>
    <w:p w14:paraId="51B20508" w14:textId="2AF35ECA" w:rsidR="001B66F5" w:rsidRDefault="001B66F5" w:rsidP="001B66F5">
      <w:pPr>
        <w:pStyle w:val="Heading3"/>
      </w:pPr>
      <w:r>
        <w:t>Comprehensive care plan</w:t>
      </w:r>
    </w:p>
    <w:p w14:paraId="37A651C3" w14:textId="35FFD407" w:rsidR="008139EB" w:rsidRDefault="001B66F5" w:rsidP="001B66F5">
      <w:pPr>
        <w:pStyle w:val="Paragraph"/>
      </w:pPr>
      <w:r>
        <w:t xml:space="preserve">Stakeholders </w:t>
      </w:r>
      <w:r w:rsidR="008139EB">
        <w:t xml:space="preserve">suggested that people </w:t>
      </w:r>
      <w:r w:rsidR="00FB21D4">
        <w:t xml:space="preserve">with epilepsy </w:t>
      </w:r>
      <w:r w:rsidR="008139EB">
        <w:t xml:space="preserve">should </w:t>
      </w:r>
      <w:r w:rsidR="008139EB" w:rsidRPr="008139EB">
        <w:t>have an agreed and comprehensive written epilepsy care plan.</w:t>
      </w:r>
      <w:r w:rsidR="008139EB">
        <w:t xml:space="preserve"> Some comments suggested what the plan should include </w:t>
      </w:r>
      <w:r w:rsidR="006320F2">
        <w:t xml:space="preserve">and how it should be developed </w:t>
      </w:r>
      <w:r w:rsidR="008139EB">
        <w:t>such as, discussions on risks of valproate</w:t>
      </w:r>
      <w:r w:rsidR="005E66AA">
        <w:t xml:space="preserve">, </w:t>
      </w:r>
      <w:r w:rsidR="008139EB">
        <w:t>SUDEP</w:t>
      </w:r>
      <w:r w:rsidR="00D74AD1">
        <w:t xml:space="preserve">, </w:t>
      </w:r>
      <w:r w:rsidR="005E66AA">
        <w:t xml:space="preserve">and </w:t>
      </w:r>
      <w:r w:rsidR="00D74AD1">
        <w:t xml:space="preserve">information for families. </w:t>
      </w:r>
      <w:r w:rsidR="006320F2">
        <w:t xml:space="preserve">The benefits of a plan identified included </w:t>
      </w:r>
      <w:r w:rsidR="006320F2" w:rsidRPr="006320F2">
        <w:t>ensur</w:t>
      </w:r>
      <w:r w:rsidR="006320F2">
        <w:t>ing</w:t>
      </w:r>
      <w:r w:rsidR="006320F2" w:rsidRPr="006320F2">
        <w:t xml:space="preserve"> continuity of support across settings and between professionals.</w:t>
      </w:r>
      <w:r w:rsidR="006320F2">
        <w:t xml:space="preserve"> According to comments, </w:t>
      </w:r>
      <w:r w:rsidR="005E66AA">
        <w:t>n</w:t>
      </w:r>
      <w:r w:rsidR="008139EB">
        <w:t xml:space="preserve">ot all children </w:t>
      </w:r>
      <w:r w:rsidR="005E66AA">
        <w:t xml:space="preserve">with epilepsy </w:t>
      </w:r>
      <w:r w:rsidR="008139EB">
        <w:t>have a care plan</w:t>
      </w:r>
      <w:r w:rsidR="006320F2">
        <w:t>.</w:t>
      </w:r>
      <w:r w:rsidR="00D74AD1">
        <w:t xml:space="preserve"> </w:t>
      </w:r>
    </w:p>
    <w:p w14:paraId="527FDA30" w14:textId="77777777" w:rsidR="001B66F5" w:rsidRPr="007B1C0E" w:rsidRDefault="001B66F5" w:rsidP="001B66F5">
      <w:pPr>
        <w:pStyle w:val="Heading4"/>
      </w:pPr>
      <w:r>
        <w:t>S</w:t>
      </w:r>
      <w:r w:rsidRPr="00CD3D03">
        <w:t xml:space="preserve">elected recommendations </w:t>
      </w:r>
    </w:p>
    <w:p w14:paraId="0DE240F4" w14:textId="77777777" w:rsidR="001B66F5" w:rsidRPr="00A83FD7" w:rsidRDefault="001B66F5" w:rsidP="001B66F5">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5667581B" w14:textId="52909FB2" w:rsidR="00DC1D12" w:rsidRDefault="00DC1D12" w:rsidP="00DC1D12">
      <w:pPr>
        <w:pStyle w:val="Paragraph"/>
      </w:pPr>
      <w:r>
        <w:t xml:space="preserve">2.1.7 </w:t>
      </w:r>
      <w:r w:rsidRPr="00DC1D12">
        <w:t>Provide the person with epilepsy, and their family or carers if appropriate, with a copy of their care plan, which includes details of their care and support as discussed and agreed with the person, and their family or carers if appropriate.</w:t>
      </w:r>
    </w:p>
    <w:p w14:paraId="481C4007" w14:textId="77777777" w:rsidR="004603FE" w:rsidRPr="007B1C0E" w:rsidRDefault="004603FE" w:rsidP="004603FE">
      <w:pPr>
        <w:pStyle w:val="Heading4"/>
      </w:pPr>
      <w:r>
        <w:t>Current quality statements</w:t>
      </w:r>
      <w:r w:rsidRPr="00CD3D03">
        <w:t xml:space="preserve"> </w:t>
      </w:r>
    </w:p>
    <w:p w14:paraId="7ED12F98" w14:textId="7527FCF7" w:rsidR="004603FE" w:rsidRDefault="004603FE" w:rsidP="004603FE">
      <w:pPr>
        <w:pStyle w:val="Paragraph"/>
      </w:pPr>
      <w:r>
        <w:t>Epilepsy in adults (QS26) statement 4:</w:t>
      </w:r>
      <w:r w:rsidRPr="009E50BA">
        <w:t xml:space="preserve"> </w:t>
      </w:r>
      <w:r w:rsidRPr="004603FE">
        <w:t>Adults with epilepsy have an agreed and comprehensive written epilepsy care plan.</w:t>
      </w:r>
    </w:p>
    <w:p w14:paraId="3A1BDF5E" w14:textId="75B7489D" w:rsidR="004603FE" w:rsidRDefault="004603FE" w:rsidP="004603FE">
      <w:pPr>
        <w:pStyle w:val="Paragraph"/>
      </w:pPr>
      <w:r w:rsidRPr="00FE1EA0">
        <w:lastRenderedPageBreak/>
        <w:t>Epilepsy in children and young people</w:t>
      </w:r>
      <w:r>
        <w:t xml:space="preserve"> (QS27) statement 4:</w:t>
      </w:r>
      <w:r w:rsidRPr="00264A1A">
        <w:t xml:space="preserve"> </w:t>
      </w:r>
      <w:r w:rsidRPr="004603FE">
        <w:t>Children and young people with epilepsy have an agreed and comprehensive written epilepsy care plan.</w:t>
      </w:r>
    </w:p>
    <w:p w14:paraId="63196782" w14:textId="77777777" w:rsidR="001B66F5" w:rsidRDefault="001B66F5" w:rsidP="001B66F5">
      <w:pPr>
        <w:pStyle w:val="Heading4"/>
      </w:pPr>
      <w:r>
        <w:t>Current UK practice</w:t>
      </w:r>
    </w:p>
    <w:p w14:paraId="4206ABA5" w14:textId="76C76AC3" w:rsidR="00D877A2" w:rsidRDefault="00A860DF" w:rsidP="00D877A2">
      <w:pPr>
        <w:pStyle w:val="Paragraph"/>
      </w:pPr>
      <w:r>
        <w:t xml:space="preserve">The </w:t>
      </w:r>
      <w:hyperlink r:id="rId29" w:history="1">
        <w:r w:rsidR="00D877A2" w:rsidRPr="00993D75">
          <w:rPr>
            <w:rStyle w:val="Hyperlink"/>
          </w:rPr>
          <w:t>Epilepsy 12 2022</w:t>
        </w:r>
      </w:hyperlink>
      <w:r w:rsidRPr="00A860DF">
        <w:t xml:space="preserve"> </w:t>
      </w:r>
      <w:r w:rsidR="000D19DB">
        <w:t xml:space="preserve">clinical audit </w:t>
      </w:r>
      <w:r w:rsidRPr="00A860DF">
        <w:t>report</w:t>
      </w:r>
      <w:r w:rsidR="000D19DB">
        <w:t xml:space="preserve">ed </w:t>
      </w:r>
      <w:r w:rsidRPr="00A860DF">
        <w:t>that:</w:t>
      </w:r>
    </w:p>
    <w:p w14:paraId="59B41821" w14:textId="2CDADC28" w:rsidR="00A860DF" w:rsidRDefault="00D877A2" w:rsidP="00384FEC">
      <w:pPr>
        <w:pStyle w:val="Bulletleft1"/>
      </w:pPr>
      <w:r>
        <w:t xml:space="preserve">70% (1379/1974) of children and young people diagnosed with epilepsy, had evidence of a </w:t>
      </w:r>
      <w:r w:rsidR="00A860DF">
        <w:t xml:space="preserve">comprehensive </w:t>
      </w:r>
      <w:r>
        <w:t xml:space="preserve">care plan that had been updated </w:t>
      </w:r>
      <w:r w:rsidR="00A860DF">
        <w:t xml:space="preserve">where necessary and </w:t>
      </w:r>
      <w:r>
        <w:t xml:space="preserve">agreed between the child, their </w:t>
      </w:r>
      <w:proofErr w:type="gramStart"/>
      <w:r>
        <w:t>family</w:t>
      </w:r>
      <w:proofErr w:type="gramEnd"/>
      <w:r>
        <w:t xml:space="preserve"> and their </w:t>
      </w:r>
      <w:r w:rsidR="00A860DF">
        <w:t xml:space="preserve">primary and secondary </w:t>
      </w:r>
      <w:r>
        <w:t>care provider</w:t>
      </w:r>
      <w:r w:rsidR="00A860DF">
        <w:t xml:space="preserve"> for the first year of care. </w:t>
      </w:r>
    </w:p>
    <w:p w14:paraId="612EF193" w14:textId="2CAAC6CE" w:rsidR="00530A1E" w:rsidRDefault="00530A1E" w:rsidP="00384FEC">
      <w:pPr>
        <w:pStyle w:val="Bulletleft1"/>
      </w:pPr>
      <w:r>
        <w:t>75% (</w:t>
      </w:r>
      <w:r w:rsidRPr="00530A1E">
        <w:t>1487/1974</w:t>
      </w:r>
      <w:r>
        <w:t>) of children and young people diagnosed with epilepsy had documented evidence of communication regarding core elements of care planning</w:t>
      </w:r>
      <w:r w:rsidR="000D19DB">
        <w:t>.</w:t>
      </w:r>
    </w:p>
    <w:p w14:paraId="4A69E545" w14:textId="534CE691" w:rsidR="00D877A2" w:rsidRDefault="000D19DB" w:rsidP="00384FEC">
      <w:pPr>
        <w:pStyle w:val="Bulletleft1"/>
      </w:pPr>
      <w:r>
        <w:t xml:space="preserve">47% (925/1974) of children and young people diagnosed with epilepsy did not have evidence of SUDEP information being provided </w:t>
      </w:r>
      <w:r w:rsidR="00D877A2">
        <w:t>in Cohort 3.</w:t>
      </w:r>
    </w:p>
    <w:p w14:paraId="4E28F705" w14:textId="77777777" w:rsidR="00834D40" w:rsidRDefault="00834D40" w:rsidP="000A1C71">
      <w:pPr>
        <w:pStyle w:val="Paragraph"/>
      </w:pPr>
      <w:r>
        <w:t>The o</w:t>
      </w:r>
      <w:r w:rsidR="000A1C71">
        <w:t>rganisational audit</w:t>
      </w:r>
      <w:r>
        <w:t xml:space="preserve"> reported</w:t>
      </w:r>
      <w:r w:rsidR="000A1C71">
        <w:t>:</w:t>
      </w:r>
    </w:p>
    <w:p w14:paraId="416D0891" w14:textId="5582ACA8" w:rsidR="005B366D" w:rsidRDefault="000A1C71" w:rsidP="00384FEC">
      <w:pPr>
        <w:pStyle w:val="Bulletleft1"/>
      </w:pPr>
      <w:r>
        <w:t xml:space="preserve">89% of Health Boards and Trusts </w:t>
      </w:r>
      <w:r w:rsidR="00834D40">
        <w:t xml:space="preserve">said they </w:t>
      </w:r>
      <w:r>
        <w:t>that routinely undertake comprehensive care planning for children and young people with epilepsy</w:t>
      </w:r>
      <w:r w:rsidR="00834D40">
        <w:t xml:space="preserve"> in November 2021.</w:t>
      </w:r>
    </w:p>
    <w:p w14:paraId="11268978" w14:textId="2411F4BD" w:rsidR="005B366D" w:rsidRDefault="005B366D" w:rsidP="00C902AE">
      <w:pPr>
        <w:pStyle w:val="Paragraph"/>
      </w:pPr>
      <w:r>
        <w:t xml:space="preserve">The </w:t>
      </w:r>
      <w:hyperlink r:id="rId30" w:history="1">
        <w:r w:rsidRPr="003474DC">
          <w:rPr>
            <w:rStyle w:val="Hyperlink"/>
          </w:rPr>
          <w:t>National Neuro Patient Experience Survey 2021/22</w:t>
        </w:r>
      </w:hyperlink>
      <w:r>
        <w:t xml:space="preserve"> (‘My Neuro Survey’) pr</w:t>
      </w:r>
      <w:r w:rsidR="008C1C77">
        <w:t xml:space="preserve">ovides information on </w:t>
      </w:r>
      <w:r>
        <w:t xml:space="preserve">the experiences of people living with a neurological condition in the UK. </w:t>
      </w:r>
      <w:r w:rsidR="00C902AE">
        <w:t xml:space="preserve">The </w:t>
      </w:r>
      <w:r w:rsidR="008C1C77">
        <w:t xml:space="preserve">most recent </w:t>
      </w:r>
      <w:r w:rsidR="00C902AE">
        <w:t xml:space="preserve">survey was conducted in clinics and using an online survey. Data were collected from </w:t>
      </w:r>
      <w:r w:rsidR="00C902AE" w:rsidRPr="00C902AE">
        <w:t>25 October 2021 to 6 February 2022</w:t>
      </w:r>
      <w:r w:rsidR="008C1C77">
        <w:t>.</w:t>
      </w:r>
      <w:r w:rsidR="00C902AE" w:rsidRPr="00C902AE">
        <w:t xml:space="preserve"> </w:t>
      </w:r>
      <w:r w:rsidR="00C902AE">
        <w:t>There were 7,881 responses from adults and 629 responses from children.</w:t>
      </w:r>
      <w:r w:rsidR="003474DC">
        <w:t xml:space="preserve"> Of these, 1006 adults and 179 children had epilepsy. The technical report presents information for specific neurological conditions, including epilepsy.</w:t>
      </w:r>
      <w:r w:rsidR="00E30029">
        <w:t xml:space="preserve"> The survey identified that:</w:t>
      </w:r>
    </w:p>
    <w:p w14:paraId="167A4D82" w14:textId="2519E694" w:rsidR="001841FD" w:rsidRDefault="00E15519" w:rsidP="00384FEC">
      <w:pPr>
        <w:pStyle w:val="Bulletleft1"/>
      </w:pPr>
      <w:r>
        <w:t>31% (273/889) of adult respondents with epilepsy had been offered a care and support plan to help them manage their neurological condition.</w:t>
      </w:r>
    </w:p>
    <w:p w14:paraId="2005CC68" w14:textId="52788C29" w:rsidR="00EC4C8C" w:rsidRDefault="00EC4C8C" w:rsidP="00384FEC">
      <w:pPr>
        <w:pStyle w:val="Bulletleft1"/>
      </w:pPr>
      <w:r>
        <w:t xml:space="preserve">51% (80/156) </w:t>
      </w:r>
      <w:r w:rsidR="00E30029">
        <w:t xml:space="preserve">of </w:t>
      </w:r>
      <w:r>
        <w:t xml:space="preserve">paediatric respondents </w:t>
      </w:r>
      <w:r w:rsidR="00E30029" w:rsidRPr="00E30029">
        <w:t>with epilepsy had been offered a care and support plan to help them manage their neurological condition</w:t>
      </w:r>
      <w:r w:rsidR="00E30029">
        <w:t>.</w:t>
      </w:r>
    </w:p>
    <w:p w14:paraId="2FB8EC30" w14:textId="14D045D2" w:rsidR="001B66F5" w:rsidRDefault="001D60FB" w:rsidP="001B66F5">
      <w:pPr>
        <w:pStyle w:val="Heading3"/>
      </w:pPr>
      <w:r>
        <w:t>Patient centred care</w:t>
      </w:r>
      <w:r w:rsidR="00C05265">
        <w:t>,</w:t>
      </w:r>
      <w:r>
        <w:t xml:space="preserve"> </w:t>
      </w:r>
      <w:proofErr w:type="gramStart"/>
      <w:r>
        <w:t>support</w:t>
      </w:r>
      <w:proofErr w:type="gramEnd"/>
      <w:r w:rsidR="00C05265">
        <w:t xml:space="preserve"> and information</w:t>
      </w:r>
    </w:p>
    <w:p w14:paraId="6449BD3C" w14:textId="124F6966" w:rsidR="001B66F5" w:rsidRDefault="001B66F5" w:rsidP="00C05265">
      <w:pPr>
        <w:pStyle w:val="Paragraph"/>
      </w:pPr>
      <w:r>
        <w:t xml:space="preserve">Stakeholders </w:t>
      </w:r>
      <w:r w:rsidR="00C05265">
        <w:t>suggested a range of key areas for quality improvement including p</w:t>
      </w:r>
      <w:r w:rsidR="00C05265" w:rsidRPr="00C05265">
        <w:t xml:space="preserve">atient centred care to improve outcomes </w:t>
      </w:r>
      <w:r w:rsidR="00C05265">
        <w:t xml:space="preserve">and </w:t>
      </w:r>
      <w:r w:rsidR="00C05265" w:rsidRPr="00C05265">
        <w:t>treat</w:t>
      </w:r>
      <w:r w:rsidR="00C05265">
        <w:t xml:space="preserve">ing people </w:t>
      </w:r>
      <w:r w:rsidR="00C05265" w:rsidRPr="00C05265">
        <w:t xml:space="preserve">with compassion, </w:t>
      </w:r>
      <w:r w:rsidR="00C05265" w:rsidRPr="00C05265">
        <w:lastRenderedPageBreak/>
        <w:t>dignity, and respect.</w:t>
      </w:r>
      <w:r w:rsidR="00C05265">
        <w:t xml:space="preserve"> Some comments focussed on information and communication; </w:t>
      </w:r>
      <w:r w:rsidR="001D60FB">
        <w:t xml:space="preserve">giving people </w:t>
      </w:r>
      <w:r w:rsidR="001D60FB" w:rsidRPr="001D60FB">
        <w:t>information</w:t>
      </w:r>
      <w:r w:rsidR="00543675">
        <w:t xml:space="preserve"> </w:t>
      </w:r>
      <w:r w:rsidR="00C05265">
        <w:t>t</w:t>
      </w:r>
      <w:r w:rsidR="001D60FB" w:rsidRPr="001D60FB">
        <w:t xml:space="preserve">o promote active participation in </w:t>
      </w:r>
      <w:r w:rsidR="00543675">
        <w:t xml:space="preserve">their </w:t>
      </w:r>
      <w:r w:rsidR="001D60FB" w:rsidRPr="001D60FB">
        <w:t>care and self-management</w:t>
      </w:r>
      <w:r w:rsidR="00C05265">
        <w:t xml:space="preserve">, </w:t>
      </w:r>
      <w:r w:rsidR="00543675">
        <w:t xml:space="preserve">communicating complex information to </w:t>
      </w:r>
      <w:r w:rsidR="00D41C96">
        <w:t xml:space="preserve">people with epilepsy, </w:t>
      </w:r>
      <w:r w:rsidR="0061717A">
        <w:t xml:space="preserve">and </w:t>
      </w:r>
      <w:r w:rsidR="00D41C96">
        <w:t xml:space="preserve">discussing </w:t>
      </w:r>
      <w:r w:rsidR="00D41C96" w:rsidRPr="00D41C96">
        <w:t>risk of epilepsy-related death, including SUDEP</w:t>
      </w:r>
      <w:r w:rsidR="0061717A">
        <w:t>.</w:t>
      </w:r>
    </w:p>
    <w:p w14:paraId="7BED91CB" w14:textId="77777777" w:rsidR="001B66F5" w:rsidRPr="007B1C0E" w:rsidRDefault="001B66F5" w:rsidP="001B66F5">
      <w:pPr>
        <w:pStyle w:val="Heading4"/>
      </w:pPr>
      <w:r>
        <w:t>S</w:t>
      </w:r>
      <w:r w:rsidRPr="00CD3D03">
        <w:t xml:space="preserve">elected recommendations </w:t>
      </w:r>
    </w:p>
    <w:p w14:paraId="63FF0145" w14:textId="0A42B020" w:rsidR="001B66F5" w:rsidRDefault="001B66F5" w:rsidP="001B66F5">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3B6B6C1B" w14:textId="33B0E85E" w:rsidR="00C91D83" w:rsidRDefault="00C91D83" w:rsidP="001B66F5">
      <w:pPr>
        <w:pStyle w:val="Paragraph"/>
      </w:pPr>
      <w:r>
        <w:t xml:space="preserve">2.1.2 </w:t>
      </w:r>
      <w:r w:rsidRPr="00C91D83">
        <w:t>Provide tailored information and support to people with epilepsy, and their families or carers if appropriate, according to their individual needs and circumstances.</w:t>
      </w:r>
    </w:p>
    <w:p w14:paraId="1B033FE8" w14:textId="5A290BE7" w:rsidR="00C91D83" w:rsidRDefault="00C91D83" w:rsidP="00C91D83">
      <w:pPr>
        <w:pStyle w:val="Paragraph"/>
      </w:pPr>
      <w:r>
        <w:t>2.1.6 Support people to self-manage their epilepsy and make informed choices by discussing the following issues with them during their first appointment:</w:t>
      </w:r>
    </w:p>
    <w:p w14:paraId="23441499" w14:textId="77777777" w:rsidR="00C91D83" w:rsidRDefault="00C91D83" w:rsidP="00384FEC">
      <w:pPr>
        <w:pStyle w:val="Bulletleft1"/>
      </w:pPr>
      <w:r>
        <w:t>triggers that may provoke seizures</w:t>
      </w:r>
    </w:p>
    <w:p w14:paraId="242353D3" w14:textId="77777777" w:rsidR="00C91D83" w:rsidRDefault="00C91D83" w:rsidP="00384FEC">
      <w:pPr>
        <w:pStyle w:val="Bulletleft1"/>
      </w:pPr>
      <w:r>
        <w:t>medications for epilepsy, the importance of adherence to medication and possible side effects</w:t>
      </w:r>
    </w:p>
    <w:p w14:paraId="7268957B" w14:textId="77777777" w:rsidR="00C91D83" w:rsidRDefault="00C91D83" w:rsidP="00384FEC">
      <w:pPr>
        <w:pStyle w:val="Bulletleft1"/>
      </w:pPr>
      <w:r>
        <w:t>reducing epilepsy-related risks, including sudden unexpected death in epilepsy (SUDEP)</w:t>
      </w:r>
    </w:p>
    <w:p w14:paraId="53BE5836" w14:textId="77777777" w:rsidR="00C91D83" w:rsidRDefault="00C91D83" w:rsidP="00384FEC">
      <w:pPr>
        <w:pStyle w:val="Bulletleft1"/>
      </w:pPr>
      <w:r>
        <w:t>impact on daily activities, including driving</w:t>
      </w:r>
    </w:p>
    <w:p w14:paraId="008B7568" w14:textId="77777777" w:rsidR="00C91D83" w:rsidRDefault="00C91D83" w:rsidP="00384FEC">
      <w:pPr>
        <w:pStyle w:val="Bulletleft1"/>
      </w:pPr>
      <w:r>
        <w:t>their epilepsy syndrome or seizure types.</w:t>
      </w:r>
    </w:p>
    <w:p w14:paraId="21EC88BC" w14:textId="6F1F85AC" w:rsidR="00C91D83" w:rsidRDefault="00C91D83" w:rsidP="00C91D83">
      <w:pPr>
        <w:pStyle w:val="Paragraph"/>
      </w:pPr>
      <w:r>
        <w:t>The discussion may be reiterated at an information and care-planning session with an epilepsy specialist nurse (see also the section on epilepsy specialist nurses).</w:t>
      </w:r>
    </w:p>
    <w:p w14:paraId="27581631" w14:textId="07E65AED" w:rsidR="00C91D83" w:rsidRDefault="00C91D83" w:rsidP="00C91D83">
      <w:pPr>
        <w:pStyle w:val="Paragraph"/>
      </w:pPr>
      <w:r>
        <w:t>2.1.1</w:t>
      </w:r>
      <w:r w:rsidR="00126497">
        <w:t>1</w:t>
      </w:r>
      <w:r>
        <w:t xml:space="preserve"> </w:t>
      </w:r>
      <w:r w:rsidRPr="00C91D83">
        <w:t>Offer people with epilepsy, and their families and carers if appropriate, opportunities at each appointment to discuss issues that concern them including, but not limited to, the topics in box 1.</w:t>
      </w:r>
    </w:p>
    <w:p w14:paraId="039FE722" w14:textId="2B3AE5C1" w:rsidR="00C91D83" w:rsidRDefault="00C91D83" w:rsidP="00C91D83">
      <w:pPr>
        <w:pStyle w:val="Paragraph"/>
      </w:pPr>
      <w:r>
        <w:t>[Box 1 lists t</w:t>
      </w:r>
      <w:r w:rsidRPr="00C91D83">
        <w:t>opics to discuss with people with epilepsy and their families and carers</w:t>
      </w:r>
      <w:r>
        <w:t xml:space="preserve"> and includes activities of daily living, carers, </w:t>
      </w:r>
      <w:r w:rsidR="00126497">
        <w:t>cognition, medication, mental health, r</w:t>
      </w:r>
      <w:r w:rsidR="00126497" w:rsidRPr="00126497">
        <w:t xml:space="preserve">eproductive </w:t>
      </w:r>
      <w:proofErr w:type="gramStart"/>
      <w:r w:rsidR="00126497" w:rsidRPr="00126497">
        <w:t>health</w:t>
      </w:r>
      <w:proofErr w:type="gramEnd"/>
      <w:r w:rsidR="00126497" w:rsidRPr="00126497">
        <w:t xml:space="preserve"> and pregnancy</w:t>
      </w:r>
      <w:r w:rsidR="00126497">
        <w:t xml:space="preserve"> and SUDEP.]</w:t>
      </w:r>
    </w:p>
    <w:p w14:paraId="3CFF558C" w14:textId="58D1BCCE" w:rsidR="00126497" w:rsidRDefault="00126497" w:rsidP="00126497">
      <w:pPr>
        <w:pStyle w:val="Paragraph"/>
      </w:pPr>
      <w:r>
        <w:t>10.1.4 Discuss with people with epilepsy, and their families and carers if appropriate, their individual risk of epilepsy-related death, including SUDEP, from the time of diagnosis onwards. For young children, this discussion should be with the child's parents or carers. Discussion should include:</w:t>
      </w:r>
    </w:p>
    <w:p w14:paraId="4E8EAC68" w14:textId="77777777" w:rsidR="00126497" w:rsidRDefault="00126497" w:rsidP="00384FEC">
      <w:pPr>
        <w:pStyle w:val="Bulletleft1"/>
      </w:pPr>
      <w:r>
        <w:t>supporting them to understand the risks of epilepsy-related death, including SUDEP</w:t>
      </w:r>
    </w:p>
    <w:p w14:paraId="0D8CE4AC" w14:textId="33A33C4E" w:rsidR="00126497" w:rsidRDefault="00126497" w:rsidP="00384FEC">
      <w:pPr>
        <w:pStyle w:val="Bulletleft1"/>
      </w:pPr>
      <w:r>
        <w:t>exploring and agreeing ways to reduce the risks.</w:t>
      </w:r>
    </w:p>
    <w:p w14:paraId="160CF186" w14:textId="46676283" w:rsidR="00126497" w:rsidRDefault="00126497" w:rsidP="00126497">
      <w:pPr>
        <w:pStyle w:val="Paragraph"/>
      </w:pPr>
      <w:r w:rsidRPr="00C94957">
        <w:lastRenderedPageBreak/>
        <w:t>10.1.5 Discuss the risk of SUDEP with people who have seizures during sleep and, if appropriate, include their families and carers. Provide information on minimising risks, including taking their medication as prescribed.</w:t>
      </w:r>
    </w:p>
    <w:p w14:paraId="6706596D" w14:textId="4B9804F4" w:rsidR="001B66F5" w:rsidRDefault="001B66F5" w:rsidP="001B66F5">
      <w:pPr>
        <w:pStyle w:val="Heading4"/>
      </w:pPr>
      <w:r>
        <w:t>Current Practice</w:t>
      </w:r>
    </w:p>
    <w:p w14:paraId="20075A3F" w14:textId="551DE8F2" w:rsidR="006C3E54" w:rsidRDefault="006C3E54" w:rsidP="006D258F">
      <w:pPr>
        <w:pStyle w:val="Paragraph"/>
      </w:pPr>
      <w:r>
        <w:t xml:space="preserve">The </w:t>
      </w:r>
      <w:hyperlink r:id="rId31" w:history="1">
        <w:r w:rsidRPr="003474DC">
          <w:rPr>
            <w:rStyle w:val="Hyperlink"/>
          </w:rPr>
          <w:t>National Neuro Patient Experience Survey 2021/22</w:t>
        </w:r>
      </w:hyperlink>
      <w:r>
        <w:t xml:space="preserve"> found that:</w:t>
      </w:r>
    </w:p>
    <w:p w14:paraId="777E5F62" w14:textId="503194D1" w:rsidR="006C3E54" w:rsidRDefault="006C3E54" w:rsidP="00384FEC">
      <w:pPr>
        <w:pStyle w:val="Bulletleft1"/>
      </w:pPr>
      <w:r>
        <w:t>38% of adult respondents with epilepsy considered their health and care to be joined up and centred on their priorities.</w:t>
      </w:r>
    </w:p>
    <w:p w14:paraId="1926EB1F" w14:textId="7BD5384A" w:rsidR="006C3E54" w:rsidRDefault="006C3E54" w:rsidP="00384FEC">
      <w:pPr>
        <w:pStyle w:val="Bulletleft1"/>
      </w:pPr>
      <w:r>
        <w:t xml:space="preserve">45% of adult respondents </w:t>
      </w:r>
      <w:r w:rsidR="00826B90">
        <w:t xml:space="preserve">with epilepsy </w:t>
      </w:r>
      <w:r>
        <w:t>said information about their condition is effectively passed between the people that care for them (such as my specialists, GP, family carer)</w:t>
      </w:r>
      <w:r w:rsidR="00721F8F">
        <w:t>.</w:t>
      </w:r>
    </w:p>
    <w:p w14:paraId="4BA89937" w14:textId="30DD428E" w:rsidR="00721F8F" w:rsidRDefault="00721F8F" w:rsidP="00384FEC">
      <w:pPr>
        <w:pStyle w:val="Bulletleft1"/>
      </w:pPr>
      <w:r>
        <w:t>83% (145/174) of paediatric respondents felt fully involved in making choices about their health care (for younger children this might be the extent to which the parent is included to make decisions).</w:t>
      </w:r>
    </w:p>
    <w:p w14:paraId="7C7C55E2" w14:textId="6303845E" w:rsidR="006D258F" w:rsidRDefault="006D258F" w:rsidP="006D258F">
      <w:pPr>
        <w:pStyle w:val="Paragraph"/>
      </w:pPr>
      <w:r>
        <w:t xml:space="preserve">The </w:t>
      </w:r>
      <w:hyperlink r:id="rId32" w:history="1">
        <w:r w:rsidRPr="00993D75">
          <w:rPr>
            <w:rStyle w:val="Hyperlink"/>
          </w:rPr>
          <w:t>Epilepsy 12 2022</w:t>
        </w:r>
      </w:hyperlink>
      <w:r w:rsidRPr="00A860DF">
        <w:t xml:space="preserve"> </w:t>
      </w:r>
      <w:r>
        <w:t xml:space="preserve">clinical audit </w:t>
      </w:r>
      <w:r w:rsidRPr="00A860DF">
        <w:t>report</w:t>
      </w:r>
      <w:r>
        <w:t xml:space="preserve">ed </w:t>
      </w:r>
      <w:r w:rsidRPr="00A860DF">
        <w:t>that:</w:t>
      </w:r>
    </w:p>
    <w:p w14:paraId="224C086E" w14:textId="59EC1E2E" w:rsidR="006D258F" w:rsidRDefault="006D258F" w:rsidP="00384FEC">
      <w:pPr>
        <w:pStyle w:val="Bulletleft1"/>
      </w:pPr>
      <w:r>
        <w:t>47% (925/1974) of children and young people diagnosed with epilepsy did not have evidence of SUDEP information being provided in Cohort 3.</w:t>
      </w:r>
    </w:p>
    <w:p w14:paraId="524EA9B8" w14:textId="0A999309" w:rsidR="006D258F" w:rsidRDefault="006D258F" w:rsidP="00384FEC">
      <w:pPr>
        <w:pStyle w:val="Bulletleft1"/>
      </w:pPr>
      <w:r>
        <w:t>85% (1686/</w:t>
      </w:r>
      <w:r w:rsidR="00AD654A">
        <w:t>1974</w:t>
      </w:r>
      <w:r>
        <w:t>) of children diagnosed with epilepsy had evidence of discussion regarding general participation and risk.</w:t>
      </w:r>
    </w:p>
    <w:p w14:paraId="004FF3DF" w14:textId="76187036" w:rsidR="006D258F" w:rsidRDefault="00AD654A" w:rsidP="00384FEC">
      <w:pPr>
        <w:pStyle w:val="Bulletleft1"/>
      </w:pPr>
      <w:r>
        <w:t xml:space="preserve">93% (1827/1974) </w:t>
      </w:r>
      <w:r w:rsidRPr="00AD654A">
        <w:t xml:space="preserve">of children diagnosed with epilepsy had evidence of discussion </w:t>
      </w:r>
      <w:r>
        <w:t>of service contact details</w:t>
      </w:r>
      <w:r w:rsidR="006C3E54">
        <w:t>.</w:t>
      </w:r>
    </w:p>
    <w:p w14:paraId="55D2C56E" w14:textId="3C500BE4" w:rsidR="000B65F1" w:rsidRDefault="000B65F1" w:rsidP="000B65F1">
      <w:pPr>
        <w:pStyle w:val="Heading3"/>
      </w:pPr>
      <w:r>
        <w:t>Transition to adult services</w:t>
      </w:r>
    </w:p>
    <w:p w14:paraId="3F86A154" w14:textId="4E6E641D" w:rsidR="00A34064" w:rsidRDefault="000B65F1" w:rsidP="000B65F1">
      <w:pPr>
        <w:pStyle w:val="Paragraph"/>
      </w:pPr>
      <w:r>
        <w:t xml:space="preserve">Stakeholders suggested </w:t>
      </w:r>
      <w:r w:rsidR="004E331A">
        <w:t xml:space="preserve">transition to adult services </w:t>
      </w:r>
      <w:r w:rsidR="00A15DA5">
        <w:t xml:space="preserve">as a key area for improvement </w:t>
      </w:r>
      <w:r w:rsidR="004E331A">
        <w:t xml:space="preserve">with several highlighting the importance of </w:t>
      </w:r>
      <w:r w:rsidR="00A15DA5">
        <w:t xml:space="preserve">the process </w:t>
      </w:r>
      <w:r w:rsidR="004E331A">
        <w:t xml:space="preserve">involving a joint review by paediatric and adult services. </w:t>
      </w:r>
      <w:r w:rsidR="00A15DA5">
        <w:t>Comments noted there ha</w:t>
      </w:r>
      <w:r w:rsidR="002078CE">
        <w:t>ve</w:t>
      </w:r>
      <w:r w:rsidR="00A15DA5">
        <w:t xml:space="preserve"> been s</w:t>
      </w:r>
      <w:r w:rsidR="00A34064">
        <w:t xml:space="preserve">ome improvements </w:t>
      </w:r>
      <w:r w:rsidR="00A15DA5">
        <w:t xml:space="preserve">in transition </w:t>
      </w:r>
      <w:r w:rsidR="00A34064">
        <w:t xml:space="preserve">over recent years, but </w:t>
      </w:r>
      <w:r w:rsidR="00A15DA5">
        <w:t xml:space="preserve">there </w:t>
      </w:r>
      <w:r w:rsidR="00A34064">
        <w:t>still v</w:t>
      </w:r>
      <w:r w:rsidR="009B40B2">
        <w:t xml:space="preserve">ariation </w:t>
      </w:r>
      <w:r w:rsidR="00A15DA5">
        <w:t xml:space="preserve">across the country; </w:t>
      </w:r>
      <w:r w:rsidR="00804406">
        <w:t xml:space="preserve">sometimes </w:t>
      </w:r>
      <w:r w:rsidR="00A15DA5">
        <w:t xml:space="preserve">there is </w:t>
      </w:r>
      <w:r w:rsidR="00804406">
        <w:t>no joint involvement prior to transfer to adult services</w:t>
      </w:r>
      <w:r w:rsidR="00A15DA5">
        <w:t xml:space="preserve"> and some </w:t>
      </w:r>
      <w:r w:rsidR="004E42BB">
        <w:t xml:space="preserve">groups of young people </w:t>
      </w:r>
      <w:r w:rsidR="00A15DA5">
        <w:t xml:space="preserve">are </w:t>
      </w:r>
      <w:r w:rsidR="004E42BB">
        <w:t>missing out on transition</w:t>
      </w:r>
      <w:r w:rsidR="00A15DA5">
        <w:t xml:space="preserve">. Transition was </w:t>
      </w:r>
      <w:r w:rsidR="00FF3505">
        <w:t>described as i</w:t>
      </w:r>
      <w:r w:rsidR="009B40B2">
        <w:t>mportant to ensure continuing epilepsy care</w:t>
      </w:r>
      <w:r w:rsidR="003C32CF" w:rsidRPr="003C32CF">
        <w:t xml:space="preserve"> </w:t>
      </w:r>
      <w:r w:rsidR="003C32CF">
        <w:t xml:space="preserve">and </w:t>
      </w:r>
      <w:r w:rsidR="002078CE">
        <w:t xml:space="preserve">it </w:t>
      </w:r>
      <w:r w:rsidR="003C32CF">
        <w:t xml:space="preserve">provides an </w:t>
      </w:r>
      <w:r w:rsidR="003C32CF" w:rsidRPr="003C32CF">
        <w:t xml:space="preserve">opportunity to review the diagnosis, classification, </w:t>
      </w:r>
      <w:proofErr w:type="gramStart"/>
      <w:r w:rsidR="003C32CF" w:rsidRPr="003C32CF">
        <w:t>cause</w:t>
      </w:r>
      <w:proofErr w:type="gramEnd"/>
      <w:r w:rsidR="003C32CF" w:rsidRPr="003C32CF">
        <w:t xml:space="preserve"> and management</w:t>
      </w:r>
      <w:r w:rsidR="003C32CF">
        <w:t xml:space="preserve">. Some stakeholders identified specific groups transition is important for including </w:t>
      </w:r>
      <w:r w:rsidR="009B40B2" w:rsidRPr="009B40B2">
        <w:t xml:space="preserve">young people who have complex or additional health and social care needs, </w:t>
      </w:r>
      <w:r w:rsidR="003C32CF">
        <w:t>and t</w:t>
      </w:r>
      <w:r w:rsidR="00A34064">
        <w:t>hose affected by rare and complex epilepsies.</w:t>
      </w:r>
    </w:p>
    <w:p w14:paraId="71364C81" w14:textId="77777777" w:rsidR="000B65F1" w:rsidRPr="007B1C0E" w:rsidRDefault="000B65F1" w:rsidP="000B65F1">
      <w:pPr>
        <w:pStyle w:val="Heading4"/>
      </w:pPr>
      <w:r>
        <w:lastRenderedPageBreak/>
        <w:t>S</w:t>
      </w:r>
      <w:r w:rsidRPr="00CD3D03">
        <w:t xml:space="preserve">elected recommendations </w:t>
      </w:r>
    </w:p>
    <w:p w14:paraId="4B21F02B" w14:textId="71F6B1F6" w:rsidR="000B65F1" w:rsidRDefault="000B65F1" w:rsidP="000B65F1">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74F73CDD" w14:textId="5538CE55" w:rsidR="009C5BFB" w:rsidRDefault="009C5BFB" w:rsidP="009C5BFB">
      <w:pPr>
        <w:pStyle w:val="Paragraph"/>
      </w:pPr>
      <w:r>
        <w:t xml:space="preserve">11.2.2 Ensure transition from </w:t>
      </w:r>
      <w:proofErr w:type="gramStart"/>
      <w:r>
        <w:t>children's</w:t>
      </w:r>
      <w:proofErr w:type="gramEnd"/>
      <w:r>
        <w:t xml:space="preserve"> to adults' epilepsy services is individually tailored to the young person with epilepsy.</w:t>
      </w:r>
    </w:p>
    <w:p w14:paraId="75CFA2F1" w14:textId="7F506692" w:rsidR="009C5BFB" w:rsidRDefault="009C5BFB" w:rsidP="009C5BFB">
      <w:pPr>
        <w:pStyle w:val="Paragraph"/>
      </w:pPr>
      <w:r>
        <w:t>11.2.3 Begin planning transition early for young people who have complex or additional health and social care needs, for example young people whose seizures are not yet controlled or those with learning disabilities.</w:t>
      </w:r>
    </w:p>
    <w:p w14:paraId="6FC70F3C" w14:textId="4A7BEB1F" w:rsidR="009C5BFB" w:rsidRDefault="009C5BFB" w:rsidP="009C5BFB">
      <w:pPr>
        <w:pStyle w:val="Paragraph"/>
      </w:pPr>
      <w:r>
        <w:t>11.2.4 During transition of young people with epilepsy to adult services, the paediatric and adult multidisciplinary teams should jointly review the person's diagnosis and management plan, taking a person-centred approach that involves the young person, and their family or carers as appropriate, in planning and decisions about their care.</w:t>
      </w:r>
    </w:p>
    <w:p w14:paraId="1C0E2D83" w14:textId="0EF7D650" w:rsidR="009C5BFB" w:rsidRDefault="009C5BFB" w:rsidP="009C5BFB">
      <w:pPr>
        <w:pStyle w:val="Paragraph"/>
      </w:pPr>
      <w:r>
        <w:t>11.2.5 Ensure that information about the young person's management plan and support for transition to adult services is discussed with the young person with epilepsy and shared in an accessible format that meets their needs and uses language they understand. Repeat this information at different time points to establish that the young person understands their care plan and the support that will be provided.</w:t>
      </w:r>
    </w:p>
    <w:p w14:paraId="54872B2F" w14:textId="54E56A91" w:rsidR="009C5BFB" w:rsidRDefault="009C5BFB" w:rsidP="009C5BFB">
      <w:pPr>
        <w:pStyle w:val="Paragraph"/>
      </w:pPr>
      <w:r>
        <w:t>11.2.6 When discussing transition to adult epilepsy services with the young person, cover any issues of concern to the person, including, but not limited to, the following:</w:t>
      </w:r>
    </w:p>
    <w:p w14:paraId="21EDE785" w14:textId="77777777" w:rsidR="009C5BFB" w:rsidRDefault="009C5BFB" w:rsidP="00384FEC">
      <w:pPr>
        <w:pStyle w:val="Bulletleft1"/>
      </w:pPr>
      <w:r>
        <w:t>activities of daily living, including driving and sports</w:t>
      </w:r>
    </w:p>
    <w:p w14:paraId="71071979" w14:textId="77777777" w:rsidR="009C5BFB" w:rsidRDefault="009C5BFB" w:rsidP="00384FEC">
      <w:pPr>
        <w:pStyle w:val="Bulletleft1"/>
      </w:pPr>
      <w:r>
        <w:t>adherence to antiseizure medication</w:t>
      </w:r>
    </w:p>
    <w:p w14:paraId="3453F5A6" w14:textId="77777777" w:rsidR="009C5BFB" w:rsidRDefault="009C5BFB" w:rsidP="00384FEC">
      <w:pPr>
        <w:pStyle w:val="Bulletleft1"/>
      </w:pPr>
      <w:r>
        <w:t>comorbidities, such as low mood or impaired memory</w:t>
      </w:r>
    </w:p>
    <w:p w14:paraId="6DF2EED4" w14:textId="77777777" w:rsidR="009C5BFB" w:rsidRDefault="009C5BFB" w:rsidP="00384FEC">
      <w:pPr>
        <w:pStyle w:val="Bulletleft1"/>
      </w:pPr>
      <w:r>
        <w:t>continuing in education or work</w:t>
      </w:r>
    </w:p>
    <w:p w14:paraId="5AB13710" w14:textId="77777777" w:rsidR="009C5BFB" w:rsidRDefault="009C5BFB" w:rsidP="00384FEC">
      <w:pPr>
        <w:pStyle w:val="Bulletleft1"/>
      </w:pPr>
      <w:r>
        <w:t>emotional health and psychological wellbeing</w:t>
      </w:r>
    </w:p>
    <w:p w14:paraId="4A01E539" w14:textId="77777777" w:rsidR="009C5BFB" w:rsidRDefault="009C5BFB" w:rsidP="00384FEC">
      <w:pPr>
        <w:pStyle w:val="Bulletleft1"/>
      </w:pPr>
      <w:r>
        <w:t>living independently</w:t>
      </w:r>
    </w:p>
    <w:p w14:paraId="7C35C30D" w14:textId="77777777" w:rsidR="009C5BFB" w:rsidRDefault="009C5BFB" w:rsidP="00384FEC">
      <w:pPr>
        <w:pStyle w:val="Bulletleft1"/>
      </w:pPr>
      <w:r>
        <w:t xml:space="preserve">possible effects of epilepsy and antiseizure medication on neurodevelopment, </w:t>
      </w:r>
      <w:proofErr w:type="gramStart"/>
      <w:r>
        <w:t>cognition</w:t>
      </w:r>
      <w:proofErr w:type="gramEnd"/>
      <w:r>
        <w:t xml:space="preserve"> and behaviour</w:t>
      </w:r>
    </w:p>
    <w:p w14:paraId="5D5DE7E8" w14:textId="77777777" w:rsidR="009C5BFB" w:rsidRDefault="009C5BFB" w:rsidP="00384FEC">
      <w:pPr>
        <w:pStyle w:val="Bulletleft1"/>
      </w:pPr>
      <w:r>
        <w:t>risks associated with alcohol and illicit drugs</w:t>
      </w:r>
    </w:p>
    <w:p w14:paraId="0B5036D2" w14:textId="77777777" w:rsidR="009C5BFB" w:rsidRDefault="009C5BFB" w:rsidP="00384FEC">
      <w:pPr>
        <w:pStyle w:val="Bulletleft1"/>
      </w:pPr>
      <w:r>
        <w:t>safety and risk (including sudden unexpected death in epilepsy [SUDEP])</w:t>
      </w:r>
    </w:p>
    <w:p w14:paraId="6D5BEB45" w14:textId="77777777" w:rsidR="009C5BFB" w:rsidRDefault="009C5BFB" w:rsidP="00384FEC">
      <w:pPr>
        <w:pStyle w:val="Bulletleft1"/>
      </w:pPr>
      <w:r>
        <w:t xml:space="preserve">reproductive health, including contraception, pregnancy and </w:t>
      </w:r>
      <w:proofErr w:type="gramStart"/>
      <w:r>
        <w:t>teratogenicity</w:t>
      </w:r>
      <w:proofErr w:type="gramEnd"/>
    </w:p>
    <w:p w14:paraId="736EFD21" w14:textId="77777777" w:rsidR="009C5BFB" w:rsidRDefault="009C5BFB" w:rsidP="00384FEC">
      <w:pPr>
        <w:pStyle w:val="Bulletleft1"/>
      </w:pPr>
      <w:r>
        <w:t>sleep disturbance</w:t>
      </w:r>
    </w:p>
    <w:p w14:paraId="6C5C679F" w14:textId="77777777" w:rsidR="009C5BFB" w:rsidRDefault="009C5BFB" w:rsidP="00384FEC">
      <w:pPr>
        <w:pStyle w:val="Bulletleft1"/>
      </w:pPr>
      <w:r>
        <w:lastRenderedPageBreak/>
        <w:t>social aspects of epilepsy, including considering if or when to disclose epilepsy status and managing the impact of possible assumed limitations</w:t>
      </w:r>
    </w:p>
    <w:p w14:paraId="201619F0" w14:textId="2BAE727C" w:rsidR="009C5BFB" w:rsidRDefault="009C5BFB" w:rsidP="00384FEC">
      <w:pPr>
        <w:pStyle w:val="Bulletleft1"/>
      </w:pPr>
      <w:r>
        <w:t>stigmatisation of epilepsy.</w:t>
      </w:r>
    </w:p>
    <w:p w14:paraId="1F332A84" w14:textId="77777777" w:rsidR="008B7481" w:rsidRPr="007B1C0E" w:rsidRDefault="008B7481" w:rsidP="008B7481">
      <w:pPr>
        <w:pStyle w:val="Heading4"/>
      </w:pPr>
      <w:r>
        <w:t>Current quality statements</w:t>
      </w:r>
      <w:r w:rsidRPr="00CD3D03">
        <w:t xml:space="preserve"> </w:t>
      </w:r>
    </w:p>
    <w:p w14:paraId="08F2DF3A" w14:textId="5CCD0A70" w:rsidR="008B7481" w:rsidRDefault="008B7481" w:rsidP="008B7481">
      <w:pPr>
        <w:pStyle w:val="Paragraph"/>
      </w:pPr>
      <w:r>
        <w:t xml:space="preserve">Epilepsy in adults (QS26) statement 9: </w:t>
      </w:r>
      <w:r w:rsidRPr="008B7481">
        <w:t>Young people with epilepsy have an agreed transition period during which their continuing epilepsy care is reviewed jointly by paediatric and adult services.</w:t>
      </w:r>
    </w:p>
    <w:p w14:paraId="686A5C4E" w14:textId="4B7E7D27" w:rsidR="008B7481" w:rsidRDefault="008B7481" w:rsidP="008B7481">
      <w:pPr>
        <w:pStyle w:val="Paragraph"/>
      </w:pPr>
      <w:r w:rsidRPr="00FE1EA0">
        <w:t>Epilepsy in children and young people</w:t>
      </w:r>
      <w:r>
        <w:t xml:space="preserve"> (QS27) statement 9:</w:t>
      </w:r>
      <w:r w:rsidR="00D65A79" w:rsidRPr="00D65A79">
        <w:t xml:space="preserve"> Young people with epilepsy have an agreed transition period during which their continuing epilepsy care is reviewed jointly by paediatric and adult services.</w:t>
      </w:r>
    </w:p>
    <w:p w14:paraId="4E941A2F" w14:textId="12EEBC38" w:rsidR="00D65A79" w:rsidRDefault="00D65A79" w:rsidP="008B7481">
      <w:pPr>
        <w:pStyle w:val="Paragraph"/>
      </w:pPr>
      <w:r w:rsidRPr="00D65A79">
        <w:t xml:space="preserve">Transition from </w:t>
      </w:r>
      <w:proofErr w:type="gramStart"/>
      <w:r w:rsidRPr="00D65A79">
        <w:t>children’s</w:t>
      </w:r>
      <w:proofErr w:type="gramEnd"/>
      <w:r w:rsidRPr="00D65A79">
        <w:t xml:space="preserve"> to adults’ services</w:t>
      </w:r>
      <w:r>
        <w:t xml:space="preserve"> (QS140) has 5 statements covering planning, annual meeting, named worker, meeting a practitioner from adult services and </w:t>
      </w:r>
      <w:r w:rsidR="00653935">
        <w:t>missed first adult service appointment.</w:t>
      </w:r>
      <w:r>
        <w:t xml:space="preserve"> </w:t>
      </w:r>
    </w:p>
    <w:p w14:paraId="59F96AAD" w14:textId="77777777" w:rsidR="000B65F1" w:rsidRPr="00033EC6" w:rsidRDefault="000B65F1" w:rsidP="0068546A">
      <w:pPr>
        <w:pStyle w:val="Heading4"/>
        <w:shd w:val="clear" w:color="auto" w:fill="FFFFFF" w:themeFill="background1"/>
      </w:pPr>
      <w:r>
        <w:t>Current Practice</w:t>
      </w:r>
    </w:p>
    <w:p w14:paraId="270F15CD" w14:textId="1FC63841" w:rsidR="00B34D9A" w:rsidRDefault="00D851D7" w:rsidP="00B34D9A">
      <w:pPr>
        <w:pStyle w:val="Paragraph"/>
      </w:pPr>
      <w:r w:rsidRPr="00D851D7">
        <w:t xml:space="preserve">The </w:t>
      </w:r>
      <w:hyperlink r:id="rId33" w:history="1">
        <w:r w:rsidR="00B34D9A" w:rsidRPr="00993D75">
          <w:rPr>
            <w:rStyle w:val="Hyperlink"/>
          </w:rPr>
          <w:t>Epilepsy 12 2022</w:t>
        </w:r>
      </w:hyperlink>
      <w:r w:rsidRPr="00D851D7">
        <w:t xml:space="preserve"> report identified:</w:t>
      </w:r>
    </w:p>
    <w:p w14:paraId="1A856B2C" w14:textId="2CFCD875" w:rsidR="00272F33" w:rsidRDefault="00272F33" w:rsidP="00384FEC">
      <w:pPr>
        <w:pStyle w:val="Bulletleft1"/>
      </w:pPr>
      <w:r>
        <w:t>87% (</w:t>
      </w:r>
      <w:r w:rsidRPr="00272F33">
        <w:t>100/115) Trusts and Health Boards had an agreed referral pathway for young people to transition to adult care.</w:t>
      </w:r>
    </w:p>
    <w:p w14:paraId="7B08D3BF" w14:textId="28C756F0" w:rsidR="00272F33" w:rsidRDefault="00272F33" w:rsidP="00384FEC">
      <w:pPr>
        <w:pStyle w:val="Bulletleft1"/>
      </w:pPr>
      <w:r>
        <w:t xml:space="preserve">62% (71/115) of Health Boards and Trusts, used structured resources (for example </w:t>
      </w:r>
      <w:r w:rsidR="006A2903">
        <w:t>‘</w:t>
      </w:r>
      <w:r>
        <w:t xml:space="preserve">Ready, Steady, </w:t>
      </w:r>
      <w:proofErr w:type="gramStart"/>
      <w:r>
        <w:t>Go</w:t>
      </w:r>
      <w:proofErr w:type="gramEnd"/>
      <w:r w:rsidR="006A2903">
        <w:t>’</w:t>
      </w:r>
      <w:r>
        <w:t>) to support patients’ transition to adult services.</w:t>
      </w:r>
      <w:r w:rsidR="006A2903">
        <w:t xml:space="preserve"> ‘Ready, Steady, </w:t>
      </w:r>
      <w:proofErr w:type="gramStart"/>
      <w:r w:rsidR="006A2903">
        <w:t>Go</w:t>
      </w:r>
      <w:proofErr w:type="gramEnd"/>
      <w:r w:rsidR="006A2903">
        <w:t xml:space="preserve">’ is a </w:t>
      </w:r>
      <w:r w:rsidR="006A2903" w:rsidRPr="006A2903">
        <w:t>programme to improve the transition to adult care developed by Southampton Children’s Hospital</w:t>
      </w:r>
      <w:r w:rsidR="006A2903">
        <w:t>.</w:t>
      </w:r>
    </w:p>
    <w:p w14:paraId="68ED71EE" w14:textId="5EEE2027" w:rsidR="00272F33" w:rsidRDefault="00272F33" w:rsidP="00384FEC">
      <w:pPr>
        <w:pStyle w:val="Bulletleft1"/>
      </w:pPr>
      <w:r>
        <w:t>65% (75/115) of Health Boards and Trusts reported having an outpatient service for epilepsy where there is a presence of both adult and paediatric professionals.</w:t>
      </w:r>
    </w:p>
    <w:p w14:paraId="70545839" w14:textId="4EB782EF" w:rsidR="00BD0B5C" w:rsidRDefault="00BD0B5C" w:rsidP="00384FEC">
      <w:pPr>
        <w:pStyle w:val="Bulletleft1"/>
      </w:pPr>
      <w:r>
        <w:t xml:space="preserve">86% (99/115) of Health Boards and Trusts </w:t>
      </w:r>
      <w:r w:rsidR="00D851D7">
        <w:t xml:space="preserve">reported that </w:t>
      </w:r>
      <w:r>
        <w:t>adult neurologists were routinely involved in transition to adult services</w:t>
      </w:r>
      <w:r w:rsidR="00D851D7">
        <w:t>.</w:t>
      </w:r>
    </w:p>
    <w:p w14:paraId="47C7159C" w14:textId="135AF853" w:rsidR="00D851D7" w:rsidRDefault="00D851D7" w:rsidP="00384FEC">
      <w:pPr>
        <w:pStyle w:val="Bulletleft1"/>
      </w:pPr>
      <w:r w:rsidRPr="00D851D7">
        <w:t xml:space="preserve">65% (75/115) of Health Boards and Trusts reported </w:t>
      </w:r>
      <w:r>
        <w:t xml:space="preserve">that </w:t>
      </w:r>
      <w:r w:rsidRPr="00D851D7">
        <w:t xml:space="preserve">adult epilepsy specialist </w:t>
      </w:r>
      <w:r>
        <w:t>n</w:t>
      </w:r>
      <w:r w:rsidRPr="00D851D7">
        <w:t>urses</w:t>
      </w:r>
      <w:r>
        <w:t xml:space="preserve"> were routinely involved in transition to adult services.</w:t>
      </w:r>
    </w:p>
    <w:p w14:paraId="19035A06" w14:textId="060C31B0" w:rsidR="003A0302" w:rsidRDefault="00E13DDD" w:rsidP="00D67A55">
      <w:pPr>
        <w:pStyle w:val="Paragraph"/>
      </w:pPr>
      <w:r>
        <w:t xml:space="preserve">Young Epilepsy’s </w:t>
      </w:r>
      <w:hyperlink r:id="rId34" w:history="1">
        <w:r w:rsidRPr="00EB7D01">
          <w:rPr>
            <w:rStyle w:val="Hyperlink"/>
          </w:rPr>
          <w:t>young people’s changing experiences of epilepsy care survey</w:t>
        </w:r>
      </w:hyperlink>
      <w:r>
        <w:t xml:space="preserve"> </w:t>
      </w:r>
      <w:r w:rsidR="0068546A">
        <w:t xml:space="preserve">based on responses between November 2020 and January 2021 </w:t>
      </w:r>
      <w:r w:rsidR="00D67A55">
        <w:t>reported that</w:t>
      </w:r>
      <w:r w:rsidR="003A0302">
        <w:t>:</w:t>
      </w:r>
    </w:p>
    <w:p w14:paraId="23F542C0" w14:textId="12F340A3" w:rsidR="00E13DDD" w:rsidRDefault="00D67A55" w:rsidP="00384FEC">
      <w:pPr>
        <w:pStyle w:val="Bulletleft1"/>
      </w:pPr>
      <w:r>
        <w:t xml:space="preserve">39.5% of young people said they had no joint appointments with children’s and adults’ epilepsy services as part of the transitions process. </w:t>
      </w:r>
    </w:p>
    <w:p w14:paraId="51C8DA10" w14:textId="6CB3BDA9" w:rsidR="00D67A55" w:rsidRDefault="00D67A55" w:rsidP="00384FEC">
      <w:pPr>
        <w:pStyle w:val="Bulletleft1"/>
      </w:pPr>
      <w:r>
        <w:lastRenderedPageBreak/>
        <w:t xml:space="preserve">32.3% of young people said their experience of moving from </w:t>
      </w:r>
      <w:proofErr w:type="gramStart"/>
      <w:r>
        <w:t>children’s</w:t>
      </w:r>
      <w:proofErr w:type="gramEnd"/>
      <w:r>
        <w:t xml:space="preserve"> to adults’ epilepsy services had a negative impact on their mental health; 52.1% said that the process had no impact on their mental health.</w:t>
      </w:r>
    </w:p>
    <w:p w14:paraId="42976DD3" w14:textId="7C2871EA" w:rsidR="00EA48C9" w:rsidRDefault="00EA48C9" w:rsidP="00EA48C9">
      <w:pPr>
        <w:pStyle w:val="Heading3"/>
      </w:pPr>
      <w:r>
        <w:t>Other areas of management</w:t>
      </w:r>
    </w:p>
    <w:p w14:paraId="337AD0FB" w14:textId="0E692F59" w:rsidR="009606F0" w:rsidRDefault="00EA48C9" w:rsidP="00EA48C9">
      <w:pPr>
        <w:pStyle w:val="Paragraph"/>
      </w:pPr>
      <w:r>
        <w:t xml:space="preserve">Other key areas for quality improvement suggested </w:t>
      </w:r>
      <w:proofErr w:type="gramStart"/>
      <w:r>
        <w:t>include</w:t>
      </w:r>
      <w:proofErr w:type="gramEnd"/>
      <w:r w:rsidR="009606F0">
        <w:t>:</w:t>
      </w:r>
    </w:p>
    <w:p w14:paraId="4112E277" w14:textId="3A8DF2DC" w:rsidR="009606F0" w:rsidRDefault="005C6F33" w:rsidP="00384FEC">
      <w:pPr>
        <w:pStyle w:val="Bulletleft1"/>
      </w:pPr>
      <w:r>
        <w:t>C</w:t>
      </w:r>
      <w:r w:rsidR="00EA48C9">
        <w:t>ommunication between services that see people with epilepsy</w:t>
      </w:r>
      <w:r w:rsidR="009606F0">
        <w:t>,</w:t>
      </w:r>
      <w:r w:rsidR="008D3104">
        <w:t xml:space="preserve"> as systems used in one setting are often inaccessible in another and it is not always known if a person has been seen by another specialist, attended and emergency department or been seen for a comorbidity. </w:t>
      </w:r>
    </w:p>
    <w:p w14:paraId="582FAA51" w14:textId="6EA8C41E" w:rsidR="009606F0" w:rsidRDefault="009606F0" w:rsidP="00384FEC">
      <w:pPr>
        <w:pStyle w:val="Bulletleft1"/>
      </w:pPr>
      <w:r w:rsidRPr="009606F0">
        <w:t>Provi</w:t>
      </w:r>
      <w:r>
        <w:t xml:space="preserve">ding </w:t>
      </w:r>
      <w:r w:rsidRPr="009606F0">
        <w:t xml:space="preserve">multi-disciplinary team care for people with rare and complex epilepsies to ensure coordination </w:t>
      </w:r>
      <w:r>
        <w:t>across specialisms.</w:t>
      </w:r>
    </w:p>
    <w:p w14:paraId="40144762" w14:textId="77777777" w:rsidR="00675FFF" w:rsidRDefault="009606F0" w:rsidP="00384FEC">
      <w:pPr>
        <w:pStyle w:val="Bulletleft1last"/>
      </w:pPr>
      <w:r>
        <w:t>C</w:t>
      </w:r>
      <w:r w:rsidR="00065E2E">
        <w:t xml:space="preserve">hildren and young </w:t>
      </w:r>
      <w:r w:rsidR="003508A3">
        <w:t xml:space="preserve">people with epilepsy should have a review </w:t>
      </w:r>
      <w:r w:rsidR="005C6F33">
        <w:t>with a specialist at a frequency which takes account of the nature of their epilepsy.</w:t>
      </w:r>
      <w:r w:rsidR="00675FFF">
        <w:t xml:space="preserve"> </w:t>
      </w:r>
    </w:p>
    <w:p w14:paraId="4E17C4D3" w14:textId="7C03889E" w:rsidR="00970BA4" w:rsidRPr="00127567" w:rsidRDefault="00970BA4" w:rsidP="00970BA4">
      <w:pPr>
        <w:pStyle w:val="Paragraph"/>
      </w:pPr>
      <w:r w:rsidRPr="00127567">
        <w:t>Continuation of prescribing and ongoing management in primary care</w:t>
      </w:r>
      <w:r>
        <w:t xml:space="preserve"> for stable patients was also suggested as a key area. This would be achieved through pathways and </w:t>
      </w:r>
      <w:r w:rsidRPr="009C0159">
        <w:t>transition of care protocols</w:t>
      </w:r>
      <w:r>
        <w:t>. However, there are no recommendations within the source guideline to support a quality statement on this.</w:t>
      </w:r>
    </w:p>
    <w:p w14:paraId="55CC3661" w14:textId="77777777" w:rsidR="00EA48C9" w:rsidRPr="007B1C0E" w:rsidRDefault="00EA48C9" w:rsidP="00EA48C9">
      <w:pPr>
        <w:pStyle w:val="Heading4"/>
      </w:pPr>
      <w:r>
        <w:t>S</w:t>
      </w:r>
      <w:r w:rsidRPr="00CD3D03">
        <w:t xml:space="preserve">elected recommendations </w:t>
      </w:r>
    </w:p>
    <w:p w14:paraId="164F08DF" w14:textId="77777777" w:rsidR="00EA48C9" w:rsidRDefault="00EA48C9" w:rsidP="00EA48C9">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3E72673A" w14:textId="2C06D098" w:rsidR="00FB73C7" w:rsidRDefault="00FB73C7" w:rsidP="009E5BAA">
      <w:pPr>
        <w:pStyle w:val="Paragraph"/>
      </w:pPr>
      <w:r>
        <w:t xml:space="preserve">9.1.3 </w:t>
      </w:r>
      <w:r w:rsidRPr="00B01E2E">
        <w:t xml:space="preserve">Be aware that children and young people with a complex childhood epilepsy syndrome can have developmental difficulties and cognitive </w:t>
      </w:r>
      <w:proofErr w:type="gramStart"/>
      <w:r w:rsidRPr="00B01E2E">
        <w:t>impairment, and</w:t>
      </w:r>
      <w:proofErr w:type="gramEnd"/>
      <w:r w:rsidRPr="00B01E2E">
        <w:t xml:space="preserve"> may</w:t>
      </w:r>
      <w:r w:rsidRPr="00FB73C7">
        <w:t xml:space="preserve"> need additional support from a multidisciplinary team.</w:t>
      </w:r>
    </w:p>
    <w:p w14:paraId="7114207C" w14:textId="13D3C67D" w:rsidR="009E5BAA" w:rsidRDefault="009E5BAA" w:rsidP="009E5BAA">
      <w:pPr>
        <w:pStyle w:val="Paragraph"/>
      </w:pPr>
      <w:r>
        <w:t>9.1.4</w:t>
      </w:r>
      <w:r w:rsidRPr="009E5BAA">
        <w:t xml:space="preserve"> Ensure effective communication and liaison between healthcare professionals across the relevant services involved in the care of people with epilepsy and a mental health condition to agree and plan care across services.</w:t>
      </w:r>
    </w:p>
    <w:p w14:paraId="7B9C808E" w14:textId="5073A32A" w:rsidR="00065E2E" w:rsidRDefault="00065E2E" w:rsidP="00065E2E">
      <w:pPr>
        <w:pStyle w:val="Paragraph"/>
      </w:pPr>
      <w:r>
        <w:t>4.5.2 Discuss monitoring reviews with children and young people with epilepsy and their families and carers if appropriate, and agree a frequency for regular reviews that is:</w:t>
      </w:r>
    </w:p>
    <w:p w14:paraId="22FCDF6A" w14:textId="77777777" w:rsidR="00065E2E" w:rsidRDefault="00065E2E" w:rsidP="00384FEC">
      <w:pPr>
        <w:pStyle w:val="Bulletleft1"/>
      </w:pPr>
      <w:r>
        <w:t xml:space="preserve">individually tailored to the child or young person's needs, </w:t>
      </w:r>
      <w:proofErr w:type="gramStart"/>
      <w:r>
        <w:t>preferences</w:t>
      </w:r>
      <w:proofErr w:type="gramEnd"/>
      <w:r>
        <w:t xml:space="preserve"> and the nature of their epilepsy and</w:t>
      </w:r>
    </w:p>
    <w:p w14:paraId="3F05D485" w14:textId="45708E9A" w:rsidR="00065E2E" w:rsidRDefault="00065E2E" w:rsidP="00384FEC">
      <w:pPr>
        <w:pStyle w:val="Bulletleft1"/>
      </w:pPr>
      <w:r>
        <w:t>at least every 12 months.</w:t>
      </w:r>
    </w:p>
    <w:p w14:paraId="42EE968F" w14:textId="77777777" w:rsidR="00653935" w:rsidRPr="007B1C0E" w:rsidRDefault="00653935" w:rsidP="00653935">
      <w:pPr>
        <w:pStyle w:val="Heading4"/>
      </w:pPr>
      <w:r>
        <w:lastRenderedPageBreak/>
        <w:t>Current quality statements</w:t>
      </w:r>
      <w:r w:rsidRPr="00CD3D03">
        <w:t xml:space="preserve"> </w:t>
      </w:r>
    </w:p>
    <w:p w14:paraId="20833BEA" w14:textId="50AB4B57" w:rsidR="00653935" w:rsidRDefault="00653935" w:rsidP="00653935">
      <w:pPr>
        <w:pStyle w:val="Paragraph"/>
      </w:pPr>
      <w:r>
        <w:t>P</w:t>
      </w:r>
      <w:r w:rsidRPr="008F0A69">
        <w:t>atient experience in adult NHS services</w:t>
      </w:r>
      <w:r>
        <w:t xml:space="preserve"> (QS15) statement 3: </w:t>
      </w:r>
      <w:r w:rsidRPr="008F0A69">
        <w:t>People using adult NHS services experience coordinated care with clear and accurate information exchange between relevant health and social care professionals.</w:t>
      </w:r>
    </w:p>
    <w:p w14:paraId="183A1710" w14:textId="77777777" w:rsidR="00EA48C9" w:rsidRPr="00033EC6" w:rsidRDefault="00EA48C9" w:rsidP="00EA48C9">
      <w:pPr>
        <w:pStyle w:val="Heading4"/>
      </w:pPr>
      <w:r>
        <w:t>Current Practice</w:t>
      </w:r>
    </w:p>
    <w:p w14:paraId="07937770" w14:textId="03C04E36" w:rsidR="00EA48C9" w:rsidRDefault="00F07ED1" w:rsidP="00EA48C9">
      <w:pPr>
        <w:pStyle w:val="Paragraph"/>
      </w:pPr>
      <w:r w:rsidRPr="00F07ED1">
        <w:t xml:space="preserve">No </w:t>
      </w:r>
      <w:r>
        <w:t xml:space="preserve">national data sources or large scale </w:t>
      </w:r>
      <w:r w:rsidRPr="00F07ED1">
        <w:t xml:space="preserve">published studies on current practice </w:t>
      </w:r>
      <w:r>
        <w:t xml:space="preserve">have been identified for </w:t>
      </w:r>
      <w:r w:rsidRPr="00F07ED1">
        <w:t>this suggested area for quality improvement</w:t>
      </w:r>
      <w:r>
        <w:t>.</w:t>
      </w:r>
    </w:p>
    <w:p w14:paraId="50195730" w14:textId="77777777" w:rsidR="001B66F5" w:rsidRPr="004612EA" w:rsidRDefault="001B66F5" w:rsidP="001B66F5">
      <w:pPr>
        <w:pStyle w:val="Numberedheading3"/>
      </w:pPr>
      <w:r w:rsidRPr="004612EA">
        <w:t>Resource impact</w:t>
      </w:r>
    </w:p>
    <w:p w14:paraId="77329DCE" w14:textId="769411E8" w:rsidR="001B66F5" w:rsidRPr="00033EC6" w:rsidRDefault="00FF4027" w:rsidP="001B66F5">
      <w:pPr>
        <w:pStyle w:val="Paragraph"/>
      </w:pPr>
      <w:r w:rsidRPr="00FF4027">
        <w:t xml:space="preserve">No resource impact </w:t>
      </w:r>
      <w:r>
        <w:t xml:space="preserve">is </w:t>
      </w:r>
      <w:r w:rsidRPr="00FF4027">
        <w:t>anticipated from the recommendations</w:t>
      </w:r>
      <w:r>
        <w:t xml:space="preserve"> above</w:t>
      </w:r>
      <w:r w:rsidRPr="00FF4027">
        <w:t xml:space="preserve">. These recommendations in the epilepsies guideline </w:t>
      </w:r>
      <w:r>
        <w:t xml:space="preserve">(NG217) </w:t>
      </w:r>
      <w:r w:rsidRPr="00FF4027">
        <w:t>reinforce best practice and do not need any additional resources to implement.</w:t>
      </w:r>
    </w:p>
    <w:p w14:paraId="6BDCF214" w14:textId="77777777" w:rsidR="001B66F5" w:rsidRPr="0067426A" w:rsidRDefault="001B66F5" w:rsidP="001B66F5">
      <w:pPr>
        <w:pStyle w:val="Numberedheading3"/>
      </w:pPr>
      <w:r w:rsidRPr="0067426A">
        <w:t>Issues for consideration</w:t>
      </w:r>
    </w:p>
    <w:p w14:paraId="163FC80E" w14:textId="77777777" w:rsidR="001B66F5" w:rsidRPr="00B413F2" w:rsidRDefault="001B66F5" w:rsidP="001B66F5">
      <w:pPr>
        <w:pStyle w:val="Paragraph"/>
        <w:rPr>
          <w:b/>
          <w:bCs/>
        </w:rPr>
      </w:pPr>
      <w:r w:rsidRPr="00A6218A">
        <w:rPr>
          <w:b/>
          <w:bCs/>
        </w:rPr>
        <w:t>For discussion:</w:t>
      </w:r>
    </w:p>
    <w:p w14:paraId="00AF2FA1" w14:textId="1BBB6EFE" w:rsidR="003D7142" w:rsidRDefault="003D7142" w:rsidP="00384FEC">
      <w:pPr>
        <w:pStyle w:val="Panelbullet1"/>
        <w:tabs>
          <w:tab w:val="clear" w:pos="1134"/>
        </w:tabs>
        <w:spacing w:after="240"/>
      </w:pPr>
      <w:r>
        <w:t>The Epilepsy 12 2020 audit shows over 70% of children and young people have a care plan and have input from an epilepsy specialist nurse. Are these still priority areas for quality improvement</w:t>
      </w:r>
      <w:r w:rsidR="0012026F">
        <w:t>?</w:t>
      </w:r>
    </w:p>
    <w:p w14:paraId="580B11ED" w14:textId="5849F92B" w:rsidR="00E32896" w:rsidRDefault="00E32896" w:rsidP="00384FEC">
      <w:pPr>
        <w:pStyle w:val="Panelbullet1"/>
        <w:tabs>
          <w:tab w:val="clear" w:pos="1134"/>
        </w:tabs>
        <w:spacing w:after="240"/>
      </w:pPr>
      <w:r w:rsidRPr="00E32896">
        <w:t xml:space="preserve">Could the </w:t>
      </w:r>
      <w:r>
        <w:t xml:space="preserve">priority </w:t>
      </w:r>
      <w:r w:rsidRPr="00E32896">
        <w:t xml:space="preserve">areas </w:t>
      </w:r>
      <w:proofErr w:type="gramStart"/>
      <w:r w:rsidRPr="00E32896">
        <w:t>suggested</w:t>
      </w:r>
      <w:proofErr w:type="gramEnd"/>
      <w:r w:rsidRPr="00E32896">
        <w:t xml:space="preserve"> be covered by a single statement? For example</w:t>
      </w:r>
      <w:r>
        <w:t>,</w:t>
      </w:r>
      <w:r w:rsidRPr="00E32896">
        <w:t xml:space="preserve"> could a statement </w:t>
      </w:r>
      <w:r w:rsidR="00034BB4">
        <w:t xml:space="preserve">on </w:t>
      </w:r>
      <w:r w:rsidRPr="00E32896">
        <w:t xml:space="preserve">an epilepsy specialist nurse </w:t>
      </w:r>
      <w:r w:rsidR="00034BB4">
        <w:t xml:space="preserve">also </w:t>
      </w:r>
      <w:r w:rsidRPr="00E32896">
        <w:t>address care plan</w:t>
      </w:r>
      <w:r>
        <w:t xml:space="preserve">s, patient centred care, </w:t>
      </w:r>
      <w:proofErr w:type="gramStart"/>
      <w:r w:rsidRPr="00E32896">
        <w:t>communication</w:t>
      </w:r>
      <w:proofErr w:type="gramEnd"/>
      <w:r w:rsidRPr="00E32896">
        <w:t xml:space="preserve"> and transition?</w:t>
      </w:r>
    </w:p>
    <w:p w14:paraId="5CC9A502" w14:textId="02AE473A" w:rsidR="00717098" w:rsidRPr="00E32896" w:rsidRDefault="00717098" w:rsidP="00384FEC">
      <w:pPr>
        <w:pStyle w:val="Panelbullet1"/>
        <w:tabs>
          <w:tab w:val="clear" w:pos="1134"/>
        </w:tabs>
        <w:spacing w:after="240"/>
      </w:pPr>
      <w:r>
        <w:t>If not, what is the priority for improvement?</w:t>
      </w:r>
    </w:p>
    <w:p w14:paraId="0B5F92BA" w14:textId="77777777" w:rsidR="001B66F5" w:rsidRPr="00A6218A" w:rsidRDefault="001B66F5" w:rsidP="001B66F5">
      <w:pPr>
        <w:pStyle w:val="Paragraph"/>
        <w:rPr>
          <w:b/>
          <w:bCs/>
        </w:rPr>
      </w:pPr>
      <w:r w:rsidRPr="00A6218A">
        <w:rPr>
          <w:b/>
          <w:bCs/>
        </w:rPr>
        <w:t>For decision:</w:t>
      </w:r>
    </w:p>
    <w:p w14:paraId="6C8CACA1" w14:textId="77777777" w:rsidR="001B66F5" w:rsidRDefault="001B66F5" w:rsidP="00384FEC">
      <w:pPr>
        <w:pStyle w:val="Bulletleft1"/>
      </w:pPr>
      <w:r w:rsidRPr="00624810">
        <w:t>Should this area be prioritised for inclusion in the quality standard?</w:t>
      </w:r>
    </w:p>
    <w:p w14:paraId="07E0C2BC" w14:textId="549B4A43" w:rsidR="000348E7" w:rsidRDefault="000348E7">
      <w:pPr>
        <w:rPr>
          <w:rFonts w:ascii="Arial" w:hAnsi="Arial"/>
        </w:rPr>
      </w:pPr>
      <w:r>
        <w:br w:type="page"/>
      </w:r>
    </w:p>
    <w:p w14:paraId="71B5487D" w14:textId="0709981E" w:rsidR="00CE36C4" w:rsidRPr="00433117" w:rsidRDefault="002A082A" w:rsidP="00384FEC">
      <w:pPr>
        <w:pStyle w:val="Numberedheading2"/>
      </w:pPr>
      <w:bookmarkStart w:id="159" w:name="_Toc137539770"/>
      <w:r w:rsidRPr="002A082A">
        <w:lastRenderedPageBreak/>
        <w:t>Psychological, neurobehavioural, cognitive and developmental comorbidities</w:t>
      </w:r>
      <w:bookmarkEnd w:id="159"/>
    </w:p>
    <w:p w14:paraId="52AADC0B" w14:textId="4006CDE7" w:rsidR="00CE36C4" w:rsidRDefault="000348E7" w:rsidP="00CE36C4">
      <w:pPr>
        <w:pStyle w:val="Heading3"/>
      </w:pPr>
      <w:r w:rsidRPr="000348E7">
        <w:t>Screening for mental health problems</w:t>
      </w:r>
      <w:r w:rsidR="002A082A">
        <w:t xml:space="preserve">, </w:t>
      </w:r>
      <w:proofErr w:type="gramStart"/>
      <w:r w:rsidRPr="000348E7">
        <w:t>referral</w:t>
      </w:r>
      <w:proofErr w:type="gramEnd"/>
      <w:r w:rsidRPr="000348E7">
        <w:t xml:space="preserve"> </w:t>
      </w:r>
      <w:r w:rsidR="002A082A">
        <w:t>and</w:t>
      </w:r>
      <w:r w:rsidRPr="000348E7">
        <w:t xml:space="preserve"> support </w:t>
      </w:r>
    </w:p>
    <w:p w14:paraId="607830D6" w14:textId="4837F578" w:rsidR="00346270" w:rsidRDefault="00E57B3D" w:rsidP="00CE36C4">
      <w:pPr>
        <w:pStyle w:val="Paragraph"/>
      </w:pPr>
      <w:r>
        <w:t>Screening for mental health problems was suggested as a key are for quality improvement</w:t>
      </w:r>
      <w:r w:rsidR="00346270">
        <w:t>, and w</w:t>
      </w:r>
      <w:r w:rsidR="00346270" w:rsidRPr="00346270">
        <w:t>here there are concerns people should be referred to an appropriate mental health service.</w:t>
      </w:r>
      <w:r w:rsidR="00346270">
        <w:t xml:space="preserve"> Stakeholders said </w:t>
      </w:r>
      <w:r>
        <w:t xml:space="preserve">there is a </w:t>
      </w:r>
      <w:r w:rsidRPr="00E57B3D">
        <w:t xml:space="preserve">higher prevalence of mental health comorbidities </w:t>
      </w:r>
      <w:r>
        <w:t xml:space="preserve">in people with epilepsy. However, only a small proportion of NHS trusts </w:t>
      </w:r>
      <w:r w:rsidR="00346270">
        <w:t xml:space="preserve">routinely screen for this. </w:t>
      </w:r>
    </w:p>
    <w:p w14:paraId="7B2E851D" w14:textId="50669117" w:rsidR="00CE36C4" w:rsidRPr="007B1C0E" w:rsidRDefault="00CE36C4" w:rsidP="00CE36C4">
      <w:pPr>
        <w:pStyle w:val="Heading4"/>
      </w:pPr>
      <w:r>
        <w:t>S</w:t>
      </w:r>
      <w:r w:rsidRPr="00CD3D03">
        <w:t>elected recommendations</w:t>
      </w:r>
    </w:p>
    <w:p w14:paraId="42B5B4C1" w14:textId="77777777" w:rsidR="00CE36C4" w:rsidRPr="00A83FD7" w:rsidRDefault="00CE36C4" w:rsidP="00CE36C4">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399C1F19" w14:textId="70EC9FA6" w:rsidR="002322AC" w:rsidRDefault="002322AC" w:rsidP="00CE36C4">
      <w:pPr>
        <w:pStyle w:val="Paragraph"/>
      </w:pPr>
      <w:r>
        <w:t xml:space="preserve">9.2.2 </w:t>
      </w:r>
      <w:r w:rsidRPr="002322AC">
        <w:t>Review neurodevelopment, cognitive function, mental health, social and emotional wellbeing, and learning disabilities as part of the routine management for people with epilepsy.</w:t>
      </w:r>
    </w:p>
    <w:p w14:paraId="40B5A352" w14:textId="46041D83" w:rsidR="002322AC" w:rsidRDefault="002322AC" w:rsidP="00CE36C4">
      <w:pPr>
        <w:pStyle w:val="Paragraph"/>
      </w:pPr>
      <w:r>
        <w:t xml:space="preserve">9.2.3 </w:t>
      </w:r>
      <w:r w:rsidRPr="002322AC">
        <w:t>Offer assessment and provide mental health support and treatment for people with epilepsy and depression in line with NICE's guidelines on depression in adults with a chronic physical health problem and depression in children and young people.</w:t>
      </w:r>
    </w:p>
    <w:p w14:paraId="2C588D48" w14:textId="77777777" w:rsidR="005145AA" w:rsidRDefault="005145AA" w:rsidP="005145AA">
      <w:pPr>
        <w:pStyle w:val="Paragraph"/>
      </w:pPr>
      <w:r>
        <w:t xml:space="preserve">9.2.4 Be alert to anxiety, other mental health difficulties and the risk of suicide in people diagnosed with epilepsy. If mental health difficulties are suspected, </w:t>
      </w:r>
      <w:r w:rsidRPr="00BC1063">
        <w:t>consider</w:t>
      </w:r>
      <w:r>
        <w:t xml:space="preserve"> </w:t>
      </w:r>
      <w:proofErr w:type="gramStart"/>
      <w:r>
        <w:t>referral</w:t>
      </w:r>
      <w:proofErr w:type="gramEnd"/>
      <w:r>
        <w:t xml:space="preserve"> and follow the recommendations in NICE's guidelines on:</w:t>
      </w:r>
    </w:p>
    <w:p w14:paraId="5A0DEF22" w14:textId="77777777" w:rsidR="005145AA" w:rsidRDefault="005145AA" w:rsidP="00384FEC">
      <w:pPr>
        <w:pStyle w:val="Bulletleft1"/>
      </w:pPr>
      <w:r>
        <w:t>attention deficit hyperactivity disorder</w:t>
      </w:r>
    </w:p>
    <w:p w14:paraId="6DE24CB0" w14:textId="77777777" w:rsidR="005145AA" w:rsidRDefault="005145AA" w:rsidP="00384FEC">
      <w:pPr>
        <w:pStyle w:val="Bulletleft1"/>
      </w:pPr>
      <w:r>
        <w:t>autism spectrum disorders in under 19s</w:t>
      </w:r>
    </w:p>
    <w:p w14:paraId="5D304569" w14:textId="77777777" w:rsidR="005145AA" w:rsidRDefault="005145AA" w:rsidP="00384FEC">
      <w:pPr>
        <w:pStyle w:val="Bulletleft1"/>
      </w:pPr>
      <w:r>
        <w:t>autism spectrum disorder in adults</w:t>
      </w:r>
    </w:p>
    <w:p w14:paraId="7D5E6E23" w14:textId="77777777" w:rsidR="005145AA" w:rsidRDefault="005145AA" w:rsidP="00384FEC">
      <w:pPr>
        <w:pStyle w:val="Bulletleft1"/>
      </w:pPr>
      <w:r>
        <w:t>common mental health problems</w:t>
      </w:r>
    </w:p>
    <w:p w14:paraId="5B5F6F92" w14:textId="77777777" w:rsidR="005145AA" w:rsidRDefault="005145AA" w:rsidP="00384FEC">
      <w:pPr>
        <w:pStyle w:val="Bulletleft1"/>
      </w:pPr>
      <w:r>
        <w:t>mental health problems in people with learning disabilities</w:t>
      </w:r>
    </w:p>
    <w:p w14:paraId="2623360E" w14:textId="77777777" w:rsidR="005145AA" w:rsidRDefault="005145AA" w:rsidP="00384FEC">
      <w:pPr>
        <w:pStyle w:val="Bulletleft1"/>
      </w:pPr>
      <w:r>
        <w:t>generalised anxiety disorder and panic disorder in adults</w:t>
      </w:r>
    </w:p>
    <w:p w14:paraId="5D229E6A" w14:textId="77777777" w:rsidR="005145AA" w:rsidRDefault="005145AA" w:rsidP="00384FEC">
      <w:pPr>
        <w:pStyle w:val="Bulletleft1"/>
      </w:pPr>
      <w:r>
        <w:t>psychosis and schizophrenia in adults</w:t>
      </w:r>
    </w:p>
    <w:p w14:paraId="26ECF525" w14:textId="497FFF6B" w:rsidR="005145AA" w:rsidRDefault="005145AA" w:rsidP="00384FEC">
      <w:pPr>
        <w:pStyle w:val="Bulletleft1"/>
      </w:pPr>
      <w:r>
        <w:t>psychosis and schizophrenia in children and young people.</w:t>
      </w:r>
    </w:p>
    <w:p w14:paraId="03A3DED6" w14:textId="77777777" w:rsidR="00CE36C4" w:rsidRDefault="00CE36C4" w:rsidP="00CE36C4">
      <w:pPr>
        <w:pStyle w:val="Heading4"/>
      </w:pPr>
      <w:r>
        <w:t>Current UK practice</w:t>
      </w:r>
    </w:p>
    <w:p w14:paraId="5051E327" w14:textId="1B73D459" w:rsidR="00DE1F59" w:rsidRDefault="00E25E0F" w:rsidP="00DE1F59">
      <w:pPr>
        <w:pStyle w:val="Paragraph"/>
      </w:pPr>
      <w:r>
        <w:t xml:space="preserve">The </w:t>
      </w:r>
      <w:hyperlink r:id="rId35" w:history="1">
        <w:r w:rsidR="00DE1F59" w:rsidRPr="00993D75">
          <w:rPr>
            <w:rStyle w:val="Hyperlink"/>
          </w:rPr>
          <w:t>Epilepsy 12 2022</w:t>
        </w:r>
      </w:hyperlink>
      <w:r w:rsidRPr="00E25E0F">
        <w:t xml:space="preserve"> clinical and organisational audits reported that:</w:t>
      </w:r>
      <w:r>
        <w:rPr>
          <w:rStyle w:val="Hyperlink"/>
        </w:rPr>
        <w:t xml:space="preserve"> </w:t>
      </w:r>
    </w:p>
    <w:p w14:paraId="2149BF7B" w14:textId="19486102" w:rsidR="00E50A75" w:rsidRDefault="00E50A75" w:rsidP="00384FEC">
      <w:pPr>
        <w:pStyle w:val="Bulletleft1"/>
      </w:pPr>
      <w:r>
        <w:lastRenderedPageBreak/>
        <w:t>5% (53/1124) of children and young people between the age of 5-15 years diagnosed with epilepsy had an identified mental health condition.</w:t>
      </w:r>
    </w:p>
    <w:p w14:paraId="47ACD7BD" w14:textId="72EF3E61" w:rsidR="0069137E" w:rsidRDefault="00396CD7" w:rsidP="00384FEC">
      <w:pPr>
        <w:pStyle w:val="Bulletleft1"/>
      </w:pPr>
      <w:r>
        <w:t xml:space="preserve">74% (85/115) of Health Boards and Trusts had no formal screening services for Attention Deficit Hyperactivity Disorder, Autistic Spectrum </w:t>
      </w:r>
      <w:proofErr w:type="gramStart"/>
      <w:r>
        <w:t>Disorder</w:t>
      </w:r>
      <w:proofErr w:type="gramEnd"/>
      <w:r>
        <w:t xml:space="preserve"> and mental health disorders.</w:t>
      </w:r>
    </w:p>
    <w:p w14:paraId="2D800F3C" w14:textId="22C5F89C" w:rsidR="00F33E9A" w:rsidRDefault="00F33E9A" w:rsidP="00384FEC">
      <w:pPr>
        <w:pStyle w:val="Bulletleft1"/>
      </w:pPr>
      <w:r w:rsidRPr="00E50A75">
        <w:t>69% (79/115) of Health Boards and Trusts have agreed referral pathways for children with mental health conditions</w:t>
      </w:r>
      <w:r>
        <w:t>. They referred to clinical psychology, psychiatric, educational psychology, neuropsychology, and formal developmental services.</w:t>
      </w:r>
    </w:p>
    <w:p w14:paraId="1FDF4FD1" w14:textId="0B80E9D6" w:rsidR="00F33E9A" w:rsidRDefault="00F33E9A" w:rsidP="00384FEC">
      <w:pPr>
        <w:pStyle w:val="Bulletleft1"/>
      </w:pPr>
      <w:r>
        <w:t xml:space="preserve">6% (7/115) of Health Boards and Trusts could not refer to mental health assessment services, either in or outside of their Health Board or Trust. </w:t>
      </w:r>
    </w:p>
    <w:p w14:paraId="13B22A67" w14:textId="2E02140D" w:rsidR="005F4B72" w:rsidRDefault="005F4B72" w:rsidP="005F4B72">
      <w:pPr>
        <w:pStyle w:val="Paragraph"/>
      </w:pPr>
      <w:r>
        <w:t xml:space="preserve">Young Epilepsy’s </w:t>
      </w:r>
      <w:hyperlink r:id="rId36" w:history="1">
        <w:r w:rsidRPr="00EB7D01">
          <w:rPr>
            <w:rStyle w:val="Hyperlink"/>
          </w:rPr>
          <w:t>young people’s changing experiences of epilepsy care survey</w:t>
        </w:r>
      </w:hyperlink>
      <w:r>
        <w:t xml:space="preserve"> </w:t>
      </w:r>
      <w:r w:rsidR="0070247C">
        <w:t xml:space="preserve">found </w:t>
      </w:r>
      <w:r w:rsidR="0070247C" w:rsidRPr="0070247C">
        <w:t>45% of young people (aged 11 to 25) said their epilepsy doctor or nurse had spoken to them about how epilepsy might impact on their mental health</w:t>
      </w:r>
      <w:r w:rsidR="0070247C">
        <w:t xml:space="preserve">. </w:t>
      </w:r>
    </w:p>
    <w:p w14:paraId="195B3CA8" w14:textId="52F20739" w:rsidR="00654672" w:rsidRDefault="00654672" w:rsidP="005F4B72">
      <w:pPr>
        <w:pStyle w:val="Paragraph"/>
      </w:pPr>
      <w:r>
        <w:t>No current practice information for adults with epilepsy has been identified.</w:t>
      </w:r>
    </w:p>
    <w:p w14:paraId="192E891F" w14:textId="5BBA914A" w:rsidR="00CE36C4" w:rsidRDefault="002A082A" w:rsidP="00CE36C4">
      <w:pPr>
        <w:pStyle w:val="Heading3"/>
      </w:pPr>
      <w:r w:rsidRPr="002A082A">
        <w:t>Care of people with psychological, neurobehavioural, cognitive and developmental comorbidities</w:t>
      </w:r>
    </w:p>
    <w:p w14:paraId="294F21C9" w14:textId="0BC5A8FC" w:rsidR="00CE36C4" w:rsidRDefault="00CE36C4" w:rsidP="00CE36C4">
      <w:pPr>
        <w:pStyle w:val="Paragraph"/>
      </w:pPr>
      <w:r>
        <w:t xml:space="preserve">Stakeholders suggested </w:t>
      </w:r>
      <w:r w:rsidR="007B0283">
        <w:t xml:space="preserve">personalised care </w:t>
      </w:r>
      <w:r w:rsidR="00876529">
        <w:t xml:space="preserve">and support </w:t>
      </w:r>
      <w:r w:rsidR="007B0283">
        <w:t xml:space="preserve">to meet the </w:t>
      </w:r>
      <w:r w:rsidR="007B0283" w:rsidRPr="007B0283">
        <w:t>needs of people who have a learning disability</w:t>
      </w:r>
      <w:r w:rsidR="00876529">
        <w:t xml:space="preserve">, </w:t>
      </w:r>
      <w:proofErr w:type="gramStart"/>
      <w:r w:rsidR="007B0283" w:rsidRPr="007B0283">
        <w:t>autis</w:t>
      </w:r>
      <w:r w:rsidR="00FF4323">
        <w:t>m</w:t>
      </w:r>
      <w:proofErr w:type="gramEnd"/>
      <w:r w:rsidR="00876529">
        <w:t xml:space="preserve"> or dementia </w:t>
      </w:r>
      <w:r w:rsidR="00FF4323">
        <w:t>as key area</w:t>
      </w:r>
      <w:r w:rsidR="00457A6E">
        <w:t>s</w:t>
      </w:r>
      <w:r w:rsidR="00FF4323">
        <w:t xml:space="preserve"> for quality improvement. </w:t>
      </w:r>
      <w:r w:rsidR="00457A6E">
        <w:t>Comments described a higher prevalence of epilepsy for people in these groups, variations in the quality of care they received and suggested s</w:t>
      </w:r>
      <w:r w:rsidR="00FF4323">
        <w:t xml:space="preserve">ervices and professionals </w:t>
      </w:r>
      <w:proofErr w:type="gramStart"/>
      <w:r w:rsidR="00FF4323">
        <w:t>mak</w:t>
      </w:r>
      <w:r w:rsidR="00457A6E">
        <w:t>e</w:t>
      </w:r>
      <w:r w:rsidR="00FF4323">
        <w:t xml:space="preserve"> adjustments</w:t>
      </w:r>
      <w:r w:rsidR="00457A6E">
        <w:t xml:space="preserve"> to</w:t>
      </w:r>
      <w:proofErr w:type="gramEnd"/>
      <w:r w:rsidR="00457A6E">
        <w:t xml:space="preserve"> meet their needs</w:t>
      </w:r>
      <w:r w:rsidR="00497133">
        <w:t xml:space="preserve"> and deliver coordinated care.</w:t>
      </w:r>
    </w:p>
    <w:p w14:paraId="38F084DE" w14:textId="009A19E2" w:rsidR="00F36120" w:rsidRDefault="00272FBC" w:rsidP="00CE36C4">
      <w:pPr>
        <w:pStyle w:val="Paragraph"/>
      </w:pPr>
      <w:r>
        <w:t>Improved a</w:t>
      </w:r>
      <w:r w:rsidR="00413EC9">
        <w:t xml:space="preserve">ccess to </w:t>
      </w:r>
      <w:r>
        <w:t xml:space="preserve">mental health services such as </w:t>
      </w:r>
      <w:r w:rsidR="00413EC9">
        <w:t xml:space="preserve">a </w:t>
      </w:r>
      <w:r w:rsidR="00413EC9" w:rsidRPr="00413EC9">
        <w:t>psychologist</w:t>
      </w:r>
      <w:r w:rsidR="001B019F">
        <w:t>, psychotherapy</w:t>
      </w:r>
      <w:r w:rsidR="00413EC9" w:rsidRPr="00413EC9">
        <w:t xml:space="preserve"> and Child and Adolescent Mental Health services</w:t>
      </w:r>
      <w:r w:rsidR="00413EC9">
        <w:t xml:space="preserve"> </w:t>
      </w:r>
      <w:r>
        <w:t>was also suggested as an area for improvement</w:t>
      </w:r>
      <w:r w:rsidR="00A9034B">
        <w:t xml:space="preserve"> for people with epilepsy</w:t>
      </w:r>
      <w:r>
        <w:t xml:space="preserve">. </w:t>
      </w:r>
      <w:r w:rsidR="00A9034B">
        <w:t>Specific g</w:t>
      </w:r>
      <w:r>
        <w:t xml:space="preserve">roups suggested as needing </w:t>
      </w:r>
      <w:r w:rsidR="00A9034B">
        <w:t>access include</w:t>
      </w:r>
      <w:r w:rsidR="007064E4">
        <w:t>d</w:t>
      </w:r>
      <w:r w:rsidR="00A9034B">
        <w:t xml:space="preserve"> people with depression, </w:t>
      </w:r>
      <w:r w:rsidR="001B019F">
        <w:t xml:space="preserve">people who have experienced </w:t>
      </w:r>
      <w:r w:rsidR="001B019F" w:rsidRPr="001B019F">
        <w:t>severe psychological trauma</w:t>
      </w:r>
      <w:r w:rsidR="001B019F">
        <w:t>,</w:t>
      </w:r>
      <w:r w:rsidR="001B019F" w:rsidRPr="001B019F">
        <w:t xml:space="preserve"> </w:t>
      </w:r>
      <w:r w:rsidR="00413EC9">
        <w:t xml:space="preserve">children who have </w:t>
      </w:r>
      <w:r>
        <w:t>mental health problems</w:t>
      </w:r>
      <w:r w:rsidR="00A9034B">
        <w:t xml:space="preserve">, and children with </w:t>
      </w:r>
      <w:r w:rsidR="00413EC9">
        <w:t>co</w:t>
      </w:r>
      <w:r>
        <w:t>morbi</w:t>
      </w:r>
      <w:r w:rsidR="00A9034B">
        <w:t>di</w:t>
      </w:r>
      <w:r>
        <w:t xml:space="preserve">ties </w:t>
      </w:r>
      <w:r w:rsidR="00A9034B">
        <w:t xml:space="preserve">including </w:t>
      </w:r>
      <w:r>
        <w:t xml:space="preserve">autism and ADHD. </w:t>
      </w:r>
    </w:p>
    <w:p w14:paraId="5BCFE659" w14:textId="77777777" w:rsidR="00CE36C4" w:rsidRPr="007B1C0E" w:rsidRDefault="00CE36C4" w:rsidP="00CE36C4">
      <w:pPr>
        <w:pStyle w:val="Heading4"/>
      </w:pPr>
      <w:r>
        <w:t>S</w:t>
      </w:r>
      <w:r w:rsidRPr="00CD3D03">
        <w:t xml:space="preserve">elected recommendations </w:t>
      </w:r>
    </w:p>
    <w:p w14:paraId="51C4C55D" w14:textId="77777777" w:rsidR="00CE36C4" w:rsidRDefault="00CE36C4" w:rsidP="00CE36C4">
      <w:pPr>
        <w:pStyle w:val="Paragraph"/>
      </w:pPr>
      <w:r w:rsidRPr="00A83FD7">
        <w:t xml:space="preserve">NICE’s guideline on epilepsies in children, young </w:t>
      </w:r>
      <w:proofErr w:type="gramStart"/>
      <w:r w:rsidRPr="00A83FD7">
        <w:t>people</w:t>
      </w:r>
      <w:proofErr w:type="gramEnd"/>
      <w:r w:rsidRPr="00A83FD7">
        <w:t xml:space="preserve"> and adults (NG217):</w:t>
      </w:r>
    </w:p>
    <w:p w14:paraId="62F00EEC" w14:textId="77777777" w:rsidR="00CE36C4" w:rsidRDefault="00CE36C4" w:rsidP="00CE36C4">
      <w:pPr>
        <w:pStyle w:val="Paragraph"/>
      </w:pPr>
      <w:r>
        <w:t xml:space="preserve">2.1.4 </w:t>
      </w:r>
      <w:proofErr w:type="gramStart"/>
      <w:r>
        <w:t>Take into account</w:t>
      </w:r>
      <w:proofErr w:type="gramEnd"/>
      <w:r>
        <w:t xml:space="preserve"> the information and support needs of people with epilepsy who are older, have a learning disability or have other complex needs, for example:</w:t>
      </w:r>
    </w:p>
    <w:p w14:paraId="2E7965ED" w14:textId="77777777" w:rsidR="00CE36C4" w:rsidRDefault="00CE36C4" w:rsidP="00384FEC">
      <w:pPr>
        <w:pStyle w:val="Bulletleft1"/>
      </w:pPr>
      <w:r>
        <w:lastRenderedPageBreak/>
        <w:t>give longer appointments to allow more time for discussion</w:t>
      </w:r>
    </w:p>
    <w:p w14:paraId="0248080C" w14:textId="77777777" w:rsidR="00CE36C4" w:rsidRDefault="00CE36C4" w:rsidP="00384FEC">
      <w:pPr>
        <w:pStyle w:val="Bulletleft1"/>
      </w:pPr>
      <w:r>
        <w:t xml:space="preserve">provide information in different formats, such as easy read, large print or audio </w:t>
      </w:r>
      <w:proofErr w:type="gramStart"/>
      <w:r>
        <w:t>versions</w:t>
      </w:r>
      <w:proofErr w:type="gramEnd"/>
    </w:p>
    <w:p w14:paraId="20696AC2" w14:textId="77777777" w:rsidR="00CE36C4" w:rsidRDefault="00CE36C4" w:rsidP="00384FEC">
      <w:pPr>
        <w:pStyle w:val="Bulletleft1"/>
      </w:pPr>
      <w:r>
        <w:t>involve family members or carers or an advocate if the person wishes</w:t>
      </w:r>
    </w:p>
    <w:p w14:paraId="07316960" w14:textId="1B464E29" w:rsidR="00CE36C4" w:rsidRDefault="00CE36C4" w:rsidP="00384FEC">
      <w:pPr>
        <w:pStyle w:val="Bulletleft1"/>
      </w:pPr>
      <w:r>
        <w:t>share information with those involved in the care of older people or people with learning disabilities if appropriate.</w:t>
      </w:r>
    </w:p>
    <w:p w14:paraId="15DA2963" w14:textId="77777777" w:rsidR="00C13FE5" w:rsidRDefault="00C13FE5" w:rsidP="00C13FE5">
      <w:pPr>
        <w:pStyle w:val="Paragraph"/>
      </w:pPr>
      <w:r>
        <w:t xml:space="preserve">3.1.2 </w:t>
      </w:r>
      <w:proofErr w:type="gramStart"/>
      <w:r w:rsidRPr="00F76553">
        <w:t>Take into account</w:t>
      </w:r>
      <w:proofErr w:type="gramEnd"/>
      <w:r w:rsidRPr="00F76553">
        <w:t xml:space="preserve"> that people with suspected or confirmed epilepsy and a learning disability, physical disability or mental health problem may need additional specialist support to manage their epilepsy. Support them to access a tertiary epilepsy service if needed.</w:t>
      </w:r>
    </w:p>
    <w:p w14:paraId="53581B57" w14:textId="4DE85F75" w:rsidR="00457A6E" w:rsidRDefault="00457A6E" w:rsidP="00457A6E">
      <w:pPr>
        <w:pStyle w:val="Paragraph"/>
      </w:pPr>
      <w:r>
        <w:t xml:space="preserve">9.1.2 </w:t>
      </w:r>
      <w:r w:rsidRPr="00457A6E">
        <w:t>Provide coordinated care for people with epilepsy who have a mental health condition or learning disability using a multidisciplinary team approach.</w:t>
      </w:r>
    </w:p>
    <w:p w14:paraId="6E04A6C7" w14:textId="06EDC6A9" w:rsidR="00497133" w:rsidRDefault="00497133" w:rsidP="00457A6E">
      <w:pPr>
        <w:pStyle w:val="Paragraph"/>
      </w:pPr>
      <w:r>
        <w:t xml:space="preserve">9.1.4 </w:t>
      </w:r>
      <w:r w:rsidRPr="00497133">
        <w:t>Ensure effective communication and liaison between healthcare professionals across the relevant services involved in the care of people with epilepsy and a mental health condition to agree and plan care across services.</w:t>
      </w:r>
    </w:p>
    <w:p w14:paraId="6AEAE62F" w14:textId="7C3A29A4" w:rsidR="008E5E22" w:rsidRDefault="008E5E22" w:rsidP="00457A6E">
      <w:pPr>
        <w:pStyle w:val="Paragraph"/>
      </w:pPr>
      <w:r>
        <w:t xml:space="preserve">9.1.5 </w:t>
      </w:r>
      <w:r w:rsidRPr="008E5E22">
        <w:t xml:space="preserve">For people with epilepsy who have a learning disability, a mental health problem or challenging behaviour, or who have dementia, follow the recommendations on coordinating care in NICE's guidelines on mental health problems in people with learning disabilities, challenging </w:t>
      </w:r>
      <w:proofErr w:type="gramStart"/>
      <w:r w:rsidRPr="008E5E22">
        <w:t>behaviour</w:t>
      </w:r>
      <w:proofErr w:type="gramEnd"/>
      <w:r w:rsidRPr="008E5E22">
        <w:t xml:space="preserve"> and learning disabilities and dementia.</w:t>
      </w:r>
    </w:p>
    <w:p w14:paraId="1F7DEB1C" w14:textId="7AA2E371" w:rsidR="00497133" w:rsidRDefault="00497133" w:rsidP="00497133">
      <w:pPr>
        <w:rPr>
          <w:rFonts w:ascii="Arial" w:hAnsi="Arial"/>
        </w:rPr>
      </w:pPr>
      <w:r w:rsidRPr="00497133">
        <w:rPr>
          <w:rFonts w:ascii="Arial" w:hAnsi="Arial"/>
        </w:rPr>
        <w:t>9.2.2</w:t>
      </w:r>
      <w:r>
        <w:rPr>
          <w:rFonts w:ascii="Arial" w:hAnsi="Arial"/>
        </w:rPr>
        <w:t xml:space="preserve"> </w:t>
      </w:r>
      <w:r w:rsidRPr="00497133">
        <w:rPr>
          <w:rFonts w:ascii="Arial" w:hAnsi="Arial"/>
        </w:rPr>
        <w:t>Review neurodevelopment, cognitive function, mental health, social and emotional wellbeing, and learning disabilities as part of the routine management for people with epilepsy.</w:t>
      </w:r>
    </w:p>
    <w:p w14:paraId="55FC7204" w14:textId="50AEE8FB" w:rsidR="00497133" w:rsidRDefault="00497133" w:rsidP="00497133">
      <w:pPr>
        <w:rPr>
          <w:rFonts w:ascii="Arial" w:hAnsi="Arial"/>
        </w:rPr>
      </w:pPr>
    </w:p>
    <w:p w14:paraId="4B07CCAA" w14:textId="2F71F9F3" w:rsidR="00497133" w:rsidRPr="00497133" w:rsidRDefault="00497133" w:rsidP="00497133">
      <w:pPr>
        <w:rPr>
          <w:rFonts w:ascii="Arial" w:hAnsi="Arial"/>
        </w:rPr>
      </w:pPr>
      <w:r w:rsidRPr="00497133">
        <w:rPr>
          <w:rFonts w:ascii="Arial" w:hAnsi="Arial"/>
        </w:rPr>
        <w:t>9.2.3</w:t>
      </w:r>
      <w:r>
        <w:rPr>
          <w:rFonts w:ascii="Arial" w:hAnsi="Arial"/>
        </w:rPr>
        <w:t xml:space="preserve"> </w:t>
      </w:r>
      <w:r w:rsidRPr="00497133">
        <w:rPr>
          <w:rFonts w:ascii="Arial" w:hAnsi="Arial"/>
        </w:rPr>
        <w:t>Offer assessment and provide mental health support and treatment for people with epilepsy and depression in line with NICE's guidelines on depression in adults with a chronic physical health problem and depression in children and young people.</w:t>
      </w:r>
    </w:p>
    <w:p w14:paraId="05437572" w14:textId="77777777" w:rsidR="00497133" w:rsidRPr="00497133" w:rsidRDefault="00497133" w:rsidP="00497133">
      <w:pPr>
        <w:rPr>
          <w:rFonts w:ascii="Arial" w:hAnsi="Arial"/>
        </w:rPr>
      </w:pPr>
    </w:p>
    <w:p w14:paraId="07FD482C" w14:textId="428EA6D6" w:rsidR="00497133" w:rsidRPr="00497133" w:rsidRDefault="00497133" w:rsidP="00497133">
      <w:pPr>
        <w:rPr>
          <w:rFonts w:ascii="Arial" w:hAnsi="Arial"/>
        </w:rPr>
      </w:pPr>
      <w:r w:rsidRPr="00497133">
        <w:rPr>
          <w:rFonts w:ascii="Arial" w:hAnsi="Arial"/>
        </w:rPr>
        <w:t>9.2.4</w:t>
      </w:r>
      <w:r>
        <w:rPr>
          <w:rFonts w:ascii="Arial" w:hAnsi="Arial"/>
        </w:rPr>
        <w:t xml:space="preserve"> </w:t>
      </w:r>
      <w:r w:rsidRPr="00497133">
        <w:rPr>
          <w:rFonts w:ascii="Arial" w:hAnsi="Arial"/>
        </w:rPr>
        <w:t xml:space="preserve">Be alert to anxiety, other mental health difficulties and the risk of suicide in people diagnosed with epilepsy. If mental health difficulties are suspected, consider </w:t>
      </w:r>
      <w:proofErr w:type="gramStart"/>
      <w:r w:rsidRPr="00497133">
        <w:rPr>
          <w:rFonts w:ascii="Arial" w:hAnsi="Arial"/>
        </w:rPr>
        <w:t>referral</w:t>
      </w:r>
      <w:proofErr w:type="gramEnd"/>
      <w:r w:rsidRPr="00497133">
        <w:rPr>
          <w:rFonts w:ascii="Arial" w:hAnsi="Arial"/>
        </w:rPr>
        <w:t xml:space="preserve"> and follow the recommendations in NICE's guidelines on:</w:t>
      </w:r>
    </w:p>
    <w:p w14:paraId="1AC6647A" w14:textId="77777777" w:rsidR="00497133" w:rsidRPr="00497133" w:rsidRDefault="00497133" w:rsidP="00497133">
      <w:pPr>
        <w:rPr>
          <w:rFonts w:ascii="Arial" w:hAnsi="Arial"/>
        </w:rPr>
      </w:pPr>
    </w:p>
    <w:p w14:paraId="48096167" w14:textId="77777777" w:rsidR="00497133" w:rsidRPr="00497133" w:rsidRDefault="00497133" w:rsidP="00384FEC">
      <w:pPr>
        <w:pStyle w:val="Bulletleft1"/>
      </w:pPr>
      <w:r w:rsidRPr="00497133">
        <w:t>attention deficit hyperactivity disorder</w:t>
      </w:r>
    </w:p>
    <w:p w14:paraId="04E5045B" w14:textId="77777777" w:rsidR="00497133" w:rsidRPr="00497133" w:rsidRDefault="00497133" w:rsidP="00384FEC">
      <w:pPr>
        <w:pStyle w:val="Bulletleft1"/>
      </w:pPr>
      <w:r w:rsidRPr="00497133">
        <w:t>autism spectrum disorders in under 19s</w:t>
      </w:r>
    </w:p>
    <w:p w14:paraId="442F3BF5" w14:textId="77777777" w:rsidR="00497133" w:rsidRPr="00497133" w:rsidRDefault="00497133" w:rsidP="00384FEC">
      <w:pPr>
        <w:pStyle w:val="Bulletleft1"/>
      </w:pPr>
      <w:r w:rsidRPr="00497133">
        <w:t>autism spectrum disorder in adults</w:t>
      </w:r>
    </w:p>
    <w:p w14:paraId="4699F777" w14:textId="77777777" w:rsidR="00497133" w:rsidRPr="00497133" w:rsidRDefault="00497133" w:rsidP="00384FEC">
      <w:pPr>
        <w:pStyle w:val="Bulletleft1"/>
      </w:pPr>
      <w:r w:rsidRPr="00497133">
        <w:t>common mental health problems</w:t>
      </w:r>
    </w:p>
    <w:p w14:paraId="666D0635" w14:textId="77777777" w:rsidR="00497133" w:rsidRPr="00497133" w:rsidRDefault="00497133" w:rsidP="00384FEC">
      <w:pPr>
        <w:pStyle w:val="Bulletleft1"/>
      </w:pPr>
      <w:r w:rsidRPr="00497133">
        <w:t>mental health problems in people with learning disabilities</w:t>
      </w:r>
    </w:p>
    <w:p w14:paraId="70765DF3" w14:textId="77777777" w:rsidR="00497133" w:rsidRPr="00497133" w:rsidRDefault="00497133" w:rsidP="00384FEC">
      <w:pPr>
        <w:pStyle w:val="Bulletleft1"/>
      </w:pPr>
      <w:r w:rsidRPr="00497133">
        <w:t>generalised anxiety disorder and panic disorder in adults</w:t>
      </w:r>
    </w:p>
    <w:p w14:paraId="624A5FBE" w14:textId="77777777" w:rsidR="00497133" w:rsidRPr="00497133" w:rsidRDefault="00497133" w:rsidP="00384FEC">
      <w:pPr>
        <w:pStyle w:val="Bulletleft1"/>
      </w:pPr>
      <w:r w:rsidRPr="00497133">
        <w:lastRenderedPageBreak/>
        <w:t>psychosis and schizophrenia in adults</w:t>
      </w:r>
    </w:p>
    <w:p w14:paraId="612CC3BE" w14:textId="12FDD8C7" w:rsidR="00497133" w:rsidRPr="00497133" w:rsidRDefault="00497133" w:rsidP="00384FEC">
      <w:pPr>
        <w:pStyle w:val="Bulletleft1"/>
      </w:pPr>
      <w:r w:rsidRPr="00497133">
        <w:t>psychosis and schizophrenia in children and young people.</w:t>
      </w:r>
    </w:p>
    <w:p w14:paraId="3F6CBE60" w14:textId="77777777" w:rsidR="00CE36C4" w:rsidRDefault="00CE36C4" w:rsidP="00CE36C4">
      <w:pPr>
        <w:pStyle w:val="Heading4"/>
      </w:pPr>
      <w:r>
        <w:t>Current Practice</w:t>
      </w:r>
    </w:p>
    <w:p w14:paraId="00DFC5C5" w14:textId="2DC1A56E" w:rsidR="00C52B1B" w:rsidRDefault="00C52B1B" w:rsidP="00C52B1B">
      <w:pPr>
        <w:pStyle w:val="Paragraph"/>
      </w:pPr>
      <w:r>
        <w:t xml:space="preserve">The </w:t>
      </w:r>
      <w:hyperlink r:id="rId37" w:history="1">
        <w:r w:rsidRPr="00993D75">
          <w:rPr>
            <w:rStyle w:val="Hyperlink"/>
          </w:rPr>
          <w:t>Epilepsy 12 2022</w:t>
        </w:r>
      </w:hyperlink>
      <w:r w:rsidRPr="00E25E0F">
        <w:t xml:space="preserve"> organisational audit reported th</w:t>
      </w:r>
      <w:r>
        <w:t>e following proportions of</w:t>
      </w:r>
      <w:r w:rsidRPr="00C52B1B">
        <w:t xml:space="preserve"> </w:t>
      </w:r>
      <w:r w:rsidR="00A0502D">
        <w:t>H</w:t>
      </w:r>
      <w:r>
        <w:t xml:space="preserve">ealth </w:t>
      </w:r>
      <w:r w:rsidR="00A0502D">
        <w:t>Bo</w:t>
      </w:r>
      <w:r>
        <w:t xml:space="preserve">ards and </w:t>
      </w:r>
      <w:r w:rsidR="00A0502D">
        <w:t>T</w:t>
      </w:r>
      <w:r>
        <w:t>rusts had agreed referral criteria for children and young people with the neuro-developmental condition services for:</w:t>
      </w:r>
    </w:p>
    <w:p w14:paraId="79B85D64" w14:textId="39A5B15F" w:rsidR="00C52B1B" w:rsidRDefault="00C52B1B" w:rsidP="00384FEC">
      <w:pPr>
        <w:pStyle w:val="Bulletleft1"/>
      </w:pPr>
      <w:r>
        <w:t>ADHD: 80%</w:t>
      </w:r>
    </w:p>
    <w:p w14:paraId="249267D9" w14:textId="1E5F5E8B" w:rsidR="00C52B1B" w:rsidRDefault="00C52B1B" w:rsidP="00384FEC">
      <w:pPr>
        <w:pStyle w:val="Bulletleft1"/>
      </w:pPr>
      <w:r>
        <w:t>ASD: 85%</w:t>
      </w:r>
      <w:r>
        <w:tab/>
      </w:r>
    </w:p>
    <w:p w14:paraId="4BBAB6D0" w14:textId="582BA7C7" w:rsidR="00C52B1B" w:rsidRDefault="00C52B1B" w:rsidP="00384FEC">
      <w:pPr>
        <w:pStyle w:val="Bulletleft1"/>
      </w:pPr>
      <w:r>
        <w:t xml:space="preserve">Behaviour difficulties: </w:t>
      </w:r>
      <w:r w:rsidR="00A0502D">
        <w:t>60%</w:t>
      </w:r>
    </w:p>
    <w:p w14:paraId="1DD04F6B" w14:textId="22952109" w:rsidR="00A0502D" w:rsidRDefault="00A0502D" w:rsidP="00384FEC">
      <w:pPr>
        <w:pStyle w:val="Bulletleft1"/>
      </w:pPr>
      <w:r>
        <w:t>D</w:t>
      </w:r>
      <w:r w:rsidRPr="00A0502D">
        <w:t>evelopmental co</w:t>
      </w:r>
      <w:r>
        <w:t>or</w:t>
      </w:r>
      <w:r w:rsidRPr="00A0502D">
        <w:t>dination disorder</w:t>
      </w:r>
      <w:r>
        <w:t>: 62%</w:t>
      </w:r>
      <w:r>
        <w:tab/>
      </w:r>
    </w:p>
    <w:p w14:paraId="209C890C" w14:textId="19F9F0EC" w:rsidR="00C52B1B" w:rsidRDefault="00C52B1B" w:rsidP="00384FEC">
      <w:pPr>
        <w:pStyle w:val="Bulletleft1"/>
      </w:pPr>
      <w:r>
        <w:t>I</w:t>
      </w:r>
      <w:r w:rsidRPr="00C52B1B">
        <w:t>ntellectual disability</w:t>
      </w:r>
      <w:r>
        <w:t>: 56%</w:t>
      </w:r>
    </w:p>
    <w:p w14:paraId="49D04C61" w14:textId="20C7F717" w:rsidR="00CE36C4" w:rsidRDefault="00A0502D" w:rsidP="00C52B1B">
      <w:pPr>
        <w:pStyle w:val="Paragraph"/>
      </w:pPr>
      <w:r>
        <w:t>13% of Health Boards and Trusts had no agreed referral criteria for children and young people with neurodevelopmental conditions.</w:t>
      </w:r>
    </w:p>
    <w:p w14:paraId="325EE1F5" w14:textId="3312761E" w:rsidR="00654672" w:rsidRPr="000141A3" w:rsidRDefault="00654672" w:rsidP="00C52B1B">
      <w:pPr>
        <w:pStyle w:val="Paragraph"/>
      </w:pPr>
      <w:r>
        <w:t>No current practice information has been identified for adults with epilepsy.</w:t>
      </w:r>
    </w:p>
    <w:p w14:paraId="1EF773B1" w14:textId="77777777" w:rsidR="00CE36C4" w:rsidRPr="004612EA" w:rsidRDefault="00CE36C4" w:rsidP="00CE36C4">
      <w:pPr>
        <w:pStyle w:val="Numberedheading3"/>
      </w:pPr>
      <w:r w:rsidRPr="004612EA">
        <w:t>Resource impact</w:t>
      </w:r>
    </w:p>
    <w:p w14:paraId="161E1C47" w14:textId="11F399CF" w:rsidR="00CE36C4" w:rsidRPr="00033EC6" w:rsidRDefault="00850947" w:rsidP="00CE36C4">
      <w:pPr>
        <w:pStyle w:val="Paragraph"/>
      </w:pPr>
      <w:r w:rsidRPr="00850947">
        <w:t>No resource impact was anticipated from the recommendations</w:t>
      </w:r>
      <w:r>
        <w:t xml:space="preserve"> above</w:t>
      </w:r>
      <w:r w:rsidRPr="00850947">
        <w:t xml:space="preserve">. These recommendations in the epilepsies guideline </w:t>
      </w:r>
      <w:r>
        <w:t xml:space="preserve">(NG217) </w:t>
      </w:r>
      <w:r w:rsidRPr="00850947">
        <w:t>reinforce best practice and do not need any additional resources to implement</w:t>
      </w:r>
      <w:r>
        <w:t>.</w:t>
      </w:r>
    </w:p>
    <w:p w14:paraId="1C2F9481" w14:textId="77777777" w:rsidR="00CE36C4" w:rsidRPr="0067426A" w:rsidRDefault="00CE36C4" w:rsidP="00CE36C4">
      <w:pPr>
        <w:pStyle w:val="Numberedheading3"/>
      </w:pPr>
      <w:r w:rsidRPr="0067426A">
        <w:t>Issues for consideration</w:t>
      </w:r>
    </w:p>
    <w:p w14:paraId="6860E1FE" w14:textId="77777777" w:rsidR="00CE36C4" w:rsidRPr="00B413F2" w:rsidRDefault="00CE36C4" w:rsidP="00CE36C4">
      <w:pPr>
        <w:pStyle w:val="Paragraph"/>
        <w:rPr>
          <w:b/>
          <w:bCs/>
        </w:rPr>
      </w:pPr>
      <w:r w:rsidRPr="00A6218A">
        <w:rPr>
          <w:b/>
          <w:bCs/>
        </w:rPr>
        <w:t>For discussion:</w:t>
      </w:r>
    </w:p>
    <w:p w14:paraId="158610EA" w14:textId="12B432F1" w:rsidR="00434715" w:rsidRDefault="00BC1063" w:rsidP="00384FEC">
      <w:pPr>
        <w:pStyle w:val="Panelbullet1"/>
        <w:tabs>
          <w:tab w:val="clear" w:pos="1134"/>
        </w:tabs>
        <w:spacing w:after="240"/>
      </w:pPr>
      <w:r>
        <w:t xml:space="preserve">What is the key area for </w:t>
      </w:r>
      <w:r w:rsidR="00434715">
        <w:t>quality improvement?</w:t>
      </w:r>
    </w:p>
    <w:p w14:paraId="24300028" w14:textId="77777777" w:rsidR="00434715" w:rsidRDefault="00434715" w:rsidP="00384FEC">
      <w:pPr>
        <w:pStyle w:val="Panelbullet1"/>
        <w:tabs>
          <w:tab w:val="clear" w:pos="1134"/>
        </w:tabs>
        <w:spacing w:after="240"/>
      </w:pPr>
      <w:r>
        <w:t>If the quality improvement is about caring for people, is there a specific group such as people with a learning disability and what is the key action?</w:t>
      </w:r>
    </w:p>
    <w:p w14:paraId="7EB7C227" w14:textId="77777777" w:rsidR="00434715" w:rsidRDefault="00434715" w:rsidP="00384FEC">
      <w:pPr>
        <w:pStyle w:val="Panelbullet1"/>
        <w:tabs>
          <w:tab w:val="clear" w:pos="1134"/>
        </w:tabs>
        <w:spacing w:after="240"/>
      </w:pPr>
      <w:r>
        <w:t>If it is about caring for people, could this be incorporated into a statement on care planning?</w:t>
      </w:r>
    </w:p>
    <w:p w14:paraId="72ED9961" w14:textId="77777777" w:rsidR="00CE36C4" w:rsidRPr="00A6218A" w:rsidRDefault="00CE36C4" w:rsidP="00CE36C4">
      <w:pPr>
        <w:pStyle w:val="Paragraph"/>
        <w:rPr>
          <w:b/>
          <w:bCs/>
        </w:rPr>
      </w:pPr>
      <w:r w:rsidRPr="00A6218A">
        <w:rPr>
          <w:b/>
          <w:bCs/>
        </w:rPr>
        <w:t>For decision:</w:t>
      </w:r>
    </w:p>
    <w:p w14:paraId="20220052" w14:textId="77777777" w:rsidR="00CE36C4" w:rsidRDefault="00CE36C4" w:rsidP="00384FEC">
      <w:pPr>
        <w:pStyle w:val="Bulletleft1"/>
      </w:pPr>
      <w:r w:rsidRPr="00624810">
        <w:t>Should this area be prioritised for inclusion in the quality standard?</w:t>
      </w:r>
    </w:p>
    <w:p w14:paraId="76201CFC" w14:textId="77777777" w:rsidR="00033EC6" w:rsidRPr="00427135" w:rsidRDefault="00033EC6" w:rsidP="00A813F7">
      <w:pPr>
        <w:pStyle w:val="Paragraph"/>
      </w:pPr>
    </w:p>
    <w:p w14:paraId="0CCB57D2" w14:textId="438819F7" w:rsidR="00626943" w:rsidRPr="00427135" w:rsidRDefault="00626943" w:rsidP="00384FEC">
      <w:pPr>
        <w:pStyle w:val="Numberedheading2"/>
      </w:pPr>
      <w:bookmarkStart w:id="160" w:name="_Toc137539771"/>
      <w:r w:rsidRPr="00427135">
        <w:lastRenderedPageBreak/>
        <w:t>Additional areas</w:t>
      </w:r>
      <w:bookmarkEnd w:id="160"/>
    </w:p>
    <w:p w14:paraId="6FF4DCDE" w14:textId="77777777" w:rsidR="00626943" w:rsidRPr="00E80EE3" w:rsidRDefault="00626943" w:rsidP="00427135">
      <w:pPr>
        <w:pStyle w:val="Heading3"/>
      </w:pPr>
      <w:r w:rsidRPr="00E80EE3">
        <w:t>Summary of suggestions</w:t>
      </w:r>
    </w:p>
    <w:p w14:paraId="1FCA18BA" w14:textId="29FD9C6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w:t>
      </w:r>
      <w:r w:rsidR="00947448">
        <w:t>y</w:t>
      </w:r>
      <w:proofErr w:type="gramEnd"/>
      <w:r w:rsidRPr="00E80EE3">
        <w:t xml:space="preserve"> standard</w:t>
      </w:r>
      <w:r w:rsidR="00947448">
        <w:t>,</w:t>
      </w:r>
      <w:r w:rsidRPr="00E80EE3">
        <w:t xml:space="preserve"> or </w:t>
      </w:r>
      <w:r w:rsidR="00DD0BD8">
        <w:t>need</w:t>
      </w:r>
      <w:r w:rsidRPr="00E80EE3">
        <w:t xml:space="preserve"> further discussion by the </w:t>
      </w:r>
      <w:r w:rsidR="00C92D69">
        <w:t>c</w:t>
      </w:r>
      <w:r w:rsidRPr="00E80EE3">
        <w:t xml:space="preserve">ommittee to establish potential for statement development. </w:t>
      </w:r>
    </w:p>
    <w:p w14:paraId="27235696"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11BD891E" w14:textId="1B68ADB0" w:rsidR="00910D5A" w:rsidRDefault="00910D5A" w:rsidP="00F04347">
      <w:pPr>
        <w:pStyle w:val="Caption"/>
      </w:pPr>
      <w:r w:rsidRPr="00BC1063">
        <w:t xml:space="preserve">Table </w:t>
      </w:r>
      <w:r w:rsidR="000F6ECE" w:rsidRPr="00BC1063">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7FA61ABF" w14:textId="77777777" w:rsidTr="00FB7A2C">
        <w:trPr>
          <w:tblHeader/>
        </w:trPr>
        <w:tc>
          <w:tcPr>
            <w:tcW w:w="2089" w:type="pct"/>
            <w:shd w:val="clear" w:color="auto" w:fill="auto"/>
          </w:tcPr>
          <w:p w14:paraId="2F420876" w14:textId="77777777" w:rsidR="00910D5A" w:rsidRPr="00910B42" w:rsidRDefault="00910D5A" w:rsidP="00F04347">
            <w:pPr>
              <w:pStyle w:val="Tabletitle"/>
            </w:pPr>
            <w:r w:rsidRPr="5A137D12">
              <w:t>Suggested area for improvement</w:t>
            </w:r>
          </w:p>
        </w:tc>
        <w:tc>
          <w:tcPr>
            <w:tcW w:w="726" w:type="pct"/>
          </w:tcPr>
          <w:p w14:paraId="134B5210" w14:textId="77777777" w:rsidR="00910D5A" w:rsidRPr="00910B42" w:rsidRDefault="00910D5A" w:rsidP="00F04347">
            <w:pPr>
              <w:pStyle w:val="Tabletitle"/>
            </w:pPr>
            <w:r>
              <w:t>Within remit of NICE QS</w:t>
            </w:r>
          </w:p>
        </w:tc>
        <w:tc>
          <w:tcPr>
            <w:tcW w:w="730" w:type="pct"/>
          </w:tcPr>
          <w:p w14:paraId="4B97F652" w14:textId="77777777" w:rsidR="00910D5A" w:rsidRDefault="00910D5A" w:rsidP="00F04347">
            <w:pPr>
              <w:pStyle w:val="Tabletitle"/>
            </w:pPr>
            <w:r w:rsidRPr="00910B42">
              <w:t>In scope</w:t>
            </w:r>
          </w:p>
          <w:p w14:paraId="1FD17EB5" w14:textId="77777777" w:rsidR="00910D5A" w:rsidRPr="00910B42" w:rsidRDefault="00910D5A" w:rsidP="00F04347">
            <w:pPr>
              <w:pStyle w:val="Tabletitle"/>
            </w:pPr>
          </w:p>
        </w:tc>
        <w:tc>
          <w:tcPr>
            <w:tcW w:w="726" w:type="pct"/>
          </w:tcPr>
          <w:p w14:paraId="42F6B434" w14:textId="77777777" w:rsidR="00910D5A" w:rsidRPr="00910B42" w:rsidRDefault="00910D5A" w:rsidP="00F04347">
            <w:pPr>
              <w:pStyle w:val="Tabletitle"/>
            </w:pPr>
            <w:r w:rsidRPr="00910B42">
              <w:t>Guideline recs</w:t>
            </w:r>
          </w:p>
        </w:tc>
        <w:tc>
          <w:tcPr>
            <w:tcW w:w="730" w:type="pct"/>
          </w:tcPr>
          <w:p w14:paraId="0D6C0F8D" w14:textId="77777777" w:rsidR="00910D5A" w:rsidRDefault="00910D5A" w:rsidP="00F04347">
            <w:pPr>
              <w:pStyle w:val="Tabletitle"/>
            </w:pPr>
            <w:r>
              <w:t xml:space="preserve">Relevant </w:t>
            </w:r>
          </w:p>
          <w:p w14:paraId="059D53D7" w14:textId="77777777" w:rsidR="00910D5A" w:rsidRPr="00910B42" w:rsidRDefault="00910D5A" w:rsidP="00F04347">
            <w:pPr>
              <w:pStyle w:val="Tabletitle"/>
            </w:pPr>
            <w:r>
              <w:t>e</w:t>
            </w:r>
            <w:r w:rsidRPr="00910B42">
              <w:t xml:space="preserve">xisting QS </w:t>
            </w:r>
          </w:p>
        </w:tc>
      </w:tr>
      <w:tr w:rsidR="00910D5A" w:rsidRPr="00910B42" w14:paraId="64039100" w14:textId="77777777" w:rsidTr="000C27D0">
        <w:trPr>
          <w:trHeight w:val="382"/>
        </w:trPr>
        <w:tc>
          <w:tcPr>
            <w:tcW w:w="2089" w:type="pct"/>
            <w:tcBorders>
              <w:top w:val="single" w:sz="4" w:space="0" w:color="auto"/>
              <w:left w:val="single" w:sz="4" w:space="0" w:color="auto"/>
              <w:right w:val="single" w:sz="4" w:space="0" w:color="auto"/>
            </w:tcBorders>
            <w:shd w:val="clear" w:color="auto" w:fill="FFFFFF" w:themeFill="background1"/>
          </w:tcPr>
          <w:p w14:paraId="225D01B5" w14:textId="02FF60D5" w:rsidR="00910D5A" w:rsidRPr="00910B42" w:rsidRDefault="004500F5" w:rsidP="00F04347">
            <w:pPr>
              <w:pStyle w:val="Tabletext"/>
            </w:pPr>
            <w:r w:rsidRPr="000C27D0">
              <w:t xml:space="preserve">Audits, </w:t>
            </w:r>
            <w:proofErr w:type="gramStart"/>
            <w:r w:rsidRPr="000C27D0">
              <w:t>registry</w:t>
            </w:r>
            <w:proofErr w:type="gramEnd"/>
            <w:r w:rsidRPr="000C27D0">
              <w:t xml:space="preserve"> and national database</w:t>
            </w:r>
          </w:p>
        </w:tc>
        <w:tc>
          <w:tcPr>
            <w:tcW w:w="726" w:type="pct"/>
            <w:shd w:val="clear" w:color="auto" w:fill="FFFFFF" w:themeFill="background1"/>
          </w:tcPr>
          <w:p w14:paraId="65173B04" w14:textId="50F1E95E" w:rsidR="00910D5A" w:rsidRPr="000C27D0" w:rsidRDefault="004500F5" w:rsidP="00F04347">
            <w:pPr>
              <w:pStyle w:val="Tabletext"/>
            </w:pPr>
            <w:r w:rsidRPr="000C27D0">
              <w:t>No</w:t>
            </w:r>
          </w:p>
        </w:tc>
        <w:tc>
          <w:tcPr>
            <w:tcW w:w="730" w:type="pct"/>
            <w:shd w:val="clear" w:color="auto" w:fill="FFFFFF" w:themeFill="background1"/>
          </w:tcPr>
          <w:p w14:paraId="4740067B" w14:textId="5E81A584" w:rsidR="00910D5A" w:rsidRPr="000C27D0" w:rsidRDefault="004500F5" w:rsidP="00F04347">
            <w:pPr>
              <w:pStyle w:val="Tabletext"/>
            </w:pPr>
            <w:r w:rsidRPr="000C27D0">
              <w:t>No</w:t>
            </w:r>
          </w:p>
        </w:tc>
        <w:tc>
          <w:tcPr>
            <w:tcW w:w="726" w:type="pct"/>
            <w:shd w:val="clear" w:color="auto" w:fill="FFFFFF" w:themeFill="background1"/>
          </w:tcPr>
          <w:p w14:paraId="7E458A73" w14:textId="052A1A8F" w:rsidR="00910D5A" w:rsidRPr="000C27D0" w:rsidRDefault="004500F5" w:rsidP="00F04347">
            <w:pPr>
              <w:pStyle w:val="Tabletext"/>
            </w:pPr>
            <w:r w:rsidRPr="000C27D0">
              <w:t>No</w:t>
            </w:r>
          </w:p>
        </w:tc>
        <w:tc>
          <w:tcPr>
            <w:tcW w:w="730" w:type="pct"/>
            <w:shd w:val="clear" w:color="auto" w:fill="FFFFFF" w:themeFill="background1"/>
          </w:tcPr>
          <w:p w14:paraId="4CDD61F3" w14:textId="5B7E73D1" w:rsidR="00910D5A" w:rsidRPr="000C27D0" w:rsidRDefault="004500F5" w:rsidP="00F04347">
            <w:pPr>
              <w:pStyle w:val="Tabletext"/>
            </w:pPr>
            <w:r w:rsidRPr="000C27D0">
              <w:t>No</w:t>
            </w:r>
          </w:p>
        </w:tc>
      </w:tr>
      <w:tr w:rsidR="00910D5A" w:rsidRPr="00910B42" w14:paraId="36247520"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77DE9226" w14:textId="57443365" w:rsidR="00910D5A" w:rsidRPr="00910B42" w:rsidRDefault="00400A22" w:rsidP="00F04347">
            <w:pPr>
              <w:pStyle w:val="Tabletext"/>
            </w:pPr>
            <w:r>
              <w:t>R</w:t>
            </w:r>
            <w:r w:rsidR="0058744C" w:rsidRPr="0058744C">
              <w:t xml:space="preserve">esearch </w:t>
            </w:r>
            <w:r w:rsidR="0058744C">
              <w:t>and evidence</w:t>
            </w:r>
          </w:p>
        </w:tc>
        <w:tc>
          <w:tcPr>
            <w:tcW w:w="726" w:type="pct"/>
          </w:tcPr>
          <w:p w14:paraId="3099C440" w14:textId="175CDF70" w:rsidR="00910D5A" w:rsidRPr="00910B42" w:rsidRDefault="0058744C" w:rsidP="00F04347">
            <w:pPr>
              <w:pStyle w:val="Tabletext"/>
            </w:pPr>
            <w:r>
              <w:t>No</w:t>
            </w:r>
          </w:p>
        </w:tc>
        <w:tc>
          <w:tcPr>
            <w:tcW w:w="730" w:type="pct"/>
          </w:tcPr>
          <w:p w14:paraId="160A9C40" w14:textId="20AAC9D1" w:rsidR="00910D5A" w:rsidRPr="00910B42" w:rsidRDefault="0058744C" w:rsidP="00F04347">
            <w:pPr>
              <w:pStyle w:val="Tabletext"/>
            </w:pPr>
            <w:r>
              <w:t>No</w:t>
            </w:r>
          </w:p>
        </w:tc>
        <w:tc>
          <w:tcPr>
            <w:tcW w:w="726" w:type="pct"/>
          </w:tcPr>
          <w:p w14:paraId="3019044A" w14:textId="39E41A18" w:rsidR="00910D5A" w:rsidRPr="00910B42" w:rsidRDefault="0058744C" w:rsidP="00F04347">
            <w:pPr>
              <w:pStyle w:val="Tabletext"/>
            </w:pPr>
            <w:r>
              <w:t>No</w:t>
            </w:r>
          </w:p>
        </w:tc>
        <w:tc>
          <w:tcPr>
            <w:tcW w:w="730" w:type="pct"/>
          </w:tcPr>
          <w:p w14:paraId="4AC657D5" w14:textId="21F337E4" w:rsidR="00910D5A" w:rsidRPr="00910B42" w:rsidRDefault="0058744C" w:rsidP="00F04347">
            <w:pPr>
              <w:pStyle w:val="Tabletext"/>
            </w:pPr>
            <w:r>
              <w:t>No</w:t>
            </w:r>
          </w:p>
        </w:tc>
      </w:tr>
      <w:tr w:rsidR="00910D5A" w:rsidRPr="00910B42" w14:paraId="444358CF" w14:textId="77777777" w:rsidTr="00E24E95">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2FAE11EF" w14:textId="2B69EC65" w:rsidR="00910D5A" w:rsidRPr="00CF13B0" w:rsidRDefault="00CF13B0" w:rsidP="00F04347">
            <w:pPr>
              <w:pStyle w:val="Tabletext"/>
            </w:pPr>
            <w:r w:rsidRPr="00CF13B0">
              <w:t>Evidence based formularies and prescribing</w:t>
            </w:r>
          </w:p>
        </w:tc>
        <w:tc>
          <w:tcPr>
            <w:tcW w:w="726" w:type="pct"/>
          </w:tcPr>
          <w:p w14:paraId="43F2D856" w14:textId="629290FB" w:rsidR="00910D5A" w:rsidRPr="00910B42" w:rsidRDefault="00CF13B0" w:rsidP="00F04347">
            <w:pPr>
              <w:pStyle w:val="Tabletext"/>
            </w:pPr>
            <w:r>
              <w:t>No</w:t>
            </w:r>
          </w:p>
        </w:tc>
        <w:tc>
          <w:tcPr>
            <w:tcW w:w="730" w:type="pct"/>
          </w:tcPr>
          <w:p w14:paraId="56624544" w14:textId="04057C21" w:rsidR="00910D5A" w:rsidRPr="00910B42" w:rsidRDefault="00CF13B0" w:rsidP="00F04347">
            <w:pPr>
              <w:pStyle w:val="Tabletext"/>
            </w:pPr>
            <w:r>
              <w:t>No</w:t>
            </w:r>
          </w:p>
        </w:tc>
        <w:tc>
          <w:tcPr>
            <w:tcW w:w="726" w:type="pct"/>
          </w:tcPr>
          <w:p w14:paraId="13081C5F" w14:textId="00CB0AA0" w:rsidR="00910D5A" w:rsidRPr="00910B42" w:rsidRDefault="00CF13B0" w:rsidP="00F04347">
            <w:pPr>
              <w:pStyle w:val="Tabletext"/>
            </w:pPr>
            <w:r>
              <w:t>No</w:t>
            </w:r>
          </w:p>
        </w:tc>
        <w:tc>
          <w:tcPr>
            <w:tcW w:w="730" w:type="pct"/>
          </w:tcPr>
          <w:p w14:paraId="393513BF" w14:textId="51D6375E" w:rsidR="00910D5A" w:rsidRPr="00910B42" w:rsidRDefault="00CF13B0" w:rsidP="00F04347">
            <w:pPr>
              <w:pStyle w:val="Tabletext"/>
            </w:pPr>
            <w:r>
              <w:t>No</w:t>
            </w:r>
          </w:p>
        </w:tc>
      </w:tr>
      <w:tr w:rsidR="00E24E95" w:rsidRPr="00910B42" w14:paraId="4A142A19" w14:textId="77777777" w:rsidTr="00FB7A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3B148565" w14:textId="751600C9" w:rsidR="00E24E95" w:rsidRPr="00CF13B0" w:rsidRDefault="00E24E95" w:rsidP="00F04347">
            <w:pPr>
              <w:pStyle w:val="Tabletext"/>
            </w:pPr>
            <w:r>
              <w:t>D</w:t>
            </w:r>
            <w:r w:rsidRPr="00E24E95">
              <w:t>igital and AI technologies</w:t>
            </w:r>
          </w:p>
        </w:tc>
        <w:tc>
          <w:tcPr>
            <w:tcW w:w="726" w:type="pct"/>
            <w:tcBorders>
              <w:bottom w:val="single" w:sz="4" w:space="0" w:color="auto"/>
            </w:tcBorders>
          </w:tcPr>
          <w:p w14:paraId="1D4E4D9C" w14:textId="6FDC7078" w:rsidR="00E24E95" w:rsidRDefault="00E24E95" w:rsidP="00F04347">
            <w:pPr>
              <w:pStyle w:val="Tabletext"/>
            </w:pPr>
            <w:r>
              <w:t>Yes</w:t>
            </w:r>
          </w:p>
        </w:tc>
        <w:tc>
          <w:tcPr>
            <w:tcW w:w="730" w:type="pct"/>
            <w:tcBorders>
              <w:bottom w:val="single" w:sz="4" w:space="0" w:color="auto"/>
            </w:tcBorders>
          </w:tcPr>
          <w:p w14:paraId="60040BF2" w14:textId="680750D1" w:rsidR="00E24E95" w:rsidRDefault="00E24E95" w:rsidP="00F04347">
            <w:pPr>
              <w:pStyle w:val="Tabletext"/>
            </w:pPr>
            <w:r>
              <w:t>Yes</w:t>
            </w:r>
          </w:p>
        </w:tc>
        <w:tc>
          <w:tcPr>
            <w:tcW w:w="726" w:type="pct"/>
            <w:tcBorders>
              <w:bottom w:val="single" w:sz="4" w:space="0" w:color="auto"/>
            </w:tcBorders>
          </w:tcPr>
          <w:p w14:paraId="164B3E8C" w14:textId="3DFDCA6C" w:rsidR="00E24E95" w:rsidRDefault="0083610B" w:rsidP="00F04347">
            <w:pPr>
              <w:pStyle w:val="Tabletext"/>
            </w:pPr>
            <w:r>
              <w:t>Yes</w:t>
            </w:r>
          </w:p>
        </w:tc>
        <w:tc>
          <w:tcPr>
            <w:tcW w:w="730" w:type="pct"/>
            <w:tcBorders>
              <w:bottom w:val="single" w:sz="4" w:space="0" w:color="auto"/>
            </w:tcBorders>
          </w:tcPr>
          <w:p w14:paraId="5FAB4F75" w14:textId="62D7EBFE" w:rsidR="00E24E95" w:rsidRDefault="00E24E95" w:rsidP="00F04347">
            <w:pPr>
              <w:pStyle w:val="Tabletext"/>
            </w:pPr>
            <w:r>
              <w:t>No</w:t>
            </w:r>
          </w:p>
        </w:tc>
      </w:tr>
    </w:tbl>
    <w:p w14:paraId="0FF668AA" w14:textId="1B423B4C" w:rsidR="007C6EB9" w:rsidRPr="000C27D0" w:rsidRDefault="007C6EB9" w:rsidP="007C6EB9">
      <w:pPr>
        <w:pStyle w:val="Heading3"/>
      </w:pPr>
      <w:bookmarkStart w:id="161" w:name="_Toc404063922"/>
      <w:bookmarkStart w:id="162" w:name="_Toc404587493"/>
      <w:bookmarkStart w:id="163" w:name="_Toc432164930"/>
      <w:bookmarkStart w:id="164" w:name="_Toc467141920"/>
      <w:bookmarkStart w:id="165" w:name="_Toc467141971"/>
      <w:r w:rsidRPr="000C27D0">
        <w:t>Audits</w:t>
      </w:r>
      <w:r w:rsidR="000C27D0" w:rsidRPr="000C27D0">
        <w:t xml:space="preserve">, </w:t>
      </w:r>
      <w:proofErr w:type="gramStart"/>
      <w:r w:rsidRPr="000C27D0">
        <w:t>registr</w:t>
      </w:r>
      <w:r w:rsidR="000C27D0" w:rsidRPr="000C27D0">
        <w:t>y</w:t>
      </w:r>
      <w:proofErr w:type="gramEnd"/>
      <w:r w:rsidR="000C27D0" w:rsidRPr="000C27D0">
        <w:t xml:space="preserve"> and national database</w:t>
      </w:r>
    </w:p>
    <w:p w14:paraId="7B19EA97" w14:textId="75C07CC8" w:rsidR="007C6EB9" w:rsidRPr="00E9784F" w:rsidRDefault="000C27D0" w:rsidP="007C6EB9">
      <w:pPr>
        <w:pStyle w:val="Paragraph"/>
        <w:rPr>
          <w:highlight w:val="cyan"/>
        </w:rPr>
      </w:pPr>
      <w:r>
        <w:t>An a</w:t>
      </w:r>
      <w:r w:rsidRPr="000C27D0">
        <w:t>udit of specialised service provision</w:t>
      </w:r>
      <w:r>
        <w:t xml:space="preserve">, an </w:t>
      </w:r>
      <w:r w:rsidRPr="000C27D0">
        <w:t xml:space="preserve">epilepsy registry </w:t>
      </w:r>
      <w:r>
        <w:t>and a n</w:t>
      </w:r>
      <w:r w:rsidRPr="000C27D0">
        <w:t xml:space="preserve">ational database of ketogenic diet therapy were suggested. </w:t>
      </w:r>
    </w:p>
    <w:p w14:paraId="2C49A2D6" w14:textId="33081729" w:rsidR="007C6EB9" w:rsidRDefault="007C6EB9" w:rsidP="007C6EB9">
      <w:pPr>
        <w:pStyle w:val="Paragraph"/>
      </w:pPr>
      <w:r w:rsidRPr="000C27D0">
        <w:t>Th</w:t>
      </w:r>
      <w:r w:rsidR="000C27D0" w:rsidRPr="000C27D0">
        <w:t>ese</w:t>
      </w:r>
      <w:r w:rsidRPr="000C27D0">
        <w:t xml:space="preserve"> suggestion</w:t>
      </w:r>
      <w:r w:rsidR="000C27D0" w:rsidRPr="000C27D0">
        <w:t>s</w:t>
      </w:r>
      <w:r w:rsidRPr="000C27D0">
        <w:t xml:space="preserve"> ha</w:t>
      </w:r>
      <w:r w:rsidR="000C27D0" w:rsidRPr="000C27D0">
        <w:t>ve</w:t>
      </w:r>
      <w:r w:rsidRPr="000C27D0">
        <w:t xml:space="preserve"> not been progressed. </w:t>
      </w:r>
      <w:r w:rsidR="000C27D0" w:rsidRPr="000C27D0">
        <w:t xml:space="preserve">Audits, </w:t>
      </w:r>
      <w:proofErr w:type="gramStart"/>
      <w:r w:rsidR="000C27D0" w:rsidRPr="000C27D0">
        <w:t>registries</w:t>
      </w:r>
      <w:proofErr w:type="gramEnd"/>
      <w:r w:rsidR="000C27D0" w:rsidRPr="000C27D0">
        <w:t xml:space="preserve"> and databases collect data and are ways </w:t>
      </w:r>
      <w:r w:rsidRPr="000C27D0">
        <w:t xml:space="preserve">by which quality improvement can be evidenced. </w:t>
      </w:r>
      <w:r w:rsidR="000C27D0" w:rsidRPr="000C27D0">
        <w:t>However, q</w:t>
      </w:r>
      <w:r w:rsidRPr="000C27D0">
        <w:t xml:space="preserve">uality statements focus on actions that demonstrate high quality care or support, not the methods by which evidence is collated. </w:t>
      </w:r>
    </w:p>
    <w:p w14:paraId="586D41AE" w14:textId="4E41C3AD" w:rsidR="0058744C" w:rsidRDefault="00F37B11" w:rsidP="0058744C">
      <w:pPr>
        <w:pStyle w:val="Heading3"/>
      </w:pPr>
      <w:r>
        <w:t>R</w:t>
      </w:r>
      <w:r w:rsidR="0058744C" w:rsidRPr="0058744C">
        <w:t xml:space="preserve">esearch </w:t>
      </w:r>
      <w:r w:rsidR="0058744C">
        <w:t>and evidence</w:t>
      </w:r>
    </w:p>
    <w:p w14:paraId="0098A8EB" w14:textId="3245F3C9" w:rsidR="0058744C" w:rsidRDefault="0058744C" w:rsidP="00400A22">
      <w:pPr>
        <w:pStyle w:val="Paragraph"/>
      </w:pPr>
      <w:r w:rsidRPr="0058744C">
        <w:t>Research to address gaps in epilepsy treatment and knowledge, including ketogenic diet</w:t>
      </w:r>
      <w:r>
        <w:t xml:space="preserve"> was suggested. </w:t>
      </w:r>
      <w:r w:rsidR="00400A22">
        <w:t xml:space="preserve">Use of the RIGHT (Reporting Items for practice Guidelines in </w:t>
      </w:r>
      <w:proofErr w:type="spellStart"/>
      <w:r w:rsidR="00400A22">
        <w:t>HealThcare</w:t>
      </w:r>
      <w:proofErr w:type="spellEnd"/>
      <w:r w:rsidR="00400A22">
        <w:t xml:space="preserve">) tool was also suggested. This is a tool </w:t>
      </w:r>
      <w:r w:rsidR="00400A22" w:rsidRPr="00400A22">
        <w:t xml:space="preserve">that can be used to assess the quality of reporting of clinical guidelines </w:t>
      </w:r>
      <w:r w:rsidRPr="0058744C">
        <w:t>Th</w:t>
      </w:r>
      <w:r w:rsidR="00400A22">
        <w:t>ese</w:t>
      </w:r>
      <w:r w:rsidRPr="0058744C">
        <w:t xml:space="preserve"> area</w:t>
      </w:r>
      <w:r w:rsidR="00400A22">
        <w:t>s</w:t>
      </w:r>
      <w:r w:rsidRPr="0058744C">
        <w:t xml:space="preserve"> ha</w:t>
      </w:r>
      <w:r w:rsidR="00400A22">
        <w:t>ve</w:t>
      </w:r>
      <w:r w:rsidRPr="0058744C">
        <w:t xml:space="preserve"> not been progressed because </w:t>
      </w:r>
      <w:r w:rsidR="00400A22">
        <w:t xml:space="preserve">they are </w:t>
      </w:r>
      <w:r w:rsidRPr="0058744C">
        <w:t>outside of the remit of quality standards</w:t>
      </w:r>
      <w:r w:rsidR="00400A22">
        <w:t>.</w:t>
      </w:r>
    </w:p>
    <w:p w14:paraId="40A634B2" w14:textId="43405FDD" w:rsidR="00CF13B0" w:rsidRPr="0058744C" w:rsidRDefault="00CF13B0" w:rsidP="00CF13B0">
      <w:pPr>
        <w:pStyle w:val="Heading3"/>
      </w:pPr>
      <w:r w:rsidRPr="00CF13B0">
        <w:lastRenderedPageBreak/>
        <w:t>Evidence based formularies and prescribing</w:t>
      </w:r>
    </w:p>
    <w:p w14:paraId="0AB8C86B" w14:textId="484796E5" w:rsidR="00CF13B0" w:rsidRDefault="00B339E8" w:rsidP="00CF13B0">
      <w:pPr>
        <w:pStyle w:val="Paragraph"/>
      </w:pPr>
      <w:r>
        <w:t xml:space="preserve">Evidence based formularies were suggested for </w:t>
      </w:r>
      <w:r w:rsidR="00CF13B0" w:rsidRPr="00CF13B0">
        <w:t>access to and prescribing of evidence based, cost-effective treatments</w:t>
      </w:r>
      <w:r>
        <w:t xml:space="preserve">. This area has not been progressed </w:t>
      </w:r>
      <w:r w:rsidRPr="00B339E8">
        <w:t xml:space="preserve">because </w:t>
      </w:r>
      <w:r w:rsidR="0083610B">
        <w:t>there are no guideline recommendations to support it.</w:t>
      </w:r>
    </w:p>
    <w:p w14:paraId="0C1E1A2A" w14:textId="3A711677" w:rsidR="00E24E95" w:rsidRDefault="00E24E95" w:rsidP="00E82550">
      <w:pPr>
        <w:pStyle w:val="Heading3"/>
      </w:pPr>
      <w:r w:rsidRPr="00E24E95">
        <w:t>Digital and AI technologies</w:t>
      </w:r>
    </w:p>
    <w:p w14:paraId="1F77B8C3" w14:textId="499E2329" w:rsidR="00E24E95" w:rsidRDefault="00E24E95" w:rsidP="00CF13B0">
      <w:pPr>
        <w:pStyle w:val="Paragraph"/>
        <w:rPr>
          <w:highlight w:val="cyan"/>
        </w:rPr>
      </w:pPr>
      <w:r w:rsidRPr="00E24E95">
        <w:t xml:space="preserve">Improving use of digital and </w:t>
      </w:r>
      <w:r>
        <w:t xml:space="preserve">artificial intelligence </w:t>
      </w:r>
      <w:r w:rsidRPr="00E24E95">
        <w:t xml:space="preserve">technologies </w:t>
      </w:r>
      <w:r>
        <w:t xml:space="preserve">for </w:t>
      </w:r>
      <w:r w:rsidRPr="00E24E95">
        <w:t>diagnosis and management of epilepsies</w:t>
      </w:r>
      <w:r>
        <w:t xml:space="preserve"> was suggested. The source guideline notes that no </w:t>
      </w:r>
      <w:r w:rsidRPr="00E24E95">
        <w:t>evidence was found on using digital health technologies</w:t>
      </w:r>
      <w:r>
        <w:t xml:space="preserve"> during development. The guideline committee produced a research recommendation to encourage more work in </w:t>
      </w:r>
      <w:r w:rsidR="00E82550">
        <w:t xml:space="preserve">research in this emerging area: </w:t>
      </w:r>
      <w:r w:rsidR="00E82550" w:rsidRPr="00E82550">
        <w:t>What is the clinical and cost effectiveness of digital health technologies in people with epilepsy?</w:t>
      </w:r>
      <w:r w:rsidR="00BC1063">
        <w:t xml:space="preserve"> This area has not been progressed in the quality standard because there are no recommendations to support it, and a research recommendation has already been published to help address the lack of evidence.</w:t>
      </w:r>
    </w:p>
    <w:bookmarkEnd w:id="161"/>
    <w:bookmarkEnd w:id="162"/>
    <w:bookmarkEnd w:id="163"/>
    <w:bookmarkEnd w:id="164"/>
    <w:bookmarkEnd w:id="165"/>
    <w:p w14:paraId="52EC0606" w14:textId="77777777" w:rsidR="00E9784F" w:rsidRPr="00A813F7" w:rsidRDefault="00E9784F" w:rsidP="00A813F7">
      <w:pPr>
        <w:pStyle w:val="Paragraph"/>
      </w:pPr>
    </w:p>
    <w:p w14:paraId="43AFF5A9" w14:textId="25D13925" w:rsidR="008D5584" w:rsidRPr="00E80EE3" w:rsidRDefault="008D5584" w:rsidP="00A813F7">
      <w:pPr>
        <w:pStyle w:val="Paragraph"/>
      </w:pPr>
      <w:r w:rsidRPr="00A813F7">
        <w:t xml:space="preserve">© NICE </w:t>
      </w:r>
      <w:r w:rsidR="00E82550">
        <w:t>2022</w:t>
      </w:r>
      <w:r w:rsidRPr="00A813F7">
        <w:t xml:space="preserve">. All rights reserved. </w:t>
      </w:r>
      <w:r w:rsidR="008A5E6E" w:rsidRPr="00A813F7">
        <w:t xml:space="preserve">Subject to </w:t>
      </w:r>
      <w:hyperlink r:id="rId38" w:anchor="notice-of-rights" w:history="1">
        <w:r w:rsidR="008A5E6E">
          <w:rPr>
            <w:rStyle w:val="Hyperlink"/>
            <w:rFonts w:cs="Arial"/>
          </w:rPr>
          <w:t>Notice of rights</w:t>
        </w:r>
      </w:hyperlink>
      <w:r w:rsidRPr="00A813F7">
        <w:t>.</w:t>
      </w:r>
    </w:p>
    <w:p w14:paraId="5517BE61" w14:textId="6341BB3A" w:rsidR="00F20713" w:rsidRPr="009920D7" w:rsidRDefault="000E401D" w:rsidP="000A2338">
      <w:pPr>
        <w:pStyle w:val="Heading1"/>
        <w:rPr>
          <w:highlight w:val="cyan"/>
        </w:rPr>
      </w:pPr>
      <w:bookmarkStart w:id="166" w:name="_Appendix_1:_Additional"/>
      <w:bookmarkEnd w:id="166"/>
      <w:r>
        <w:br w:type="page"/>
      </w:r>
    </w:p>
    <w:p w14:paraId="3269C495" w14:textId="3EF2EA7A" w:rsidR="00644280" w:rsidRPr="0001392D" w:rsidRDefault="00644280" w:rsidP="00644280">
      <w:pPr>
        <w:pStyle w:val="Paragraph"/>
        <w:sectPr w:rsidR="00644280" w:rsidRPr="0001392D" w:rsidSect="00491FE4">
          <w:footerReference w:type="default" r:id="rId39"/>
          <w:footerReference w:type="first" r:id="rId40"/>
          <w:pgSz w:w="11906" w:h="16838"/>
          <w:pgMar w:top="1440" w:right="1440" w:bottom="1440" w:left="1440" w:header="708" w:footer="708" w:gutter="0"/>
          <w:cols w:space="708"/>
          <w:titlePg/>
          <w:docGrid w:linePitch="360"/>
        </w:sectPr>
      </w:pPr>
    </w:p>
    <w:p w14:paraId="195480B2" w14:textId="0EDBC568" w:rsidR="002C296A" w:rsidRDefault="005C6F10" w:rsidP="00FC11EC">
      <w:pPr>
        <w:pStyle w:val="Heading1"/>
      </w:pPr>
      <w:bookmarkStart w:id="167" w:name="_Toc137539772"/>
      <w:r w:rsidRPr="00FC11EC">
        <w:lastRenderedPageBreak/>
        <w:t xml:space="preserve">Appendix </w:t>
      </w:r>
      <w:r w:rsidR="00D04856">
        <w:t>1</w:t>
      </w:r>
      <w:r w:rsidR="00603263">
        <w:t xml:space="preserve">: </w:t>
      </w:r>
      <w:r w:rsidR="002C296A" w:rsidRPr="00FC11EC">
        <w:t xml:space="preserve">Suggestions from </w:t>
      </w:r>
      <w:r w:rsidR="00626943">
        <w:t>registered stakeholders</w:t>
      </w:r>
      <w:bookmarkEnd w:id="167"/>
    </w:p>
    <w:p w14:paraId="2A5E1A89" w14:textId="3B17DFDB" w:rsidR="00F27622" w:rsidRDefault="003B37AE" w:rsidP="003B37AE">
      <w:pPr>
        <w:pStyle w:val="Heading4"/>
      </w:pPr>
      <w:r>
        <w:t>Diagnosis and assessment</w:t>
      </w:r>
    </w:p>
    <w:tbl>
      <w:tblPr>
        <w:tblW w:w="1459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47"/>
        <w:gridCol w:w="2125"/>
        <w:gridCol w:w="3544"/>
        <w:gridCol w:w="4396"/>
        <w:gridCol w:w="3684"/>
      </w:tblGrid>
      <w:tr w:rsidR="003B37AE" w:rsidRPr="00AD53DE" w14:paraId="64618967" w14:textId="77777777" w:rsidTr="003B37AE">
        <w:trPr>
          <w:tblHeader/>
        </w:trPr>
        <w:tc>
          <w:tcPr>
            <w:tcW w:w="290" w:type="pct"/>
            <w:shd w:val="clear" w:color="auto" w:fill="E6E6E6"/>
          </w:tcPr>
          <w:p w14:paraId="4C46A8CE" w14:textId="27DB3227" w:rsidR="003B37AE" w:rsidRPr="00AD53DE" w:rsidRDefault="00AD53DE" w:rsidP="00AD53DE">
            <w:pPr>
              <w:pStyle w:val="Tabletext"/>
              <w:rPr>
                <w:rFonts w:cs="Arial"/>
                <w:b/>
                <w:bCs/>
                <w:szCs w:val="22"/>
              </w:rPr>
            </w:pPr>
            <w:r w:rsidRPr="00AD53DE">
              <w:rPr>
                <w:rFonts w:cs="Arial"/>
                <w:b/>
                <w:bCs/>
                <w:szCs w:val="22"/>
              </w:rPr>
              <w:t>ID</w:t>
            </w:r>
          </w:p>
        </w:tc>
        <w:tc>
          <w:tcPr>
            <w:tcW w:w="728" w:type="pct"/>
            <w:shd w:val="clear" w:color="auto" w:fill="E6E6E6"/>
          </w:tcPr>
          <w:p w14:paraId="4DC6CACA" w14:textId="77777777" w:rsidR="003B37AE" w:rsidRPr="00AD53DE" w:rsidRDefault="003B37AE" w:rsidP="00AD53DE">
            <w:pPr>
              <w:pStyle w:val="Tabletext"/>
              <w:rPr>
                <w:rFonts w:cs="Arial"/>
                <w:b/>
                <w:bCs/>
                <w:szCs w:val="22"/>
              </w:rPr>
            </w:pPr>
            <w:r w:rsidRPr="00AD53DE">
              <w:rPr>
                <w:rFonts w:cs="Arial"/>
                <w:b/>
                <w:bCs/>
                <w:szCs w:val="22"/>
              </w:rPr>
              <w:t>Stakeholder</w:t>
            </w:r>
          </w:p>
        </w:tc>
        <w:tc>
          <w:tcPr>
            <w:tcW w:w="1214" w:type="pct"/>
            <w:shd w:val="clear" w:color="auto" w:fill="E6E6E6"/>
          </w:tcPr>
          <w:p w14:paraId="5E5E8D0F" w14:textId="58AF4DE2" w:rsidR="003B37AE" w:rsidRPr="00AD53DE" w:rsidRDefault="00BD46E9" w:rsidP="00AD53DE">
            <w:pPr>
              <w:pStyle w:val="Tabletext"/>
              <w:rPr>
                <w:rFonts w:cs="Arial"/>
                <w:b/>
                <w:bCs/>
                <w:szCs w:val="22"/>
              </w:rPr>
            </w:pPr>
            <w:r>
              <w:rPr>
                <w:rFonts w:cs="Arial"/>
                <w:b/>
                <w:bCs/>
                <w:szCs w:val="22"/>
              </w:rPr>
              <w:t>Suggested k</w:t>
            </w:r>
            <w:r w:rsidR="003B37AE" w:rsidRPr="00AD53DE">
              <w:rPr>
                <w:rFonts w:cs="Arial"/>
                <w:b/>
                <w:bCs/>
                <w:szCs w:val="22"/>
              </w:rPr>
              <w:t>ey area for quality improvement</w:t>
            </w:r>
          </w:p>
        </w:tc>
        <w:tc>
          <w:tcPr>
            <w:tcW w:w="1506" w:type="pct"/>
            <w:shd w:val="clear" w:color="auto" w:fill="E6E6E6"/>
          </w:tcPr>
          <w:p w14:paraId="6C5664F1" w14:textId="77777777" w:rsidR="003B37AE" w:rsidRPr="00AD53DE" w:rsidRDefault="003B37AE" w:rsidP="00AD53DE">
            <w:pPr>
              <w:pStyle w:val="Tabletext"/>
              <w:rPr>
                <w:rFonts w:cs="Arial"/>
                <w:b/>
                <w:bCs/>
                <w:szCs w:val="22"/>
              </w:rPr>
            </w:pPr>
            <w:r w:rsidRPr="00AD53DE">
              <w:rPr>
                <w:rFonts w:cs="Arial"/>
                <w:b/>
                <w:bCs/>
                <w:szCs w:val="22"/>
              </w:rPr>
              <w:t>Why is this a key area for quality improvement?</w:t>
            </w:r>
          </w:p>
        </w:tc>
        <w:tc>
          <w:tcPr>
            <w:tcW w:w="1262" w:type="pct"/>
            <w:shd w:val="clear" w:color="auto" w:fill="E6E6E6"/>
          </w:tcPr>
          <w:p w14:paraId="496B725A" w14:textId="4D64C113" w:rsidR="003B37AE" w:rsidRPr="00AD53DE" w:rsidRDefault="003B37AE" w:rsidP="00AD53DE">
            <w:pPr>
              <w:pStyle w:val="Tabletext"/>
              <w:rPr>
                <w:rFonts w:cs="Arial"/>
                <w:b/>
                <w:bCs/>
                <w:szCs w:val="22"/>
              </w:rPr>
            </w:pPr>
            <w:r w:rsidRPr="00AD53DE">
              <w:rPr>
                <w:rFonts w:cs="Arial"/>
                <w:b/>
                <w:bCs/>
                <w:szCs w:val="22"/>
              </w:rPr>
              <w:t>Supporting information</w:t>
            </w:r>
          </w:p>
        </w:tc>
      </w:tr>
      <w:tr w:rsidR="003B37AE" w:rsidRPr="00AD53DE" w14:paraId="3057D0BD" w14:textId="77777777" w:rsidTr="003B37AE">
        <w:trPr>
          <w:trHeight w:val="282"/>
        </w:trPr>
        <w:tc>
          <w:tcPr>
            <w:tcW w:w="290" w:type="pct"/>
          </w:tcPr>
          <w:p w14:paraId="0CE127E3" w14:textId="77777777" w:rsidR="003B37AE" w:rsidRPr="00AD53DE" w:rsidRDefault="003B37AE" w:rsidP="00566128">
            <w:pPr>
              <w:pStyle w:val="Tabletext"/>
              <w:numPr>
                <w:ilvl w:val="0"/>
                <w:numId w:val="8"/>
              </w:numPr>
              <w:rPr>
                <w:rFonts w:cs="Arial"/>
                <w:szCs w:val="22"/>
              </w:rPr>
            </w:pPr>
          </w:p>
        </w:tc>
        <w:tc>
          <w:tcPr>
            <w:tcW w:w="728" w:type="pct"/>
          </w:tcPr>
          <w:p w14:paraId="34C3DF6C" w14:textId="77777777" w:rsidR="003B37AE" w:rsidRPr="00AD53DE" w:rsidRDefault="003B37AE" w:rsidP="00AD53DE">
            <w:pPr>
              <w:pStyle w:val="Tabletext"/>
              <w:rPr>
                <w:rFonts w:cs="Arial"/>
                <w:szCs w:val="22"/>
              </w:rPr>
            </w:pPr>
            <w:r w:rsidRPr="00AD53DE">
              <w:rPr>
                <w:rFonts w:cs="Arial"/>
                <w:bCs/>
                <w:szCs w:val="22"/>
              </w:rPr>
              <w:t>Association of British Neurologists (ABN)</w:t>
            </w:r>
          </w:p>
        </w:tc>
        <w:tc>
          <w:tcPr>
            <w:tcW w:w="1214" w:type="pct"/>
          </w:tcPr>
          <w:p w14:paraId="595EEF4D" w14:textId="77777777" w:rsidR="003B37AE" w:rsidRPr="00AD53DE" w:rsidRDefault="003B37AE" w:rsidP="00AD53DE">
            <w:pPr>
              <w:pStyle w:val="Tabletext"/>
              <w:rPr>
                <w:rFonts w:cs="Arial"/>
                <w:szCs w:val="22"/>
              </w:rPr>
            </w:pPr>
            <w:r w:rsidRPr="00AD53DE">
              <w:rPr>
                <w:rFonts w:cs="Arial"/>
                <w:szCs w:val="22"/>
              </w:rPr>
              <w:t>Investigations for new onset epilepsy</w:t>
            </w:r>
          </w:p>
        </w:tc>
        <w:tc>
          <w:tcPr>
            <w:tcW w:w="1506" w:type="pct"/>
          </w:tcPr>
          <w:p w14:paraId="2A0F383D" w14:textId="77777777" w:rsidR="003B37AE" w:rsidRPr="00AD53DE" w:rsidRDefault="003B37AE" w:rsidP="00AD53DE">
            <w:pPr>
              <w:pStyle w:val="Tabletext"/>
              <w:rPr>
                <w:rFonts w:cs="Arial"/>
                <w:szCs w:val="22"/>
              </w:rPr>
            </w:pPr>
            <w:r w:rsidRPr="00AD53DE">
              <w:rPr>
                <w:rFonts w:cs="Arial"/>
                <w:szCs w:val="22"/>
              </w:rPr>
              <w:t xml:space="preserve">People with epilepsy should have </w:t>
            </w:r>
            <w:bookmarkStart w:id="168" w:name="_Hlk113614880"/>
            <w:r w:rsidRPr="00AD53DE">
              <w:rPr>
                <w:rFonts w:cs="Arial"/>
                <w:szCs w:val="22"/>
              </w:rPr>
              <w:t xml:space="preserve">investigations appropriate to their presentation </w:t>
            </w:r>
            <w:bookmarkEnd w:id="168"/>
            <w:r w:rsidRPr="00AD53DE">
              <w:rPr>
                <w:rFonts w:cs="Arial"/>
                <w:szCs w:val="22"/>
              </w:rPr>
              <w:t>as these may influence treatment.</w:t>
            </w:r>
          </w:p>
          <w:p w14:paraId="24ED38C7" w14:textId="77777777" w:rsidR="003B37AE" w:rsidRPr="00AD53DE" w:rsidRDefault="003B37AE" w:rsidP="00AD53DE">
            <w:pPr>
              <w:pStyle w:val="Tabletext"/>
              <w:rPr>
                <w:rFonts w:cs="Arial"/>
                <w:szCs w:val="22"/>
              </w:rPr>
            </w:pPr>
            <w:r w:rsidRPr="00AD53DE">
              <w:rPr>
                <w:rFonts w:cs="Arial"/>
                <w:szCs w:val="22"/>
              </w:rPr>
              <w:t>At onset – MRI, 12-lead ECG, blood tests and, in many EEG, should be undertaken as these may highlight how high the risk is of recurrence or if there is any underlying disorder requiring separate treatment.</w:t>
            </w:r>
          </w:p>
          <w:p w14:paraId="3BA8021C" w14:textId="77777777" w:rsidR="003B37AE" w:rsidRPr="00AD53DE" w:rsidRDefault="003B37AE" w:rsidP="00AD53DE">
            <w:pPr>
              <w:pStyle w:val="Tabletext"/>
              <w:rPr>
                <w:rFonts w:cs="Arial"/>
                <w:szCs w:val="22"/>
              </w:rPr>
            </w:pPr>
            <w:r w:rsidRPr="00AD53DE">
              <w:rPr>
                <w:rFonts w:cs="Arial"/>
                <w:szCs w:val="22"/>
              </w:rPr>
              <w:t>If presentation is suspicious for autoimmune encephalitis; antibody testing should be performed to ensure timely treatment (immunosuppressants).</w:t>
            </w:r>
          </w:p>
          <w:p w14:paraId="3765C184" w14:textId="77777777" w:rsidR="003B37AE" w:rsidRPr="00AD53DE" w:rsidRDefault="003B37AE" w:rsidP="00AD53DE">
            <w:pPr>
              <w:pStyle w:val="Tabletext"/>
              <w:rPr>
                <w:rFonts w:cs="Arial"/>
                <w:szCs w:val="22"/>
              </w:rPr>
            </w:pPr>
            <w:r w:rsidRPr="00AD53DE">
              <w:rPr>
                <w:rFonts w:cs="Arial"/>
                <w:szCs w:val="22"/>
              </w:rPr>
              <w:t>If presentation is suspicious for genetic cause (Dravet syndrome, Tuberous sclerosis etc); genetic tests should be performed as specific treatments may be appropriate.</w:t>
            </w:r>
          </w:p>
          <w:p w14:paraId="55BDBA85" w14:textId="77777777" w:rsidR="003B37AE" w:rsidRPr="00AD53DE" w:rsidRDefault="003B37AE" w:rsidP="00AD53DE">
            <w:pPr>
              <w:pStyle w:val="Tabletext"/>
              <w:rPr>
                <w:rFonts w:cs="Arial"/>
                <w:szCs w:val="22"/>
              </w:rPr>
            </w:pPr>
            <w:r w:rsidRPr="00AD53DE">
              <w:rPr>
                <w:rFonts w:cs="Arial"/>
                <w:szCs w:val="22"/>
              </w:rPr>
              <w:t>If the patient is refractory to medical treatment; additional imaging (high-field MRI using epilepsy specific protocol, PET) should be carried out to assess potential underlying cause that may highlight a surgical target.</w:t>
            </w:r>
          </w:p>
        </w:tc>
        <w:tc>
          <w:tcPr>
            <w:tcW w:w="1262" w:type="pct"/>
          </w:tcPr>
          <w:p w14:paraId="6AA96ACA" w14:textId="77777777" w:rsidR="003B37AE" w:rsidRPr="00AD53DE" w:rsidRDefault="003B37AE" w:rsidP="00AD53DE">
            <w:pPr>
              <w:pStyle w:val="Tabletext"/>
              <w:rPr>
                <w:rFonts w:cs="Arial"/>
                <w:szCs w:val="22"/>
              </w:rPr>
            </w:pPr>
            <w:r w:rsidRPr="00AD53DE">
              <w:rPr>
                <w:rFonts w:cs="Arial"/>
                <w:szCs w:val="22"/>
              </w:rPr>
              <w:t xml:space="preserve">For recommended guidance on management of autoimmune encephalitis please see </w:t>
            </w:r>
            <w:hyperlink r:id="rId41" w:history="1">
              <w:r w:rsidRPr="00AD53DE">
                <w:rPr>
                  <w:rStyle w:val="Hyperlink"/>
                  <w:rFonts w:cs="Arial"/>
                  <w:szCs w:val="22"/>
                </w:rPr>
                <w:t>https://jnnp.bmj.com/content/92/7/757</w:t>
              </w:r>
            </w:hyperlink>
            <w:r w:rsidRPr="00AD53DE">
              <w:rPr>
                <w:rFonts w:cs="Arial"/>
                <w:szCs w:val="22"/>
              </w:rPr>
              <w:t xml:space="preserve"> </w:t>
            </w:r>
          </w:p>
          <w:p w14:paraId="0072A57F" w14:textId="77777777" w:rsidR="003B37AE" w:rsidRPr="00AD53DE" w:rsidRDefault="003B37AE" w:rsidP="00AD53DE">
            <w:pPr>
              <w:pStyle w:val="Tabletext"/>
              <w:rPr>
                <w:rFonts w:cs="Arial"/>
                <w:szCs w:val="22"/>
              </w:rPr>
            </w:pPr>
            <w:r w:rsidRPr="00AD53DE">
              <w:rPr>
                <w:rFonts w:cs="Arial"/>
                <w:szCs w:val="22"/>
              </w:rPr>
              <w:t xml:space="preserve">For recommendations on genetic testing in epilepsy please see </w:t>
            </w:r>
            <w:hyperlink r:id="rId42" w:history="1">
              <w:r w:rsidRPr="00AD53DE">
                <w:rPr>
                  <w:rStyle w:val="Hyperlink"/>
                  <w:rFonts w:cs="Arial"/>
                  <w:szCs w:val="22"/>
                </w:rPr>
                <w:t>https://www.ilae.org/files/dmfile/Kobow-et-al_Epigenetics_EpilepticDisorders-2020-003.pdf</w:t>
              </w:r>
            </w:hyperlink>
            <w:r w:rsidRPr="00AD53DE">
              <w:rPr>
                <w:rFonts w:cs="Arial"/>
                <w:szCs w:val="22"/>
              </w:rPr>
              <w:t xml:space="preserve"> </w:t>
            </w:r>
          </w:p>
          <w:p w14:paraId="4943B202" w14:textId="77777777" w:rsidR="003B37AE" w:rsidRPr="00AD53DE" w:rsidRDefault="003B37AE" w:rsidP="00AD53DE">
            <w:pPr>
              <w:pStyle w:val="Tabletext"/>
              <w:rPr>
                <w:rFonts w:cs="Arial"/>
                <w:szCs w:val="22"/>
              </w:rPr>
            </w:pPr>
          </w:p>
        </w:tc>
      </w:tr>
      <w:tr w:rsidR="003B37AE" w:rsidRPr="00AD53DE" w14:paraId="746C7DBD" w14:textId="77777777" w:rsidTr="003B37AE">
        <w:trPr>
          <w:trHeight w:val="282"/>
        </w:trPr>
        <w:tc>
          <w:tcPr>
            <w:tcW w:w="290" w:type="pct"/>
          </w:tcPr>
          <w:p w14:paraId="33EF9D7B" w14:textId="77777777" w:rsidR="003B37AE" w:rsidRPr="00AD53DE" w:rsidRDefault="003B37AE" w:rsidP="00566128">
            <w:pPr>
              <w:pStyle w:val="Tabletext"/>
              <w:numPr>
                <w:ilvl w:val="0"/>
                <w:numId w:val="8"/>
              </w:numPr>
              <w:rPr>
                <w:rFonts w:cs="Arial"/>
                <w:szCs w:val="22"/>
              </w:rPr>
            </w:pPr>
          </w:p>
        </w:tc>
        <w:tc>
          <w:tcPr>
            <w:tcW w:w="728" w:type="pct"/>
          </w:tcPr>
          <w:p w14:paraId="0A7941B7" w14:textId="77777777" w:rsidR="003B37AE" w:rsidRPr="00AD53DE" w:rsidRDefault="003B37AE" w:rsidP="00AD53DE">
            <w:pPr>
              <w:pStyle w:val="Tabletext"/>
              <w:rPr>
                <w:rFonts w:cs="Arial"/>
                <w:bCs/>
                <w:szCs w:val="22"/>
              </w:rPr>
            </w:pPr>
            <w:r w:rsidRPr="00AD53DE">
              <w:rPr>
                <w:rFonts w:cs="Arial"/>
                <w:bCs/>
                <w:szCs w:val="22"/>
              </w:rPr>
              <w:t>Epilepsy Action</w:t>
            </w:r>
          </w:p>
        </w:tc>
        <w:tc>
          <w:tcPr>
            <w:tcW w:w="1214" w:type="pct"/>
          </w:tcPr>
          <w:p w14:paraId="2D363628" w14:textId="77777777" w:rsidR="003B37AE" w:rsidRPr="00AD53DE" w:rsidRDefault="003B37AE" w:rsidP="00AD53DE">
            <w:pPr>
              <w:pStyle w:val="Tabletext"/>
              <w:rPr>
                <w:rFonts w:cs="Arial"/>
                <w:szCs w:val="22"/>
              </w:rPr>
            </w:pPr>
            <w:r w:rsidRPr="00AD53DE">
              <w:rPr>
                <w:rFonts w:cs="Arial"/>
                <w:szCs w:val="22"/>
              </w:rPr>
              <w:t xml:space="preserve">Adults, </w:t>
            </w:r>
            <w:proofErr w:type="gramStart"/>
            <w:r w:rsidRPr="00AD53DE">
              <w:rPr>
                <w:rFonts w:cs="Arial"/>
                <w:szCs w:val="22"/>
              </w:rPr>
              <w:t>children</w:t>
            </w:r>
            <w:proofErr w:type="gramEnd"/>
            <w:r w:rsidRPr="00AD53DE">
              <w:rPr>
                <w:rFonts w:cs="Arial"/>
                <w:szCs w:val="22"/>
              </w:rPr>
              <w:t xml:space="preserve"> and young people presenting with a </w:t>
            </w:r>
            <w:bookmarkStart w:id="169" w:name="_Hlk113609594"/>
            <w:r w:rsidRPr="00AD53DE">
              <w:rPr>
                <w:rFonts w:cs="Arial"/>
                <w:szCs w:val="22"/>
              </w:rPr>
              <w:t xml:space="preserve">suspected seizure are seen by a specialist in </w:t>
            </w:r>
            <w:r w:rsidRPr="00AD53DE">
              <w:rPr>
                <w:rFonts w:cs="Arial"/>
                <w:szCs w:val="22"/>
              </w:rPr>
              <w:lastRenderedPageBreak/>
              <w:t xml:space="preserve">the diagnosis and management of the epilepsies within 2 </w:t>
            </w:r>
            <w:bookmarkEnd w:id="169"/>
            <w:r w:rsidRPr="00AD53DE">
              <w:rPr>
                <w:rFonts w:cs="Arial"/>
                <w:szCs w:val="22"/>
              </w:rPr>
              <w:t>weeks of presentation.</w:t>
            </w:r>
          </w:p>
        </w:tc>
        <w:tc>
          <w:tcPr>
            <w:tcW w:w="1506" w:type="pct"/>
          </w:tcPr>
          <w:p w14:paraId="13C86870" w14:textId="77777777" w:rsidR="003B37AE" w:rsidRPr="00AD53DE" w:rsidRDefault="003B37AE" w:rsidP="00AD53DE">
            <w:pPr>
              <w:pStyle w:val="Tabletext"/>
              <w:rPr>
                <w:rFonts w:cs="Arial"/>
                <w:szCs w:val="22"/>
              </w:rPr>
            </w:pPr>
            <w:r w:rsidRPr="00AD53DE">
              <w:rPr>
                <w:rFonts w:cs="Arial"/>
                <w:szCs w:val="22"/>
              </w:rPr>
              <w:lastRenderedPageBreak/>
              <w:t xml:space="preserve">This current quality statement is supported by the NICE epilepsy </w:t>
            </w:r>
            <w:proofErr w:type="gramStart"/>
            <w:r w:rsidRPr="00AD53DE">
              <w:rPr>
                <w:rFonts w:cs="Arial"/>
                <w:szCs w:val="22"/>
              </w:rPr>
              <w:t>guidelines</w:t>
            </w:r>
            <w:proofErr w:type="gramEnd"/>
            <w:r w:rsidRPr="00AD53DE">
              <w:rPr>
                <w:rFonts w:cs="Arial"/>
                <w:szCs w:val="22"/>
              </w:rPr>
              <w:t xml:space="preserve"> and it is </w:t>
            </w:r>
            <w:r w:rsidRPr="00AD53DE">
              <w:rPr>
                <w:rFonts w:cs="Arial"/>
                <w:szCs w:val="22"/>
              </w:rPr>
              <w:lastRenderedPageBreak/>
              <w:t>important that this is maintained in the updated quality standard.</w:t>
            </w:r>
          </w:p>
        </w:tc>
        <w:tc>
          <w:tcPr>
            <w:tcW w:w="1262" w:type="pct"/>
          </w:tcPr>
          <w:p w14:paraId="0A5B443E" w14:textId="77777777" w:rsidR="003B37AE" w:rsidRPr="00AD53DE" w:rsidRDefault="003B37AE" w:rsidP="00AD53DE">
            <w:pPr>
              <w:pStyle w:val="Tabletext"/>
              <w:rPr>
                <w:rFonts w:cs="Arial"/>
                <w:szCs w:val="22"/>
              </w:rPr>
            </w:pPr>
            <w:r w:rsidRPr="00AD53DE">
              <w:rPr>
                <w:rFonts w:cs="Arial"/>
                <w:szCs w:val="22"/>
              </w:rPr>
              <w:lastRenderedPageBreak/>
              <w:t xml:space="preserve">Please see the updated Epilepsies in children, young people and adults NICE guideline - </w:t>
            </w:r>
            <w:hyperlink r:id="rId43" w:history="1">
              <w:r w:rsidRPr="00AD53DE">
                <w:rPr>
                  <w:rStyle w:val="Hyperlink"/>
                  <w:rFonts w:cs="Arial"/>
                  <w:szCs w:val="22"/>
                </w:rPr>
                <w:t xml:space="preserve">Epilepsies </w:t>
              </w:r>
              <w:r w:rsidRPr="00AD53DE">
                <w:rPr>
                  <w:rStyle w:val="Hyperlink"/>
                  <w:rFonts w:cs="Arial"/>
                  <w:szCs w:val="22"/>
                </w:rPr>
                <w:lastRenderedPageBreak/>
                <w:t>in children, young people and adults (nice.org.uk)</w:t>
              </w:r>
            </w:hyperlink>
          </w:p>
        </w:tc>
      </w:tr>
      <w:tr w:rsidR="003B37AE" w:rsidRPr="00AD53DE" w14:paraId="16C5A197" w14:textId="77777777" w:rsidTr="003B37AE">
        <w:trPr>
          <w:trHeight w:val="282"/>
        </w:trPr>
        <w:tc>
          <w:tcPr>
            <w:tcW w:w="290" w:type="pct"/>
          </w:tcPr>
          <w:p w14:paraId="0120B0A1" w14:textId="77777777" w:rsidR="003B37AE" w:rsidRPr="00AD53DE" w:rsidRDefault="003B37AE" w:rsidP="00566128">
            <w:pPr>
              <w:pStyle w:val="Tabletext"/>
              <w:numPr>
                <w:ilvl w:val="0"/>
                <w:numId w:val="8"/>
              </w:numPr>
              <w:rPr>
                <w:rFonts w:cs="Arial"/>
                <w:szCs w:val="22"/>
              </w:rPr>
            </w:pPr>
          </w:p>
        </w:tc>
        <w:tc>
          <w:tcPr>
            <w:tcW w:w="728" w:type="pct"/>
          </w:tcPr>
          <w:p w14:paraId="5E24B26E" w14:textId="77777777" w:rsidR="003B37AE" w:rsidRPr="00AD53DE" w:rsidRDefault="003B37AE" w:rsidP="00AD53DE">
            <w:pPr>
              <w:pStyle w:val="Tabletext"/>
              <w:rPr>
                <w:rFonts w:cs="Arial"/>
                <w:bCs/>
                <w:szCs w:val="22"/>
              </w:rPr>
            </w:pPr>
            <w:r w:rsidRPr="00AD53DE">
              <w:rPr>
                <w:rFonts w:cs="Arial"/>
                <w:bCs/>
                <w:szCs w:val="22"/>
              </w:rPr>
              <w:t>Glut1 Deficiency UK</w:t>
            </w:r>
          </w:p>
        </w:tc>
        <w:tc>
          <w:tcPr>
            <w:tcW w:w="1214" w:type="pct"/>
          </w:tcPr>
          <w:p w14:paraId="214C05DC" w14:textId="77777777" w:rsidR="003B37AE" w:rsidRPr="00AD53DE" w:rsidRDefault="003B37AE" w:rsidP="00AD53DE">
            <w:pPr>
              <w:pStyle w:val="Tabletext"/>
              <w:rPr>
                <w:rFonts w:cs="Arial"/>
                <w:szCs w:val="22"/>
              </w:rPr>
            </w:pPr>
            <w:r w:rsidRPr="00AD53DE">
              <w:rPr>
                <w:rFonts w:cs="Arial"/>
                <w:szCs w:val="22"/>
              </w:rPr>
              <w:t>Children and young people presenting with a suspected seizure are seen by a specialist in the diagnosis and management of the epilepsies within 2 weeks of presentation.</w:t>
            </w:r>
          </w:p>
        </w:tc>
        <w:tc>
          <w:tcPr>
            <w:tcW w:w="1506" w:type="pct"/>
          </w:tcPr>
          <w:p w14:paraId="7C898430" w14:textId="77777777" w:rsidR="003B37AE" w:rsidRPr="00AD53DE" w:rsidRDefault="003B37AE" w:rsidP="00AD53DE">
            <w:pPr>
              <w:pStyle w:val="Tabletext"/>
              <w:rPr>
                <w:rFonts w:cs="Arial"/>
                <w:szCs w:val="22"/>
              </w:rPr>
            </w:pPr>
            <w:r w:rsidRPr="00AD53DE">
              <w:rPr>
                <w:rFonts w:cs="Arial"/>
                <w:szCs w:val="22"/>
              </w:rPr>
              <w:t>Why is this a key area for quality improvement?</w:t>
            </w:r>
          </w:p>
          <w:p w14:paraId="42A11947" w14:textId="77777777" w:rsidR="003B37AE" w:rsidRPr="00AD53DE" w:rsidRDefault="003B37AE" w:rsidP="00AD53DE">
            <w:pPr>
              <w:pStyle w:val="Tabletext"/>
              <w:rPr>
                <w:rFonts w:cs="Arial"/>
                <w:szCs w:val="22"/>
              </w:rPr>
            </w:pPr>
            <w:r w:rsidRPr="00AD53DE">
              <w:rPr>
                <w:rFonts w:cs="Arial"/>
                <w:szCs w:val="22"/>
              </w:rPr>
              <w:t>Delay in diagnosis is a common theme in Children with rare epilepsies such as Glut1 Deficiency Syndrome.</w:t>
            </w:r>
          </w:p>
        </w:tc>
        <w:tc>
          <w:tcPr>
            <w:tcW w:w="1262" w:type="pct"/>
          </w:tcPr>
          <w:p w14:paraId="39538BBD" w14:textId="77777777" w:rsidR="003B37AE" w:rsidRPr="00AD53DE" w:rsidRDefault="003B37AE" w:rsidP="00AD53DE">
            <w:pPr>
              <w:pStyle w:val="Tabletext"/>
              <w:rPr>
                <w:rFonts w:cs="Arial"/>
                <w:szCs w:val="22"/>
              </w:rPr>
            </w:pPr>
            <w:r w:rsidRPr="00AD53DE">
              <w:rPr>
                <w:rFonts w:cs="Arial"/>
                <w:szCs w:val="22"/>
              </w:rPr>
              <w:t xml:space="preserve">Supporting information </w:t>
            </w:r>
            <w:hyperlink r:id="rId44" w:history="1">
              <w:r w:rsidRPr="00AD53DE">
                <w:rPr>
                  <w:rStyle w:val="Hyperlink"/>
                  <w:rFonts w:cs="Arial"/>
                  <w:szCs w:val="22"/>
                </w:rPr>
                <w:t>https://academic.oup.com/brain/article/144/9/2879/6408766</w:t>
              </w:r>
            </w:hyperlink>
          </w:p>
          <w:p w14:paraId="5524AE6C" w14:textId="77777777" w:rsidR="003B37AE" w:rsidRPr="00AD53DE" w:rsidRDefault="003B37AE" w:rsidP="00AD53DE">
            <w:pPr>
              <w:pStyle w:val="Tabletext"/>
              <w:rPr>
                <w:rFonts w:cs="Arial"/>
                <w:szCs w:val="22"/>
              </w:rPr>
            </w:pPr>
          </w:p>
          <w:p w14:paraId="7B443A20" w14:textId="77777777" w:rsidR="003B37AE" w:rsidRPr="00AD53DE" w:rsidRDefault="003B37AE" w:rsidP="00AD53DE">
            <w:pPr>
              <w:pStyle w:val="Tabletext"/>
              <w:rPr>
                <w:rFonts w:cs="Arial"/>
                <w:szCs w:val="22"/>
              </w:rPr>
            </w:pPr>
          </w:p>
          <w:p w14:paraId="0376D61D" w14:textId="77777777" w:rsidR="003B37AE" w:rsidRPr="00AD53DE" w:rsidRDefault="003B37AE" w:rsidP="00AD53DE">
            <w:pPr>
              <w:pStyle w:val="Tabletext"/>
              <w:rPr>
                <w:rFonts w:cs="Arial"/>
                <w:szCs w:val="22"/>
              </w:rPr>
            </w:pPr>
            <w:proofErr w:type="gramStart"/>
            <w:r w:rsidRPr="00AD53DE">
              <w:rPr>
                <w:rFonts w:cs="Arial"/>
                <w:szCs w:val="22"/>
              </w:rPr>
              <w:t>Plus</w:t>
            </w:r>
            <w:proofErr w:type="gramEnd"/>
            <w:r w:rsidRPr="00AD53DE">
              <w:rPr>
                <w:rFonts w:cs="Arial"/>
                <w:szCs w:val="22"/>
              </w:rPr>
              <w:t xml:space="preserve"> Anecdotal evidence from parents and carers forums</w:t>
            </w:r>
          </w:p>
        </w:tc>
      </w:tr>
      <w:tr w:rsidR="003B37AE" w:rsidRPr="00AD53DE" w14:paraId="795C1F1D" w14:textId="77777777" w:rsidTr="003B37AE">
        <w:trPr>
          <w:trHeight w:val="282"/>
        </w:trPr>
        <w:tc>
          <w:tcPr>
            <w:tcW w:w="290" w:type="pct"/>
          </w:tcPr>
          <w:p w14:paraId="36D4EBDC" w14:textId="77777777" w:rsidR="003B37AE" w:rsidRPr="00AD53DE" w:rsidRDefault="003B37AE" w:rsidP="00566128">
            <w:pPr>
              <w:pStyle w:val="Tabletext"/>
              <w:numPr>
                <w:ilvl w:val="0"/>
                <w:numId w:val="8"/>
              </w:numPr>
              <w:rPr>
                <w:rFonts w:cs="Arial"/>
                <w:szCs w:val="22"/>
              </w:rPr>
            </w:pPr>
          </w:p>
        </w:tc>
        <w:tc>
          <w:tcPr>
            <w:tcW w:w="728" w:type="pct"/>
          </w:tcPr>
          <w:p w14:paraId="21691946" w14:textId="77777777" w:rsidR="003B37AE" w:rsidRPr="00AD53DE" w:rsidRDefault="003B37AE" w:rsidP="00AD53DE">
            <w:pPr>
              <w:pStyle w:val="Tabletext"/>
              <w:rPr>
                <w:rFonts w:cs="Arial"/>
                <w:szCs w:val="22"/>
              </w:rPr>
            </w:pPr>
            <w:r w:rsidRPr="00AD53DE">
              <w:rPr>
                <w:rFonts w:cs="Arial"/>
                <w:bCs/>
                <w:szCs w:val="22"/>
              </w:rPr>
              <w:t>Kent Community Health Foundation NHS Trust</w:t>
            </w:r>
          </w:p>
        </w:tc>
        <w:tc>
          <w:tcPr>
            <w:tcW w:w="1214" w:type="pct"/>
          </w:tcPr>
          <w:p w14:paraId="5FACB052" w14:textId="77777777" w:rsidR="003B37AE" w:rsidRPr="00AD53DE" w:rsidRDefault="003B37AE" w:rsidP="00AD53DE">
            <w:pPr>
              <w:pStyle w:val="Tabletext"/>
              <w:rPr>
                <w:rFonts w:cs="Arial"/>
                <w:bCs/>
                <w:szCs w:val="22"/>
              </w:rPr>
            </w:pPr>
            <w:r w:rsidRPr="00AD53DE">
              <w:rPr>
                <w:rFonts w:cs="Arial"/>
                <w:bCs/>
                <w:szCs w:val="22"/>
              </w:rPr>
              <w:t>Genomics</w:t>
            </w:r>
          </w:p>
        </w:tc>
        <w:tc>
          <w:tcPr>
            <w:tcW w:w="1506" w:type="pct"/>
          </w:tcPr>
          <w:p w14:paraId="7EF51AE5" w14:textId="77777777" w:rsidR="003B37AE" w:rsidRPr="00AD53DE" w:rsidRDefault="003B37AE" w:rsidP="00AD53DE">
            <w:pPr>
              <w:pStyle w:val="Tabletext"/>
              <w:rPr>
                <w:rFonts w:cs="Arial"/>
                <w:szCs w:val="22"/>
              </w:rPr>
            </w:pPr>
            <w:r w:rsidRPr="00AD53DE">
              <w:rPr>
                <w:rFonts w:cs="Arial"/>
                <w:szCs w:val="22"/>
              </w:rPr>
              <w:t>Aim: Improve the diagnosis and health outcomes of patients with rare genetic neurological diseases</w:t>
            </w:r>
          </w:p>
          <w:p w14:paraId="1C15AC9E" w14:textId="77777777" w:rsidR="003B37AE" w:rsidRPr="00AD53DE" w:rsidRDefault="003B37AE" w:rsidP="00AD53DE">
            <w:pPr>
              <w:pStyle w:val="Tabletext"/>
              <w:rPr>
                <w:rFonts w:cs="Arial"/>
                <w:szCs w:val="22"/>
              </w:rPr>
            </w:pPr>
            <w:r w:rsidRPr="00AD53DE">
              <w:rPr>
                <w:rFonts w:cs="Arial"/>
                <w:szCs w:val="22"/>
              </w:rPr>
              <w:t>Focus: Young adults with complex epilepsies and neuromuscular disorders of all ages.</w:t>
            </w:r>
          </w:p>
          <w:p w14:paraId="068BF2C2" w14:textId="77777777" w:rsidR="003B37AE" w:rsidRPr="00AD53DE" w:rsidRDefault="003B37AE" w:rsidP="00AD53DE">
            <w:pPr>
              <w:pStyle w:val="Tabletext"/>
              <w:rPr>
                <w:rFonts w:cs="Arial"/>
                <w:szCs w:val="22"/>
              </w:rPr>
            </w:pPr>
            <w:r w:rsidRPr="00AD53DE">
              <w:rPr>
                <w:rFonts w:cs="Arial"/>
                <w:szCs w:val="22"/>
              </w:rPr>
              <w:t>Benefits of Embedding Genomics</w:t>
            </w:r>
          </w:p>
          <w:p w14:paraId="41ECA949" w14:textId="77777777" w:rsidR="003B37AE" w:rsidRPr="00AD53DE" w:rsidRDefault="003B37AE" w:rsidP="00AD53DE">
            <w:pPr>
              <w:pStyle w:val="Tabletext"/>
              <w:rPr>
                <w:rFonts w:cs="Arial"/>
                <w:szCs w:val="22"/>
              </w:rPr>
            </w:pPr>
            <w:r w:rsidRPr="00AD53DE">
              <w:rPr>
                <w:rFonts w:cs="Arial"/>
                <w:szCs w:val="22"/>
              </w:rPr>
              <w:t>Equitable access to genomic testing.</w:t>
            </w:r>
          </w:p>
          <w:p w14:paraId="2F2720D3" w14:textId="77777777" w:rsidR="003B37AE" w:rsidRPr="00AD53DE" w:rsidRDefault="003B37AE" w:rsidP="00AD53DE">
            <w:pPr>
              <w:pStyle w:val="Tabletext"/>
              <w:rPr>
                <w:rFonts w:cs="Arial"/>
                <w:szCs w:val="22"/>
              </w:rPr>
            </w:pPr>
            <w:r w:rsidRPr="00AD53DE">
              <w:rPr>
                <w:rFonts w:cs="Arial"/>
                <w:szCs w:val="22"/>
              </w:rPr>
              <w:t>Identifying a genetic cause of neurologic disorder may explain the condition and provide a prognosis.</w:t>
            </w:r>
          </w:p>
          <w:p w14:paraId="0B230730" w14:textId="77777777" w:rsidR="003B37AE" w:rsidRPr="00AD53DE" w:rsidRDefault="003B37AE" w:rsidP="00AD53DE">
            <w:pPr>
              <w:pStyle w:val="Tabletext"/>
              <w:rPr>
                <w:rFonts w:cs="Arial"/>
                <w:szCs w:val="22"/>
              </w:rPr>
            </w:pPr>
            <w:r w:rsidRPr="00AD53DE">
              <w:rPr>
                <w:rFonts w:cs="Arial"/>
                <w:szCs w:val="22"/>
              </w:rPr>
              <w:t>Enable the wider family to access clinical genomic services and counselling.</w:t>
            </w:r>
          </w:p>
          <w:p w14:paraId="59D76951" w14:textId="77777777" w:rsidR="003B37AE" w:rsidRPr="00AD53DE" w:rsidRDefault="003B37AE" w:rsidP="00AD53DE">
            <w:pPr>
              <w:pStyle w:val="Tabletext"/>
              <w:rPr>
                <w:rFonts w:cs="Arial"/>
                <w:szCs w:val="22"/>
              </w:rPr>
            </w:pPr>
            <w:r w:rsidRPr="00AD53DE">
              <w:rPr>
                <w:rFonts w:cs="Arial"/>
                <w:szCs w:val="22"/>
              </w:rPr>
              <w:t>Access to community and hospital services as well as clinical research/trials.</w:t>
            </w:r>
          </w:p>
          <w:p w14:paraId="37F04110" w14:textId="77777777" w:rsidR="003B37AE" w:rsidRPr="00AD53DE" w:rsidRDefault="003B37AE" w:rsidP="00AD53DE">
            <w:pPr>
              <w:pStyle w:val="Tabletext"/>
              <w:rPr>
                <w:rFonts w:cs="Arial"/>
                <w:szCs w:val="22"/>
              </w:rPr>
            </w:pPr>
            <w:r w:rsidRPr="00AD53DE">
              <w:rPr>
                <w:rFonts w:cs="Arial"/>
                <w:szCs w:val="22"/>
              </w:rPr>
              <w:t>Reduce loss to follow-up and delay in getting a diagnosis</w:t>
            </w:r>
          </w:p>
          <w:p w14:paraId="16FCC73A" w14:textId="77777777" w:rsidR="003B37AE" w:rsidRPr="00AD53DE" w:rsidRDefault="003B37AE" w:rsidP="00AD53DE">
            <w:pPr>
              <w:pStyle w:val="Tabletext"/>
              <w:rPr>
                <w:rFonts w:cs="Arial"/>
                <w:szCs w:val="22"/>
              </w:rPr>
            </w:pPr>
            <w:r w:rsidRPr="00AD53DE">
              <w:rPr>
                <w:rFonts w:cs="Arial"/>
                <w:szCs w:val="22"/>
              </w:rPr>
              <w:t>Benefits of Genetic Testing</w:t>
            </w:r>
          </w:p>
          <w:p w14:paraId="7A73A953" w14:textId="77777777" w:rsidR="003B37AE" w:rsidRPr="00AD53DE" w:rsidRDefault="003B37AE" w:rsidP="00AD53DE">
            <w:pPr>
              <w:pStyle w:val="Tabletext"/>
              <w:rPr>
                <w:rFonts w:cs="Arial"/>
                <w:szCs w:val="22"/>
              </w:rPr>
            </w:pPr>
            <w:r w:rsidRPr="00AD53DE">
              <w:rPr>
                <w:rFonts w:cs="Arial"/>
                <w:szCs w:val="22"/>
              </w:rPr>
              <w:t>Tuberous sclerosis</w:t>
            </w:r>
          </w:p>
          <w:p w14:paraId="4233CA44" w14:textId="77777777" w:rsidR="003B37AE" w:rsidRPr="00AD53DE" w:rsidRDefault="003B37AE" w:rsidP="00AD53DE">
            <w:pPr>
              <w:pStyle w:val="Tabletext"/>
              <w:rPr>
                <w:rFonts w:cs="Arial"/>
                <w:szCs w:val="22"/>
              </w:rPr>
            </w:pPr>
            <w:proofErr w:type="spellStart"/>
            <w:r w:rsidRPr="00AD53DE">
              <w:rPr>
                <w:rFonts w:cs="Arial"/>
                <w:szCs w:val="22"/>
              </w:rPr>
              <w:lastRenderedPageBreak/>
              <w:t>Everolimus</w:t>
            </w:r>
            <w:proofErr w:type="spellEnd"/>
            <w:r w:rsidRPr="00AD53DE">
              <w:rPr>
                <w:rFonts w:cs="Arial"/>
                <w:szCs w:val="22"/>
              </w:rPr>
              <w:t xml:space="preserve"> therapy</w:t>
            </w:r>
          </w:p>
          <w:p w14:paraId="57E368F2" w14:textId="77777777" w:rsidR="003B37AE" w:rsidRPr="00AD53DE" w:rsidRDefault="003B37AE" w:rsidP="00AD53DE">
            <w:pPr>
              <w:pStyle w:val="Tabletext"/>
              <w:rPr>
                <w:rFonts w:cs="Arial"/>
                <w:szCs w:val="22"/>
              </w:rPr>
            </w:pPr>
            <w:r w:rsidRPr="00AD53DE">
              <w:rPr>
                <w:rFonts w:cs="Arial"/>
                <w:szCs w:val="22"/>
              </w:rPr>
              <w:t xml:space="preserve">Cannabidiol </w:t>
            </w:r>
          </w:p>
          <w:p w14:paraId="4A3DE860" w14:textId="77777777" w:rsidR="003B37AE" w:rsidRPr="00AD53DE" w:rsidRDefault="003B37AE" w:rsidP="00AD53DE">
            <w:pPr>
              <w:pStyle w:val="Tabletext"/>
              <w:rPr>
                <w:rFonts w:cs="Arial"/>
                <w:szCs w:val="22"/>
              </w:rPr>
            </w:pPr>
            <w:r w:rsidRPr="00AD53DE">
              <w:rPr>
                <w:rFonts w:cs="Arial"/>
                <w:szCs w:val="22"/>
              </w:rPr>
              <w:t>HLA Genotyping prior to Carbamazepine to avoid Steven-Johnson syndrome &amp; toxic epidermal necrolysis (</w:t>
            </w:r>
            <w:hyperlink r:id="rId45" w:history="1">
              <w:r w:rsidRPr="00AD53DE">
                <w:rPr>
                  <w:rStyle w:val="Hyperlink"/>
                  <w:rFonts w:cs="Arial"/>
                  <w:szCs w:val="22"/>
                </w:rPr>
                <w:t>NG217 Evidence review C (nice.org.uk</w:t>
              </w:r>
            </w:hyperlink>
            <w:hyperlink r:id="rId46" w:history="1">
              <w:r w:rsidRPr="00AD53DE">
                <w:rPr>
                  <w:rStyle w:val="Hyperlink"/>
                  <w:rFonts w:cs="Arial"/>
                  <w:szCs w:val="22"/>
                </w:rPr>
                <w:t>)</w:t>
              </w:r>
            </w:hyperlink>
            <w:r w:rsidRPr="00AD53DE">
              <w:rPr>
                <w:rFonts w:cs="Arial"/>
                <w:szCs w:val="22"/>
              </w:rPr>
              <w:t xml:space="preserve"> </w:t>
            </w:r>
          </w:p>
        </w:tc>
        <w:tc>
          <w:tcPr>
            <w:tcW w:w="1262" w:type="pct"/>
          </w:tcPr>
          <w:p w14:paraId="44088A42" w14:textId="77777777" w:rsidR="003B37AE" w:rsidRPr="00AD53DE" w:rsidRDefault="003B37AE" w:rsidP="00AD53DE">
            <w:pPr>
              <w:pStyle w:val="Tabletext"/>
              <w:rPr>
                <w:rFonts w:cs="Arial"/>
                <w:szCs w:val="22"/>
              </w:rPr>
            </w:pPr>
            <w:r w:rsidRPr="00AD53DE">
              <w:rPr>
                <w:rFonts w:cs="Arial"/>
                <w:szCs w:val="22"/>
              </w:rPr>
              <w:lastRenderedPageBreak/>
              <w:t>South East Genomic Medicine Service Alliance, Guy’s &amp; St Thomas’ NHS Foundation Trust: Inherited Epilepsy N&amp;M Genomics Transformation Project:</w:t>
            </w:r>
          </w:p>
          <w:p w14:paraId="16ACE896" w14:textId="77777777" w:rsidR="003B37AE" w:rsidRPr="00AD53DE" w:rsidRDefault="003B37AE" w:rsidP="00AD53DE">
            <w:pPr>
              <w:pStyle w:val="Tabletext"/>
              <w:rPr>
                <w:rFonts w:cs="Arial"/>
                <w:szCs w:val="22"/>
              </w:rPr>
            </w:pPr>
            <w:r w:rsidRPr="00AD53DE">
              <w:rPr>
                <w:rFonts w:cs="Arial"/>
                <w:szCs w:val="22"/>
              </w:rPr>
              <w:t>The aim of the project is to look at the genetic testing pathways for patients with a possible diagnosis of inherited epilepsy, and roles and responsibilities of the Clinical Nurse Specialist in enabling equitable access to genetic testing</w:t>
            </w:r>
          </w:p>
          <w:p w14:paraId="02637778" w14:textId="77777777" w:rsidR="003B37AE" w:rsidRPr="00AD53DE" w:rsidRDefault="003B37AE" w:rsidP="00AD53DE">
            <w:pPr>
              <w:pStyle w:val="Tabletext"/>
              <w:rPr>
                <w:rFonts w:cs="Arial"/>
                <w:szCs w:val="22"/>
              </w:rPr>
            </w:pPr>
            <w:r w:rsidRPr="00AD53DE">
              <w:rPr>
                <w:rFonts w:cs="Arial"/>
                <w:szCs w:val="22"/>
              </w:rPr>
              <w:t xml:space="preserve">A scoping survey was </w:t>
            </w:r>
            <w:proofErr w:type="gramStart"/>
            <w:r w:rsidRPr="00AD53DE">
              <w:rPr>
                <w:rFonts w:cs="Arial"/>
                <w:szCs w:val="22"/>
              </w:rPr>
              <w:t>completed</w:t>
            </w:r>
            <w:proofErr w:type="gramEnd"/>
            <w:r w:rsidRPr="00AD53DE">
              <w:rPr>
                <w:rFonts w:cs="Arial"/>
                <w:szCs w:val="22"/>
              </w:rPr>
              <w:t xml:space="preserve"> and clinical staff have been invited to attend online genetics workshops.</w:t>
            </w:r>
          </w:p>
          <w:p w14:paraId="3CEAFA2E" w14:textId="77777777" w:rsidR="003B37AE" w:rsidRPr="00AD53DE" w:rsidRDefault="003B37AE" w:rsidP="00AD53DE">
            <w:pPr>
              <w:pStyle w:val="Tabletext"/>
              <w:rPr>
                <w:rFonts w:cs="Arial"/>
                <w:szCs w:val="22"/>
              </w:rPr>
            </w:pPr>
            <w:r w:rsidRPr="00AD53DE">
              <w:rPr>
                <w:rFonts w:cs="Arial"/>
                <w:szCs w:val="22"/>
              </w:rPr>
              <w:t>Outcome:  for staff to have an improved awareness of</w:t>
            </w:r>
            <w:r w:rsidRPr="00AD53DE">
              <w:rPr>
                <w:rFonts w:cs="Arial"/>
                <w:b/>
                <w:szCs w:val="22"/>
              </w:rPr>
              <w:t xml:space="preserve"> </w:t>
            </w:r>
            <w:r w:rsidRPr="00AD53DE">
              <w:rPr>
                <w:rFonts w:cs="Arial"/>
                <w:szCs w:val="22"/>
              </w:rPr>
              <w:t xml:space="preserve">genetics and the Neurology-Familial Epilepsy Pathway and a better understanding of genotyping prior </w:t>
            </w:r>
            <w:r w:rsidRPr="00AD53DE">
              <w:rPr>
                <w:rFonts w:cs="Arial"/>
                <w:szCs w:val="22"/>
              </w:rPr>
              <w:lastRenderedPageBreak/>
              <w:t xml:space="preserve">to the prescribing of Carbamazepine and medicines with a similar structure (such as Oxcarbazepine and </w:t>
            </w:r>
            <w:proofErr w:type="spellStart"/>
            <w:r w:rsidRPr="00AD53DE">
              <w:rPr>
                <w:rFonts w:cs="Arial"/>
                <w:szCs w:val="22"/>
              </w:rPr>
              <w:t>Esclicarbazepine</w:t>
            </w:r>
            <w:proofErr w:type="spellEnd"/>
            <w:r w:rsidRPr="00AD53DE">
              <w:rPr>
                <w:rFonts w:cs="Arial"/>
                <w:szCs w:val="22"/>
              </w:rPr>
              <w:t xml:space="preserve"> Acetate), and the increased risk of serious skin reactions posed in people of Han Chinese, Thai, European or Japanese family background.  </w:t>
            </w:r>
          </w:p>
          <w:p w14:paraId="1D8C8A69" w14:textId="77777777" w:rsidR="003B37AE" w:rsidRPr="00AD53DE" w:rsidRDefault="003B37AE" w:rsidP="00AD53DE">
            <w:pPr>
              <w:pStyle w:val="Tabletext"/>
              <w:rPr>
                <w:rFonts w:cs="Arial"/>
                <w:szCs w:val="22"/>
              </w:rPr>
            </w:pPr>
            <w:r w:rsidRPr="00AD53DE">
              <w:rPr>
                <w:rFonts w:cs="Arial"/>
                <w:szCs w:val="22"/>
              </w:rPr>
              <w:t>To date:  staff attended a meeting in July 2022 where a presentation was given by St Georges University Hospital Neurogenetics Clinical Nurse Specialist about the St George’s Nurse-Led Neurogenetics Clinic.</w:t>
            </w:r>
          </w:p>
          <w:p w14:paraId="33A6A481" w14:textId="77777777" w:rsidR="003B37AE" w:rsidRPr="00AD53DE" w:rsidRDefault="003B37AE" w:rsidP="00AD53DE">
            <w:pPr>
              <w:pStyle w:val="Tabletext"/>
              <w:rPr>
                <w:rFonts w:cs="Arial"/>
                <w:bCs/>
                <w:szCs w:val="22"/>
              </w:rPr>
            </w:pPr>
            <w:r w:rsidRPr="00AD53DE">
              <w:rPr>
                <w:rFonts w:cs="Arial"/>
                <w:bCs/>
                <w:szCs w:val="22"/>
              </w:rPr>
              <w:t>LINKS:</w:t>
            </w:r>
          </w:p>
          <w:p w14:paraId="1B01B1D9" w14:textId="77777777" w:rsidR="003B37AE" w:rsidRPr="00AD53DE" w:rsidRDefault="00C0222B" w:rsidP="00AD53DE">
            <w:pPr>
              <w:pStyle w:val="Tabletext"/>
              <w:rPr>
                <w:rFonts w:cs="Arial"/>
                <w:szCs w:val="22"/>
              </w:rPr>
            </w:pPr>
            <w:hyperlink r:id="rId47" w:history="1">
              <w:r w:rsidR="003B37AE" w:rsidRPr="00AD53DE">
                <w:rPr>
                  <w:rStyle w:val="Hyperlink"/>
                  <w:rFonts w:cs="Arial"/>
                  <w:szCs w:val="22"/>
                </w:rPr>
                <w:t>Genomics Education Programme</w:t>
              </w:r>
            </w:hyperlink>
          </w:p>
          <w:p w14:paraId="2B10822A" w14:textId="77777777" w:rsidR="003B37AE" w:rsidRPr="00AD53DE" w:rsidRDefault="00C0222B" w:rsidP="00AD53DE">
            <w:pPr>
              <w:pStyle w:val="Tabletext"/>
              <w:rPr>
                <w:rFonts w:cs="Arial"/>
                <w:szCs w:val="22"/>
              </w:rPr>
            </w:pPr>
            <w:hyperlink r:id="rId48" w:history="1">
              <w:r w:rsidR="003B37AE" w:rsidRPr="00AD53DE">
                <w:rPr>
                  <w:rStyle w:val="Hyperlink"/>
                  <w:rFonts w:cs="Arial"/>
                  <w:szCs w:val="22"/>
                </w:rPr>
                <w:t>International Society of Nurses in Genetics (ISONG)</w:t>
              </w:r>
            </w:hyperlink>
          </w:p>
          <w:p w14:paraId="335E3ECE" w14:textId="77777777" w:rsidR="003B37AE" w:rsidRPr="00AD53DE" w:rsidRDefault="00C0222B" w:rsidP="00AD53DE">
            <w:pPr>
              <w:pStyle w:val="Tabletext"/>
              <w:rPr>
                <w:rFonts w:cs="Arial"/>
                <w:szCs w:val="22"/>
              </w:rPr>
            </w:pPr>
            <w:hyperlink r:id="rId49" w:history="1">
              <w:r w:rsidR="003B37AE" w:rsidRPr="00AD53DE">
                <w:rPr>
                  <w:rStyle w:val="Hyperlink"/>
                  <w:rFonts w:cs="Arial"/>
                  <w:szCs w:val="22"/>
                </w:rPr>
                <w:t>Association of Genetic Nurses and Counsellors (AGNC</w:t>
              </w:r>
            </w:hyperlink>
            <w:r w:rsidR="003B37AE" w:rsidRPr="00AD53DE">
              <w:rPr>
                <w:rFonts w:cs="Arial"/>
                <w:szCs w:val="22"/>
              </w:rPr>
              <w:t>)</w:t>
            </w:r>
          </w:p>
          <w:p w14:paraId="419C2B7E" w14:textId="77777777" w:rsidR="003B37AE" w:rsidRPr="00AD53DE" w:rsidRDefault="00C0222B" w:rsidP="00AD53DE">
            <w:pPr>
              <w:pStyle w:val="Tabletext"/>
              <w:rPr>
                <w:rFonts w:cs="Arial"/>
                <w:szCs w:val="22"/>
              </w:rPr>
            </w:pPr>
            <w:hyperlink r:id="rId50" w:history="1">
              <w:r w:rsidR="003B37AE" w:rsidRPr="00AD53DE">
                <w:rPr>
                  <w:rStyle w:val="Hyperlink"/>
                  <w:rFonts w:cs="Arial"/>
                  <w:szCs w:val="22"/>
                </w:rPr>
                <w:t>NHS South East GLH and NHS South East GMSA</w:t>
              </w:r>
            </w:hyperlink>
          </w:p>
          <w:p w14:paraId="27786913" w14:textId="60839D1B" w:rsidR="003B37AE" w:rsidRPr="00AD53DE" w:rsidRDefault="00C0222B" w:rsidP="00AD53DE">
            <w:pPr>
              <w:pStyle w:val="Tabletext"/>
              <w:rPr>
                <w:rFonts w:cs="Arial"/>
                <w:szCs w:val="22"/>
              </w:rPr>
            </w:pPr>
            <w:hyperlink r:id="rId51" w:history="1">
              <w:r w:rsidR="003B37AE" w:rsidRPr="00AD53DE">
                <w:rPr>
                  <w:rStyle w:val="Hyperlink"/>
                  <w:rFonts w:cs="Arial"/>
                  <w:szCs w:val="22"/>
                </w:rPr>
                <w:t>Genomics England</w:t>
              </w:r>
            </w:hyperlink>
          </w:p>
        </w:tc>
      </w:tr>
      <w:tr w:rsidR="003B37AE" w:rsidRPr="00AD53DE" w14:paraId="3D316FF7" w14:textId="77777777" w:rsidTr="003B37AE">
        <w:trPr>
          <w:trHeight w:val="282"/>
        </w:trPr>
        <w:tc>
          <w:tcPr>
            <w:tcW w:w="290" w:type="pct"/>
          </w:tcPr>
          <w:p w14:paraId="5E228F99" w14:textId="77777777" w:rsidR="003B37AE" w:rsidRPr="00AD53DE" w:rsidRDefault="003B37AE" w:rsidP="00566128">
            <w:pPr>
              <w:pStyle w:val="Tabletext"/>
              <w:numPr>
                <w:ilvl w:val="0"/>
                <w:numId w:val="8"/>
              </w:numPr>
              <w:rPr>
                <w:rFonts w:cs="Arial"/>
                <w:szCs w:val="22"/>
              </w:rPr>
            </w:pPr>
          </w:p>
        </w:tc>
        <w:tc>
          <w:tcPr>
            <w:tcW w:w="728" w:type="pct"/>
          </w:tcPr>
          <w:p w14:paraId="6EEBC85B" w14:textId="77777777" w:rsidR="003B37AE" w:rsidRPr="00AD53DE" w:rsidRDefault="003B37AE" w:rsidP="00AD53DE">
            <w:pPr>
              <w:pStyle w:val="Tabletext"/>
              <w:rPr>
                <w:rFonts w:cs="Arial"/>
                <w:szCs w:val="22"/>
              </w:rPr>
            </w:pPr>
            <w:proofErr w:type="spellStart"/>
            <w:r w:rsidRPr="00AD53DE">
              <w:rPr>
                <w:rFonts w:cs="Arial"/>
                <w:szCs w:val="22"/>
              </w:rPr>
              <w:t>LivaNova</w:t>
            </w:r>
            <w:proofErr w:type="spellEnd"/>
          </w:p>
        </w:tc>
        <w:tc>
          <w:tcPr>
            <w:tcW w:w="1214" w:type="pct"/>
          </w:tcPr>
          <w:p w14:paraId="66723AD9" w14:textId="77777777" w:rsidR="003B37AE" w:rsidRPr="00AD53DE" w:rsidRDefault="003B37AE" w:rsidP="00AD53DE">
            <w:pPr>
              <w:pStyle w:val="Tabletext"/>
              <w:rPr>
                <w:rFonts w:cs="Arial"/>
                <w:b/>
                <w:szCs w:val="22"/>
              </w:rPr>
            </w:pPr>
            <w:r w:rsidRPr="00AD53DE">
              <w:rPr>
                <w:rFonts w:cs="Arial"/>
                <w:szCs w:val="22"/>
              </w:rPr>
              <w:t>Children, young people &amp; adults having initial investigations for epilepsy undergo the tests within 4 weeks of them being requested.</w:t>
            </w:r>
          </w:p>
        </w:tc>
        <w:tc>
          <w:tcPr>
            <w:tcW w:w="1506" w:type="pct"/>
          </w:tcPr>
          <w:p w14:paraId="47489755" w14:textId="77777777" w:rsidR="003B37AE" w:rsidRPr="00AD53DE" w:rsidRDefault="003B37AE" w:rsidP="00AD53DE">
            <w:pPr>
              <w:pStyle w:val="Tabletext"/>
              <w:rPr>
                <w:rFonts w:cs="Arial"/>
                <w:szCs w:val="22"/>
              </w:rPr>
            </w:pPr>
            <w:r w:rsidRPr="00AD53DE">
              <w:rPr>
                <w:rFonts w:cs="Arial"/>
                <w:szCs w:val="22"/>
              </w:rPr>
              <w:t xml:space="preserve">To ensure that the correct diagnosis and timely management of epilepsy is provided to avoid worsening outcomes  </w:t>
            </w:r>
          </w:p>
        </w:tc>
        <w:tc>
          <w:tcPr>
            <w:tcW w:w="1262" w:type="pct"/>
          </w:tcPr>
          <w:p w14:paraId="46E2856D" w14:textId="77777777" w:rsidR="003B37AE" w:rsidRPr="00AD53DE" w:rsidRDefault="003B37AE" w:rsidP="00AD53DE">
            <w:pPr>
              <w:pStyle w:val="Tabletext"/>
              <w:rPr>
                <w:rFonts w:cs="Arial"/>
                <w:color w:val="646464"/>
                <w:szCs w:val="22"/>
              </w:rPr>
            </w:pPr>
            <w:r w:rsidRPr="00AD53DE">
              <w:rPr>
                <w:rFonts w:cs="Arial"/>
                <w:szCs w:val="22"/>
              </w:rPr>
              <w:t>We propose that statement 2 from the current Epilepsy in children and young people quality standard is included and covers adults as well. (</w:t>
            </w:r>
            <w:hyperlink r:id="rId52" w:history="1">
              <w:r w:rsidRPr="00AD53DE">
                <w:rPr>
                  <w:rStyle w:val="Hyperlink"/>
                  <w:rFonts w:cs="Arial"/>
                  <w:szCs w:val="22"/>
                </w:rPr>
                <w:t>www.nice.org.uk/guidance/qs27</w:t>
              </w:r>
            </w:hyperlink>
            <w:r w:rsidRPr="00AD53DE">
              <w:rPr>
                <w:rFonts w:cs="Arial"/>
                <w:color w:val="646464"/>
                <w:szCs w:val="22"/>
              </w:rPr>
              <w:t>).</w:t>
            </w:r>
          </w:p>
          <w:p w14:paraId="7B256F80" w14:textId="77777777" w:rsidR="003B37AE" w:rsidRPr="00AD53DE" w:rsidRDefault="003B37AE" w:rsidP="00AD53DE">
            <w:pPr>
              <w:pStyle w:val="Tabletext"/>
              <w:rPr>
                <w:rFonts w:cs="Arial"/>
                <w:color w:val="000000"/>
                <w:szCs w:val="22"/>
              </w:rPr>
            </w:pPr>
          </w:p>
          <w:p w14:paraId="66337796" w14:textId="77777777" w:rsidR="003B37AE" w:rsidRPr="00AD53DE" w:rsidRDefault="003B37AE" w:rsidP="00AD53DE">
            <w:pPr>
              <w:pStyle w:val="Tabletext"/>
              <w:rPr>
                <w:rFonts w:cs="Arial"/>
                <w:szCs w:val="22"/>
              </w:rPr>
            </w:pPr>
            <w:r w:rsidRPr="00AD53DE">
              <w:rPr>
                <w:rFonts w:cs="Arial"/>
                <w:szCs w:val="22"/>
              </w:rPr>
              <w:t xml:space="preserve">This is because the period between the suspected seizure </w:t>
            </w:r>
            <w:proofErr w:type="gramStart"/>
            <w:r w:rsidRPr="00AD53DE">
              <w:rPr>
                <w:rFonts w:cs="Arial"/>
                <w:szCs w:val="22"/>
              </w:rPr>
              <w:t>occurring</w:t>
            </w:r>
            <w:proofErr w:type="gramEnd"/>
            <w:r w:rsidRPr="00AD53DE">
              <w:rPr>
                <w:rFonts w:cs="Arial"/>
                <w:szCs w:val="22"/>
              </w:rPr>
              <w:t xml:space="preserve"> and diagnosis can be a particularly anxious time for patients and families and it is therefore important that investigations are conducted in a timely manner. The earlier a correct diagnosis of epilepsy is </w:t>
            </w:r>
            <w:proofErr w:type="gramStart"/>
            <w:r w:rsidRPr="00AD53DE">
              <w:rPr>
                <w:rFonts w:cs="Arial"/>
                <w:szCs w:val="22"/>
              </w:rPr>
              <w:t>made,</w:t>
            </w:r>
            <w:proofErr w:type="gramEnd"/>
            <w:r w:rsidRPr="00AD53DE">
              <w:rPr>
                <w:rFonts w:cs="Arial"/>
                <w:szCs w:val="22"/>
              </w:rPr>
              <w:t xml:space="preserve"> the sooner tailored therapy can be initiated. Delays caused by a lack of available diagnostic equipment can lead to distress and impact negatively on the everyday lives of patients. </w:t>
            </w:r>
          </w:p>
        </w:tc>
      </w:tr>
      <w:tr w:rsidR="003B37AE" w:rsidRPr="00AD53DE" w14:paraId="1B6BD603" w14:textId="77777777" w:rsidTr="003B37AE">
        <w:trPr>
          <w:trHeight w:val="282"/>
        </w:trPr>
        <w:tc>
          <w:tcPr>
            <w:tcW w:w="290" w:type="pct"/>
          </w:tcPr>
          <w:p w14:paraId="2CA118BE" w14:textId="77777777" w:rsidR="003B37AE" w:rsidRPr="00AD53DE" w:rsidRDefault="003B37AE" w:rsidP="00566128">
            <w:pPr>
              <w:pStyle w:val="Tabletext"/>
              <w:numPr>
                <w:ilvl w:val="0"/>
                <w:numId w:val="8"/>
              </w:numPr>
              <w:rPr>
                <w:rFonts w:cs="Arial"/>
                <w:szCs w:val="22"/>
              </w:rPr>
            </w:pPr>
          </w:p>
        </w:tc>
        <w:tc>
          <w:tcPr>
            <w:tcW w:w="728" w:type="pct"/>
          </w:tcPr>
          <w:p w14:paraId="3B3F0BD6" w14:textId="77777777" w:rsidR="003B37AE" w:rsidRPr="00AD53DE" w:rsidRDefault="003B37AE" w:rsidP="00AD53DE">
            <w:pPr>
              <w:pStyle w:val="Tabletext"/>
              <w:rPr>
                <w:rFonts w:cs="Arial"/>
                <w:szCs w:val="22"/>
              </w:rPr>
            </w:pPr>
            <w:r w:rsidRPr="00AD53DE">
              <w:rPr>
                <w:rFonts w:cs="Arial"/>
                <w:bCs/>
                <w:szCs w:val="22"/>
              </w:rPr>
              <w:t>NHS England- Children and Young People’s Transformation Programme</w:t>
            </w:r>
          </w:p>
        </w:tc>
        <w:tc>
          <w:tcPr>
            <w:tcW w:w="1214" w:type="pct"/>
          </w:tcPr>
          <w:p w14:paraId="7CB5F046" w14:textId="77777777" w:rsidR="003B37AE" w:rsidRPr="00AD53DE" w:rsidRDefault="003B37AE" w:rsidP="00AD53DE">
            <w:pPr>
              <w:pStyle w:val="Tabletext"/>
              <w:rPr>
                <w:rFonts w:cs="Arial"/>
                <w:b/>
                <w:szCs w:val="22"/>
              </w:rPr>
            </w:pPr>
            <w:r w:rsidRPr="00AD53DE">
              <w:rPr>
                <w:rFonts w:cs="Arial"/>
                <w:szCs w:val="22"/>
              </w:rPr>
              <w:t xml:space="preserve">EEG Waiting Times </w:t>
            </w:r>
          </w:p>
        </w:tc>
        <w:tc>
          <w:tcPr>
            <w:tcW w:w="1506" w:type="pct"/>
          </w:tcPr>
          <w:p w14:paraId="6ACF9DF8" w14:textId="77777777" w:rsidR="003B37AE" w:rsidRPr="00AD53DE" w:rsidRDefault="003B37AE" w:rsidP="00AD53DE">
            <w:pPr>
              <w:pStyle w:val="Tabletext"/>
              <w:rPr>
                <w:rFonts w:cs="Arial"/>
                <w:szCs w:val="22"/>
              </w:rPr>
            </w:pPr>
            <w:r w:rsidRPr="00AD53DE">
              <w:rPr>
                <w:rFonts w:cs="Arial"/>
                <w:szCs w:val="22"/>
              </w:rPr>
              <w:t xml:space="preserve">There is currently significant variation in EEGs being undertaken within 4 weeks as per the current Quality Standard. </w:t>
            </w:r>
          </w:p>
          <w:p w14:paraId="39EC2CB4" w14:textId="77777777" w:rsidR="003B37AE" w:rsidRPr="00AD53DE" w:rsidRDefault="003B37AE" w:rsidP="00AD53DE">
            <w:pPr>
              <w:pStyle w:val="Tabletext"/>
              <w:rPr>
                <w:rFonts w:cs="Arial"/>
                <w:szCs w:val="22"/>
              </w:rPr>
            </w:pPr>
            <w:r w:rsidRPr="00AD53DE">
              <w:rPr>
                <w:rFonts w:cs="Arial"/>
                <w:szCs w:val="22"/>
              </w:rPr>
              <w:t xml:space="preserve">According to Epilepsy12, 54% of children and young people diagnosed with epilepsy, obtained an EEG within four weeks of request. There was an increase in children and young people waiting more than 16 weeks for an EEG (10% in Cohort 3 compared to 5% in Cohort 2) – this may be due to the impact of COVID-19. </w:t>
            </w:r>
          </w:p>
          <w:p w14:paraId="347BC7BD" w14:textId="77777777" w:rsidR="003B37AE" w:rsidRPr="00AD53DE" w:rsidRDefault="003B37AE" w:rsidP="00AD53DE">
            <w:pPr>
              <w:pStyle w:val="Tabletext"/>
              <w:rPr>
                <w:rFonts w:cs="Arial"/>
                <w:szCs w:val="22"/>
              </w:rPr>
            </w:pPr>
            <w:r w:rsidRPr="00AD53DE">
              <w:rPr>
                <w:rFonts w:cs="Arial"/>
                <w:szCs w:val="22"/>
              </w:rPr>
              <w:t>The below graph shows variation within NHSE Regions based on Epilepsy12 data:</w:t>
            </w:r>
          </w:p>
          <w:p w14:paraId="0BAA690B" w14:textId="77777777" w:rsidR="003B37AE" w:rsidRPr="00AD53DE" w:rsidRDefault="003B37AE" w:rsidP="00AD53DE">
            <w:pPr>
              <w:pStyle w:val="Tabletext"/>
              <w:rPr>
                <w:rFonts w:cs="Arial"/>
                <w:szCs w:val="22"/>
              </w:rPr>
            </w:pPr>
            <w:r w:rsidRPr="00AD53DE">
              <w:rPr>
                <w:rFonts w:cs="Arial"/>
                <w:szCs w:val="22"/>
              </w:rPr>
              <w:t>[Chart not included in this table]</w:t>
            </w:r>
          </w:p>
        </w:tc>
        <w:tc>
          <w:tcPr>
            <w:tcW w:w="1262" w:type="pct"/>
          </w:tcPr>
          <w:p w14:paraId="238C7422" w14:textId="77777777" w:rsidR="003B37AE" w:rsidRPr="00AD53DE" w:rsidRDefault="003B37AE" w:rsidP="00AD53DE">
            <w:pPr>
              <w:pStyle w:val="Tabletext"/>
              <w:rPr>
                <w:rFonts w:cs="Arial"/>
                <w:color w:val="0563C1"/>
                <w:szCs w:val="22"/>
                <w:u w:val="single"/>
              </w:rPr>
            </w:pPr>
            <w:r w:rsidRPr="00AD53DE">
              <w:rPr>
                <w:rFonts w:cs="Arial"/>
                <w:szCs w:val="22"/>
              </w:rPr>
              <w:t xml:space="preserve">NG217 </w:t>
            </w:r>
            <w:hyperlink r:id="rId53" w:history="1">
              <w:r w:rsidRPr="00AD53DE">
                <w:rPr>
                  <w:rStyle w:val="Hyperlink"/>
                  <w:rFonts w:cs="Arial"/>
                  <w:szCs w:val="22"/>
                </w:rPr>
                <w:t xml:space="preserve">Epilepsies in children, young </w:t>
              </w:r>
              <w:proofErr w:type="gramStart"/>
              <w:r w:rsidRPr="00AD53DE">
                <w:rPr>
                  <w:rStyle w:val="Hyperlink"/>
                  <w:rFonts w:cs="Arial"/>
                  <w:szCs w:val="22"/>
                </w:rPr>
                <w:t>people</w:t>
              </w:r>
              <w:proofErr w:type="gramEnd"/>
              <w:r w:rsidRPr="00AD53DE">
                <w:rPr>
                  <w:rStyle w:val="Hyperlink"/>
                  <w:rFonts w:cs="Arial"/>
                  <w:szCs w:val="22"/>
                </w:rPr>
                <w:t xml:space="preserve"> and adults</w:t>
              </w:r>
            </w:hyperlink>
            <w:r w:rsidRPr="00AD53DE">
              <w:rPr>
                <w:rStyle w:val="Hyperlink"/>
                <w:rFonts w:cs="Arial"/>
                <w:szCs w:val="22"/>
              </w:rPr>
              <w:t xml:space="preserve"> </w:t>
            </w:r>
          </w:p>
          <w:p w14:paraId="5E500B79" w14:textId="77777777" w:rsidR="003B37AE" w:rsidRPr="00AD53DE" w:rsidRDefault="003B37AE" w:rsidP="00AD53DE">
            <w:pPr>
              <w:pStyle w:val="Tabletext"/>
              <w:rPr>
                <w:rFonts w:cs="Arial"/>
                <w:szCs w:val="22"/>
              </w:rPr>
            </w:pPr>
            <w:r w:rsidRPr="00AD53DE">
              <w:rPr>
                <w:rFonts w:cs="Arial"/>
                <w:szCs w:val="22"/>
              </w:rPr>
              <w:t>The above NICE guidance sets standards relating to EEGs under section 1.2. Part of this includes the standard that ‘if an EEG is requested after a first seizure, perform it as soon as possible (ideally within 72 hours after the seizure)’.</w:t>
            </w:r>
          </w:p>
          <w:p w14:paraId="3FD519F7" w14:textId="77777777" w:rsidR="003B37AE" w:rsidRPr="00AD53DE" w:rsidRDefault="003B37AE" w:rsidP="00AD53DE">
            <w:pPr>
              <w:pStyle w:val="Tabletext"/>
              <w:rPr>
                <w:rFonts w:cs="Arial"/>
                <w:szCs w:val="22"/>
              </w:rPr>
            </w:pPr>
            <w:r w:rsidRPr="00AD53DE">
              <w:rPr>
                <w:rFonts w:cs="Arial"/>
                <w:szCs w:val="22"/>
              </w:rPr>
              <w:t>Epilepsy12 measures: Time in weeks to when EEG was obtained since EEG request date</w:t>
            </w:r>
          </w:p>
          <w:p w14:paraId="6D51FFFB" w14:textId="77777777" w:rsidR="003B37AE" w:rsidRPr="00AD53DE" w:rsidRDefault="003B37AE" w:rsidP="00AD53DE">
            <w:pPr>
              <w:pStyle w:val="Tabletext"/>
              <w:rPr>
                <w:rFonts w:cs="Arial"/>
                <w:szCs w:val="22"/>
              </w:rPr>
            </w:pPr>
          </w:p>
        </w:tc>
      </w:tr>
      <w:tr w:rsidR="003B37AE" w:rsidRPr="00AD53DE" w14:paraId="42D3E6AB" w14:textId="77777777" w:rsidTr="003B37AE">
        <w:trPr>
          <w:trHeight w:val="282"/>
        </w:trPr>
        <w:tc>
          <w:tcPr>
            <w:tcW w:w="290" w:type="pct"/>
          </w:tcPr>
          <w:p w14:paraId="12FDFCB2" w14:textId="77777777" w:rsidR="003B37AE" w:rsidRPr="00AD53DE" w:rsidRDefault="003B37AE" w:rsidP="00566128">
            <w:pPr>
              <w:pStyle w:val="Tabletext"/>
              <w:numPr>
                <w:ilvl w:val="0"/>
                <w:numId w:val="8"/>
              </w:numPr>
              <w:rPr>
                <w:rFonts w:cs="Arial"/>
                <w:szCs w:val="22"/>
              </w:rPr>
            </w:pPr>
          </w:p>
        </w:tc>
        <w:tc>
          <w:tcPr>
            <w:tcW w:w="728" w:type="pct"/>
          </w:tcPr>
          <w:p w14:paraId="34D3F6B5" w14:textId="77777777" w:rsidR="003B37AE" w:rsidRPr="00AD53DE" w:rsidRDefault="003B37AE" w:rsidP="00AD53DE">
            <w:pPr>
              <w:pStyle w:val="Tabletext"/>
              <w:rPr>
                <w:rFonts w:cs="Arial"/>
                <w:bCs/>
                <w:szCs w:val="22"/>
              </w:rPr>
            </w:pPr>
            <w:r w:rsidRPr="00AD53DE">
              <w:rPr>
                <w:rFonts w:cs="Arial"/>
                <w:bCs/>
                <w:szCs w:val="22"/>
              </w:rPr>
              <w:t>Ring20 Research and Support UK CIO</w:t>
            </w:r>
          </w:p>
        </w:tc>
        <w:tc>
          <w:tcPr>
            <w:tcW w:w="1214" w:type="pct"/>
          </w:tcPr>
          <w:p w14:paraId="6533DBB9" w14:textId="77777777" w:rsidR="003B37AE" w:rsidRPr="00AD53DE" w:rsidRDefault="003B37AE" w:rsidP="00AD53DE">
            <w:pPr>
              <w:pStyle w:val="Tabletext"/>
              <w:rPr>
                <w:rFonts w:cs="Arial"/>
                <w:b/>
                <w:szCs w:val="22"/>
              </w:rPr>
            </w:pPr>
            <w:r w:rsidRPr="00AD53DE">
              <w:rPr>
                <w:rFonts w:cs="Arial"/>
                <w:szCs w:val="22"/>
              </w:rPr>
              <w:t>Strive for more equity in testing for diagnoses for cause of epilepsy, specifically across all the genetic epilepsies.</w:t>
            </w:r>
          </w:p>
        </w:tc>
        <w:tc>
          <w:tcPr>
            <w:tcW w:w="1506" w:type="pct"/>
          </w:tcPr>
          <w:p w14:paraId="118124E6" w14:textId="77777777" w:rsidR="003B37AE" w:rsidRPr="00AD53DE" w:rsidRDefault="003B37AE" w:rsidP="00AD53DE">
            <w:pPr>
              <w:pStyle w:val="Tabletext"/>
              <w:rPr>
                <w:rFonts w:cs="Arial"/>
                <w:szCs w:val="22"/>
              </w:rPr>
            </w:pPr>
            <w:r w:rsidRPr="00AD53DE">
              <w:rPr>
                <w:rFonts w:cs="Arial"/>
                <w:szCs w:val="22"/>
              </w:rPr>
              <w:t>Current testing is focused and sometimes limited to structural abnormalities, or a specific list of pathogenic genes for epilepsy, or clinical diagnosis.</w:t>
            </w:r>
          </w:p>
          <w:p w14:paraId="2271331E" w14:textId="77777777" w:rsidR="003B37AE" w:rsidRPr="00AD53DE" w:rsidRDefault="003B37AE" w:rsidP="00AD53DE">
            <w:pPr>
              <w:pStyle w:val="Tabletext"/>
              <w:rPr>
                <w:rFonts w:cs="Arial"/>
                <w:szCs w:val="22"/>
              </w:rPr>
            </w:pPr>
            <w:r w:rsidRPr="00AD53DE">
              <w:rPr>
                <w:rFonts w:cs="Arial"/>
                <w:szCs w:val="22"/>
              </w:rPr>
              <w:t>Many chromosome abnormalities are not tested appropriately for and there is an over reliance on Next Generation Sequencing (NGS) techniques for genetic/genomic diagnosis and yet these can be lacking e.g., for ring chromosome disorders.</w:t>
            </w:r>
          </w:p>
        </w:tc>
        <w:tc>
          <w:tcPr>
            <w:tcW w:w="1262" w:type="pct"/>
          </w:tcPr>
          <w:p w14:paraId="6BC2DC23" w14:textId="77777777" w:rsidR="003B37AE" w:rsidRPr="00AD53DE" w:rsidRDefault="003B37AE" w:rsidP="00AD53DE">
            <w:pPr>
              <w:pStyle w:val="Tabletext"/>
              <w:rPr>
                <w:rFonts w:cs="Arial"/>
                <w:szCs w:val="22"/>
              </w:rPr>
            </w:pPr>
            <w:r w:rsidRPr="00AD53DE">
              <w:rPr>
                <w:rFonts w:cs="Arial"/>
                <w:szCs w:val="22"/>
              </w:rPr>
              <w:t xml:space="preserve">Updates </w:t>
            </w:r>
            <w:proofErr w:type="spellStart"/>
            <w:r w:rsidRPr="00AD53DE">
              <w:rPr>
                <w:rFonts w:cs="Arial"/>
                <w:szCs w:val="22"/>
              </w:rPr>
              <w:t>req’d</w:t>
            </w:r>
            <w:proofErr w:type="spellEnd"/>
            <w:r w:rsidRPr="00AD53DE">
              <w:rPr>
                <w:rFonts w:cs="Arial"/>
                <w:szCs w:val="22"/>
              </w:rPr>
              <w:t xml:space="preserve"> to the </w:t>
            </w:r>
            <w:hyperlink r:id="rId54" w:history="1">
              <w:r w:rsidRPr="00AD53DE">
                <w:rPr>
                  <w:rStyle w:val="Hyperlink"/>
                  <w:rFonts w:cs="Arial"/>
                  <w:szCs w:val="22"/>
                </w:rPr>
                <w:t>National genomics test directory for rare and inherited disease.</w:t>
              </w:r>
            </w:hyperlink>
            <w:r w:rsidRPr="00AD53DE">
              <w:rPr>
                <w:rFonts w:cs="Arial"/>
                <w:szCs w:val="22"/>
              </w:rPr>
              <w:t xml:space="preserve"> to accommodate known epilepsy syndromes that cannot be diagnosed by NGS.</w:t>
            </w:r>
          </w:p>
        </w:tc>
      </w:tr>
      <w:tr w:rsidR="003B37AE" w:rsidRPr="00AD53DE" w14:paraId="785DD203" w14:textId="77777777" w:rsidTr="003B37AE">
        <w:trPr>
          <w:trHeight w:val="282"/>
        </w:trPr>
        <w:tc>
          <w:tcPr>
            <w:tcW w:w="290" w:type="pct"/>
          </w:tcPr>
          <w:p w14:paraId="5644F84D" w14:textId="77777777" w:rsidR="003B37AE" w:rsidRPr="00AD53DE" w:rsidRDefault="003B37AE" w:rsidP="00566128">
            <w:pPr>
              <w:pStyle w:val="Tabletext"/>
              <w:numPr>
                <w:ilvl w:val="0"/>
                <w:numId w:val="8"/>
              </w:numPr>
              <w:rPr>
                <w:rFonts w:cs="Arial"/>
                <w:szCs w:val="22"/>
              </w:rPr>
            </w:pPr>
          </w:p>
        </w:tc>
        <w:tc>
          <w:tcPr>
            <w:tcW w:w="728" w:type="pct"/>
          </w:tcPr>
          <w:p w14:paraId="2EF67512" w14:textId="77777777" w:rsidR="003B37AE" w:rsidRPr="00AD53DE" w:rsidRDefault="003B37AE" w:rsidP="00AD53DE">
            <w:pPr>
              <w:pStyle w:val="Tabletext"/>
              <w:rPr>
                <w:rFonts w:cs="Arial"/>
                <w:szCs w:val="22"/>
              </w:rPr>
            </w:pPr>
            <w:r w:rsidRPr="00AD53DE">
              <w:rPr>
                <w:rFonts w:cs="Arial"/>
                <w:szCs w:val="22"/>
              </w:rPr>
              <w:t>SCM1</w:t>
            </w:r>
          </w:p>
        </w:tc>
        <w:tc>
          <w:tcPr>
            <w:tcW w:w="1214" w:type="pct"/>
          </w:tcPr>
          <w:p w14:paraId="5A331906" w14:textId="77777777" w:rsidR="003B37AE" w:rsidRPr="00AD53DE" w:rsidRDefault="003B37AE" w:rsidP="00AD53DE">
            <w:pPr>
              <w:pStyle w:val="Tabletext"/>
              <w:rPr>
                <w:rFonts w:cs="Arial"/>
                <w:szCs w:val="22"/>
              </w:rPr>
            </w:pPr>
            <w:r w:rsidRPr="00AD53DE">
              <w:rPr>
                <w:rFonts w:cs="Arial"/>
                <w:szCs w:val="22"/>
                <w:lang w:val="en-US"/>
              </w:rPr>
              <w:t xml:space="preserve">All CYP and adults who experience a first seizure should have an EEG </w:t>
            </w:r>
            <w:r w:rsidRPr="00AD53DE">
              <w:rPr>
                <w:rFonts w:cs="Arial"/>
                <w:szCs w:val="22"/>
              </w:rPr>
              <w:t xml:space="preserve">as soon as possible (ideally within 72 hours after the seizure). </w:t>
            </w:r>
          </w:p>
          <w:p w14:paraId="7553F469" w14:textId="77777777" w:rsidR="003B37AE" w:rsidRPr="00AD53DE" w:rsidRDefault="003B37AE" w:rsidP="00AD53DE">
            <w:pPr>
              <w:pStyle w:val="Tabletext"/>
              <w:rPr>
                <w:rFonts w:cs="Arial"/>
                <w:szCs w:val="22"/>
                <w:lang w:val="en-US"/>
              </w:rPr>
            </w:pPr>
          </w:p>
          <w:p w14:paraId="30D45C4D" w14:textId="77777777" w:rsidR="003B37AE" w:rsidRPr="00AD53DE" w:rsidRDefault="003B37AE" w:rsidP="00AD53DE">
            <w:pPr>
              <w:pStyle w:val="Tabletext"/>
              <w:rPr>
                <w:rFonts w:cs="Arial"/>
                <w:szCs w:val="22"/>
              </w:rPr>
            </w:pPr>
          </w:p>
          <w:p w14:paraId="5DE5CF10" w14:textId="77777777" w:rsidR="003B37AE" w:rsidRPr="00AD53DE" w:rsidRDefault="003B37AE" w:rsidP="00AD53DE">
            <w:pPr>
              <w:pStyle w:val="Tabletext"/>
              <w:rPr>
                <w:rFonts w:cs="Arial"/>
                <w:szCs w:val="22"/>
              </w:rPr>
            </w:pPr>
          </w:p>
        </w:tc>
        <w:tc>
          <w:tcPr>
            <w:tcW w:w="1506" w:type="pct"/>
          </w:tcPr>
          <w:p w14:paraId="54457187" w14:textId="77777777" w:rsidR="003B37AE" w:rsidRPr="00AD53DE" w:rsidRDefault="003B37AE" w:rsidP="00AD53DE">
            <w:pPr>
              <w:pStyle w:val="Tabletext"/>
              <w:rPr>
                <w:rFonts w:cs="Arial"/>
                <w:szCs w:val="22"/>
              </w:rPr>
            </w:pPr>
            <w:r w:rsidRPr="00AD53DE">
              <w:rPr>
                <w:rFonts w:cs="Arial"/>
                <w:szCs w:val="22"/>
              </w:rPr>
              <w:t>Epilepsy 12 audit 2019-2020</w:t>
            </w:r>
          </w:p>
          <w:p w14:paraId="07212449" w14:textId="77777777" w:rsidR="003B37AE" w:rsidRPr="00AD53DE" w:rsidRDefault="003B37AE" w:rsidP="00AD53DE">
            <w:pPr>
              <w:pStyle w:val="Tabletext"/>
              <w:rPr>
                <w:rFonts w:cs="Arial"/>
                <w:szCs w:val="22"/>
              </w:rPr>
            </w:pPr>
            <w:r w:rsidRPr="00AD53DE">
              <w:rPr>
                <w:rFonts w:cs="Arial"/>
                <w:szCs w:val="22"/>
              </w:rPr>
              <w:t>54% (1058/1974)</w:t>
            </w:r>
            <w:r w:rsidRPr="00AD53DE">
              <w:rPr>
                <w:rFonts w:cs="Arial"/>
                <w:b/>
                <w:bCs/>
                <w:szCs w:val="22"/>
              </w:rPr>
              <w:t xml:space="preserve"> </w:t>
            </w:r>
            <w:r w:rsidRPr="00AD53DE">
              <w:rPr>
                <w:rFonts w:cs="Arial"/>
                <w:szCs w:val="22"/>
              </w:rPr>
              <w:t xml:space="preserve">of children and young people diagnosed with </w:t>
            </w:r>
            <w:proofErr w:type="spellStart"/>
            <w:proofErr w:type="gramStart"/>
            <w:r w:rsidRPr="00AD53DE">
              <w:rPr>
                <w:rFonts w:cs="Arial"/>
                <w:szCs w:val="22"/>
              </w:rPr>
              <w:t>epilepsy,obtained</w:t>
            </w:r>
            <w:proofErr w:type="spellEnd"/>
            <w:proofErr w:type="gramEnd"/>
            <w:r w:rsidRPr="00AD53DE">
              <w:rPr>
                <w:rFonts w:cs="Arial"/>
                <w:szCs w:val="22"/>
              </w:rPr>
              <w:t xml:space="preserve"> their EEG within four weeks</w:t>
            </w:r>
            <w:r w:rsidRPr="00AD53DE">
              <w:rPr>
                <w:rFonts w:cs="Arial"/>
                <w:szCs w:val="22"/>
                <w:lang w:val="en-US"/>
              </w:rPr>
              <w:t xml:space="preserve"> </w:t>
            </w:r>
            <w:r w:rsidRPr="00AD53DE">
              <w:rPr>
                <w:rFonts w:cs="Arial"/>
                <w:szCs w:val="22"/>
              </w:rPr>
              <w:t>off</w:t>
            </w:r>
            <w:r w:rsidRPr="00AD53DE">
              <w:rPr>
                <w:rFonts w:cs="Arial"/>
                <w:szCs w:val="22"/>
                <w:lang w:val="en-US"/>
              </w:rPr>
              <w:t xml:space="preserve"> </w:t>
            </w:r>
            <w:r w:rsidRPr="00AD53DE">
              <w:rPr>
                <w:rFonts w:cs="Arial"/>
                <w:szCs w:val="22"/>
              </w:rPr>
              <w:t xml:space="preserve">request. </w:t>
            </w:r>
          </w:p>
          <w:p w14:paraId="1D79A8A3" w14:textId="77777777" w:rsidR="003B37AE" w:rsidRPr="00AD53DE" w:rsidRDefault="003B37AE" w:rsidP="00AD53DE">
            <w:pPr>
              <w:pStyle w:val="Tabletext"/>
              <w:rPr>
                <w:rFonts w:cs="Arial"/>
                <w:szCs w:val="22"/>
              </w:rPr>
            </w:pPr>
            <w:r w:rsidRPr="00AD53DE">
              <w:rPr>
                <w:rFonts w:cs="Arial"/>
                <w:szCs w:val="22"/>
              </w:rPr>
              <w:t>Pre-treatment EEGs are more helpful for seizure and syndromic classification. Delays in EEG may delay offering treatment and there may be further seizures in the interim with risk of injury</w:t>
            </w:r>
          </w:p>
        </w:tc>
        <w:tc>
          <w:tcPr>
            <w:tcW w:w="1262" w:type="pct"/>
          </w:tcPr>
          <w:p w14:paraId="5F473DD2" w14:textId="77777777" w:rsidR="003B37AE" w:rsidRPr="00AD53DE" w:rsidRDefault="003B37AE" w:rsidP="00AD53DE">
            <w:pPr>
              <w:pStyle w:val="Tabletext"/>
              <w:rPr>
                <w:rFonts w:cs="Arial"/>
                <w:szCs w:val="22"/>
              </w:rPr>
            </w:pPr>
            <w:r w:rsidRPr="00AD53DE">
              <w:rPr>
                <w:rFonts w:cs="Arial"/>
                <w:szCs w:val="22"/>
              </w:rPr>
              <w:t>NICE Guideline Epilepsies 2022</w:t>
            </w:r>
          </w:p>
        </w:tc>
      </w:tr>
      <w:tr w:rsidR="003B37AE" w:rsidRPr="00AD53DE" w14:paraId="4D813540" w14:textId="77777777" w:rsidTr="003B37AE">
        <w:trPr>
          <w:trHeight w:val="282"/>
        </w:trPr>
        <w:tc>
          <w:tcPr>
            <w:tcW w:w="290" w:type="pct"/>
          </w:tcPr>
          <w:p w14:paraId="424EA83D" w14:textId="77777777" w:rsidR="003B37AE" w:rsidRPr="00AD53DE" w:rsidRDefault="003B37AE" w:rsidP="00566128">
            <w:pPr>
              <w:pStyle w:val="Tabletext"/>
              <w:numPr>
                <w:ilvl w:val="0"/>
                <w:numId w:val="8"/>
              </w:numPr>
              <w:rPr>
                <w:rFonts w:cs="Arial"/>
                <w:szCs w:val="22"/>
              </w:rPr>
            </w:pPr>
          </w:p>
        </w:tc>
        <w:tc>
          <w:tcPr>
            <w:tcW w:w="728" w:type="pct"/>
          </w:tcPr>
          <w:p w14:paraId="5E98FC68" w14:textId="77777777" w:rsidR="003B37AE" w:rsidRPr="00AD53DE" w:rsidRDefault="003B37AE" w:rsidP="00AD53DE">
            <w:pPr>
              <w:pStyle w:val="Tabletext"/>
              <w:rPr>
                <w:rFonts w:cs="Arial"/>
                <w:szCs w:val="22"/>
              </w:rPr>
            </w:pPr>
            <w:r w:rsidRPr="00AD53DE">
              <w:rPr>
                <w:rFonts w:cs="Arial"/>
                <w:szCs w:val="22"/>
              </w:rPr>
              <w:t>SCM1</w:t>
            </w:r>
          </w:p>
        </w:tc>
        <w:tc>
          <w:tcPr>
            <w:tcW w:w="1214" w:type="pct"/>
          </w:tcPr>
          <w:p w14:paraId="6C3350DE" w14:textId="77777777" w:rsidR="003B37AE" w:rsidRPr="00AD53DE" w:rsidRDefault="003B37AE" w:rsidP="00AD53DE">
            <w:pPr>
              <w:pStyle w:val="Tabletext"/>
              <w:rPr>
                <w:rFonts w:cs="Arial"/>
                <w:szCs w:val="22"/>
              </w:rPr>
            </w:pPr>
            <w:r w:rsidRPr="00AD53DE">
              <w:rPr>
                <w:rFonts w:cs="Arial"/>
                <w:szCs w:val="22"/>
              </w:rPr>
              <w:t>If an MRI scan is indicated to investigate epilepsy it should be carried out within 6 weeks and reported by a radiologist with expertise in paediatric or adult neuroradiology as appropriate</w:t>
            </w:r>
          </w:p>
        </w:tc>
        <w:tc>
          <w:tcPr>
            <w:tcW w:w="1506" w:type="pct"/>
          </w:tcPr>
          <w:p w14:paraId="07B23FA6" w14:textId="77777777" w:rsidR="003B37AE" w:rsidRPr="00AD53DE" w:rsidRDefault="003B37AE" w:rsidP="00AD53DE">
            <w:pPr>
              <w:pStyle w:val="Tabletext"/>
              <w:rPr>
                <w:rFonts w:cs="Arial"/>
                <w:szCs w:val="22"/>
              </w:rPr>
            </w:pPr>
            <w:r w:rsidRPr="00AD53DE">
              <w:rPr>
                <w:rFonts w:cs="Arial"/>
                <w:szCs w:val="22"/>
              </w:rPr>
              <w:t>Waiting lists for MRI scans are long and there appears to be insufficient MRI scanning capacity in the system more generally which delays scans for those diagnosed with epilepsy</w:t>
            </w:r>
          </w:p>
          <w:p w14:paraId="5C408577" w14:textId="77777777" w:rsidR="003B37AE" w:rsidRPr="00AD53DE" w:rsidRDefault="003B37AE" w:rsidP="00AD53DE">
            <w:pPr>
              <w:pStyle w:val="Tabletext"/>
              <w:rPr>
                <w:rFonts w:cs="Arial"/>
                <w:szCs w:val="22"/>
              </w:rPr>
            </w:pPr>
            <w:r w:rsidRPr="00AD53DE">
              <w:rPr>
                <w:rFonts w:cs="Arial"/>
                <w:szCs w:val="22"/>
              </w:rPr>
              <w:t xml:space="preserve">Epilepsy12 audit showed that only </w:t>
            </w:r>
            <w:r w:rsidRPr="00AD53DE">
              <w:rPr>
                <w:rFonts w:cs="Arial"/>
                <w:szCs w:val="22"/>
                <w:lang w:val="en-US"/>
              </w:rPr>
              <w:t>71</w:t>
            </w:r>
            <w:r w:rsidRPr="00AD53DE">
              <w:rPr>
                <w:rFonts w:cs="Arial"/>
                <w:szCs w:val="22"/>
              </w:rPr>
              <w:t xml:space="preserve">% (1202/2106) </w:t>
            </w:r>
            <w:r w:rsidRPr="00AD53DE">
              <w:rPr>
                <w:rFonts w:cs="Arial"/>
                <w:szCs w:val="22"/>
                <w:lang w:val="en-US"/>
              </w:rPr>
              <w:t xml:space="preserve">of those who required an </w:t>
            </w:r>
            <w:r w:rsidRPr="00AD53DE">
              <w:rPr>
                <w:rFonts w:cs="Arial"/>
                <w:szCs w:val="22"/>
              </w:rPr>
              <w:t>MRI brain scan</w:t>
            </w:r>
            <w:r w:rsidRPr="00AD53DE">
              <w:rPr>
                <w:rFonts w:cs="Arial"/>
                <w:szCs w:val="22"/>
                <w:lang w:val="en-US"/>
              </w:rPr>
              <w:t xml:space="preserve"> received one in the first year of care</w:t>
            </w:r>
            <w:r w:rsidRPr="00AD53DE">
              <w:rPr>
                <w:rFonts w:cs="Arial"/>
                <w:szCs w:val="22"/>
              </w:rPr>
              <w:t xml:space="preserve">. </w:t>
            </w:r>
          </w:p>
        </w:tc>
        <w:tc>
          <w:tcPr>
            <w:tcW w:w="1262" w:type="pct"/>
          </w:tcPr>
          <w:p w14:paraId="324D0EFB" w14:textId="77777777" w:rsidR="003B37AE" w:rsidRPr="00AD53DE" w:rsidRDefault="003B37AE" w:rsidP="00AD53DE">
            <w:pPr>
              <w:pStyle w:val="Tabletext"/>
              <w:rPr>
                <w:rFonts w:cs="Arial"/>
                <w:b/>
                <w:szCs w:val="22"/>
              </w:rPr>
            </w:pPr>
            <w:r w:rsidRPr="00AD53DE">
              <w:rPr>
                <w:rFonts w:cs="Arial"/>
                <w:szCs w:val="22"/>
              </w:rPr>
              <w:t>NICE Guideline Epilepsies 2022</w:t>
            </w:r>
          </w:p>
        </w:tc>
      </w:tr>
      <w:tr w:rsidR="003B37AE" w:rsidRPr="00AD53DE" w14:paraId="7325AECF" w14:textId="77777777" w:rsidTr="003B37AE">
        <w:trPr>
          <w:trHeight w:val="282"/>
        </w:trPr>
        <w:tc>
          <w:tcPr>
            <w:tcW w:w="290" w:type="pct"/>
          </w:tcPr>
          <w:p w14:paraId="70E4A44D" w14:textId="77777777" w:rsidR="003B37AE" w:rsidRPr="00AD53DE" w:rsidRDefault="003B37AE" w:rsidP="00566128">
            <w:pPr>
              <w:pStyle w:val="Tabletext"/>
              <w:numPr>
                <w:ilvl w:val="0"/>
                <w:numId w:val="8"/>
              </w:numPr>
              <w:rPr>
                <w:rFonts w:cs="Arial"/>
                <w:szCs w:val="22"/>
              </w:rPr>
            </w:pPr>
          </w:p>
        </w:tc>
        <w:tc>
          <w:tcPr>
            <w:tcW w:w="728" w:type="pct"/>
          </w:tcPr>
          <w:p w14:paraId="0E8005D4" w14:textId="77777777" w:rsidR="003B37AE" w:rsidRPr="00AD53DE" w:rsidRDefault="003B37AE" w:rsidP="00AD53DE">
            <w:pPr>
              <w:pStyle w:val="Tabletext"/>
              <w:rPr>
                <w:rFonts w:cs="Arial"/>
                <w:szCs w:val="22"/>
              </w:rPr>
            </w:pPr>
            <w:r w:rsidRPr="00AD53DE">
              <w:rPr>
                <w:rFonts w:cs="Arial"/>
                <w:szCs w:val="22"/>
              </w:rPr>
              <w:t>SCM4</w:t>
            </w:r>
          </w:p>
        </w:tc>
        <w:tc>
          <w:tcPr>
            <w:tcW w:w="1214" w:type="pct"/>
          </w:tcPr>
          <w:p w14:paraId="606C4033" w14:textId="77777777" w:rsidR="003B37AE" w:rsidRPr="00AD53DE" w:rsidRDefault="003B37AE" w:rsidP="00AD53DE">
            <w:pPr>
              <w:pStyle w:val="Tabletext"/>
              <w:rPr>
                <w:rFonts w:cs="Arial"/>
                <w:b/>
                <w:szCs w:val="22"/>
              </w:rPr>
            </w:pPr>
            <w:r w:rsidRPr="00AD53DE">
              <w:rPr>
                <w:rFonts w:cs="Arial"/>
                <w:szCs w:val="22"/>
              </w:rPr>
              <w:t xml:space="preserve">Access to video </w:t>
            </w:r>
            <w:bookmarkStart w:id="170" w:name="_Hlk113615749"/>
            <w:r w:rsidRPr="00AD53DE">
              <w:rPr>
                <w:rFonts w:cs="Arial"/>
                <w:szCs w:val="22"/>
              </w:rPr>
              <w:t>EEG telemetry</w:t>
            </w:r>
            <w:bookmarkEnd w:id="170"/>
          </w:p>
        </w:tc>
        <w:tc>
          <w:tcPr>
            <w:tcW w:w="1506" w:type="pct"/>
          </w:tcPr>
          <w:p w14:paraId="33E7C87C" w14:textId="77777777" w:rsidR="003B37AE" w:rsidRPr="00AD53DE" w:rsidRDefault="003B37AE" w:rsidP="00AD53DE">
            <w:pPr>
              <w:pStyle w:val="Tabletext"/>
              <w:rPr>
                <w:rFonts w:cs="Arial"/>
                <w:szCs w:val="22"/>
              </w:rPr>
            </w:pPr>
            <w:r w:rsidRPr="00AD53DE">
              <w:rPr>
                <w:rFonts w:cs="Arial"/>
                <w:szCs w:val="22"/>
              </w:rPr>
              <w:t xml:space="preserve">This is required for assessment of patients where diagnosis is uncertain </w:t>
            </w:r>
            <w:proofErr w:type="gramStart"/>
            <w:r w:rsidRPr="00AD53DE">
              <w:rPr>
                <w:rFonts w:cs="Arial"/>
                <w:szCs w:val="22"/>
              </w:rPr>
              <w:t>and also</w:t>
            </w:r>
            <w:proofErr w:type="gramEnd"/>
            <w:r w:rsidRPr="00AD53DE">
              <w:rPr>
                <w:rFonts w:cs="Arial"/>
                <w:szCs w:val="22"/>
              </w:rPr>
              <w:t xml:space="preserve"> for </w:t>
            </w:r>
            <w:r w:rsidRPr="00AD53DE">
              <w:rPr>
                <w:rFonts w:cs="Arial"/>
                <w:szCs w:val="22"/>
              </w:rPr>
              <w:lastRenderedPageBreak/>
              <w:t>assessment for surgical support.  Provision across the country is patchy.  Access to this service as measured by access time would be a marker of quality</w:t>
            </w:r>
          </w:p>
        </w:tc>
        <w:tc>
          <w:tcPr>
            <w:tcW w:w="1262" w:type="pct"/>
          </w:tcPr>
          <w:p w14:paraId="5E02FC5C" w14:textId="77777777" w:rsidR="003B37AE" w:rsidRPr="00AD53DE" w:rsidRDefault="003B37AE" w:rsidP="00AD53DE">
            <w:pPr>
              <w:pStyle w:val="Tabletext"/>
              <w:rPr>
                <w:rFonts w:cs="Arial"/>
                <w:szCs w:val="22"/>
              </w:rPr>
            </w:pPr>
            <w:r w:rsidRPr="00AD53DE">
              <w:rPr>
                <w:rFonts w:cs="Arial"/>
                <w:szCs w:val="22"/>
              </w:rPr>
              <w:lastRenderedPageBreak/>
              <w:t>Covered by recommendation 1.2.10 and 3.1.3</w:t>
            </w:r>
          </w:p>
        </w:tc>
      </w:tr>
      <w:tr w:rsidR="003B37AE" w:rsidRPr="00AD53DE" w14:paraId="316668AB" w14:textId="77777777" w:rsidTr="003B37AE">
        <w:trPr>
          <w:trHeight w:val="282"/>
        </w:trPr>
        <w:tc>
          <w:tcPr>
            <w:tcW w:w="290" w:type="pct"/>
          </w:tcPr>
          <w:p w14:paraId="07B01E42" w14:textId="77777777" w:rsidR="003B37AE" w:rsidRPr="00AD53DE" w:rsidRDefault="003B37AE" w:rsidP="00566128">
            <w:pPr>
              <w:pStyle w:val="Tabletext"/>
              <w:numPr>
                <w:ilvl w:val="0"/>
                <w:numId w:val="8"/>
              </w:numPr>
              <w:rPr>
                <w:rFonts w:cs="Arial"/>
                <w:szCs w:val="22"/>
              </w:rPr>
            </w:pPr>
          </w:p>
        </w:tc>
        <w:tc>
          <w:tcPr>
            <w:tcW w:w="728" w:type="pct"/>
          </w:tcPr>
          <w:p w14:paraId="0A85828D" w14:textId="77777777" w:rsidR="003B37AE" w:rsidRPr="00AD53DE" w:rsidRDefault="003B37AE" w:rsidP="00AD53DE">
            <w:pPr>
              <w:pStyle w:val="Tabletext"/>
              <w:rPr>
                <w:rFonts w:cs="Arial"/>
                <w:szCs w:val="22"/>
              </w:rPr>
            </w:pPr>
            <w:r w:rsidRPr="00AD53DE">
              <w:rPr>
                <w:rFonts w:cs="Arial"/>
                <w:szCs w:val="22"/>
              </w:rPr>
              <w:t>SCM5</w:t>
            </w:r>
          </w:p>
        </w:tc>
        <w:tc>
          <w:tcPr>
            <w:tcW w:w="1214" w:type="pct"/>
          </w:tcPr>
          <w:p w14:paraId="4E82D184" w14:textId="77777777" w:rsidR="003B37AE" w:rsidRPr="00AD53DE" w:rsidRDefault="003B37AE" w:rsidP="00AD53DE">
            <w:pPr>
              <w:pStyle w:val="Tabletext"/>
              <w:rPr>
                <w:rFonts w:cs="Arial"/>
                <w:color w:val="282828"/>
                <w:szCs w:val="22"/>
              </w:rPr>
            </w:pPr>
            <w:r w:rsidRPr="00AD53DE">
              <w:rPr>
                <w:rFonts w:cs="Arial"/>
                <w:szCs w:val="22"/>
              </w:rPr>
              <w:t xml:space="preserve">Urgent referral after a first suspected seizure or </w:t>
            </w:r>
            <w:r w:rsidRPr="00AD53DE">
              <w:rPr>
                <w:rFonts w:cs="Arial"/>
                <w:color w:val="282828"/>
                <w:szCs w:val="22"/>
              </w:rPr>
              <w:t>seizure recurrence after remission</w:t>
            </w:r>
          </w:p>
          <w:p w14:paraId="0BAC9CA8" w14:textId="77777777" w:rsidR="003B37AE" w:rsidRPr="00AD53DE" w:rsidRDefault="003B37AE" w:rsidP="00AD53DE">
            <w:pPr>
              <w:pStyle w:val="Tabletext"/>
              <w:rPr>
                <w:rFonts w:cs="Arial"/>
                <w:b/>
                <w:szCs w:val="22"/>
              </w:rPr>
            </w:pPr>
          </w:p>
        </w:tc>
        <w:tc>
          <w:tcPr>
            <w:tcW w:w="1506" w:type="pct"/>
          </w:tcPr>
          <w:p w14:paraId="78029B7D" w14:textId="77777777" w:rsidR="003B37AE" w:rsidRPr="00AD53DE" w:rsidRDefault="003B37AE" w:rsidP="00AD53DE">
            <w:pPr>
              <w:pStyle w:val="Tabletext"/>
              <w:rPr>
                <w:rFonts w:cs="Arial"/>
                <w:szCs w:val="22"/>
              </w:rPr>
            </w:pPr>
            <w:r w:rsidRPr="00AD53DE">
              <w:rPr>
                <w:rFonts w:cs="Arial"/>
                <w:szCs w:val="22"/>
              </w:rPr>
              <w:t xml:space="preserve">Still wide variations on whether a person is referred </w:t>
            </w:r>
            <w:r w:rsidRPr="00AD53DE">
              <w:rPr>
                <w:rFonts w:cs="Arial"/>
                <w:b/>
                <w:bCs/>
                <w:szCs w:val="22"/>
              </w:rPr>
              <w:t>urgently</w:t>
            </w:r>
            <w:r w:rsidRPr="00AD53DE">
              <w:rPr>
                <w:rFonts w:cs="Arial"/>
                <w:szCs w:val="22"/>
              </w:rPr>
              <w:t xml:space="preserve"> after a first suspected seizure.  </w:t>
            </w:r>
          </w:p>
          <w:p w14:paraId="17140F09" w14:textId="77777777" w:rsidR="003B37AE" w:rsidRPr="00AD53DE" w:rsidRDefault="003B37AE" w:rsidP="00AD53DE">
            <w:pPr>
              <w:pStyle w:val="Tabletext"/>
              <w:rPr>
                <w:rFonts w:cs="Arial"/>
                <w:szCs w:val="22"/>
              </w:rPr>
            </w:pPr>
            <w:r w:rsidRPr="00AD53DE">
              <w:rPr>
                <w:rFonts w:cs="Arial"/>
                <w:szCs w:val="22"/>
              </w:rPr>
              <w:t>Where a person is not referred urgently it may increase risk of SUDEP, status, injuries, and health inequalities.</w:t>
            </w:r>
          </w:p>
          <w:p w14:paraId="77919339" w14:textId="77777777" w:rsidR="003B37AE" w:rsidRPr="00AD53DE" w:rsidRDefault="003B37AE" w:rsidP="00AD53DE">
            <w:pPr>
              <w:pStyle w:val="Tabletext"/>
              <w:rPr>
                <w:rFonts w:cs="Arial"/>
                <w:szCs w:val="22"/>
              </w:rPr>
            </w:pPr>
            <w:r w:rsidRPr="00AD53DE">
              <w:rPr>
                <w:rFonts w:cs="Arial"/>
                <w:szCs w:val="22"/>
              </w:rPr>
              <w:t>Epilepsy 12 showed only 19% of children presenting with a first suspected seizure saw a specialist within 2 weeks.</w:t>
            </w:r>
          </w:p>
        </w:tc>
        <w:tc>
          <w:tcPr>
            <w:tcW w:w="1262" w:type="pct"/>
          </w:tcPr>
          <w:p w14:paraId="26C9F270" w14:textId="77777777" w:rsidR="003B37AE" w:rsidRPr="00AD53DE" w:rsidRDefault="003B37AE" w:rsidP="00AD53DE">
            <w:pPr>
              <w:pStyle w:val="Tabletext"/>
              <w:rPr>
                <w:rFonts w:cs="Arial"/>
                <w:szCs w:val="22"/>
              </w:rPr>
            </w:pPr>
            <w:r w:rsidRPr="00AD53DE">
              <w:rPr>
                <w:rFonts w:cs="Arial"/>
                <w:szCs w:val="22"/>
              </w:rPr>
              <w:t>NG217</w:t>
            </w:r>
          </w:p>
          <w:p w14:paraId="2C666890" w14:textId="77777777" w:rsidR="003B37AE" w:rsidRPr="00AD53DE" w:rsidRDefault="003B37AE" w:rsidP="00AD53DE">
            <w:pPr>
              <w:pStyle w:val="Tabletext"/>
              <w:rPr>
                <w:rFonts w:cs="Arial"/>
                <w:color w:val="282828"/>
                <w:szCs w:val="22"/>
              </w:rPr>
            </w:pPr>
            <w:r w:rsidRPr="00AD53DE">
              <w:rPr>
                <w:rFonts w:cs="Arial"/>
                <w:color w:val="282828"/>
                <w:szCs w:val="22"/>
              </w:rPr>
              <w:t>Refer children, young people, and adults urgently (for an appointment within 2 weeks) for an assessment after a first suspected seizure or if they have seizure recurrence after remission</w:t>
            </w:r>
          </w:p>
          <w:p w14:paraId="6FC626CA" w14:textId="77777777" w:rsidR="003B37AE" w:rsidRPr="00AD53DE" w:rsidRDefault="00C0222B" w:rsidP="00AD53DE">
            <w:pPr>
              <w:pStyle w:val="Tabletext"/>
              <w:rPr>
                <w:rFonts w:cs="Arial"/>
                <w:szCs w:val="22"/>
              </w:rPr>
            </w:pPr>
            <w:hyperlink r:id="rId55" w:history="1">
              <w:r w:rsidR="003B37AE" w:rsidRPr="00AD53DE">
                <w:rPr>
                  <w:rStyle w:val="Hyperlink"/>
                  <w:rFonts w:cs="Arial"/>
                  <w:szCs w:val="22"/>
                </w:rPr>
                <w:t>https://www.rcpch.ac.uk/sites/default/files/2021-07/Epilepsy12%20summary%20report%203.3_0.pdf</w:t>
              </w:r>
            </w:hyperlink>
          </w:p>
          <w:p w14:paraId="1FCB025B" w14:textId="77777777" w:rsidR="003B37AE" w:rsidRPr="00AD53DE" w:rsidRDefault="003B37AE" w:rsidP="00AD53DE">
            <w:pPr>
              <w:pStyle w:val="Tabletext"/>
              <w:rPr>
                <w:rFonts w:cs="Arial"/>
                <w:szCs w:val="22"/>
              </w:rPr>
            </w:pPr>
          </w:p>
        </w:tc>
      </w:tr>
      <w:tr w:rsidR="003B37AE" w:rsidRPr="00AD53DE" w14:paraId="324418AE" w14:textId="77777777" w:rsidTr="003B37AE">
        <w:trPr>
          <w:trHeight w:val="282"/>
        </w:trPr>
        <w:tc>
          <w:tcPr>
            <w:tcW w:w="290" w:type="pct"/>
          </w:tcPr>
          <w:p w14:paraId="40CA28C9" w14:textId="77777777" w:rsidR="003B37AE" w:rsidRPr="00AD53DE" w:rsidRDefault="003B37AE" w:rsidP="00566128">
            <w:pPr>
              <w:pStyle w:val="Tabletext"/>
              <w:numPr>
                <w:ilvl w:val="0"/>
                <w:numId w:val="8"/>
              </w:numPr>
              <w:rPr>
                <w:rFonts w:cs="Arial"/>
                <w:szCs w:val="22"/>
              </w:rPr>
            </w:pPr>
          </w:p>
        </w:tc>
        <w:tc>
          <w:tcPr>
            <w:tcW w:w="728" w:type="pct"/>
          </w:tcPr>
          <w:p w14:paraId="268B777F" w14:textId="77777777" w:rsidR="003B37AE" w:rsidRPr="00AD53DE" w:rsidRDefault="003B37AE" w:rsidP="00AD53DE">
            <w:pPr>
              <w:pStyle w:val="Tabletext"/>
              <w:rPr>
                <w:rFonts w:cs="Arial"/>
                <w:szCs w:val="22"/>
              </w:rPr>
            </w:pPr>
            <w:r w:rsidRPr="00AD53DE">
              <w:rPr>
                <w:rFonts w:cs="Arial"/>
                <w:szCs w:val="22"/>
              </w:rPr>
              <w:t>SCM5</w:t>
            </w:r>
          </w:p>
        </w:tc>
        <w:tc>
          <w:tcPr>
            <w:tcW w:w="1214" w:type="pct"/>
          </w:tcPr>
          <w:p w14:paraId="2F417147" w14:textId="77777777" w:rsidR="003B37AE" w:rsidRPr="00AD53DE" w:rsidRDefault="003B37AE" w:rsidP="00AD53DE">
            <w:pPr>
              <w:pStyle w:val="Tabletext"/>
              <w:rPr>
                <w:rFonts w:cs="Arial"/>
                <w:b/>
                <w:szCs w:val="22"/>
              </w:rPr>
            </w:pPr>
            <w:r w:rsidRPr="00AD53DE">
              <w:rPr>
                <w:rFonts w:cs="Arial"/>
                <w:szCs w:val="22"/>
              </w:rPr>
              <w:t xml:space="preserve">Identifying the epilepsy syndrome and using </w:t>
            </w:r>
            <w:bookmarkStart w:id="171" w:name="_Hlk113615856"/>
            <w:r w:rsidRPr="00AD53DE">
              <w:rPr>
                <w:rFonts w:cs="Arial"/>
                <w:szCs w:val="22"/>
              </w:rPr>
              <w:t xml:space="preserve">whole-genome sequencing </w:t>
            </w:r>
            <w:bookmarkEnd w:id="171"/>
            <w:r w:rsidRPr="00AD53DE">
              <w:rPr>
                <w:rFonts w:cs="Arial"/>
                <w:szCs w:val="22"/>
              </w:rPr>
              <w:t xml:space="preserve">for people with epilepsy and learning disability or autism where there is unknown cause </w:t>
            </w:r>
          </w:p>
        </w:tc>
        <w:tc>
          <w:tcPr>
            <w:tcW w:w="1506" w:type="pct"/>
          </w:tcPr>
          <w:p w14:paraId="7CA3768C" w14:textId="77777777" w:rsidR="003B37AE" w:rsidRPr="00AD53DE" w:rsidRDefault="003B37AE" w:rsidP="00AD53DE">
            <w:pPr>
              <w:pStyle w:val="Tabletext"/>
              <w:rPr>
                <w:rFonts w:cs="Arial"/>
                <w:szCs w:val="22"/>
              </w:rPr>
            </w:pPr>
            <w:r w:rsidRPr="00AD53DE">
              <w:rPr>
                <w:rFonts w:cs="Arial"/>
                <w:szCs w:val="22"/>
              </w:rPr>
              <w:t>Still too many adults, children and young people with epilepsy and learning disability or autism have a generic diagnosis.  i.e., Epilepsy and learning disability.</w:t>
            </w:r>
          </w:p>
          <w:p w14:paraId="2607DD2F" w14:textId="77777777" w:rsidR="003B37AE" w:rsidRPr="00AD53DE" w:rsidRDefault="003B37AE" w:rsidP="00AD53DE">
            <w:pPr>
              <w:pStyle w:val="Tabletext"/>
              <w:rPr>
                <w:rFonts w:cs="Arial"/>
                <w:szCs w:val="22"/>
              </w:rPr>
            </w:pPr>
            <w:r w:rsidRPr="00AD53DE">
              <w:rPr>
                <w:rFonts w:cs="Arial"/>
                <w:szCs w:val="22"/>
              </w:rPr>
              <w:t xml:space="preserve">A generic diagnosis may result in poor health outcomes for people with epilepsy and learning disability or autism. </w:t>
            </w:r>
          </w:p>
          <w:p w14:paraId="16BD2586" w14:textId="77777777" w:rsidR="003B37AE" w:rsidRPr="00AD53DE" w:rsidRDefault="003B37AE" w:rsidP="00AD53DE">
            <w:pPr>
              <w:pStyle w:val="Tabletext"/>
              <w:rPr>
                <w:rFonts w:cs="Arial"/>
                <w:szCs w:val="22"/>
              </w:rPr>
            </w:pPr>
            <w:r w:rsidRPr="00AD53DE">
              <w:rPr>
                <w:rFonts w:cs="Arial"/>
                <w:szCs w:val="22"/>
              </w:rPr>
              <w:t>Whole-genome sequencing may lead to a syndromic diagnosis, and this will have implications for optimal treatment, quality of life and a prognosis.</w:t>
            </w:r>
          </w:p>
        </w:tc>
        <w:tc>
          <w:tcPr>
            <w:tcW w:w="1262" w:type="pct"/>
          </w:tcPr>
          <w:p w14:paraId="71554A29" w14:textId="77777777" w:rsidR="003B37AE" w:rsidRPr="00AD53DE" w:rsidRDefault="003B37AE" w:rsidP="00AD53DE">
            <w:pPr>
              <w:pStyle w:val="Tabletext"/>
              <w:rPr>
                <w:rFonts w:cs="Arial"/>
                <w:szCs w:val="22"/>
              </w:rPr>
            </w:pPr>
            <w:r w:rsidRPr="00AD53DE">
              <w:rPr>
                <w:rFonts w:cs="Arial"/>
                <w:szCs w:val="22"/>
              </w:rPr>
              <w:t>NG217</w:t>
            </w:r>
          </w:p>
          <w:p w14:paraId="700B07D8" w14:textId="77777777" w:rsidR="003B37AE" w:rsidRPr="00AD53DE" w:rsidRDefault="003B37AE" w:rsidP="00AD53DE">
            <w:pPr>
              <w:pStyle w:val="Tabletext"/>
              <w:rPr>
                <w:rFonts w:cs="Arial"/>
                <w:color w:val="282828"/>
                <w:szCs w:val="22"/>
              </w:rPr>
            </w:pPr>
            <w:r w:rsidRPr="00AD53DE">
              <w:rPr>
                <w:rFonts w:cs="Arial"/>
                <w:color w:val="282828"/>
                <w:szCs w:val="22"/>
              </w:rPr>
              <w:t xml:space="preserve">1.4.4 Consider whole-genome sequencing for people with epilepsy of unknown cause who: </w:t>
            </w:r>
          </w:p>
          <w:p w14:paraId="7238DA88" w14:textId="77777777" w:rsidR="003B37AE" w:rsidRPr="00AD53DE" w:rsidRDefault="003B37AE" w:rsidP="00AD53DE">
            <w:pPr>
              <w:pStyle w:val="Tabletext"/>
              <w:rPr>
                <w:rFonts w:cs="Arial"/>
                <w:color w:val="282828"/>
                <w:szCs w:val="22"/>
              </w:rPr>
            </w:pPr>
            <w:r w:rsidRPr="00AD53DE">
              <w:rPr>
                <w:rFonts w:cs="Arial"/>
                <w:color w:val="282828"/>
                <w:szCs w:val="22"/>
              </w:rPr>
              <w:t xml:space="preserve">were aged under 2 years when epilepsy started or have clinical features suggestive of a specific genetic epilepsy syndrome (for example, Dravet syndrome) or </w:t>
            </w:r>
          </w:p>
          <w:p w14:paraId="0A24975C" w14:textId="77777777" w:rsidR="003B37AE" w:rsidRPr="00AD53DE" w:rsidRDefault="003B37AE" w:rsidP="00AD53DE">
            <w:pPr>
              <w:pStyle w:val="Tabletext"/>
              <w:rPr>
                <w:rFonts w:cs="Arial"/>
                <w:color w:val="282828"/>
                <w:szCs w:val="22"/>
              </w:rPr>
            </w:pPr>
            <w:r w:rsidRPr="00AD53DE">
              <w:rPr>
                <w:rFonts w:cs="Arial"/>
                <w:color w:val="282828"/>
                <w:szCs w:val="22"/>
              </w:rPr>
              <w:t xml:space="preserve">have additional clinical features such as: </w:t>
            </w:r>
          </w:p>
          <w:p w14:paraId="38CF52F4" w14:textId="77777777" w:rsidR="003B37AE" w:rsidRPr="00AD53DE" w:rsidRDefault="003B37AE" w:rsidP="00AD53DE">
            <w:pPr>
              <w:pStyle w:val="Tabletext"/>
              <w:rPr>
                <w:rFonts w:cs="Arial"/>
                <w:color w:val="282828"/>
                <w:szCs w:val="22"/>
              </w:rPr>
            </w:pPr>
            <w:r w:rsidRPr="00AD53DE">
              <w:rPr>
                <w:rFonts w:cs="Arial"/>
                <w:color w:val="282828"/>
                <w:szCs w:val="22"/>
              </w:rPr>
              <w:t xml:space="preserve">a learning disability </w:t>
            </w:r>
          </w:p>
          <w:p w14:paraId="04AE2CC4" w14:textId="77777777" w:rsidR="003B37AE" w:rsidRPr="00AD53DE" w:rsidRDefault="003B37AE" w:rsidP="00AD53DE">
            <w:pPr>
              <w:pStyle w:val="Tabletext"/>
              <w:rPr>
                <w:rFonts w:cs="Arial"/>
                <w:color w:val="282828"/>
                <w:szCs w:val="22"/>
              </w:rPr>
            </w:pPr>
            <w:r w:rsidRPr="00AD53DE">
              <w:rPr>
                <w:rFonts w:cs="Arial"/>
                <w:color w:val="282828"/>
                <w:szCs w:val="22"/>
              </w:rPr>
              <w:t xml:space="preserve">autism spectrum disorder </w:t>
            </w:r>
          </w:p>
          <w:p w14:paraId="28F811AD" w14:textId="77777777" w:rsidR="003B37AE" w:rsidRPr="00AD53DE" w:rsidRDefault="003B37AE" w:rsidP="00AD53DE">
            <w:pPr>
              <w:pStyle w:val="Tabletext"/>
              <w:rPr>
                <w:rFonts w:cs="Arial"/>
                <w:color w:val="282828"/>
                <w:szCs w:val="22"/>
              </w:rPr>
            </w:pPr>
            <w:r w:rsidRPr="00AD53DE">
              <w:rPr>
                <w:rFonts w:cs="Arial"/>
                <w:color w:val="282828"/>
                <w:szCs w:val="22"/>
              </w:rPr>
              <w:lastRenderedPageBreak/>
              <w:t xml:space="preserve">a structural abnormality (for example, dysmorphism or congenital malformation) </w:t>
            </w:r>
          </w:p>
          <w:p w14:paraId="4FCAF5B6" w14:textId="77777777" w:rsidR="003B37AE" w:rsidRPr="00AD53DE" w:rsidRDefault="003B37AE" w:rsidP="00AD53DE">
            <w:pPr>
              <w:pStyle w:val="Tabletext"/>
              <w:rPr>
                <w:rFonts w:cs="Arial"/>
                <w:color w:val="282828"/>
                <w:szCs w:val="22"/>
              </w:rPr>
            </w:pPr>
            <w:r w:rsidRPr="00AD53DE">
              <w:rPr>
                <w:rFonts w:cs="Arial"/>
                <w:color w:val="282828"/>
                <w:szCs w:val="22"/>
              </w:rPr>
              <w:t xml:space="preserve">unexplained cognitive or memory decline. </w:t>
            </w:r>
          </w:p>
          <w:p w14:paraId="3841151E" w14:textId="77777777" w:rsidR="003B37AE" w:rsidRPr="00AD53DE" w:rsidRDefault="003B37AE" w:rsidP="00AD53DE">
            <w:pPr>
              <w:pStyle w:val="Tabletext"/>
              <w:rPr>
                <w:rFonts w:cs="Arial"/>
                <w:color w:val="282828"/>
                <w:szCs w:val="22"/>
              </w:rPr>
            </w:pPr>
          </w:p>
          <w:p w14:paraId="33D3FD1C" w14:textId="77777777" w:rsidR="003B37AE" w:rsidRPr="00AD53DE" w:rsidRDefault="00C0222B" w:rsidP="00AD53DE">
            <w:pPr>
              <w:pStyle w:val="Tabletext"/>
              <w:rPr>
                <w:rFonts w:cs="Arial"/>
                <w:color w:val="282828"/>
                <w:szCs w:val="22"/>
              </w:rPr>
            </w:pPr>
            <w:hyperlink r:id="rId56" w:history="1">
              <w:r w:rsidR="003B37AE" w:rsidRPr="00AD53DE">
                <w:rPr>
                  <w:rStyle w:val="Hyperlink"/>
                  <w:rFonts w:cs="Arial"/>
                  <w:szCs w:val="22"/>
                </w:rPr>
                <w:t>https://www.ilae.org/guidelines/definition-and-classification/classification-and-definition-of-epilepsy-syndromes</w:t>
              </w:r>
            </w:hyperlink>
          </w:p>
          <w:p w14:paraId="66A1F383" w14:textId="77777777" w:rsidR="003B37AE" w:rsidRPr="00AD53DE" w:rsidRDefault="003B37AE" w:rsidP="00AD53DE">
            <w:pPr>
              <w:pStyle w:val="Tabletext"/>
              <w:rPr>
                <w:rFonts w:cs="Arial"/>
                <w:color w:val="282828"/>
                <w:szCs w:val="22"/>
              </w:rPr>
            </w:pPr>
          </w:p>
          <w:p w14:paraId="6E07C859" w14:textId="77777777" w:rsidR="003B37AE" w:rsidRPr="00AD53DE" w:rsidRDefault="003B37AE" w:rsidP="00AD53DE">
            <w:pPr>
              <w:pStyle w:val="Tabletext"/>
              <w:rPr>
                <w:rFonts w:cs="Arial"/>
                <w:szCs w:val="22"/>
              </w:rPr>
            </w:pPr>
          </w:p>
        </w:tc>
      </w:tr>
      <w:tr w:rsidR="003B37AE" w:rsidRPr="00AD53DE" w14:paraId="684C1424" w14:textId="77777777" w:rsidTr="003B37AE">
        <w:trPr>
          <w:trHeight w:val="282"/>
        </w:trPr>
        <w:tc>
          <w:tcPr>
            <w:tcW w:w="290" w:type="pct"/>
          </w:tcPr>
          <w:p w14:paraId="797397A2" w14:textId="77777777" w:rsidR="003B37AE" w:rsidRPr="00AD53DE" w:rsidRDefault="003B37AE" w:rsidP="00566128">
            <w:pPr>
              <w:pStyle w:val="Tabletext"/>
              <w:numPr>
                <w:ilvl w:val="0"/>
                <w:numId w:val="8"/>
              </w:numPr>
              <w:rPr>
                <w:rFonts w:cs="Arial"/>
                <w:szCs w:val="22"/>
              </w:rPr>
            </w:pPr>
          </w:p>
        </w:tc>
        <w:tc>
          <w:tcPr>
            <w:tcW w:w="728" w:type="pct"/>
          </w:tcPr>
          <w:p w14:paraId="628D2C8B" w14:textId="77777777" w:rsidR="003B37AE" w:rsidRPr="00AD53DE" w:rsidRDefault="003B37AE" w:rsidP="00AD53DE">
            <w:pPr>
              <w:pStyle w:val="Tabletext"/>
              <w:rPr>
                <w:rFonts w:cs="Arial"/>
                <w:szCs w:val="22"/>
              </w:rPr>
            </w:pPr>
            <w:r w:rsidRPr="00AD53DE">
              <w:rPr>
                <w:rFonts w:cs="Arial"/>
                <w:szCs w:val="22"/>
              </w:rPr>
              <w:t>SCM6</w:t>
            </w:r>
          </w:p>
        </w:tc>
        <w:tc>
          <w:tcPr>
            <w:tcW w:w="1214" w:type="pct"/>
          </w:tcPr>
          <w:p w14:paraId="65BF686D" w14:textId="77777777" w:rsidR="003B37AE" w:rsidRPr="00AD53DE" w:rsidRDefault="003B37AE" w:rsidP="00AD53DE">
            <w:pPr>
              <w:pStyle w:val="Tabletext"/>
              <w:rPr>
                <w:rFonts w:cs="Arial"/>
                <w:b/>
                <w:szCs w:val="22"/>
              </w:rPr>
            </w:pPr>
            <w:r w:rsidRPr="00AD53DE">
              <w:rPr>
                <w:rFonts w:cs="Arial"/>
                <w:szCs w:val="22"/>
              </w:rPr>
              <w:t xml:space="preserve">Wait times on diagnostic tests – </w:t>
            </w:r>
            <w:proofErr w:type="gramStart"/>
            <w:r w:rsidRPr="00AD53DE">
              <w:rPr>
                <w:rFonts w:cs="Arial"/>
                <w:szCs w:val="22"/>
              </w:rPr>
              <w:t>e.g.</w:t>
            </w:r>
            <w:proofErr w:type="gramEnd"/>
            <w:r w:rsidRPr="00AD53DE">
              <w:rPr>
                <w:rFonts w:cs="Arial"/>
                <w:szCs w:val="22"/>
              </w:rPr>
              <w:t xml:space="preserve"> EEGs</w:t>
            </w:r>
          </w:p>
        </w:tc>
        <w:tc>
          <w:tcPr>
            <w:tcW w:w="1506" w:type="pct"/>
          </w:tcPr>
          <w:p w14:paraId="7B161C26" w14:textId="77777777" w:rsidR="003B37AE" w:rsidRPr="00AD53DE" w:rsidRDefault="003B37AE" w:rsidP="00AD53DE">
            <w:pPr>
              <w:pStyle w:val="Tabletext"/>
              <w:rPr>
                <w:rFonts w:cs="Arial"/>
                <w:szCs w:val="22"/>
              </w:rPr>
            </w:pPr>
            <w:r w:rsidRPr="00AD53DE">
              <w:rPr>
                <w:rFonts w:cs="Arial"/>
                <w:szCs w:val="22"/>
              </w:rPr>
              <w:t xml:space="preserve">While the current quality statement </w:t>
            </w:r>
            <w:proofErr w:type="gramStart"/>
            <w:r w:rsidRPr="00AD53DE">
              <w:rPr>
                <w:rFonts w:cs="Arial"/>
                <w:szCs w:val="22"/>
              </w:rPr>
              <w:t>recommend</w:t>
            </w:r>
            <w:proofErr w:type="gramEnd"/>
            <w:r w:rsidRPr="00AD53DE">
              <w:rPr>
                <w:rFonts w:cs="Arial"/>
                <w:szCs w:val="22"/>
              </w:rPr>
              <w:t xml:space="preserve"> a time limit (4 weeks) for undergoing the diagnostic tests, it does not specify a timeframe for the results to be reported. I understand there can be long wait times for EEGs to report for example (I recently was given this information by our consultant who said that a while back they were having to wait months for results due to a serious shortage of people who can read EEGs). The quality statement is created to minimise anxiety but if the results are not reported promptly this can undo the benefits to the patient and their family of getting the actual tests done swiftly.  </w:t>
            </w:r>
          </w:p>
        </w:tc>
        <w:tc>
          <w:tcPr>
            <w:tcW w:w="1262" w:type="pct"/>
          </w:tcPr>
          <w:p w14:paraId="1A42D5FE" w14:textId="77777777" w:rsidR="003B37AE" w:rsidRPr="00AD53DE" w:rsidRDefault="003B37AE" w:rsidP="00AD53DE">
            <w:pPr>
              <w:pStyle w:val="Tabletext"/>
              <w:rPr>
                <w:rFonts w:cs="Arial"/>
                <w:szCs w:val="22"/>
              </w:rPr>
            </w:pPr>
          </w:p>
        </w:tc>
      </w:tr>
      <w:tr w:rsidR="003B37AE" w:rsidRPr="00AD53DE" w14:paraId="04F9BBE5" w14:textId="77777777" w:rsidTr="003B37AE">
        <w:trPr>
          <w:trHeight w:val="282"/>
        </w:trPr>
        <w:tc>
          <w:tcPr>
            <w:tcW w:w="290" w:type="pct"/>
          </w:tcPr>
          <w:p w14:paraId="0E1A05EB" w14:textId="77777777" w:rsidR="003B37AE" w:rsidRPr="00AD53DE" w:rsidRDefault="003B37AE" w:rsidP="00566128">
            <w:pPr>
              <w:pStyle w:val="Tabletext"/>
              <w:numPr>
                <w:ilvl w:val="0"/>
                <w:numId w:val="8"/>
              </w:numPr>
              <w:rPr>
                <w:rFonts w:cs="Arial"/>
                <w:szCs w:val="22"/>
                <w:lang w:eastAsia="en-GB"/>
              </w:rPr>
            </w:pPr>
          </w:p>
        </w:tc>
        <w:tc>
          <w:tcPr>
            <w:tcW w:w="728" w:type="pct"/>
          </w:tcPr>
          <w:p w14:paraId="1761BAF3" w14:textId="77777777" w:rsidR="003B37AE" w:rsidRPr="00AD53DE" w:rsidRDefault="003B37AE" w:rsidP="00AD53DE">
            <w:pPr>
              <w:pStyle w:val="Tabletext"/>
              <w:rPr>
                <w:rFonts w:cs="Arial"/>
                <w:szCs w:val="22"/>
              </w:rPr>
            </w:pPr>
            <w:r w:rsidRPr="00AD53DE">
              <w:rPr>
                <w:rFonts w:cs="Arial"/>
                <w:szCs w:val="22"/>
              </w:rPr>
              <w:t xml:space="preserve">SCM7 </w:t>
            </w:r>
          </w:p>
        </w:tc>
        <w:tc>
          <w:tcPr>
            <w:tcW w:w="1214" w:type="pct"/>
          </w:tcPr>
          <w:p w14:paraId="7E1EAC67" w14:textId="77777777" w:rsidR="003B37AE" w:rsidRPr="00AD53DE" w:rsidRDefault="003B37AE" w:rsidP="00AD53DE">
            <w:pPr>
              <w:pStyle w:val="Tabletext"/>
              <w:rPr>
                <w:rFonts w:cs="Arial"/>
                <w:b/>
                <w:szCs w:val="22"/>
              </w:rPr>
            </w:pPr>
            <w:r w:rsidRPr="00AD53DE">
              <w:rPr>
                <w:rFonts w:cs="Arial"/>
                <w:szCs w:val="22"/>
              </w:rPr>
              <w:t>Timely investigations following first potential seizure.</w:t>
            </w:r>
          </w:p>
        </w:tc>
        <w:tc>
          <w:tcPr>
            <w:tcW w:w="1506" w:type="pct"/>
          </w:tcPr>
          <w:p w14:paraId="79C8E16D" w14:textId="77777777" w:rsidR="003B37AE" w:rsidRPr="00AD53DE" w:rsidRDefault="003B37AE" w:rsidP="00AD53DE">
            <w:pPr>
              <w:pStyle w:val="Tabletext"/>
              <w:rPr>
                <w:rFonts w:cs="Arial"/>
                <w:szCs w:val="22"/>
              </w:rPr>
            </w:pPr>
            <w:r w:rsidRPr="00AD53DE">
              <w:rPr>
                <w:rFonts w:cs="Arial"/>
                <w:szCs w:val="22"/>
              </w:rPr>
              <w:t xml:space="preserve">The guideline makes </w:t>
            </w:r>
            <w:proofErr w:type="gramStart"/>
            <w:r w:rsidRPr="00AD53DE">
              <w:rPr>
                <w:rFonts w:cs="Arial"/>
                <w:szCs w:val="22"/>
              </w:rPr>
              <w:t>a number of</w:t>
            </w:r>
            <w:proofErr w:type="gramEnd"/>
            <w:r w:rsidRPr="00AD53DE">
              <w:rPr>
                <w:rFonts w:cs="Arial"/>
                <w:szCs w:val="22"/>
              </w:rPr>
              <w:t xml:space="preserve"> recommendations (1.1 1.2.5 1.3.1 and 1.4.4) regarding speed of required </w:t>
            </w:r>
            <w:r w:rsidRPr="00AD53DE">
              <w:rPr>
                <w:rFonts w:cs="Arial"/>
                <w:szCs w:val="22"/>
              </w:rPr>
              <w:lastRenderedPageBreak/>
              <w:t xml:space="preserve">investigations based on evidence of usefulness in informing diagnosis and treatment. Early diagnosis and treatment </w:t>
            </w:r>
            <w:proofErr w:type="gramStart"/>
            <w:r w:rsidRPr="00AD53DE">
              <w:rPr>
                <w:rFonts w:cs="Arial"/>
                <w:szCs w:val="22"/>
              </w:rPr>
              <w:t>reduces</w:t>
            </w:r>
            <w:proofErr w:type="gramEnd"/>
            <w:r w:rsidRPr="00AD53DE">
              <w:rPr>
                <w:rFonts w:cs="Arial"/>
                <w:szCs w:val="22"/>
              </w:rPr>
              <w:t xml:space="preserve"> mortality and damage to the brain caused by further seizures. </w:t>
            </w:r>
          </w:p>
        </w:tc>
        <w:tc>
          <w:tcPr>
            <w:tcW w:w="1262" w:type="pct"/>
          </w:tcPr>
          <w:p w14:paraId="2A7D1619" w14:textId="77777777" w:rsidR="003B37AE" w:rsidRPr="00AD53DE" w:rsidRDefault="003B37AE" w:rsidP="00AD53DE">
            <w:pPr>
              <w:pStyle w:val="Tabletext"/>
              <w:rPr>
                <w:rFonts w:cs="Arial"/>
                <w:szCs w:val="22"/>
              </w:rPr>
            </w:pPr>
            <w:r w:rsidRPr="00AD53DE">
              <w:rPr>
                <w:rFonts w:cs="Arial"/>
                <w:szCs w:val="22"/>
              </w:rPr>
              <w:lastRenderedPageBreak/>
              <w:t xml:space="preserve">The NASH report found not all people attending ED with a suspected first seizure were </w:t>
            </w:r>
            <w:r w:rsidRPr="00AD53DE">
              <w:rPr>
                <w:rFonts w:cs="Arial"/>
                <w:szCs w:val="22"/>
              </w:rPr>
              <w:lastRenderedPageBreak/>
              <w:t>referred to a neurology clinic for assessment some attended several times before being seen by an epilepsy specialist.</w:t>
            </w:r>
          </w:p>
        </w:tc>
      </w:tr>
    </w:tbl>
    <w:p w14:paraId="3E48203D" w14:textId="766481FE" w:rsidR="00DC3891" w:rsidRDefault="002374A5" w:rsidP="009E7919">
      <w:pPr>
        <w:pStyle w:val="Heading4"/>
      </w:pPr>
      <w:r>
        <w:lastRenderedPageBreak/>
        <w:t>Referral to t</w:t>
      </w:r>
      <w:r w:rsidR="009E7919">
        <w:t>ertiary specialist services</w:t>
      </w:r>
    </w:p>
    <w:tbl>
      <w:tblPr>
        <w:tblW w:w="1460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51"/>
        <w:gridCol w:w="2115"/>
        <w:gridCol w:w="3553"/>
        <w:gridCol w:w="4397"/>
        <w:gridCol w:w="3693"/>
      </w:tblGrid>
      <w:tr w:rsidR="00F64514" w:rsidRPr="008E12D8" w14:paraId="15B106A7" w14:textId="77777777" w:rsidTr="00F64514">
        <w:trPr>
          <w:tblHeader/>
        </w:trPr>
        <w:tc>
          <w:tcPr>
            <w:tcW w:w="291" w:type="pct"/>
            <w:shd w:val="clear" w:color="auto" w:fill="E6E6E6"/>
          </w:tcPr>
          <w:p w14:paraId="684FDB10" w14:textId="77777777" w:rsidR="00F64514" w:rsidRPr="008E12D8" w:rsidRDefault="00F64514" w:rsidP="00AD53DE">
            <w:pPr>
              <w:pStyle w:val="Tabletext"/>
              <w:rPr>
                <w:rFonts w:cs="Arial"/>
                <w:b/>
                <w:bCs/>
                <w:iCs/>
                <w:szCs w:val="22"/>
              </w:rPr>
            </w:pPr>
            <w:r w:rsidRPr="008E12D8">
              <w:rPr>
                <w:rFonts w:cs="Arial"/>
                <w:b/>
                <w:bCs/>
                <w:szCs w:val="22"/>
              </w:rPr>
              <w:t>ID</w:t>
            </w:r>
          </w:p>
        </w:tc>
        <w:tc>
          <w:tcPr>
            <w:tcW w:w="724" w:type="pct"/>
            <w:shd w:val="clear" w:color="auto" w:fill="E6E6E6"/>
          </w:tcPr>
          <w:p w14:paraId="5A93F0F8" w14:textId="77777777" w:rsidR="00F64514" w:rsidRPr="008E12D8" w:rsidRDefault="00F64514" w:rsidP="00AD53DE">
            <w:pPr>
              <w:pStyle w:val="Tabletext"/>
              <w:rPr>
                <w:rFonts w:cs="Arial"/>
                <w:b/>
                <w:bCs/>
                <w:iCs/>
                <w:szCs w:val="22"/>
              </w:rPr>
            </w:pPr>
            <w:r w:rsidRPr="008E12D8">
              <w:rPr>
                <w:rFonts w:cs="Arial"/>
                <w:b/>
                <w:bCs/>
                <w:szCs w:val="22"/>
              </w:rPr>
              <w:t>Stakeholder</w:t>
            </w:r>
          </w:p>
        </w:tc>
        <w:tc>
          <w:tcPr>
            <w:tcW w:w="1216" w:type="pct"/>
            <w:shd w:val="clear" w:color="auto" w:fill="E6E6E6"/>
          </w:tcPr>
          <w:p w14:paraId="7890331B" w14:textId="59BDA0CA" w:rsidR="00F64514" w:rsidRPr="008E12D8" w:rsidRDefault="002D3BE1" w:rsidP="00AD53DE">
            <w:pPr>
              <w:pStyle w:val="Tabletext"/>
              <w:rPr>
                <w:rFonts w:cs="Arial"/>
                <w:b/>
                <w:bCs/>
                <w:iCs/>
                <w:szCs w:val="22"/>
              </w:rPr>
            </w:pPr>
            <w:r>
              <w:rPr>
                <w:rFonts w:cs="Arial"/>
                <w:b/>
                <w:bCs/>
                <w:szCs w:val="22"/>
              </w:rPr>
              <w:t>Suggested k</w:t>
            </w:r>
            <w:r w:rsidR="00F64514" w:rsidRPr="008E12D8">
              <w:rPr>
                <w:rFonts w:cs="Arial"/>
                <w:b/>
                <w:bCs/>
                <w:szCs w:val="22"/>
              </w:rPr>
              <w:t>ey area for quality improvement</w:t>
            </w:r>
          </w:p>
        </w:tc>
        <w:tc>
          <w:tcPr>
            <w:tcW w:w="1505" w:type="pct"/>
            <w:shd w:val="clear" w:color="auto" w:fill="E6E6E6"/>
          </w:tcPr>
          <w:p w14:paraId="4F058AEB" w14:textId="77777777" w:rsidR="00F64514" w:rsidRPr="008E12D8" w:rsidRDefault="00F64514" w:rsidP="00AD53DE">
            <w:pPr>
              <w:pStyle w:val="Tabletext"/>
              <w:rPr>
                <w:rFonts w:cs="Arial"/>
                <w:b/>
                <w:bCs/>
                <w:iCs/>
                <w:szCs w:val="22"/>
              </w:rPr>
            </w:pPr>
            <w:r w:rsidRPr="008E12D8">
              <w:rPr>
                <w:rFonts w:cs="Arial"/>
                <w:b/>
                <w:bCs/>
                <w:szCs w:val="22"/>
              </w:rPr>
              <w:t>Why is this a key area for quality improvement?</w:t>
            </w:r>
          </w:p>
        </w:tc>
        <w:tc>
          <w:tcPr>
            <w:tcW w:w="1265" w:type="pct"/>
            <w:shd w:val="clear" w:color="auto" w:fill="E6E6E6"/>
          </w:tcPr>
          <w:p w14:paraId="22AF39CE" w14:textId="77777777" w:rsidR="00F64514" w:rsidRPr="008E12D8" w:rsidRDefault="00F64514" w:rsidP="00AD53DE">
            <w:pPr>
              <w:pStyle w:val="Tabletext"/>
              <w:rPr>
                <w:rFonts w:cs="Arial"/>
                <w:b/>
                <w:bCs/>
                <w:iCs/>
                <w:szCs w:val="22"/>
              </w:rPr>
            </w:pPr>
            <w:r w:rsidRPr="008E12D8">
              <w:rPr>
                <w:rFonts w:cs="Arial"/>
                <w:b/>
                <w:bCs/>
                <w:szCs w:val="22"/>
              </w:rPr>
              <w:t>Supporting information</w:t>
            </w:r>
          </w:p>
        </w:tc>
      </w:tr>
      <w:tr w:rsidR="00F64514" w:rsidRPr="00AD53DE" w14:paraId="18674A3D" w14:textId="77777777" w:rsidTr="00F64514">
        <w:trPr>
          <w:trHeight w:val="282"/>
        </w:trPr>
        <w:tc>
          <w:tcPr>
            <w:tcW w:w="291" w:type="pct"/>
          </w:tcPr>
          <w:p w14:paraId="4358FD80" w14:textId="77777777" w:rsidR="00F64514" w:rsidRPr="00AD53DE" w:rsidRDefault="00F64514" w:rsidP="00566128">
            <w:pPr>
              <w:pStyle w:val="Tabletext"/>
              <w:numPr>
                <w:ilvl w:val="0"/>
                <w:numId w:val="8"/>
              </w:numPr>
              <w:rPr>
                <w:rFonts w:cs="Arial"/>
                <w:szCs w:val="22"/>
              </w:rPr>
            </w:pPr>
          </w:p>
        </w:tc>
        <w:tc>
          <w:tcPr>
            <w:tcW w:w="724" w:type="pct"/>
          </w:tcPr>
          <w:p w14:paraId="4801E041" w14:textId="77777777" w:rsidR="00F64514" w:rsidRPr="00AD53DE" w:rsidRDefault="00F64514" w:rsidP="00AD53DE">
            <w:pPr>
              <w:pStyle w:val="Tabletext"/>
              <w:rPr>
                <w:rFonts w:cs="Arial"/>
                <w:szCs w:val="22"/>
              </w:rPr>
            </w:pPr>
            <w:r w:rsidRPr="00AD53DE">
              <w:rPr>
                <w:rFonts w:cs="Arial"/>
                <w:szCs w:val="22"/>
              </w:rPr>
              <w:t>Angelini Pharma UK-I Ltd</w:t>
            </w:r>
          </w:p>
        </w:tc>
        <w:tc>
          <w:tcPr>
            <w:tcW w:w="1216" w:type="pct"/>
          </w:tcPr>
          <w:p w14:paraId="0B0505C4" w14:textId="77777777" w:rsidR="00F64514" w:rsidRPr="00AD53DE" w:rsidRDefault="00F64514" w:rsidP="00AD53DE">
            <w:pPr>
              <w:pStyle w:val="Tabletext"/>
              <w:rPr>
                <w:rFonts w:cs="Arial"/>
                <w:szCs w:val="22"/>
              </w:rPr>
            </w:pPr>
            <w:r w:rsidRPr="00AD53DE">
              <w:rPr>
                <w:rFonts w:cs="Arial"/>
                <w:szCs w:val="22"/>
              </w:rPr>
              <w:t>Adults who meet the criteria for referral to a tertiary care specialist are seen within 4 weeks of referral.</w:t>
            </w:r>
          </w:p>
        </w:tc>
        <w:tc>
          <w:tcPr>
            <w:tcW w:w="1505" w:type="pct"/>
          </w:tcPr>
          <w:p w14:paraId="5ABAF61C" w14:textId="77777777" w:rsidR="00F64514" w:rsidRPr="00AD53DE" w:rsidRDefault="00F64514" w:rsidP="00AD53DE">
            <w:pPr>
              <w:pStyle w:val="Tabletext"/>
              <w:rPr>
                <w:rFonts w:cs="Arial"/>
                <w:szCs w:val="22"/>
              </w:rPr>
            </w:pPr>
            <w:r w:rsidRPr="00AD53DE">
              <w:rPr>
                <w:rFonts w:cs="Arial"/>
                <w:szCs w:val="22"/>
              </w:rPr>
              <w:t xml:space="preserve">This remains a critical standard needed from the previous quality standards. Access to tertiary care is limited by the number of centres and clinicians meaning that patients in need can’t access NICE approved medicines and care. </w:t>
            </w:r>
          </w:p>
        </w:tc>
        <w:tc>
          <w:tcPr>
            <w:tcW w:w="1265" w:type="pct"/>
          </w:tcPr>
          <w:p w14:paraId="51807C11" w14:textId="77777777" w:rsidR="00F64514" w:rsidRPr="00AD53DE" w:rsidRDefault="00F64514" w:rsidP="00AD53DE">
            <w:pPr>
              <w:pStyle w:val="Tabletext"/>
              <w:rPr>
                <w:rFonts w:cs="Arial"/>
                <w:szCs w:val="22"/>
              </w:rPr>
            </w:pPr>
            <w:r w:rsidRPr="00AD53DE">
              <w:rPr>
                <w:rFonts w:cs="Arial"/>
                <w:szCs w:val="22"/>
              </w:rPr>
              <w:t xml:space="preserve">ABN workforce survey, GIRFT report and NHS </w:t>
            </w:r>
            <w:proofErr w:type="spellStart"/>
            <w:r w:rsidRPr="00AD53DE">
              <w:rPr>
                <w:rFonts w:cs="Arial"/>
                <w:szCs w:val="22"/>
              </w:rPr>
              <w:t>rightcare</w:t>
            </w:r>
            <w:proofErr w:type="spellEnd"/>
            <w:r w:rsidRPr="00AD53DE">
              <w:rPr>
                <w:rFonts w:cs="Arial"/>
                <w:szCs w:val="22"/>
              </w:rPr>
              <w:t xml:space="preserve"> highlight issues in resource and variation in access to care/pathways. </w:t>
            </w:r>
          </w:p>
          <w:p w14:paraId="49248798" w14:textId="77777777" w:rsidR="00F64514" w:rsidRPr="00AD53DE" w:rsidRDefault="00C0222B" w:rsidP="00AD53DE">
            <w:pPr>
              <w:pStyle w:val="Tabletext"/>
              <w:rPr>
                <w:rFonts w:cs="Arial"/>
                <w:szCs w:val="22"/>
              </w:rPr>
            </w:pPr>
            <w:hyperlink r:id="rId57" w:history="1">
              <w:r w:rsidR="00F64514" w:rsidRPr="00AD53DE">
                <w:rPr>
                  <w:rStyle w:val="Hyperlink"/>
                  <w:rFonts w:cs="Arial"/>
                  <w:szCs w:val="22"/>
                </w:rPr>
                <w:t>https://cdn.ymaws.com/www.theabn.org/resource/collection/219B4A48-4D25-4726-97AA-0EB6090769BE/2020_ABN_Neurology_Workforce_Survey_2018-19_28_Jan_2020.pdf</w:t>
              </w:r>
            </w:hyperlink>
            <w:r w:rsidR="00F64514" w:rsidRPr="00AD53DE">
              <w:rPr>
                <w:rFonts w:cs="Arial"/>
                <w:szCs w:val="22"/>
              </w:rPr>
              <w:t xml:space="preserve"> </w:t>
            </w:r>
          </w:p>
          <w:p w14:paraId="1972AFE2" w14:textId="77777777" w:rsidR="00F64514" w:rsidRPr="00AD53DE" w:rsidRDefault="00C0222B" w:rsidP="00AD53DE">
            <w:pPr>
              <w:pStyle w:val="Tabletext"/>
              <w:rPr>
                <w:rFonts w:cs="Arial"/>
                <w:szCs w:val="22"/>
              </w:rPr>
            </w:pPr>
            <w:hyperlink r:id="rId58" w:history="1">
              <w:r w:rsidR="00F64514" w:rsidRPr="00AD53DE">
                <w:rPr>
                  <w:rStyle w:val="Hyperlink"/>
                  <w:rFonts w:cs="Arial"/>
                  <w:szCs w:val="22"/>
                </w:rPr>
                <w:t>https://cdn.ymaws.com/www.theabn.org/resource/resmgr/files/temp/girft_report_2021_-neurology.pdf</w:t>
              </w:r>
            </w:hyperlink>
            <w:r w:rsidR="00F64514" w:rsidRPr="00AD53DE">
              <w:rPr>
                <w:rFonts w:cs="Arial"/>
                <w:szCs w:val="22"/>
              </w:rPr>
              <w:t xml:space="preserve"> </w:t>
            </w:r>
          </w:p>
          <w:p w14:paraId="5FD22686" w14:textId="77777777" w:rsidR="00F64514" w:rsidRPr="00AD53DE" w:rsidRDefault="00C0222B" w:rsidP="00AD53DE">
            <w:pPr>
              <w:pStyle w:val="Tabletext"/>
              <w:rPr>
                <w:rFonts w:cs="Arial"/>
                <w:szCs w:val="22"/>
              </w:rPr>
            </w:pPr>
            <w:hyperlink r:id="rId59" w:history="1">
              <w:r w:rsidR="00F64514" w:rsidRPr="00AD53DE">
                <w:rPr>
                  <w:rStyle w:val="Hyperlink"/>
                  <w:rFonts w:cs="Arial"/>
                  <w:szCs w:val="22"/>
                </w:rPr>
                <w:t>https://www.england.nhs.uk/rightcare/wp-content/uploads/sites/40/2020/03/rightcare-epilepsy-toolkit-v2.pdf</w:t>
              </w:r>
            </w:hyperlink>
            <w:r w:rsidR="00F64514" w:rsidRPr="00AD53DE">
              <w:rPr>
                <w:rFonts w:cs="Arial"/>
                <w:szCs w:val="22"/>
              </w:rPr>
              <w:t xml:space="preserve"> </w:t>
            </w:r>
          </w:p>
        </w:tc>
      </w:tr>
      <w:tr w:rsidR="00F64514" w:rsidRPr="00AD53DE" w14:paraId="2636C962" w14:textId="77777777" w:rsidTr="00F64514">
        <w:trPr>
          <w:trHeight w:val="282"/>
        </w:trPr>
        <w:tc>
          <w:tcPr>
            <w:tcW w:w="291" w:type="pct"/>
          </w:tcPr>
          <w:p w14:paraId="4D97B7C3" w14:textId="77777777" w:rsidR="00F64514" w:rsidRPr="00AD53DE" w:rsidRDefault="00F64514" w:rsidP="00566128">
            <w:pPr>
              <w:pStyle w:val="Tabletext"/>
              <w:numPr>
                <w:ilvl w:val="0"/>
                <w:numId w:val="8"/>
              </w:numPr>
              <w:rPr>
                <w:rFonts w:cs="Arial"/>
                <w:szCs w:val="22"/>
              </w:rPr>
            </w:pPr>
          </w:p>
        </w:tc>
        <w:tc>
          <w:tcPr>
            <w:tcW w:w="724" w:type="pct"/>
          </w:tcPr>
          <w:p w14:paraId="5071971F" w14:textId="77777777" w:rsidR="00F64514" w:rsidRPr="00AD53DE" w:rsidRDefault="00F64514" w:rsidP="00AD53DE">
            <w:pPr>
              <w:pStyle w:val="Tabletext"/>
              <w:rPr>
                <w:rFonts w:cs="Arial"/>
                <w:szCs w:val="22"/>
              </w:rPr>
            </w:pPr>
            <w:r w:rsidRPr="00AD53DE">
              <w:rPr>
                <w:rFonts w:cs="Arial"/>
                <w:szCs w:val="22"/>
              </w:rPr>
              <w:t>Angelini Pharma UK-I Ltd</w:t>
            </w:r>
          </w:p>
        </w:tc>
        <w:tc>
          <w:tcPr>
            <w:tcW w:w="1216" w:type="pct"/>
          </w:tcPr>
          <w:p w14:paraId="30BF4D97" w14:textId="77777777" w:rsidR="00F64514" w:rsidRPr="00AD53DE" w:rsidRDefault="00F64514" w:rsidP="00AD53DE">
            <w:pPr>
              <w:pStyle w:val="Tabletext"/>
              <w:rPr>
                <w:rFonts w:cs="Arial"/>
                <w:szCs w:val="22"/>
              </w:rPr>
            </w:pPr>
            <w:r w:rsidRPr="00AD53DE">
              <w:rPr>
                <w:rFonts w:cs="Arial"/>
                <w:szCs w:val="22"/>
              </w:rPr>
              <w:t>Adults with epilepsy who have medical or lifestyle issues that need review are referred to specialist epilepsy services</w:t>
            </w:r>
          </w:p>
        </w:tc>
        <w:tc>
          <w:tcPr>
            <w:tcW w:w="1505" w:type="pct"/>
          </w:tcPr>
          <w:p w14:paraId="36105EB7" w14:textId="77777777" w:rsidR="00F64514" w:rsidRPr="00AD53DE" w:rsidRDefault="00F64514" w:rsidP="00AD53DE">
            <w:pPr>
              <w:pStyle w:val="Tabletext"/>
              <w:rPr>
                <w:rFonts w:cs="Arial"/>
                <w:szCs w:val="22"/>
              </w:rPr>
            </w:pPr>
            <w:r w:rsidRPr="00AD53DE">
              <w:rPr>
                <w:rFonts w:cs="Arial"/>
                <w:szCs w:val="22"/>
              </w:rPr>
              <w:t xml:space="preserve">This remains a critical standard needed from the previous quality standards. Re-Access to tertiary or specialist care is limited by the number of centres and </w:t>
            </w:r>
            <w:r w:rsidRPr="00AD53DE">
              <w:rPr>
                <w:rFonts w:cs="Arial"/>
                <w:szCs w:val="22"/>
              </w:rPr>
              <w:lastRenderedPageBreak/>
              <w:t xml:space="preserve">clinicians meaning that patients in need can’t re-access care </w:t>
            </w:r>
          </w:p>
        </w:tc>
        <w:tc>
          <w:tcPr>
            <w:tcW w:w="1265" w:type="pct"/>
          </w:tcPr>
          <w:p w14:paraId="2D0E698C" w14:textId="77777777" w:rsidR="00F64514" w:rsidRPr="00AD53DE" w:rsidRDefault="00F64514" w:rsidP="00AD53DE">
            <w:pPr>
              <w:pStyle w:val="Tabletext"/>
              <w:rPr>
                <w:rFonts w:cs="Arial"/>
                <w:szCs w:val="22"/>
              </w:rPr>
            </w:pPr>
            <w:r w:rsidRPr="00AD53DE">
              <w:rPr>
                <w:rFonts w:cs="Arial"/>
                <w:szCs w:val="22"/>
              </w:rPr>
              <w:lastRenderedPageBreak/>
              <w:t xml:space="preserve">ABN workforce survey, GIRFT report and NHS </w:t>
            </w:r>
            <w:proofErr w:type="spellStart"/>
            <w:r w:rsidRPr="00AD53DE">
              <w:rPr>
                <w:rFonts w:cs="Arial"/>
                <w:szCs w:val="22"/>
              </w:rPr>
              <w:t>rightcare</w:t>
            </w:r>
            <w:proofErr w:type="spellEnd"/>
            <w:r w:rsidRPr="00AD53DE">
              <w:rPr>
                <w:rFonts w:cs="Arial"/>
                <w:szCs w:val="22"/>
              </w:rPr>
              <w:t xml:space="preserve"> highlight issues in resource and variation in access to care/pathways. </w:t>
            </w:r>
          </w:p>
          <w:p w14:paraId="1CF3FC40" w14:textId="77777777" w:rsidR="00F64514" w:rsidRPr="00AD53DE" w:rsidRDefault="00C0222B" w:rsidP="00AD53DE">
            <w:pPr>
              <w:pStyle w:val="Tabletext"/>
              <w:rPr>
                <w:rFonts w:cs="Arial"/>
                <w:szCs w:val="22"/>
              </w:rPr>
            </w:pPr>
            <w:hyperlink r:id="rId60" w:history="1">
              <w:r w:rsidR="00F64514" w:rsidRPr="00AD53DE">
                <w:rPr>
                  <w:rStyle w:val="Hyperlink"/>
                  <w:rFonts w:cs="Arial"/>
                  <w:szCs w:val="22"/>
                </w:rPr>
                <w:t>https://cdn.ymaws.com/www.theabn.org/resource/collection/219B4A48-4D25-4726-97AA-0EB6090769BE/2020_ABN_Neurology_Workforce_Survey_2018-19_28_Jan_2020.pdf</w:t>
              </w:r>
            </w:hyperlink>
            <w:r w:rsidR="00F64514" w:rsidRPr="00AD53DE">
              <w:rPr>
                <w:rFonts w:cs="Arial"/>
                <w:szCs w:val="22"/>
              </w:rPr>
              <w:t xml:space="preserve"> </w:t>
            </w:r>
          </w:p>
          <w:p w14:paraId="5720D54D" w14:textId="77777777" w:rsidR="00F64514" w:rsidRPr="00AD53DE" w:rsidRDefault="00C0222B" w:rsidP="00AD53DE">
            <w:pPr>
              <w:pStyle w:val="Tabletext"/>
              <w:rPr>
                <w:rFonts w:cs="Arial"/>
                <w:szCs w:val="22"/>
              </w:rPr>
            </w:pPr>
            <w:hyperlink r:id="rId61" w:history="1">
              <w:r w:rsidR="00F64514" w:rsidRPr="00AD53DE">
                <w:rPr>
                  <w:rStyle w:val="Hyperlink"/>
                  <w:rFonts w:cs="Arial"/>
                  <w:szCs w:val="22"/>
                </w:rPr>
                <w:t>https://cdn.ymaws.com/www.theabn.org/resource/resmgr/files/temp/girft_report_2021_-neurology.pdf</w:t>
              </w:r>
            </w:hyperlink>
            <w:r w:rsidR="00F64514" w:rsidRPr="00AD53DE">
              <w:rPr>
                <w:rFonts w:cs="Arial"/>
                <w:szCs w:val="22"/>
              </w:rPr>
              <w:t xml:space="preserve"> </w:t>
            </w:r>
          </w:p>
          <w:p w14:paraId="21A3D1B4" w14:textId="77777777" w:rsidR="00F64514" w:rsidRPr="00AD53DE" w:rsidRDefault="00C0222B" w:rsidP="00AD53DE">
            <w:pPr>
              <w:pStyle w:val="Tabletext"/>
              <w:rPr>
                <w:rFonts w:cs="Arial"/>
                <w:szCs w:val="22"/>
              </w:rPr>
            </w:pPr>
            <w:hyperlink r:id="rId62" w:history="1">
              <w:r w:rsidR="00F64514" w:rsidRPr="00AD53DE">
                <w:rPr>
                  <w:rStyle w:val="Hyperlink"/>
                  <w:rFonts w:cs="Arial"/>
                  <w:szCs w:val="22"/>
                </w:rPr>
                <w:t>https://www.england.nhs.uk/rightcare/wp-content/uploads/sites/40/2020/03/rightcare-epilepsy-toolkit-v2.pdf</w:t>
              </w:r>
            </w:hyperlink>
          </w:p>
        </w:tc>
      </w:tr>
      <w:tr w:rsidR="00F64514" w:rsidRPr="00AD53DE" w14:paraId="05569578" w14:textId="77777777" w:rsidTr="00F64514">
        <w:trPr>
          <w:trHeight w:val="282"/>
        </w:trPr>
        <w:tc>
          <w:tcPr>
            <w:tcW w:w="291" w:type="pct"/>
          </w:tcPr>
          <w:p w14:paraId="1ED8768A" w14:textId="77777777" w:rsidR="00F64514" w:rsidRPr="00AD53DE" w:rsidRDefault="00F64514" w:rsidP="00566128">
            <w:pPr>
              <w:pStyle w:val="Tabletext"/>
              <w:numPr>
                <w:ilvl w:val="0"/>
                <w:numId w:val="8"/>
              </w:numPr>
              <w:rPr>
                <w:rFonts w:cs="Arial"/>
                <w:szCs w:val="22"/>
              </w:rPr>
            </w:pPr>
          </w:p>
        </w:tc>
        <w:tc>
          <w:tcPr>
            <w:tcW w:w="724" w:type="pct"/>
          </w:tcPr>
          <w:p w14:paraId="71485FFA" w14:textId="77777777" w:rsidR="00F64514" w:rsidRPr="00AD53DE" w:rsidRDefault="00F64514" w:rsidP="00AD53DE">
            <w:pPr>
              <w:pStyle w:val="Tabletext"/>
              <w:rPr>
                <w:rFonts w:cs="Arial"/>
                <w:bCs/>
                <w:szCs w:val="22"/>
              </w:rPr>
            </w:pPr>
            <w:r w:rsidRPr="00AD53DE">
              <w:rPr>
                <w:rFonts w:cs="Arial"/>
                <w:bCs/>
                <w:szCs w:val="22"/>
              </w:rPr>
              <w:t>Epilepsy Action</w:t>
            </w:r>
          </w:p>
        </w:tc>
        <w:tc>
          <w:tcPr>
            <w:tcW w:w="1216" w:type="pct"/>
          </w:tcPr>
          <w:p w14:paraId="36BB5B47" w14:textId="77777777" w:rsidR="00F64514" w:rsidRPr="00AD53DE" w:rsidRDefault="00F64514" w:rsidP="00AD53DE">
            <w:pPr>
              <w:pStyle w:val="Tabletext"/>
              <w:rPr>
                <w:rFonts w:cs="Arial"/>
                <w:szCs w:val="22"/>
              </w:rPr>
            </w:pPr>
            <w:r w:rsidRPr="00AD53DE">
              <w:rPr>
                <w:rFonts w:cs="Arial"/>
                <w:szCs w:val="22"/>
              </w:rPr>
              <w:t xml:space="preserve">Adults, children and young people who meet the criteria for referral to a tertiary care specialist are seen within 4 weeks of </w:t>
            </w:r>
            <w:proofErr w:type="gramStart"/>
            <w:r w:rsidRPr="00AD53DE">
              <w:rPr>
                <w:rFonts w:cs="Arial"/>
                <w:szCs w:val="22"/>
              </w:rPr>
              <w:t>referral</w:t>
            </w:r>
            <w:proofErr w:type="gramEnd"/>
          </w:p>
          <w:p w14:paraId="4CA970FC" w14:textId="77777777" w:rsidR="00F64514" w:rsidRPr="00AD53DE" w:rsidRDefault="00F64514" w:rsidP="00AD53DE">
            <w:pPr>
              <w:pStyle w:val="Tabletext"/>
              <w:rPr>
                <w:rFonts w:cs="Arial"/>
                <w:szCs w:val="22"/>
              </w:rPr>
            </w:pPr>
          </w:p>
        </w:tc>
        <w:tc>
          <w:tcPr>
            <w:tcW w:w="1505" w:type="pct"/>
          </w:tcPr>
          <w:p w14:paraId="1B604FB6" w14:textId="77777777" w:rsidR="00F64514" w:rsidRPr="00AD53DE" w:rsidRDefault="00F64514" w:rsidP="00AD53DE">
            <w:pPr>
              <w:pStyle w:val="Tabletext"/>
              <w:rPr>
                <w:rFonts w:cs="Arial"/>
                <w:szCs w:val="22"/>
              </w:rPr>
            </w:pPr>
            <w:r w:rsidRPr="00AD53DE">
              <w:rPr>
                <w:rFonts w:cs="Arial"/>
                <w:szCs w:val="22"/>
              </w:rPr>
              <w:t xml:space="preserve">It is important that this quality statement is updated to emphasise the need for adults, </w:t>
            </w:r>
            <w:proofErr w:type="gramStart"/>
            <w:r w:rsidRPr="00AD53DE">
              <w:rPr>
                <w:rFonts w:cs="Arial"/>
                <w:szCs w:val="22"/>
              </w:rPr>
              <w:t>children</w:t>
            </w:r>
            <w:proofErr w:type="gramEnd"/>
            <w:r w:rsidRPr="00AD53DE">
              <w:rPr>
                <w:rFonts w:cs="Arial"/>
                <w:szCs w:val="22"/>
              </w:rPr>
              <w:t xml:space="preserve"> and young people to have access to mental health services at pace.</w:t>
            </w:r>
          </w:p>
          <w:p w14:paraId="58DEBCA0" w14:textId="77777777" w:rsidR="00F64514" w:rsidRPr="00AD53DE" w:rsidRDefault="00F64514" w:rsidP="00AD53DE">
            <w:pPr>
              <w:pStyle w:val="Tabletext"/>
              <w:rPr>
                <w:rFonts w:cs="Arial"/>
                <w:szCs w:val="22"/>
              </w:rPr>
            </w:pPr>
            <w:r w:rsidRPr="00AD53DE">
              <w:rPr>
                <w:rFonts w:cs="Arial"/>
                <w:szCs w:val="22"/>
              </w:rPr>
              <w:t>People with epilepsy are more likely to experience mental health problems than the general population.</w:t>
            </w:r>
          </w:p>
          <w:p w14:paraId="73F73936" w14:textId="77777777" w:rsidR="00F64514" w:rsidRPr="00AD53DE" w:rsidRDefault="00F64514" w:rsidP="00AD53DE">
            <w:pPr>
              <w:pStyle w:val="Tabletext"/>
              <w:rPr>
                <w:rFonts w:cs="Arial"/>
                <w:szCs w:val="22"/>
              </w:rPr>
            </w:pPr>
          </w:p>
        </w:tc>
        <w:tc>
          <w:tcPr>
            <w:tcW w:w="1265" w:type="pct"/>
          </w:tcPr>
          <w:p w14:paraId="6E5ACCD1" w14:textId="77777777" w:rsidR="00F64514" w:rsidRPr="00AD53DE" w:rsidRDefault="00F64514" w:rsidP="00AD53DE">
            <w:pPr>
              <w:pStyle w:val="Tabletext"/>
              <w:rPr>
                <w:rFonts w:cs="Arial"/>
                <w:szCs w:val="22"/>
              </w:rPr>
            </w:pPr>
            <w:r w:rsidRPr="00AD53DE">
              <w:rPr>
                <w:rFonts w:cs="Arial"/>
                <w:szCs w:val="22"/>
              </w:rPr>
              <w:t xml:space="preserve">The findings of the Neurological Alliance’s My Neuro Survey highlighted problems many people with epilepsy face accessing mental health services - </w:t>
            </w:r>
            <w:hyperlink r:id="rId63" w:history="1">
              <w:r w:rsidRPr="00AD53DE">
                <w:rPr>
                  <w:rStyle w:val="Hyperlink"/>
                  <w:rFonts w:cs="Arial"/>
                  <w:szCs w:val="22"/>
                </w:rPr>
                <w:t>Together for the 1 in 6: findings from My Neuro Survey – Neurological Alliance (neural.org.uk)</w:t>
              </w:r>
            </w:hyperlink>
          </w:p>
          <w:p w14:paraId="2C70660A" w14:textId="77777777" w:rsidR="00F64514" w:rsidRPr="00AD53DE" w:rsidRDefault="00F64514" w:rsidP="00AD53DE">
            <w:pPr>
              <w:pStyle w:val="Tabletext"/>
              <w:rPr>
                <w:rFonts w:cs="Arial"/>
                <w:szCs w:val="22"/>
              </w:rPr>
            </w:pPr>
            <w:r w:rsidRPr="00AD53DE">
              <w:rPr>
                <w:rFonts w:cs="Arial"/>
                <w:szCs w:val="22"/>
              </w:rPr>
              <w:t>Most people with a neurological condition reported that they are unable to access the mental wellbeing support they need. 40% reported their mental wellbeing needs are not being met at all.</w:t>
            </w:r>
          </w:p>
        </w:tc>
      </w:tr>
      <w:tr w:rsidR="00F64514" w:rsidRPr="00AD53DE" w14:paraId="42A41D58" w14:textId="77777777" w:rsidTr="00F64514">
        <w:trPr>
          <w:trHeight w:val="282"/>
        </w:trPr>
        <w:tc>
          <w:tcPr>
            <w:tcW w:w="291" w:type="pct"/>
          </w:tcPr>
          <w:p w14:paraId="65B0BE62" w14:textId="77777777" w:rsidR="00F64514" w:rsidRPr="00AD53DE" w:rsidRDefault="00F64514" w:rsidP="00566128">
            <w:pPr>
              <w:pStyle w:val="Tabletext"/>
              <w:numPr>
                <w:ilvl w:val="0"/>
                <w:numId w:val="8"/>
              </w:numPr>
              <w:rPr>
                <w:rFonts w:cs="Arial"/>
                <w:szCs w:val="22"/>
              </w:rPr>
            </w:pPr>
          </w:p>
        </w:tc>
        <w:tc>
          <w:tcPr>
            <w:tcW w:w="724" w:type="pct"/>
          </w:tcPr>
          <w:p w14:paraId="4884B2BB" w14:textId="77777777" w:rsidR="00F64514" w:rsidRPr="00AD53DE" w:rsidRDefault="00F64514" w:rsidP="00AD53DE">
            <w:pPr>
              <w:pStyle w:val="Tabletext"/>
              <w:rPr>
                <w:rFonts w:cs="Arial"/>
                <w:szCs w:val="22"/>
              </w:rPr>
            </w:pPr>
            <w:r w:rsidRPr="00AD53DE">
              <w:rPr>
                <w:rFonts w:cs="Arial"/>
                <w:bCs/>
                <w:szCs w:val="22"/>
              </w:rPr>
              <w:t>Glut1 Deficiency UK</w:t>
            </w:r>
          </w:p>
        </w:tc>
        <w:tc>
          <w:tcPr>
            <w:tcW w:w="1216" w:type="pct"/>
          </w:tcPr>
          <w:p w14:paraId="41AB6C19" w14:textId="77777777" w:rsidR="00F64514" w:rsidRPr="00AD53DE" w:rsidRDefault="00F64514" w:rsidP="00AD53DE">
            <w:pPr>
              <w:pStyle w:val="Tabletext"/>
              <w:rPr>
                <w:rFonts w:cs="Arial"/>
                <w:szCs w:val="22"/>
              </w:rPr>
            </w:pPr>
            <w:r w:rsidRPr="00AD53DE">
              <w:rPr>
                <w:rFonts w:cs="Arial"/>
                <w:szCs w:val="22"/>
              </w:rPr>
              <w:t>Children and young people who meet the criteria for referral to a tertiary care specialist are seen within 4 weeks of referral.</w:t>
            </w:r>
          </w:p>
          <w:p w14:paraId="685EE04F" w14:textId="77777777" w:rsidR="00F64514" w:rsidRPr="00AD53DE" w:rsidRDefault="00F64514" w:rsidP="00AD53DE">
            <w:pPr>
              <w:pStyle w:val="Tabletext"/>
              <w:rPr>
                <w:rFonts w:cs="Arial"/>
                <w:szCs w:val="22"/>
              </w:rPr>
            </w:pPr>
          </w:p>
        </w:tc>
        <w:tc>
          <w:tcPr>
            <w:tcW w:w="1505" w:type="pct"/>
          </w:tcPr>
          <w:p w14:paraId="1AD01FC0" w14:textId="77777777" w:rsidR="00F64514" w:rsidRPr="00AD53DE" w:rsidRDefault="00F64514" w:rsidP="00AD53DE">
            <w:pPr>
              <w:pStyle w:val="Tabletext"/>
              <w:rPr>
                <w:rFonts w:cs="Arial"/>
                <w:szCs w:val="22"/>
              </w:rPr>
            </w:pPr>
            <w:r w:rsidRPr="00AD53DE">
              <w:rPr>
                <w:rFonts w:cs="Arial"/>
                <w:szCs w:val="22"/>
              </w:rPr>
              <w:lastRenderedPageBreak/>
              <w:t xml:space="preserve">Early referral to a tertiary care specialist is essential in order that investigations and a diagnosis can be made. This can then </w:t>
            </w:r>
            <w:r w:rsidRPr="00AD53DE">
              <w:rPr>
                <w:rFonts w:cs="Arial"/>
                <w:szCs w:val="22"/>
              </w:rPr>
              <w:lastRenderedPageBreak/>
              <w:t>inform early initiation of the correct therapy.</w:t>
            </w:r>
          </w:p>
        </w:tc>
        <w:tc>
          <w:tcPr>
            <w:tcW w:w="1265" w:type="pct"/>
          </w:tcPr>
          <w:p w14:paraId="3D5ED58D" w14:textId="77777777" w:rsidR="00F64514" w:rsidRPr="00AD53DE" w:rsidRDefault="00C0222B" w:rsidP="00AD53DE">
            <w:pPr>
              <w:pStyle w:val="Tabletext"/>
              <w:rPr>
                <w:rFonts w:cs="Arial"/>
                <w:szCs w:val="22"/>
              </w:rPr>
            </w:pPr>
            <w:hyperlink r:id="rId64" w:history="1">
              <w:r w:rsidR="00F64514" w:rsidRPr="00AD53DE">
                <w:rPr>
                  <w:rStyle w:val="Hyperlink"/>
                  <w:rFonts w:cs="Arial"/>
                  <w:szCs w:val="22"/>
                </w:rPr>
                <w:t>https://www.nice.org.uk/guidance/ng217</w:t>
              </w:r>
            </w:hyperlink>
          </w:p>
          <w:p w14:paraId="7A336307" w14:textId="77777777" w:rsidR="00F64514" w:rsidRPr="00AD53DE" w:rsidRDefault="00F64514" w:rsidP="00AD53DE">
            <w:pPr>
              <w:pStyle w:val="Tabletext"/>
              <w:rPr>
                <w:rFonts w:cs="Arial"/>
                <w:szCs w:val="22"/>
              </w:rPr>
            </w:pPr>
          </w:p>
        </w:tc>
      </w:tr>
      <w:tr w:rsidR="00F64514" w:rsidRPr="00AD53DE" w14:paraId="3A74BDA0" w14:textId="77777777" w:rsidTr="00F64514">
        <w:trPr>
          <w:trHeight w:val="282"/>
        </w:trPr>
        <w:tc>
          <w:tcPr>
            <w:tcW w:w="291" w:type="pct"/>
          </w:tcPr>
          <w:p w14:paraId="2D068AA4" w14:textId="77777777" w:rsidR="00F64514" w:rsidRPr="00AD53DE" w:rsidRDefault="00F64514" w:rsidP="00566128">
            <w:pPr>
              <w:pStyle w:val="Tabletext"/>
              <w:numPr>
                <w:ilvl w:val="0"/>
                <w:numId w:val="8"/>
              </w:numPr>
              <w:rPr>
                <w:rFonts w:cs="Arial"/>
                <w:szCs w:val="22"/>
              </w:rPr>
            </w:pPr>
          </w:p>
        </w:tc>
        <w:tc>
          <w:tcPr>
            <w:tcW w:w="724" w:type="pct"/>
          </w:tcPr>
          <w:p w14:paraId="6F018EF7" w14:textId="77777777" w:rsidR="00F64514" w:rsidRPr="00AD53DE" w:rsidRDefault="00F64514" w:rsidP="00AD53DE">
            <w:pPr>
              <w:pStyle w:val="Tabletext"/>
              <w:rPr>
                <w:rFonts w:cs="Arial"/>
                <w:szCs w:val="22"/>
              </w:rPr>
            </w:pPr>
            <w:r w:rsidRPr="00AD53DE">
              <w:rPr>
                <w:rFonts w:cs="Arial"/>
                <w:szCs w:val="22"/>
              </w:rPr>
              <w:t xml:space="preserve">Intractable Epilepsy </w:t>
            </w:r>
          </w:p>
        </w:tc>
        <w:tc>
          <w:tcPr>
            <w:tcW w:w="1216" w:type="pct"/>
          </w:tcPr>
          <w:p w14:paraId="29D68E52" w14:textId="59AFB22C" w:rsidR="00F64514" w:rsidRPr="00AD53DE" w:rsidRDefault="00F64514" w:rsidP="00AD53DE">
            <w:pPr>
              <w:pStyle w:val="Tabletext"/>
              <w:rPr>
                <w:rFonts w:cs="Arial"/>
                <w:bCs/>
                <w:szCs w:val="22"/>
              </w:rPr>
            </w:pPr>
            <w:r w:rsidRPr="00AD53DE">
              <w:rPr>
                <w:rFonts w:cs="Arial"/>
                <w:bCs/>
                <w:szCs w:val="22"/>
              </w:rPr>
              <w:t xml:space="preserve">Young adults are struggling to get an appointment to see a </w:t>
            </w:r>
            <w:proofErr w:type="gramStart"/>
            <w:r w:rsidRPr="00AD53DE">
              <w:rPr>
                <w:rFonts w:cs="Arial"/>
                <w:bCs/>
                <w:szCs w:val="22"/>
              </w:rPr>
              <w:t>specialist, and</w:t>
            </w:r>
            <w:proofErr w:type="gramEnd"/>
            <w:r w:rsidRPr="00AD53DE">
              <w:rPr>
                <w:rFonts w:cs="Arial"/>
                <w:bCs/>
                <w:szCs w:val="22"/>
              </w:rPr>
              <w:t xml:space="preserve"> are often left waiting a very long time.</w:t>
            </w:r>
          </w:p>
        </w:tc>
        <w:tc>
          <w:tcPr>
            <w:tcW w:w="1505" w:type="pct"/>
          </w:tcPr>
          <w:p w14:paraId="271EAB8B" w14:textId="77777777" w:rsidR="00F64514" w:rsidRPr="00AD53DE" w:rsidRDefault="00F64514" w:rsidP="00AD53DE">
            <w:pPr>
              <w:pStyle w:val="Tabletext"/>
              <w:rPr>
                <w:rFonts w:cs="Arial"/>
                <w:szCs w:val="22"/>
              </w:rPr>
            </w:pPr>
          </w:p>
        </w:tc>
        <w:tc>
          <w:tcPr>
            <w:tcW w:w="1265" w:type="pct"/>
          </w:tcPr>
          <w:p w14:paraId="5EA7BF79" w14:textId="77777777" w:rsidR="00F64514" w:rsidRPr="00AD53DE" w:rsidRDefault="00F64514" w:rsidP="00AD53DE">
            <w:pPr>
              <w:pStyle w:val="Tabletext"/>
              <w:rPr>
                <w:rFonts w:cs="Arial"/>
                <w:szCs w:val="22"/>
              </w:rPr>
            </w:pPr>
          </w:p>
        </w:tc>
      </w:tr>
      <w:tr w:rsidR="00F64514" w:rsidRPr="00AD53DE" w14:paraId="6F3B85D3" w14:textId="77777777" w:rsidTr="00F64514">
        <w:trPr>
          <w:trHeight w:val="282"/>
        </w:trPr>
        <w:tc>
          <w:tcPr>
            <w:tcW w:w="291" w:type="pct"/>
            <w:shd w:val="clear" w:color="auto" w:fill="FFFFFF"/>
          </w:tcPr>
          <w:p w14:paraId="2B9B78C5" w14:textId="77777777" w:rsidR="00F64514" w:rsidRPr="00AD53DE" w:rsidRDefault="00F64514" w:rsidP="00566128">
            <w:pPr>
              <w:pStyle w:val="Tabletext"/>
              <w:numPr>
                <w:ilvl w:val="0"/>
                <w:numId w:val="8"/>
              </w:numPr>
              <w:rPr>
                <w:rFonts w:cs="Arial"/>
                <w:szCs w:val="22"/>
              </w:rPr>
            </w:pPr>
          </w:p>
        </w:tc>
        <w:tc>
          <w:tcPr>
            <w:tcW w:w="724" w:type="pct"/>
            <w:shd w:val="clear" w:color="auto" w:fill="FFFFFF"/>
          </w:tcPr>
          <w:p w14:paraId="0674E8A6" w14:textId="77777777" w:rsidR="00F64514" w:rsidRPr="00AD53DE" w:rsidRDefault="00F64514" w:rsidP="00AD53DE">
            <w:pPr>
              <w:pStyle w:val="Tabletext"/>
              <w:rPr>
                <w:rFonts w:cs="Arial"/>
                <w:szCs w:val="22"/>
              </w:rPr>
            </w:pPr>
            <w:proofErr w:type="spellStart"/>
            <w:r w:rsidRPr="00AD53DE">
              <w:rPr>
                <w:rFonts w:cs="Arial"/>
                <w:szCs w:val="22"/>
              </w:rPr>
              <w:t>LivaNova</w:t>
            </w:r>
            <w:proofErr w:type="spellEnd"/>
          </w:p>
        </w:tc>
        <w:tc>
          <w:tcPr>
            <w:tcW w:w="1216" w:type="pct"/>
            <w:shd w:val="clear" w:color="auto" w:fill="FFFFFF"/>
          </w:tcPr>
          <w:p w14:paraId="4E0DDBEE" w14:textId="77777777" w:rsidR="00F64514" w:rsidRPr="00AD53DE" w:rsidRDefault="00F64514" w:rsidP="00AD53DE">
            <w:pPr>
              <w:pStyle w:val="Tabletext"/>
              <w:rPr>
                <w:rFonts w:cs="Arial"/>
                <w:szCs w:val="22"/>
              </w:rPr>
            </w:pPr>
            <w:r w:rsidRPr="00AD53DE">
              <w:rPr>
                <w:rFonts w:cs="Arial"/>
                <w:szCs w:val="22"/>
              </w:rPr>
              <w:t xml:space="preserve">Children, young people &amp; adults who meet the criteria for referral to a tertiary care specialist are seen within specified </w:t>
            </w:r>
            <w:proofErr w:type="gramStart"/>
            <w:r w:rsidRPr="00AD53DE">
              <w:rPr>
                <w:rFonts w:cs="Arial"/>
                <w:szCs w:val="22"/>
              </w:rPr>
              <w:t>time-frames</w:t>
            </w:r>
            <w:proofErr w:type="gramEnd"/>
            <w:r w:rsidRPr="00AD53DE">
              <w:rPr>
                <w:rFonts w:cs="Arial"/>
                <w:szCs w:val="22"/>
              </w:rPr>
              <w:t xml:space="preserve"> of referral.</w:t>
            </w:r>
          </w:p>
          <w:p w14:paraId="04BB1913" w14:textId="77777777" w:rsidR="00F64514" w:rsidRPr="00AD53DE" w:rsidRDefault="00F64514" w:rsidP="00AD53DE">
            <w:pPr>
              <w:pStyle w:val="Tabletext"/>
              <w:rPr>
                <w:rFonts w:cs="Arial"/>
                <w:szCs w:val="22"/>
              </w:rPr>
            </w:pPr>
            <w:r w:rsidRPr="00AD53DE">
              <w:rPr>
                <w:rFonts w:cs="Arial"/>
                <w:szCs w:val="22"/>
              </w:rPr>
              <w:t xml:space="preserve">E.g. Refer people with epilepsy to a tertiary epilepsy service, to be seen within 4 weeks, if the person has an epilepsy syndrome likely to be drug resistant, their seizures are drug resistant OR  their treatment is associated with intolerable side effects or further assessment and treatment approaches are indicated, such as: video electroencephalogram (EEG) telemetry, neuropsychology or neuropsychiatry, specialised neuroimaging, specialised treatments (for example, medication that can only be prescribed by a tertiary epilepsy service or a ketogenic diet), epilepsy surgery or </w:t>
            </w:r>
            <w:proofErr w:type="spellStart"/>
            <w:r w:rsidRPr="00AD53DE">
              <w:rPr>
                <w:rFonts w:cs="Arial"/>
                <w:szCs w:val="22"/>
              </w:rPr>
              <w:t>vagus</w:t>
            </w:r>
            <w:proofErr w:type="spellEnd"/>
            <w:r w:rsidRPr="00AD53DE">
              <w:rPr>
                <w:rFonts w:cs="Arial"/>
                <w:szCs w:val="22"/>
              </w:rPr>
              <w:t xml:space="preserve"> nerve stimulation </w:t>
            </w:r>
          </w:p>
          <w:p w14:paraId="18BD98B0" w14:textId="77777777" w:rsidR="00F64514" w:rsidRPr="00AD53DE" w:rsidRDefault="00F64514" w:rsidP="00AD53DE">
            <w:pPr>
              <w:pStyle w:val="Tabletext"/>
              <w:rPr>
                <w:rFonts w:cs="Arial"/>
                <w:szCs w:val="22"/>
              </w:rPr>
            </w:pPr>
          </w:p>
          <w:p w14:paraId="3C9766EA" w14:textId="77777777" w:rsidR="00F64514" w:rsidRPr="00AD53DE" w:rsidRDefault="00F64514" w:rsidP="00AD53DE">
            <w:pPr>
              <w:pStyle w:val="Tabletext"/>
              <w:rPr>
                <w:rFonts w:cs="Arial"/>
                <w:b/>
                <w:szCs w:val="22"/>
              </w:rPr>
            </w:pPr>
          </w:p>
        </w:tc>
        <w:tc>
          <w:tcPr>
            <w:tcW w:w="1505" w:type="pct"/>
            <w:shd w:val="clear" w:color="auto" w:fill="FFFFFF"/>
          </w:tcPr>
          <w:p w14:paraId="1753E3B8" w14:textId="77777777" w:rsidR="00F64514" w:rsidRPr="00AD53DE" w:rsidRDefault="00F64514" w:rsidP="00AD53DE">
            <w:pPr>
              <w:pStyle w:val="Tabletext"/>
              <w:rPr>
                <w:rFonts w:cs="Arial"/>
                <w:szCs w:val="22"/>
              </w:rPr>
            </w:pPr>
            <w:r w:rsidRPr="00AD53DE">
              <w:rPr>
                <w:rFonts w:cs="Arial"/>
                <w:szCs w:val="22"/>
              </w:rPr>
              <w:lastRenderedPageBreak/>
              <w:t xml:space="preserve">In the NG 217 process, it was identified that “the committee agreed that clearer and more specific criteria for referral would help to ensure that people who will benefit most from specialist services are prioritised. The proposed criteria aim to ensure that people with </w:t>
            </w:r>
            <w:r w:rsidRPr="00AD53DE">
              <w:rPr>
                <w:rFonts w:cs="Arial"/>
                <w:b/>
                <w:bCs/>
                <w:szCs w:val="22"/>
              </w:rPr>
              <w:t xml:space="preserve">epilepsy that is difficult to diagnose or manage receive the specialist care and treatment they need, </w:t>
            </w:r>
            <w:r w:rsidRPr="00AD53DE">
              <w:rPr>
                <w:rFonts w:cs="Arial"/>
                <w:szCs w:val="22"/>
              </w:rPr>
              <w:t>including consideration for clinical trials.”</w:t>
            </w:r>
          </w:p>
          <w:p w14:paraId="0853D2FA" w14:textId="77777777" w:rsidR="00F64514" w:rsidRPr="00AD53DE" w:rsidRDefault="00F64514" w:rsidP="00AD53DE">
            <w:pPr>
              <w:pStyle w:val="Tabletext"/>
              <w:rPr>
                <w:rFonts w:cs="Arial"/>
                <w:szCs w:val="22"/>
              </w:rPr>
            </w:pPr>
          </w:p>
          <w:p w14:paraId="12D17F17" w14:textId="77777777" w:rsidR="00F64514" w:rsidRPr="00AD53DE" w:rsidRDefault="00F64514" w:rsidP="00AD53DE">
            <w:pPr>
              <w:pStyle w:val="Tabletext"/>
              <w:rPr>
                <w:rFonts w:cs="Arial"/>
                <w:szCs w:val="22"/>
              </w:rPr>
            </w:pPr>
          </w:p>
          <w:p w14:paraId="0A0546A9" w14:textId="77777777" w:rsidR="00F64514" w:rsidRPr="00AD53DE" w:rsidRDefault="00F64514" w:rsidP="00AD53DE">
            <w:pPr>
              <w:pStyle w:val="Tabletext"/>
              <w:rPr>
                <w:rFonts w:cs="Arial"/>
                <w:szCs w:val="22"/>
              </w:rPr>
            </w:pPr>
          </w:p>
        </w:tc>
        <w:tc>
          <w:tcPr>
            <w:tcW w:w="1265" w:type="pct"/>
            <w:shd w:val="clear" w:color="auto" w:fill="FFFFFF"/>
          </w:tcPr>
          <w:p w14:paraId="077488CE" w14:textId="77777777" w:rsidR="00F64514" w:rsidRPr="00AD53DE" w:rsidRDefault="00F64514" w:rsidP="00AD53DE">
            <w:pPr>
              <w:pStyle w:val="Tabletext"/>
              <w:rPr>
                <w:rFonts w:cs="Arial"/>
                <w:szCs w:val="22"/>
              </w:rPr>
            </w:pPr>
            <w:r w:rsidRPr="00AD53DE">
              <w:rPr>
                <w:rFonts w:cs="Arial"/>
                <w:szCs w:val="22"/>
              </w:rPr>
              <w:t>NG 217 states to “ensure that all children, young people and adults with suspected or confirmed epilepsy have access to a </w:t>
            </w:r>
            <w:hyperlink r:id="rId65" w:anchor="tertiary-epilepsy-service" w:tgtFrame="_top" w:history="1">
              <w:r w:rsidRPr="00AD53DE">
                <w:rPr>
                  <w:rFonts w:cs="Arial"/>
                  <w:szCs w:val="22"/>
                </w:rPr>
                <w:t>tertiary epilepsy service</w:t>
              </w:r>
            </w:hyperlink>
            <w:r w:rsidRPr="00AD53DE">
              <w:rPr>
                <w:rFonts w:cs="Arial"/>
                <w:szCs w:val="22"/>
              </w:rPr>
              <w:t>, if needed, via their specialist” at specified time points:</w:t>
            </w:r>
          </w:p>
          <w:p w14:paraId="1CB0FE49" w14:textId="77777777" w:rsidR="00F64514" w:rsidRPr="00AD53DE" w:rsidRDefault="00F64514" w:rsidP="00AD53DE">
            <w:pPr>
              <w:pStyle w:val="Tabletext"/>
              <w:rPr>
                <w:rFonts w:cs="Arial"/>
                <w:szCs w:val="22"/>
              </w:rPr>
            </w:pPr>
          </w:p>
          <w:p w14:paraId="4D17F9E1" w14:textId="77777777" w:rsidR="00F64514" w:rsidRPr="00AD53DE" w:rsidRDefault="00F64514" w:rsidP="00AD53DE">
            <w:pPr>
              <w:pStyle w:val="Tabletext"/>
              <w:rPr>
                <w:rFonts w:cs="Arial"/>
                <w:szCs w:val="22"/>
              </w:rPr>
            </w:pPr>
            <w:r w:rsidRPr="00AD53DE">
              <w:rPr>
                <w:rFonts w:cs="Arial"/>
                <w:b/>
                <w:bCs/>
                <w:szCs w:val="22"/>
              </w:rPr>
              <w:t>Refer people with epilepsy to a tertiary epilepsy service, to be seen within 4 weeks, if any of the following apply</w:t>
            </w:r>
            <w:r w:rsidRPr="00AD53DE">
              <w:rPr>
                <w:rFonts w:cs="Arial"/>
                <w:szCs w:val="22"/>
              </w:rPr>
              <w:t xml:space="preserve">: </w:t>
            </w:r>
          </w:p>
          <w:p w14:paraId="2BDA11E5" w14:textId="77777777" w:rsidR="00F64514" w:rsidRPr="00AD53DE" w:rsidRDefault="00F64514" w:rsidP="00AD53DE">
            <w:pPr>
              <w:pStyle w:val="Tabletext"/>
              <w:rPr>
                <w:rFonts w:cs="Arial"/>
                <w:szCs w:val="22"/>
              </w:rPr>
            </w:pPr>
          </w:p>
          <w:p w14:paraId="67ED39E8" w14:textId="77777777" w:rsidR="00F64514" w:rsidRPr="00AD53DE" w:rsidRDefault="00F64514" w:rsidP="00B11ED4">
            <w:pPr>
              <w:pStyle w:val="Bulletstable"/>
            </w:pPr>
            <w:r w:rsidRPr="00AD53DE">
              <w:t xml:space="preserve">uncertainty about the diagnosis or cause of epilepsy, the seizure type or epilepsy syndrome </w:t>
            </w:r>
          </w:p>
          <w:p w14:paraId="54924B1C" w14:textId="77777777" w:rsidR="00F64514" w:rsidRPr="00AD53DE" w:rsidRDefault="00F64514" w:rsidP="00B11ED4">
            <w:pPr>
              <w:pStyle w:val="Bulletstable"/>
              <w:rPr>
                <w:b/>
                <w:bCs/>
              </w:rPr>
            </w:pPr>
            <w:r w:rsidRPr="00AD53DE">
              <w:rPr>
                <w:b/>
                <w:bCs/>
              </w:rPr>
              <w:t xml:space="preserve">the person has an epilepsy syndrome likely to be drug resistant, their seizures are drug </w:t>
            </w:r>
            <w:proofErr w:type="gramStart"/>
            <w:r w:rsidRPr="00AD53DE">
              <w:rPr>
                <w:b/>
                <w:bCs/>
              </w:rPr>
              <w:t>resistant</w:t>
            </w:r>
            <w:proofErr w:type="gramEnd"/>
            <w:r w:rsidRPr="00AD53DE">
              <w:rPr>
                <w:b/>
                <w:bCs/>
              </w:rPr>
              <w:t xml:space="preserve"> or their treatment is associated with intolerable side effects </w:t>
            </w:r>
          </w:p>
          <w:p w14:paraId="53F232E4" w14:textId="77777777" w:rsidR="00F64514" w:rsidRPr="00AD53DE" w:rsidRDefault="00F64514" w:rsidP="00B11ED4">
            <w:pPr>
              <w:pStyle w:val="Bulletstable"/>
              <w:rPr>
                <w:b/>
                <w:bCs/>
              </w:rPr>
            </w:pPr>
            <w:r w:rsidRPr="00AD53DE">
              <w:rPr>
                <w:b/>
                <w:bCs/>
              </w:rPr>
              <w:t xml:space="preserve">further assessment and treatment approaches are indicated, such as: video </w:t>
            </w:r>
            <w:r w:rsidRPr="00AD53DE">
              <w:rPr>
                <w:b/>
                <w:bCs/>
              </w:rPr>
              <w:lastRenderedPageBreak/>
              <w:t xml:space="preserve">electroencephalogram (EEG) telemetry, neuropsychology or neuropsychiatry, specialised neuroimaging, specialised treatments (for example, medication that can only be prescribed by a tertiary epilepsy service or a ketogenic diet), epilepsy surgery or </w:t>
            </w:r>
            <w:proofErr w:type="spellStart"/>
            <w:r w:rsidRPr="00AD53DE">
              <w:rPr>
                <w:b/>
                <w:bCs/>
              </w:rPr>
              <w:t>vagus</w:t>
            </w:r>
            <w:proofErr w:type="spellEnd"/>
            <w:r w:rsidRPr="00AD53DE">
              <w:rPr>
                <w:b/>
                <w:bCs/>
              </w:rPr>
              <w:t xml:space="preserve"> nerve stimulation </w:t>
            </w:r>
          </w:p>
          <w:p w14:paraId="7F1962EE" w14:textId="77777777" w:rsidR="00F64514" w:rsidRPr="00AD53DE" w:rsidRDefault="00F64514" w:rsidP="00B11ED4">
            <w:pPr>
              <w:pStyle w:val="Bulletstable"/>
            </w:pPr>
            <w:r w:rsidRPr="00AD53DE">
              <w:t xml:space="preserve">the person is eligible for and wishes to participate in a clinical trial or research study. </w:t>
            </w:r>
          </w:p>
          <w:p w14:paraId="62478DE1" w14:textId="77777777" w:rsidR="00B11ED4" w:rsidRDefault="00B11ED4" w:rsidP="00B11ED4">
            <w:pPr>
              <w:pStyle w:val="Tabletext"/>
            </w:pPr>
          </w:p>
          <w:p w14:paraId="5D7D06E0" w14:textId="65900CCA" w:rsidR="00F64514" w:rsidRPr="00AD53DE" w:rsidRDefault="00F64514" w:rsidP="00B11ED4">
            <w:pPr>
              <w:pStyle w:val="Tabletext"/>
            </w:pPr>
            <w:r w:rsidRPr="00AD53DE">
              <w:t xml:space="preserve">Refer children with suspected or confirmed epilepsy to a tertiary paediatric epilepsy service to be seen within 2 weeks, if they: </w:t>
            </w:r>
          </w:p>
          <w:p w14:paraId="12370D6F" w14:textId="77777777" w:rsidR="00F64514" w:rsidRPr="00AD53DE" w:rsidRDefault="00F64514" w:rsidP="00B11ED4">
            <w:pPr>
              <w:pStyle w:val="Bulletstable"/>
            </w:pPr>
            <w:r w:rsidRPr="00AD53DE">
              <w:t xml:space="preserve">are aged under 3 years </w:t>
            </w:r>
          </w:p>
          <w:p w14:paraId="74F2F841" w14:textId="77777777" w:rsidR="00F64514" w:rsidRPr="00AD53DE" w:rsidRDefault="00F64514" w:rsidP="00B11ED4">
            <w:pPr>
              <w:pStyle w:val="Bulletstable"/>
            </w:pPr>
            <w:r w:rsidRPr="00AD53DE">
              <w:t xml:space="preserve">are aged under 4 years and have myoclonic seizures (see recommendation 5.4.1 in the section on myoclonic seizures) </w:t>
            </w:r>
          </w:p>
          <w:p w14:paraId="0B1ACA20" w14:textId="77777777" w:rsidR="00F64514" w:rsidRPr="00AD53DE" w:rsidRDefault="00F64514" w:rsidP="00B11ED4">
            <w:pPr>
              <w:pStyle w:val="Bulletstable"/>
            </w:pPr>
            <w:r w:rsidRPr="00AD53DE">
              <w:t xml:space="preserve">have a unilateral structural lesion </w:t>
            </w:r>
          </w:p>
          <w:p w14:paraId="40B7F9DD" w14:textId="77777777" w:rsidR="00F64514" w:rsidRPr="00AD53DE" w:rsidRDefault="00F64514" w:rsidP="00B11ED4">
            <w:pPr>
              <w:pStyle w:val="Bulletstable"/>
            </w:pPr>
            <w:r w:rsidRPr="00AD53DE">
              <w:t xml:space="preserve">are showing deterioration in their behaviour, </w:t>
            </w:r>
            <w:proofErr w:type="gramStart"/>
            <w:r w:rsidRPr="00AD53DE">
              <w:t>speech</w:t>
            </w:r>
            <w:proofErr w:type="gramEnd"/>
            <w:r w:rsidRPr="00AD53DE">
              <w:t xml:space="preserve"> or learning. </w:t>
            </w:r>
          </w:p>
          <w:p w14:paraId="6CF97417" w14:textId="77777777" w:rsidR="00F64514" w:rsidRPr="00AD53DE" w:rsidRDefault="00F64514" w:rsidP="00AD53DE">
            <w:pPr>
              <w:pStyle w:val="Tabletext"/>
              <w:rPr>
                <w:rFonts w:cs="Arial"/>
                <w:szCs w:val="22"/>
              </w:rPr>
            </w:pPr>
          </w:p>
          <w:p w14:paraId="38E78A45" w14:textId="77777777" w:rsidR="00F64514" w:rsidRPr="00AD53DE" w:rsidRDefault="00F64514" w:rsidP="00AD53DE">
            <w:pPr>
              <w:pStyle w:val="Tabletext"/>
              <w:rPr>
                <w:rFonts w:cs="Arial"/>
                <w:szCs w:val="22"/>
              </w:rPr>
            </w:pPr>
            <w:r w:rsidRPr="00AD53DE">
              <w:rPr>
                <w:rFonts w:cs="Arial"/>
                <w:szCs w:val="22"/>
              </w:rPr>
              <w:t>The Quality Standard should reflect this updated guidance.</w:t>
            </w:r>
          </w:p>
          <w:p w14:paraId="25B052E8" w14:textId="77777777" w:rsidR="00F64514" w:rsidRPr="00AD53DE" w:rsidRDefault="00F64514" w:rsidP="00AD53DE">
            <w:pPr>
              <w:pStyle w:val="Tabletext"/>
              <w:rPr>
                <w:rFonts w:cs="Arial"/>
                <w:szCs w:val="22"/>
              </w:rPr>
            </w:pPr>
            <w:r w:rsidRPr="00AD53DE">
              <w:rPr>
                <w:rFonts w:cs="Arial"/>
                <w:szCs w:val="22"/>
              </w:rPr>
              <w:lastRenderedPageBreak/>
              <w:t>This is especially important for people with Drug Resistant Epilepsy (DRE) as, compared with people in the general population and people with epilepsy that responds to treatment, people with DRE experience significantly more comorbidities, including depression, vascular disorders, seizure-related injuries, and neurological deficits (1,2). People with DRE also have a significantly higher mortality risk than those whose epilepsy responds to treatment (3,4). SUDEP, where a person with epilepsy suddenly dies during or following a seizure for no obvious reason, is a major cause of death in people with DRE (5). SUDEP is 40 times more likely to occur in people with epilepsy who continue to experience seizures versus those who are seizure-free (6).</w:t>
            </w:r>
          </w:p>
          <w:p w14:paraId="78695FF3" w14:textId="77777777" w:rsidR="00F64514" w:rsidRPr="00AD53DE" w:rsidRDefault="00F64514" w:rsidP="00AD53DE">
            <w:pPr>
              <w:pStyle w:val="Tabletext"/>
              <w:rPr>
                <w:rFonts w:cs="Arial"/>
                <w:szCs w:val="22"/>
              </w:rPr>
            </w:pPr>
            <w:r w:rsidRPr="00AD53DE">
              <w:rPr>
                <w:rFonts w:cs="Arial"/>
                <w:szCs w:val="22"/>
              </w:rPr>
              <w:t>People with DRE report significant reductions in health-related quality of life compared with those whose epilepsy responds to treatment, including in measures of physical and social functioning (7-9).</w:t>
            </w:r>
          </w:p>
          <w:p w14:paraId="7D92ED07" w14:textId="59BAEBAF" w:rsidR="00F64514" w:rsidRDefault="00F64514" w:rsidP="00AD53DE">
            <w:pPr>
              <w:pStyle w:val="Tabletext"/>
              <w:rPr>
                <w:rFonts w:cs="Arial"/>
                <w:szCs w:val="22"/>
              </w:rPr>
            </w:pPr>
            <w:r w:rsidRPr="00AD53DE">
              <w:rPr>
                <w:rFonts w:cs="Arial"/>
                <w:szCs w:val="22"/>
              </w:rPr>
              <w:t>Referral to a tertiary epilepsy service within the specified 4-</w:t>
            </w:r>
            <w:r w:rsidRPr="00AD53DE">
              <w:rPr>
                <w:rFonts w:cs="Arial"/>
                <w:szCs w:val="22"/>
              </w:rPr>
              <w:lastRenderedPageBreak/>
              <w:t>weeks will help facilitate timely assessment, and access to appropriate treatment options</w:t>
            </w:r>
          </w:p>
          <w:p w14:paraId="72F08032" w14:textId="77777777" w:rsidR="00B11ED4" w:rsidRPr="00AD53DE" w:rsidRDefault="00B11ED4" w:rsidP="00AD53DE">
            <w:pPr>
              <w:pStyle w:val="Tabletext"/>
              <w:rPr>
                <w:rFonts w:cs="Arial"/>
                <w:szCs w:val="22"/>
              </w:rPr>
            </w:pPr>
          </w:p>
          <w:p w14:paraId="089C1A36" w14:textId="218DC5CA" w:rsidR="00F64514" w:rsidRPr="00AD53DE" w:rsidRDefault="00F64514" w:rsidP="00AD53DE">
            <w:pPr>
              <w:pStyle w:val="Tabletext"/>
              <w:rPr>
                <w:rFonts w:cs="Arial"/>
                <w:szCs w:val="22"/>
              </w:rPr>
            </w:pPr>
            <w:r w:rsidRPr="00AD53DE">
              <w:rPr>
                <w:rFonts w:cs="Arial"/>
                <w:szCs w:val="22"/>
              </w:rPr>
              <w:t xml:space="preserve">1 </w:t>
            </w:r>
            <w:proofErr w:type="spellStart"/>
            <w:r w:rsidRPr="00AD53DE">
              <w:rPr>
                <w:rFonts w:cs="Arial"/>
                <w:szCs w:val="22"/>
              </w:rPr>
              <w:t>Strzelczyk</w:t>
            </w:r>
            <w:proofErr w:type="spellEnd"/>
            <w:r w:rsidRPr="00AD53DE">
              <w:rPr>
                <w:rFonts w:cs="Arial"/>
                <w:szCs w:val="22"/>
              </w:rPr>
              <w:t xml:space="preserve"> A, </w:t>
            </w:r>
            <w:proofErr w:type="spellStart"/>
            <w:r w:rsidRPr="00AD53DE">
              <w:rPr>
                <w:rFonts w:cs="Arial"/>
                <w:szCs w:val="22"/>
              </w:rPr>
              <w:t>Griebel</w:t>
            </w:r>
            <w:proofErr w:type="spellEnd"/>
            <w:r w:rsidRPr="00AD53DE">
              <w:rPr>
                <w:rFonts w:cs="Arial"/>
                <w:szCs w:val="22"/>
              </w:rPr>
              <w:t xml:space="preserve"> C, Lux W, </w:t>
            </w:r>
            <w:proofErr w:type="spellStart"/>
            <w:r w:rsidRPr="00AD53DE">
              <w:rPr>
                <w:rFonts w:cs="Arial"/>
                <w:szCs w:val="22"/>
              </w:rPr>
              <w:t>Rosenow</w:t>
            </w:r>
            <w:proofErr w:type="spellEnd"/>
            <w:r w:rsidRPr="00AD53DE">
              <w:rPr>
                <w:rFonts w:cs="Arial"/>
                <w:szCs w:val="22"/>
              </w:rPr>
              <w:t xml:space="preserve"> F, Reese J-P. The Burden of Severely Drug-Refractory Epilepsy: A Comparative Longitudinal Evaluation of Mortality, Morbidity, Resource Use, and Cost Using German Health Insurance Data. Front Neurol. </w:t>
            </w:r>
            <w:proofErr w:type="gramStart"/>
            <w:r w:rsidRPr="00AD53DE">
              <w:rPr>
                <w:rFonts w:cs="Arial"/>
                <w:szCs w:val="22"/>
              </w:rPr>
              <w:t>2017;8:712</w:t>
            </w:r>
            <w:proofErr w:type="gramEnd"/>
            <w:r w:rsidRPr="00AD53DE">
              <w:rPr>
                <w:rFonts w:cs="Arial"/>
                <w:szCs w:val="22"/>
              </w:rPr>
              <w:t>-.</w:t>
            </w:r>
          </w:p>
          <w:p w14:paraId="67A6360C" w14:textId="77777777" w:rsidR="00F64514" w:rsidRPr="00AD53DE" w:rsidRDefault="00F64514" w:rsidP="00AD53DE">
            <w:pPr>
              <w:pStyle w:val="Tabletext"/>
              <w:rPr>
                <w:rFonts w:cs="Arial"/>
                <w:szCs w:val="22"/>
              </w:rPr>
            </w:pPr>
          </w:p>
          <w:p w14:paraId="6E745F8B" w14:textId="70CAC711" w:rsidR="00F64514" w:rsidRPr="00AD53DE" w:rsidRDefault="00F64514" w:rsidP="00AD53DE">
            <w:pPr>
              <w:pStyle w:val="Tabletext"/>
              <w:rPr>
                <w:rFonts w:cs="Arial"/>
                <w:szCs w:val="22"/>
              </w:rPr>
            </w:pPr>
            <w:bookmarkStart w:id="172" w:name="_ENREF_5"/>
            <w:r w:rsidRPr="00AD53DE">
              <w:rPr>
                <w:rFonts w:cs="Arial"/>
                <w:szCs w:val="22"/>
              </w:rPr>
              <w:t>2</w:t>
            </w:r>
            <w:r w:rsidR="00F254FD">
              <w:rPr>
                <w:rFonts w:cs="Arial"/>
                <w:szCs w:val="22"/>
              </w:rPr>
              <w:t xml:space="preserve"> </w:t>
            </w:r>
            <w:proofErr w:type="spellStart"/>
            <w:r w:rsidRPr="00AD53DE">
              <w:rPr>
                <w:rFonts w:cs="Arial"/>
                <w:szCs w:val="22"/>
              </w:rPr>
              <w:t>Kantanen</w:t>
            </w:r>
            <w:proofErr w:type="spellEnd"/>
            <w:r w:rsidRPr="00AD53DE">
              <w:rPr>
                <w:rFonts w:cs="Arial"/>
                <w:szCs w:val="22"/>
              </w:rPr>
              <w:t xml:space="preserve"> AM, </w:t>
            </w:r>
            <w:proofErr w:type="spellStart"/>
            <w:r w:rsidRPr="00AD53DE">
              <w:rPr>
                <w:rFonts w:cs="Arial"/>
                <w:szCs w:val="22"/>
              </w:rPr>
              <w:t>Reinikainen</w:t>
            </w:r>
            <w:proofErr w:type="spellEnd"/>
            <w:r w:rsidRPr="00AD53DE">
              <w:rPr>
                <w:rFonts w:cs="Arial"/>
                <w:szCs w:val="22"/>
              </w:rPr>
              <w:t xml:space="preserve"> M, </w:t>
            </w:r>
            <w:proofErr w:type="spellStart"/>
            <w:r w:rsidRPr="00AD53DE">
              <w:rPr>
                <w:rFonts w:cs="Arial"/>
                <w:szCs w:val="22"/>
              </w:rPr>
              <w:t>Parviainen</w:t>
            </w:r>
            <w:proofErr w:type="spellEnd"/>
            <w:r w:rsidRPr="00AD53DE">
              <w:rPr>
                <w:rFonts w:cs="Arial"/>
                <w:szCs w:val="22"/>
              </w:rPr>
              <w:t xml:space="preserve"> I, </w:t>
            </w:r>
            <w:proofErr w:type="spellStart"/>
            <w:r w:rsidRPr="00AD53DE">
              <w:rPr>
                <w:rFonts w:cs="Arial"/>
                <w:szCs w:val="22"/>
              </w:rPr>
              <w:t>Kälviäinen</w:t>
            </w:r>
            <w:proofErr w:type="spellEnd"/>
            <w:r w:rsidRPr="00AD53DE">
              <w:rPr>
                <w:rFonts w:cs="Arial"/>
                <w:szCs w:val="22"/>
              </w:rPr>
              <w:t xml:space="preserve"> R. Long-term outcome of refractory status epilepticus in adults: A retrospective population-based study. Epilepsy research. </w:t>
            </w:r>
            <w:proofErr w:type="gramStart"/>
            <w:r w:rsidRPr="00AD53DE">
              <w:rPr>
                <w:rFonts w:cs="Arial"/>
                <w:szCs w:val="22"/>
              </w:rPr>
              <w:t>2017;133:13</w:t>
            </w:r>
            <w:proofErr w:type="gramEnd"/>
            <w:r w:rsidRPr="00AD53DE">
              <w:rPr>
                <w:rFonts w:cs="Arial"/>
                <w:szCs w:val="22"/>
              </w:rPr>
              <w:t>-21.</w:t>
            </w:r>
            <w:bookmarkEnd w:id="172"/>
          </w:p>
          <w:p w14:paraId="01825B00" w14:textId="77777777" w:rsidR="00F64514" w:rsidRPr="00AD53DE" w:rsidRDefault="00F64514" w:rsidP="00AD53DE">
            <w:pPr>
              <w:pStyle w:val="Tabletext"/>
              <w:rPr>
                <w:rFonts w:cs="Arial"/>
                <w:szCs w:val="22"/>
              </w:rPr>
            </w:pPr>
          </w:p>
          <w:p w14:paraId="00E9BA17" w14:textId="774C485D" w:rsidR="00F64514" w:rsidRPr="00AD53DE" w:rsidRDefault="00F64514" w:rsidP="00AD53DE">
            <w:pPr>
              <w:pStyle w:val="Tabletext"/>
              <w:rPr>
                <w:rFonts w:cs="Arial"/>
                <w:szCs w:val="22"/>
                <w:lang w:val="fr-FR"/>
              </w:rPr>
            </w:pPr>
            <w:bookmarkStart w:id="173" w:name="_ENREF_6"/>
            <w:r w:rsidRPr="00AD53DE">
              <w:rPr>
                <w:rFonts w:cs="Arial"/>
                <w:szCs w:val="22"/>
              </w:rPr>
              <w:t>3.</w:t>
            </w:r>
            <w:r w:rsidR="00F254FD">
              <w:rPr>
                <w:rFonts w:cs="Arial"/>
                <w:szCs w:val="22"/>
              </w:rPr>
              <w:t xml:space="preserve"> </w:t>
            </w:r>
            <w:r w:rsidRPr="00AD53DE">
              <w:rPr>
                <w:rFonts w:cs="Arial"/>
                <w:szCs w:val="22"/>
              </w:rPr>
              <w:t xml:space="preserve">Wang T, Wang J, Dou Y, Yan W, Ding D, Lu G, et al. Clinical </w:t>
            </w:r>
            <w:proofErr w:type="gramStart"/>
            <w:r w:rsidRPr="00AD53DE">
              <w:rPr>
                <w:rFonts w:cs="Arial"/>
                <w:szCs w:val="22"/>
              </w:rPr>
              <w:t>characteristics</w:t>
            </w:r>
            <w:proofErr w:type="gramEnd"/>
            <w:r w:rsidRPr="00AD53DE">
              <w:rPr>
                <w:rFonts w:cs="Arial"/>
                <w:szCs w:val="22"/>
              </w:rPr>
              <w:t xml:space="preserve"> and prognosis in a large paediatric cohort with status epilepticus. </w:t>
            </w:r>
            <w:proofErr w:type="spellStart"/>
            <w:r w:rsidRPr="00AD53DE">
              <w:rPr>
                <w:rFonts w:cs="Arial"/>
                <w:szCs w:val="22"/>
                <w:lang w:val="fr-FR"/>
              </w:rPr>
              <w:t>Seizure</w:t>
            </w:r>
            <w:proofErr w:type="spellEnd"/>
            <w:r w:rsidRPr="00AD53DE">
              <w:rPr>
                <w:rFonts w:cs="Arial"/>
                <w:szCs w:val="22"/>
                <w:lang w:val="fr-FR"/>
              </w:rPr>
              <w:t xml:space="preserve">. </w:t>
            </w:r>
            <w:proofErr w:type="gramStart"/>
            <w:r w:rsidRPr="00AD53DE">
              <w:rPr>
                <w:rFonts w:cs="Arial"/>
                <w:szCs w:val="22"/>
                <w:lang w:val="fr-FR"/>
              </w:rPr>
              <w:t>2020;</w:t>
            </w:r>
            <w:proofErr w:type="gramEnd"/>
            <w:r w:rsidRPr="00AD53DE">
              <w:rPr>
                <w:rFonts w:cs="Arial"/>
                <w:szCs w:val="22"/>
                <w:lang w:val="fr-FR"/>
              </w:rPr>
              <w:t>80:5-11.</w:t>
            </w:r>
            <w:bookmarkEnd w:id="173"/>
          </w:p>
          <w:p w14:paraId="2194A27B" w14:textId="77777777" w:rsidR="00F64514" w:rsidRPr="00AD53DE" w:rsidRDefault="00F64514" w:rsidP="00AD53DE">
            <w:pPr>
              <w:pStyle w:val="Tabletext"/>
              <w:rPr>
                <w:rFonts w:cs="Arial"/>
                <w:szCs w:val="22"/>
                <w:lang w:val="fr-FR"/>
              </w:rPr>
            </w:pPr>
          </w:p>
          <w:p w14:paraId="5E2A0868" w14:textId="284E2D8D" w:rsidR="00F64514" w:rsidRPr="00AD53DE" w:rsidRDefault="00F64514" w:rsidP="00AD53DE">
            <w:pPr>
              <w:pStyle w:val="Tabletext"/>
              <w:rPr>
                <w:rFonts w:cs="Arial"/>
                <w:szCs w:val="22"/>
              </w:rPr>
            </w:pPr>
            <w:bookmarkStart w:id="174" w:name="_ENREF_7"/>
            <w:r w:rsidRPr="00AD53DE">
              <w:rPr>
                <w:rFonts w:cs="Arial"/>
                <w:szCs w:val="22"/>
                <w:lang w:val="fr-FR"/>
              </w:rPr>
              <w:t>4.</w:t>
            </w:r>
            <w:r w:rsidR="00F254FD">
              <w:rPr>
                <w:rFonts w:cs="Arial"/>
                <w:szCs w:val="22"/>
                <w:lang w:val="fr-FR"/>
              </w:rPr>
              <w:t xml:space="preserve"> </w:t>
            </w:r>
            <w:r w:rsidRPr="00AD53DE">
              <w:rPr>
                <w:rFonts w:cs="Arial"/>
                <w:szCs w:val="22"/>
                <w:lang w:val="fr-FR"/>
              </w:rPr>
              <w:t xml:space="preserve">Tian L, Li Y, Xue X, Wu M, Liu F, </w:t>
            </w:r>
            <w:proofErr w:type="spellStart"/>
            <w:r w:rsidRPr="00AD53DE">
              <w:rPr>
                <w:rFonts w:cs="Arial"/>
                <w:szCs w:val="22"/>
                <w:lang w:val="fr-FR"/>
              </w:rPr>
              <w:t>Hao</w:t>
            </w:r>
            <w:proofErr w:type="spellEnd"/>
            <w:r w:rsidRPr="00AD53DE">
              <w:rPr>
                <w:rFonts w:cs="Arial"/>
                <w:szCs w:val="22"/>
                <w:lang w:val="fr-FR"/>
              </w:rPr>
              <w:t xml:space="preserve"> X, et al. </w:t>
            </w:r>
            <w:r w:rsidRPr="00AD53DE">
              <w:rPr>
                <w:rFonts w:cs="Arial"/>
                <w:szCs w:val="22"/>
              </w:rPr>
              <w:t xml:space="preserve">Super-refractory status epilepticus in West China. </w:t>
            </w:r>
            <w:r w:rsidRPr="00AD53DE">
              <w:rPr>
                <w:rFonts w:cs="Arial"/>
                <w:szCs w:val="22"/>
              </w:rPr>
              <w:lastRenderedPageBreak/>
              <w:t xml:space="preserve">Acta </w:t>
            </w:r>
            <w:proofErr w:type="spellStart"/>
            <w:r w:rsidRPr="00AD53DE">
              <w:rPr>
                <w:rFonts w:cs="Arial"/>
                <w:szCs w:val="22"/>
              </w:rPr>
              <w:t>Neurol</w:t>
            </w:r>
            <w:proofErr w:type="spellEnd"/>
            <w:r w:rsidRPr="00AD53DE">
              <w:rPr>
                <w:rFonts w:cs="Arial"/>
                <w:szCs w:val="22"/>
              </w:rPr>
              <w:t xml:space="preserve"> Scand. 2015;132(1):1-6.</w:t>
            </w:r>
            <w:bookmarkEnd w:id="174"/>
          </w:p>
          <w:p w14:paraId="0D91666C" w14:textId="77777777" w:rsidR="00F64514" w:rsidRPr="00AD53DE" w:rsidRDefault="00F64514" w:rsidP="00AD53DE">
            <w:pPr>
              <w:pStyle w:val="Tabletext"/>
              <w:rPr>
                <w:rFonts w:cs="Arial"/>
                <w:szCs w:val="22"/>
              </w:rPr>
            </w:pPr>
          </w:p>
          <w:p w14:paraId="1E12F6EE" w14:textId="11B40ADB" w:rsidR="00F64514" w:rsidRPr="00AD53DE" w:rsidRDefault="00F64514" w:rsidP="00AD53DE">
            <w:pPr>
              <w:pStyle w:val="Tabletext"/>
              <w:rPr>
                <w:rFonts w:cs="Arial"/>
                <w:szCs w:val="22"/>
              </w:rPr>
            </w:pPr>
            <w:bookmarkStart w:id="175" w:name="_ENREF_8"/>
            <w:r w:rsidRPr="00AD53DE">
              <w:rPr>
                <w:rFonts w:cs="Arial"/>
                <w:szCs w:val="22"/>
              </w:rPr>
              <w:t>5</w:t>
            </w:r>
            <w:r w:rsidR="00F254FD">
              <w:rPr>
                <w:rFonts w:cs="Arial"/>
                <w:szCs w:val="22"/>
              </w:rPr>
              <w:t xml:space="preserve"> </w:t>
            </w:r>
            <w:r w:rsidRPr="00AD53DE">
              <w:rPr>
                <w:rFonts w:cs="Arial"/>
                <w:szCs w:val="22"/>
              </w:rPr>
              <w:t xml:space="preserve">Novak JL, Miller PR, Markovic D, </w:t>
            </w:r>
            <w:proofErr w:type="spellStart"/>
            <w:r w:rsidRPr="00AD53DE">
              <w:rPr>
                <w:rFonts w:cs="Arial"/>
                <w:szCs w:val="22"/>
              </w:rPr>
              <w:t>Meymandi</w:t>
            </w:r>
            <w:proofErr w:type="spellEnd"/>
            <w:r w:rsidRPr="00AD53DE">
              <w:rPr>
                <w:rFonts w:cs="Arial"/>
                <w:szCs w:val="22"/>
              </w:rPr>
              <w:t xml:space="preserve"> SK, </w:t>
            </w:r>
            <w:proofErr w:type="spellStart"/>
            <w:r w:rsidRPr="00AD53DE">
              <w:rPr>
                <w:rFonts w:cs="Arial"/>
                <w:szCs w:val="22"/>
              </w:rPr>
              <w:t>DeGiorgio</w:t>
            </w:r>
            <w:proofErr w:type="spellEnd"/>
            <w:r w:rsidRPr="00AD53DE">
              <w:rPr>
                <w:rFonts w:cs="Arial"/>
                <w:szCs w:val="22"/>
              </w:rPr>
              <w:t xml:space="preserve"> CM. Risk Assessment for Sudden Death in Epilepsy: The SUDEP-7 Inventory. Front Neurol. 2015;6(252).</w:t>
            </w:r>
            <w:bookmarkEnd w:id="175"/>
          </w:p>
          <w:p w14:paraId="5897DD0E" w14:textId="77777777" w:rsidR="00F64514" w:rsidRPr="00AD53DE" w:rsidRDefault="00F64514" w:rsidP="00AD53DE">
            <w:pPr>
              <w:pStyle w:val="Tabletext"/>
              <w:rPr>
                <w:rFonts w:cs="Arial"/>
                <w:szCs w:val="22"/>
              </w:rPr>
            </w:pPr>
          </w:p>
          <w:p w14:paraId="55083EB2" w14:textId="19F0AE03" w:rsidR="00F64514" w:rsidRPr="00AD53DE" w:rsidRDefault="00F64514" w:rsidP="00AD53DE">
            <w:pPr>
              <w:pStyle w:val="Tabletext"/>
              <w:rPr>
                <w:rFonts w:cs="Arial"/>
                <w:szCs w:val="22"/>
              </w:rPr>
            </w:pPr>
            <w:bookmarkStart w:id="176" w:name="_ENREF_10"/>
            <w:r w:rsidRPr="00AD53DE">
              <w:rPr>
                <w:rFonts w:cs="Arial"/>
                <w:szCs w:val="22"/>
              </w:rPr>
              <w:t>6</w:t>
            </w:r>
            <w:r w:rsidR="00F254FD">
              <w:rPr>
                <w:rFonts w:cs="Arial"/>
                <w:szCs w:val="22"/>
              </w:rPr>
              <w:t xml:space="preserve"> </w:t>
            </w:r>
            <w:r w:rsidRPr="00AD53DE">
              <w:rPr>
                <w:rFonts w:cs="Arial"/>
                <w:szCs w:val="22"/>
              </w:rPr>
              <w:t>Tomson T. Mortality in epilepsy. J Neurol. 2000;247(1):15-21.</w:t>
            </w:r>
            <w:bookmarkEnd w:id="176"/>
          </w:p>
          <w:p w14:paraId="385A1FFC" w14:textId="77777777" w:rsidR="00F64514" w:rsidRPr="00AD53DE" w:rsidRDefault="00F64514" w:rsidP="00AD53DE">
            <w:pPr>
              <w:pStyle w:val="Tabletext"/>
              <w:rPr>
                <w:rFonts w:cs="Arial"/>
                <w:szCs w:val="22"/>
              </w:rPr>
            </w:pPr>
          </w:p>
          <w:p w14:paraId="7489E0E8" w14:textId="34D23381" w:rsidR="00F64514" w:rsidRPr="00AD53DE" w:rsidRDefault="00F64514" w:rsidP="00AD53DE">
            <w:pPr>
              <w:pStyle w:val="Tabletext"/>
              <w:rPr>
                <w:rFonts w:cs="Arial"/>
                <w:szCs w:val="22"/>
              </w:rPr>
            </w:pPr>
            <w:r w:rsidRPr="00AD53DE">
              <w:rPr>
                <w:rFonts w:cs="Arial"/>
                <w:szCs w:val="22"/>
              </w:rPr>
              <w:t>7</w:t>
            </w:r>
            <w:r w:rsidR="00F254FD">
              <w:rPr>
                <w:rFonts w:cs="Arial"/>
                <w:szCs w:val="22"/>
              </w:rPr>
              <w:t xml:space="preserve"> </w:t>
            </w:r>
            <w:proofErr w:type="spellStart"/>
            <w:r w:rsidRPr="00AD53DE">
              <w:rPr>
                <w:rFonts w:cs="Arial"/>
                <w:szCs w:val="22"/>
              </w:rPr>
              <w:t>Sinoo</w:t>
            </w:r>
            <w:proofErr w:type="spellEnd"/>
            <w:r w:rsidRPr="00AD53DE">
              <w:rPr>
                <w:rFonts w:cs="Arial"/>
                <w:szCs w:val="22"/>
              </w:rPr>
              <w:t xml:space="preserve"> C, de Lange IM, Westers P, Gunning WB, </w:t>
            </w:r>
            <w:proofErr w:type="spellStart"/>
            <w:r w:rsidRPr="00AD53DE">
              <w:rPr>
                <w:rFonts w:cs="Arial"/>
                <w:szCs w:val="22"/>
              </w:rPr>
              <w:t>Jongmans</w:t>
            </w:r>
            <w:proofErr w:type="spellEnd"/>
            <w:r w:rsidRPr="00AD53DE">
              <w:rPr>
                <w:rFonts w:cs="Arial"/>
                <w:szCs w:val="22"/>
              </w:rPr>
              <w:t xml:space="preserve"> MJ, </w:t>
            </w:r>
            <w:proofErr w:type="spellStart"/>
            <w:r w:rsidRPr="00AD53DE">
              <w:rPr>
                <w:rFonts w:cs="Arial"/>
                <w:szCs w:val="22"/>
              </w:rPr>
              <w:t>Brilstra</w:t>
            </w:r>
            <w:proofErr w:type="spellEnd"/>
            <w:r w:rsidRPr="00AD53DE">
              <w:rPr>
                <w:rFonts w:cs="Arial"/>
                <w:szCs w:val="22"/>
              </w:rPr>
              <w:t xml:space="preserve"> EH. </w:t>
            </w:r>
            <w:proofErr w:type="spellStart"/>
            <w:r w:rsidRPr="00AD53DE">
              <w:rPr>
                <w:rFonts w:cs="Arial"/>
                <w:szCs w:val="22"/>
              </w:rPr>
              <w:t>Behavior</w:t>
            </w:r>
            <w:proofErr w:type="spellEnd"/>
            <w:r w:rsidRPr="00AD53DE">
              <w:rPr>
                <w:rFonts w:cs="Arial"/>
                <w:szCs w:val="22"/>
              </w:rPr>
              <w:t xml:space="preserve"> problems and health-related quality of life in Dravet syndrome. Epilepsy &amp; </w:t>
            </w:r>
            <w:proofErr w:type="spellStart"/>
            <w:proofErr w:type="gramStart"/>
            <w:r w:rsidRPr="00AD53DE">
              <w:rPr>
                <w:rFonts w:cs="Arial"/>
                <w:szCs w:val="22"/>
              </w:rPr>
              <w:t>behavior</w:t>
            </w:r>
            <w:proofErr w:type="spellEnd"/>
            <w:r w:rsidRPr="00AD53DE">
              <w:rPr>
                <w:rFonts w:cs="Arial"/>
                <w:szCs w:val="22"/>
              </w:rPr>
              <w:t xml:space="preserve"> :</w:t>
            </w:r>
            <w:proofErr w:type="gramEnd"/>
            <w:r w:rsidRPr="00AD53DE">
              <w:rPr>
                <w:rFonts w:cs="Arial"/>
                <w:szCs w:val="22"/>
              </w:rPr>
              <w:t xml:space="preserve"> E&amp;B. 2019;90:217-27.</w:t>
            </w:r>
          </w:p>
          <w:p w14:paraId="688626BB" w14:textId="77777777" w:rsidR="00F64514" w:rsidRPr="00AD53DE" w:rsidRDefault="00F64514" w:rsidP="00AD53DE">
            <w:pPr>
              <w:pStyle w:val="Tabletext"/>
              <w:rPr>
                <w:rFonts w:cs="Arial"/>
                <w:szCs w:val="22"/>
              </w:rPr>
            </w:pPr>
          </w:p>
          <w:p w14:paraId="7D88B6E9" w14:textId="72E14D67" w:rsidR="00F64514" w:rsidRPr="00AD53DE" w:rsidRDefault="00F64514" w:rsidP="00AD53DE">
            <w:pPr>
              <w:pStyle w:val="Tabletext"/>
              <w:rPr>
                <w:rFonts w:cs="Arial"/>
                <w:szCs w:val="22"/>
              </w:rPr>
            </w:pPr>
            <w:bookmarkStart w:id="177" w:name="_ENREF_60"/>
            <w:r w:rsidRPr="00AD53DE">
              <w:rPr>
                <w:rFonts w:cs="Arial"/>
                <w:szCs w:val="22"/>
              </w:rPr>
              <w:t>8</w:t>
            </w:r>
            <w:r w:rsidR="00F254FD">
              <w:rPr>
                <w:rFonts w:cs="Arial"/>
                <w:szCs w:val="22"/>
              </w:rPr>
              <w:t xml:space="preserve"> </w:t>
            </w:r>
            <w:proofErr w:type="spellStart"/>
            <w:r w:rsidRPr="00AD53DE">
              <w:rPr>
                <w:rFonts w:cs="Arial"/>
                <w:szCs w:val="22"/>
              </w:rPr>
              <w:t>Rassart</w:t>
            </w:r>
            <w:proofErr w:type="spellEnd"/>
            <w:r w:rsidRPr="00AD53DE">
              <w:rPr>
                <w:rFonts w:cs="Arial"/>
                <w:szCs w:val="22"/>
              </w:rPr>
              <w:t xml:space="preserve"> J, Luyckx K, </w:t>
            </w:r>
            <w:proofErr w:type="spellStart"/>
            <w:r w:rsidRPr="00AD53DE">
              <w:rPr>
                <w:rFonts w:cs="Arial"/>
                <w:szCs w:val="22"/>
              </w:rPr>
              <w:t>Verdyck</w:t>
            </w:r>
            <w:proofErr w:type="spellEnd"/>
            <w:r w:rsidRPr="00AD53DE">
              <w:rPr>
                <w:rFonts w:cs="Arial"/>
                <w:szCs w:val="22"/>
              </w:rPr>
              <w:t xml:space="preserve"> L, </w:t>
            </w:r>
            <w:proofErr w:type="spellStart"/>
            <w:r w:rsidRPr="00AD53DE">
              <w:rPr>
                <w:rFonts w:cs="Arial"/>
                <w:szCs w:val="22"/>
              </w:rPr>
              <w:t>Mijnster</w:t>
            </w:r>
            <w:proofErr w:type="spellEnd"/>
            <w:r w:rsidRPr="00AD53DE">
              <w:rPr>
                <w:rFonts w:cs="Arial"/>
                <w:szCs w:val="22"/>
              </w:rPr>
              <w:t xml:space="preserve"> T, Mark RE. Personality functioning in adults with refractory epilepsy and community adults: Implications for health-related quality of life. Epilepsy research. </w:t>
            </w:r>
            <w:proofErr w:type="gramStart"/>
            <w:r w:rsidRPr="00AD53DE">
              <w:rPr>
                <w:rFonts w:cs="Arial"/>
                <w:szCs w:val="22"/>
              </w:rPr>
              <w:t>2020;159:106251</w:t>
            </w:r>
            <w:proofErr w:type="gramEnd"/>
            <w:r w:rsidRPr="00AD53DE">
              <w:rPr>
                <w:rFonts w:cs="Arial"/>
                <w:szCs w:val="22"/>
              </w:rPr>
              <w:t>.</w:t>
            </w:r>
            <w:bookmarkEnd w:id="177"/>
          </w:p>
          <w:p w14:paraId="00DE06D4" w14:textId="77777777" w:rsidR="00F64514" w:rsidRPr="00AD53DE" w:rsidRDefault="00F64514" w:rsidP="00AD53DE">
            <w:pPr>
              <w:pStyle w:val="Tabletext"/>
              <w:rPr>
                <w:rFonts w:cs="Arial"/>
                <w:szCs w:val="22"/>
              </w:rPr>
            </w:pPr>
          </w:p>
          <w:p w14:paraId="60B8A1FE" w14:textId="4842ADFE" w:rsidR="00F64514" w:rsidRPr="00AD53DE" w:rsidRDefault="00F64514" w:rsidP="00AD53DE">
            <w:pPr>
              <w:pStyle w:val="Tabletext"/>
              <w:rPr>
                <w:rFonts w:cs="Arial"/>
                <w:szCs w:val="22"/>
              </w:rPr>
            </w:pPr>
            <w:r w:rsidRPr="00AD53DE">
              <w:rPr>
                <w:rFonts w:cs="Arial"/>
                <w:szCs w:val="22"/>
              </w:rPr>
              <w:t>9</w:t>
            </w:r>
            <w:r w:rsidR="00F254FD">
              <w:rPr>
                <w:rFonts w:cs="Arial"/>
                <w:szCs w:val="22"/>
              </w:rPr>
              <w:t xml:space="preserve"> </w:t>
            </w:r>
            <w:r w:rsidRPr="00AD53DE">
              <w:rPr>
                <w:rFonts w:cs="Arial"/>
                <w:szCs w:val="22"/>
              </w:rPr>
              <w:t xml:space="preserve">Tritton T, Bennett B, Brohan E, Grant L, Cooper A, </w:t>
            </w:r>
            <w:proofErr w:type="spellStart"/>
            <w:r w:rsidRPr="00AD53DE">
              <w:rPr>
                <w:rFonts w:cs="Arial"/>
                <w:szCs w:val="22"/>
              </w:rPr>
              <w:t>Fladrowski</w:t>
            </w:r>
            <w:proofErr w:type="spellEnd"/>
            <w:r w:rsidRPr="00AD53DE">
              <w:rPr>
                <w:rFonts w:cs="Arial"/>
                <w:szCs w:val="22"/>
              </w:rPr>
              <w:t xml:space="preserve"> C, et al. Health utilities and quality of </w:t>
            </w:r>
            <w:r w:rsidRPr="00AD53DE">
              <w:rPr>
                <w:rFonts w:cs="Arial"/>
                <w:szCs w:val="22"/>
              </w:rPr>
              <w:lastRenderedPageBreak/>
              <w:t xml:space="preserve">life in individuals with tuberous sclerosis complex (TSC) who experience epileptic seizures: A web-based survey. Epilepsy &amp; </w:t>
            </w:r>
            <w:proofErr w:type="spellStart"/>
            <w:proofErr w:type="gramStart"/>
            <w:r w:rsidRPr="00AD53DE">
              <w:rPr>
                <w:rFonts w:cs="Arial"/>
                <w:szCs w:val="22"/>
              </w:rPr>
              <w:t>behavior</w:t>
            </w:r>
            <w:proofErr w:type="spellEnd"/>
            <w:r w:rsidRPr="00AD53DE">
              <w:rPr>
                <w:rFonts w:cs="Arial"/>
                <w:szCs w:val="22"/>
              </w:rPr>
              <w:t xml:space="preserve"> :</w:t>
            </w:r>
            <w:proofErr w:type="gramEnd"/>
            <w:r w:rsidRPr="00AD53DE">
              <w:rPr>
                <w:rFonts w:cs="Arial"/>
                <w:szCs w:val="22"/>
              </w:rPr>
              <w:t xml:space="preserve"> E&amp;B. 2019;92:213-20.</w:t>
            </w:r>
          </w:p>
        </w:tc>
      </w:tr>
      <w:tr w:rsidR="00F64514" w:rsidRPr="00AD53DE" w14:paraId="63919F44" w14:textId="77777777" w:rsidTr="00F64514">
        <w:trPr>
          <w:trHeight w:val="282"/>
        </w:trPr>
        <w:tc>
          <w:tcPr>
            <w:tcW w:w="291" w:type="pct"/>
          </w:tcPr>
          <w:p w14:paraId="5989EC1B" w14:textId="77777777" w:rsidR="00F64514" w:rsidRPr="00AD53DE" w:rsidRDefault="00F64514" w:rsidP="00566128">
            <w:pPr>
              <w:pStyle w:val="Tabletext"/>
              <w:numPr>
                <w:ilvl w:val="0"/>
                <w:numId w:val="8"/>
              </w:numPr>
              <w:rPr>
                <w:rFonts w:cs="Arial"/>
                <w:szCs w:val="22"/>
              </w:rPr>
            </w:pPr>
          </w:p>
        </w:tc>
        <w:tc>
          <w:tcPr>
            <w:tcW w:w="724" w:type="pct"/>
          </w:tcPr>
          <w:p w14:paraId="1B33BCC6" w14:textId="77777777" w:rsidR="00F64514" w:rsidRPr="00AD53DE" w:rsidRDefault="00F64514" w:rsidP="00AD53DE">
            <w:pPr>
              <w:pStyle w:val="Tabletext"/>
              <w:rPr>
                <w:rFonts w:cs="Arial"/>
                <w:szCs w:val="22"/>
              </w:rPr>
            </w:pPr>
            <w:proofErr w:type="spellStart"/>
            <w:r w:rsidRPr="00AD53DE">
              <w:rPr>
                <w:rFonts w:cs="Arial"/>
                <w:szCs w:val="22"/>
              </w:rPr>
              <w:t>LivaNova</w:t>
            </w:r>
            <w:proofErr w:type="spellEnd"/>
          </w:p>
        </w:tc>
        <w:tc>
          <w:tcPr>
            <w:tcW w:w="1216" w:type="pct"/>
          </w:tcPr>
          <w:p w14:paraId="2ADDC02A" w14:textId="77777777" w:rsidR="00F64514" w:rsidRPr="00AD53DE" w:rsidRDefault="00F64514" w:rsidP="00AD53DE">
            <w:pPr>
              <w:pStyle w:val="Tabletext"/>
              <w:rPr>
                <w:rFonts w:cs="Arial"/>
                <w:b/>
                <w:szCs w:val="22"/>
              </w:rPr>
            </w:pPr>
            <w:r w:rsidRPr="00AD53DE">
              <w:rPr>
                <w:rFonts w:cs="Arial"/>
                <w:szCs w:val="22"/>
              </w:rPr>
              <w:t xml:space="preserve">Access to </w:t>
            </w:r>
            <w:proofErr w:type="spellStart"/>
            <w:r w:rsidRPr="00AD53DE">
              <w:rPr>
                <w:rFonts w:cs="Arial"/>
                <w:szCs w:val="22"/>
              </w:rPr>
              <w:t>resective</w:t>
            </w:r>
            <w:proofErr w:type="spellEnd"/>
            <w:r w:rsidRPr="00AD53DE">
              <w:rPr>
                <w:rFonts w:cs="Arial"/>
                <w:szCs w:val="22"/>
              </w:rPr>
              <w:t xml:space="preserve"> surgery for eligible patients</w:t>
            </w:r>
          </w:p>
        </w:tc>
        <w:tc>
          <w:tcPr>
            <w:tcW w:w="1505" w:type="pct"/>
          </w:tcPr>
          <w:p w14:paraId="1821C2A2" w14:textId="77777777" w:rsidR="00F64514" w:rsidRPr="00AD53DE" w:rsidRDefault="00F64514" w:rsidP="00AD53DE">
            <w:pPr>
              <w:pStyle w:val="Tabletext"/>
              <w:rPr>
                <w:rFonts w:cs="Arial"/>
                <w:szCs w:val="22"/>
              </w:rPr>
            </w:pPr>
            <w:r w:rsidRPr="00AD53DE">
              <w:rPr>
                <w:rFonts w:cs="Arial"/>
                <w:szCs w:val="22"/>
              </w:rPr>
              <w:t xml:space="preserve">NG 217 stated to “discuss the options for assessment for </w:t>
            </w:r>
            <w:proofErr w:type="spellStart"/>
            <w:r w:rsidRPr="00AD53DE">
              <w:rPr>
                <w:rFonts w:cs="Arial"/>
                <w:szCs w:val="22"/>
              </w:rPr>
              <w:t>resective</w:t>
            </w:r>
            <w:proofErr w:type="spellEnd"/>
            <w:r w:rsidRPr="00AD53DE">
              <w:rPr>
                <w:rFonts w:cs="Arial"/>
                <w:szCs w:val="22"/>
              </w:rPr>
              <w:t xml:space="preserve"> epilepsy surgery with people who have drug-resistant epilepsy, and their families or carers if appropriate. Explain what the process of surgical assessment involves as well as the benefits and risks associated with surgical procedures.</w:t>
            </w:r>
          </w:p>
          <w:p w14:paraId="62347D3E" w14:textId="77777777" w:rsidR="00F64514" w:rsidRPr="00AD53DE" w:rsidRDefault="00F64514" w:rsidP="00AD53DE">
            <w:pPr>
              <w:pStyle w:val="Tabletext"/>
              <w:rPr>
                <w:rFonts w:cs="Arial"/>
                <w:szCs w:val="22"/>
              </w:rPr>
            </w:pPr>
            <w:r w:rsidRPr="00AD53DE">
              <w:rPr>
                <w:rFonts w:cs="Arial"/>
                <w:szCs w:val="22"/>
              </w:rPr>
              <w:t xml:space="preserve">Refer people with drug-resistant epilepsy, including those without identified MRI abnormalities, for consideration of assessment for </w:t>
            </w:r>
            <w:proofErr w:type="spellStart"/>
            <w:r w:rsidRPr="00AD53DE">
              <w:rPr>
                <w:rFonts w:cs="Arial"/>
                <w:szCs w:val="22"/>
              </w:rPr>
              <w:t>resective</w:t>
            </w:r>
            <w:proofErr w:type="spellEnd"/>
            <w:r w:rsidRPr="00AD53DE">
              <w:rPr>
                <w:rFonts w:cs="Arial"/>
                <w:szCs w:val="22"/>
              </w:rPr>
              <w:t xml:space="preserve"> epilepsy surgery: </w:t>
            </w:r>
          </w:p>
          <w:p w14:paraId="12B59CCD" w14:textId="77777777" w:rsidR="00F64514" w:rsidRPr="00AD53DE" w:rsidRDefault="00F64514" w:rsidP="00AD53DE">
            <w:pPr>
              <w:pStyle w:val="Tabletext"/>
              <w:rPr>
                <w:rFonts w:cs="Arial"/>
                <w:szCs w:val="22"/>
              </w:rPr>
            </w:pPr>
            <w:r w:rsidRPr="00AD53DE">
              <w:rPr>
                <w:rFonts w:cs="Arial"/>
                <w:szCs w:val="22"/>
              </w:rPr>
              <w:t xml:space="preserve">For adults, this should be to a tertiary epilepsy service. </w:t>
            </w:r>
          </w:p>
          <w:p w14:paraId="5C4D1FD1" w14:textId="77777777" w:rsidR="00F64514" w:rsidRPr="00AD53DE" w:rsidRDefault="00F64514" w:rsidP="00AD53DE">
            <w:pPr>
              <w:pStyle w:val="Tabletext"/>
              <w:rPr>
                <w:rFonts w:cs="Arial"/>
                <w:szCs w:val="22"/>
              </w:rPr>
            </w:pPr>
            <w:r w:rsidRPr="00AD53DE">
              <w:rPr>
                <w:rFonts w:cs="Arial"/>
                <w:szCs w:val="22"/>
              </w:rPr>
              <w:t xml:space="preserve">For children and young people, this should be to a tertiary paediatric neurology service for consideration of referral to a children's epilepsy service surgery centre. </w:t>
            </w:r>
          </w:p>
          <w:p w14:paraId="15CA695F" w14:textId="77777777" w:rsidR="00F64514" w:rsidRPr="00AD53DE" w:rsidRDefault="00F64514" w:rsidP="00AD53DE">
            <w:pPr>
              <w:pStyle w:val="Tabletext"/>
              <w:rPr>
                <w:rFonts w:cs="Arial"/>
                <w:szCs w:val="22"/>
              </w:rPr>
            </w:pPr>
          </w:p>
        </w:tc>
        <w:tc>
          <w:tcPr>
            <w:tcW w:w="1265" w:type="pct"/>
          </w:tcPr>
          <w:p w14:paraId="11393031" w14:textId="77777777" w:rsidR="00F64514" w:rsidRPr="00AD53DE" w:rsidRDefault="00F64514" w:rsidP="00AD53DE">
            <w:pPr>
              <w:pStyle w:val="Tabletext"/>
              <w:rPr>
                <w:rFonts w:cs="Arial"/>
                <w:szCs w:val="22"/>
              </w:rPr>
            </w:pPr>
            <w:r w:rsidRPr="00AD53DE">
              <w:rPr>
                <w:rFonts w:cs="Arial"/>
                <w:szCs w:val="22"/>
              </w:rPr>
              <w:t xml:space="preserve">NG 217 states that “The evidence on surgical interventions showed that </w:t>
            </w:r>
            <w:proofErr w:type="spellStart"/>
            <w:r w:rsidRPr="00AD53DE">
              <w:rPr>
                <w:rFonts w:cs="Arial"/>
                <w:szCs w:val="22"/>
              </w:rPr>
              <w:t>resective</w:t>
            </w:r>
            <w:proofErr w:type="spellEnd"/>
            <w:r w:rsidRPr="00AD53DE">
              <w:rPr>
                <w:rFonts w:cs="Arial"/>
                <w:szCs w:val="22"/>
              </w:rPr>
              <w:t xml:space="preserve"> epilepsy surgery is the most clinically effective treatment for children, young </w:t>
            </w:r>
            <w:proofErr w:type="gramStart"/>
            <w:r w:rsidRPr="00AD53DE">
              <w:rPr>
                <w:rFonts w:cs="Arial"/>
                <w:szCs w:val="22"/>
              </w:rPr>
              <w:t>people</w:t>
            </w:r>
            <w:proofErr w:type="gramEnd"/>
            <w:r w:rsidRPr="00AD53DE">
              <w:rPr>
                <w:rFonts w:cs="Arial"/>
                <w:szCs w:val="22"/>
              </w:rPr>
              <w:t xml:space="preserve"> and adults with drug-resistant focal epilepsy. This was based on the evidence showing better quality of life and lower rates of recurrence after surgery compared with medical care”.</w:t>
            </w:r>
          </w:p>
          <w:p w14:paraId="59FA70A3" w14:textId="77777777" w:rsidR="00F64514" w:rsidRPr="00AD53DE" w:rsidRDefault="00F64514" w:rsidP="00AD53DE">
            <w:pPr>
              <w:pStyle w:val="Tabletext"/>
              <w:rPr>
                <w:rFonts w:cs="Arial"/>
                <w:szCs w:val="22"/>
              </w:rPr>
            </w:pPr>
          </w:p>
          <w:p w14:paraId="77BFF6D3" w14:textId="77777777" w:rsidR="00F64514" w:rsidRPr="00AD53DE" w:rsidRDefault="00F64514" w:rsidP="00AD53DE">
            <w:pPr>
              <w:pStyle w:val="Tabletext"/>
              <w:rPr>
                <w:rFonts w:cs="Arial"/>
                <w:szCs w:val="22"/>
              </w:rPr>
            </w:pPr>
          </w:p>
        </w:tc>
      </w:tr>
      <w:tr w:rsidR="00F64514" w:rsidRPr="00AD53DE" w14:paraId="568D4E57" w14:textId="77777777" w:rsidTr="00F64514">
        <w:trPr>
          <w:trHeight w:val="282"/>
        </w:trPr>
        <w:tc>
          <w:tcPr>
            <w:tcW w:w="291" w:type="pct"/>
          </w:tcPr>
          <w:p w14:paraId="6497EE22" w14:textId="77777777" w:rsidR="00F64514" w:rsidRPr="00AD53DE" w:rsidRDefault="00F64514" w:rsidP="00566128">
            <w:pPr>
              <w:pStyle w:val="Tabletext"/>
              <w:numPr>
                <w:ilvl w:val="0"/>
                <w:numId w:val="8"/>
              </w:numPr>
              <w:rPr>
                <w:rFonts w:cs="Arial"/>
                <w:szCs w:val="22"/>
              </w:rPr>
            </w:pPr>
          </w:p>
        </w:tc>
        <w:tc>
          <w:tcPr>
            <w:tcW w:w="724" w:type="pct"/>
          </w:tcPr>
          <w:p w14:paraId="339786EA" w14:textId="77777777" w:rsidR="00F64514" w:rsidRPr="00AD53DE" w:rsidRDefault="00F64514" w:rsidP="00AD53DE">
            <w:pPr>
              <w:pStyle w:val="Tabletext"/>
              <w:rPr>
                <w:rFonts w:cs="Arial"/>
                <w:szCs w:val="22"/>
              </w:rPr>
            </w:pPr>
            <w:r w:rsidRPr="00AD53DE">
              <w:rPr>
                <w:rFonts w:cs="Arial"/>
                <w:szCs w:val="22"/>
              </w:rPr>
              <w:t>NHS England</w:t>
            </w:r>
          </w:p>
        </w:tc>
        <w:tc>
          <w:tcPr>
            <w:tcW w:w="1216" w:type="pct"/>
          </w:tcPr>
          <w:p w14:paraId="6DF61F84" w14:textId="77777777" w:rsidR="00F64514" w:rsidRPr="00AD53DE" w:rsidRDefault="00F64514" w:rsidP="00AD53DE">
            <w:pPr>
              <w:pStyle w:val="Tabletext"/>
              <w:rPr>
                <w:rFonts w:cs="Arial"/>
                <w:b/>
                <w:szCs w:val="22"/>
              </w:rPr>
            </w:pPr>
            <w:r w:rsidRPr="00AD53DE">
              <w:rPr>
                <w:rFonts w:cs="Arial"/>
                <w:szCs w:val="22"/>
              </w:rPr>
              <w:t xml:space="preserve">Improving access to care and experience of care for people with a learning disability and autistic people </w:t>
            </w:r>
          </w:p>
        </w:tc>
        <w:tc>
          <w:tcPr>
            <w:tcW w:w="1505" w:type="pct"/>
          </w:tcPr>
          <w:p w14:paraId="1623FFB2" w14:textId="77777777" w:rsidR="00F64514" w:rsidRPr="00AD53DE" w:rsidRDefault="00F64514" w:rsidP="00AD53DE">
            <w:pPr>
              <w:pStyle w:val="Tabletext"/>
              <w:rPr>
                <w:rFonts w:cs="Arial"/>
                <w:szCs w:val="22"/>
              </w:rPr>
            </w:pPr>
            <w:r w:rsidRPr="00AD53DE">
              <w:rPr>
                <w:rFonts w:cs="Arial"/>
                <w:szCs w:val="22"/>
              </w:rPr>
              <w:t xml:space="preserve">Improving </w:t>
            </w:r>
            <w:r w:rsidRPr="00AD53DE">
              <w:rPr>
                <w:rFonts w:cs="Arial"/>
                <w:b/>
                <w:bCs/>
                <w:szCs w:val="22"/>
              </w:rPr>
              <w:t>access, and experience of epilepsy care and support</w:t>
            </w:r>
            <w:r w:rsidRPr="00AD53DE">
              <w:rPr>
                <w:rFonts w:cs="Arial"/>
                <w:szCs w:val="22"/>
              </w:rPr>
              <w:t xml:space="preserve"> for people with a learning disability and autistic people including for Children and Young people and children transitioning to adult services </w:t>
            </w:r>
          </w:p>
          <w:p w14:paraId="7E150323" w14:textId="77777777" w:rsidR="00F64514" w:rsidRPr="00AD53DE" w:rsidRDefault="00F64514" w:rsidP="00AD53DE">
            <w:pPr>
              <w:pStyle w:val="Tabletext"/>
              <w:rPr>
                <w:rFonts w:cs="Arial"/>
                <w:szCs w:val="22"/>
              </w:rPr>
            </w:pPr>
          </w:p>
        </w:tc>
        <w:tc>
          <w:tcPr>
            <w:tcW w:w="1265" w:type="pct"/>
          </w:tcPr>
          <w:p w14:paraId="07264DC1" w14:textId="77777777" w:rsidR="00F64514" w:rsidRPr="00AD53DE" w:rsidRDefault="00F64514" w:rsidP="00AD53DE">
            <w:pPr>
              <w:pStyle w:val="Tabletext"/>
              <w:rPr>
                <w:rFonts w:cs="Arial"/>
                <w:szCs w:val="22"/>
              </w:rPr>
            </w:pPr>
            <w:r w:rsidRPr="00AD53DE">
              <w:rPr>
                <w:rFonts w:cs="Arial"/>
                <w:szCs w:val="22"/>
              </w:rPr>
              <w:t xml:space="preserve">Please see the Kings College London </w:t>
            </w:r>
            <w:proofErr w:type="spellStart"/>
            <w:r w:rsidRPr="00AD53DE">
              <w:rPr>
                <w:rFonts w:cs="Arial"/>
                <w:szCs w:val="22"/>
              </w:rPr>
              <w:t>LeDeR</w:t>
            </w:r>
            <w:proofErr w:type="spellEnd"/>
            <w:r w:rsidRPr="00AD53DE">
              <w:rPr>
                <w:rFonts w:cs="Arial"/>
                <w:szCs w:val="22"/>
              </w:rPr>
              <w:t xml:space="preserve"> report which highlights that epilepsy is a significantly occurring condition in people with intellectual disability and a significant cause of premature mortality as identified in </w:t>
            </w:r>
            <w:r w:rsidRPr="00AD53DE">
              <w:rPr>
                <w:rFonts w:cs="Arial"/>
                <w:szCs w:val="22"/>
              </w:rPr>
              <w:lastRenderedPageBreak/>
              <w:t xml:space="preserve">the </w:t>
            </w:r>
            <w:proofErr w:type="spellStart"/>
            <w:r w:rsidRPr="00AD53DE">
              <w:rPr>
                <w:rFonts w:cs="Arial"/>
                <w:szCs w:val="22"/>
              </w:rPr>
              <w:t>LeDeR</w:t>
            </w:r>
            <w:proofErr w:type="spellEnd"/>
            <w:r w:rsidRPr="00AD53DE">
              <w:rPr>
                <w:rFonts w:cs="Arial"/>
                <w:szCs w:val="22"/>
              </w:rPr>
              <w:t xml:space="preserve"> annual report 2021 by Kings College London </w:t>
            </w:r>
            <w:hyperlink r:id="rId66" w:history="1">
              <w:r w:rsidRPr="00AD53DE">
                <w:rPr>
                  <w:rStyle w:val="Hyperlink"/>
                  <w:rFonts w:cs="Arial"/>
                  <w:szCs w:val="22"/>
                </w:rPr>
                <w:t>leder-main-report-hyperlinked.pdf (kcl.ac.uk)</w:t>
              </w:r>
            </w:hyperlink>
            <w:r w:rsidRPr="00AD53DE">
              <w:rPr>
                <w:rFonts w:cs="Arial"/>
                <w:szCs w:val="22"/>
              </w:rPr>
              <w:t xml:space="preserve">: </w:t>
            </w:r>
          </w:p>
          <w:p w14:paraId="6381984A" w14:textId="77777777" w:rsidR="00F64514" w:rsidRPr="00AD53DE" w:rsidRDefault="00F64514" w:rsidP="00B11ED4">
            <w:pPr>
              <w:pStyle w:val="Bulletstable"/>
            </w:pPr>
            <w:r w:rsidRPr="00AD53DE">
              <w:t xml:space="preserve">Of deaths considered in 2021 by </w:t>
            </w:r>
            <w:proofErr w:type="spellStart"/>
            <w:r w:rsidRPr="00AD53DE">
              <w:t>LeDeR</w:t>
            </w:r>
            <w:proofErr w:type="spellEnd"/>
            <w:r w:rsidRPr="00AD53DE">
              <w:t xml:space="preserve"> 33% people who died had epilepsy – 40% of those in the 50 – 64 age group</w:t>
            </w:r>
          </w:p>
          <w:p w14:paraId="7DBC2B0B" w14:textId="77777777" w:rsidR="00F64514" w:rsidRPr="00AD53DE" w:rsidRDefault="00F64514" w:rsidP="00B11ED4">
            <w:pPr>
              <w:pStyle w:val="Bulletstable"/>
            </w:pPr>
            <w:r w:rsidRPr="00AD53DE">
              <w:t xml:space="preserve">2.3% of all deaths (all age) were from epilepsy in 2021 </w:t>
            </w:r>
          </w:p>
          <w:p w14:paraId="36CC2EDF" w14:textId="77777777" w:rsidR="00F64514" w:rsidRPr="00AD53DE" w:rsidRDefault="00F64514" w:rsidP="00B11ED4">
            <w:pPr>
              <w:pStyle w:val="Bulletstable"/>
            </w:pPr>
            <w:r w:rsidRPr="00AD53DE">
              <w:t xml:space="preserve">In 4 to 17-year-olds reported to </w:t>
            </w:r>
            <w:proofErr w:type="spellStart"/>
            <w:r w:rsidRPr="00AD53DE">
              <w:t>LeDeR</w:t>
            </w:r>
            <w:proofErr w:type="spellEnd"/>
            <w:r w:rsidRPr="00AD53DE">
              <w:t xml:space="preserve"> between 2018 and 2021 epilepsy and status epilepticus was in the top 5 causes of death </w:t>
            </w:r>
          </w:p>
          <w:p w14:paraId="522EEDD0" w14:textId="77777777" w:rsidR="00F64514" w:rsidRPr="00AD53DE" w:rsidRDefault="00F64514" w:rsidP="00B11ED4">
            <w:pPr>
              <w:pStyle w:val="Bulletstable"/>
            </w:pPr>
            <w:r w:rsidRPr="00AD53DE">
              <w:t xml:space="preserve">In </w:t>
            </w:r>
            <w:proofErr w:type="gramStart"/>
            <w:r w:rsidRPr="00AD53DE">
              <w:t>adults</w:t>
            </w:r>
            <w:proofErr w:type="gramEnd"/>
            <w:r w:rsidRPr="00AD53DE">
              <w:t xml:space="preserve"> epilepsy was the most common long-term condition associated with an earlier age at death with a hazard ration of 1.47 95% CI 1.28, 1.69</w:t>
            </w:r>
          </w:p>
          <w:p w14:paraId="6D66255E" w14:textId="77777777" w:rsidR="00F64514" w:rsidRPr="00AD53DE" w:rsidRDefault="00F64514" w:rsidP="00B11ED4">
            <w:pPr>
              <w:pStyle w:val="Bulletstable"/>
            </w:pPr>
            <w:r w:rsidRPr="00AD53DE">
              <w:t>KCL also found that having a diagnosis of epilepsy …[was] associated with younger age at death. This suggests that improvements in treatment of these conditions may help to delay age at death.</w:t>
            </w:r>
          </w:p>
          <w:p w14:paraId="5ABB16A0" w14:textId="77777777" w:rsidR="00B11ED4" w:rsidRDefault="00B11ED4" w:rsidP="00AD53DE">
            <w:pPr>
              <w:pStyle w:val="Tabletext"/>
              <w:rPr>
                <w:rFonts w:cs="Arial"/>
                <w:szCs w:val="22"/>
              </w:rPr>
            </w:pPr>
          </w:p>
          <w:p w14:paraId="02B47B11" w14:textId="28F1AE5E" w:rsidR="00F64514" w:rsidRPr="00AD53DE" w:rsidRDefault="00F64514" w:rsidP="00AD53DE">
            <w:pPr>
              <w:pStyle w:val="Tabletext"/>
              <w:rPr>
                <w:rFonts w:cs="Arial"/>
                <w:szCs w:val="22"/>
              </w:rPr>
            </w:pPr>
            <w:r w:rsidRPr="00AD53DE">
              <w:rPr>
                <w:rFonts w:cs="Arial"/>
                <w:szCs w:val="22"/>
              </w:rPr>
              <w:t xml:space="preserve">Diagnostic </w:t>
            </w:r>
            <w:proofErr w:type="gramStart"/>
            <w:r w:rsidRPr="00AD53DE">
              <w:rPr>
                <w:rFonts w:cs="Arial"/>
                <w:szCs w:val="22"/>
              </w:rPr>
              <w:t>assessments  for</w:t>
            </w:r>
            <w:proofErr w:type="gramEnd"/>
            <w:r w:rsidRPr="00AD53DE">
              <w:rPr>
                <w:rFonts w:cs="Arial"/>
                <w:szCs w:val="22"/>
              </w:rPr>
              <w:t xml:space="preserve"> intellectual disabilities and / or autism –should be multi-dimensional and should specifically address physical conditions – in particular epilepsy – to enable </w:t>
            </w:r>
            <w:r w:rsidRPr="00AD53DE">
              <w:rPr>
                <w:rFonts w:cs="Arial"/>
                <w:szCs w:val="22"/>
              </w:rPr>
              <w:lastRenderedPageBreak/>
              <w:t xml:space="preserve">holistic and comprehensive care, intervention and support (supported by professional opinion on assessment in recent WPA textbook on Intellectual Disability and Autism Spectrum Disorder). </w:t>
            </w:r>
          </w:p>
        </w:tc>
      </w:tr>
      <w:tr w:rsidR="00F64514" w:rsidRPr="00AD53DE" w14:paraId="3D6BD988" w14:textId="77777777" w:rsidTr="00F64514">
        <w:trPr>
          <w:trHeight w:val="282"/>
        </w:trPr>
        <w:tc>
          <w:tcPr>
            <w:tcW w:w="291" w:type="pct"/>
          </w:tcPr>
          <w:p w14:paraId="06035000" w14:textId="77777777" w:rsidR="00F64514" w:rsidRPr="00AD53DE" w:rsidRDefault="00F64514" w:rsidP="00566128">
            <w:pPr>
              <w:pStyle w:val="Tabletext"/>
              <w:numPr>
                <w:ilvl w:val="0"/>
                <w:numId w:val="8"/>
              </w:numPr>
              <w:rPr>
                <w:rFonts w:cs="Arial"/>
                <w:szCs w:val="22"/>
              </w:rPr>
            </w:pPr>
          </w:p>
        </w:tc>
        <w:tc>
          <w:tcPr>
            <w:tcW w:w="724" w:type="pct"/>
          </w:tcPr>
          <w:p w14:paraId="4820D529" w14:textId="77777777" w:rsidR="00F64514" w:rsidRPr="00AD53DE" w:rsidRDefault="00F64514" w:rsidP="00AD53DE">
            <w:pPr>
              <w:pStyle w:val="Tabletext"/>
              <w:rPr>
                <w:rFonts w:cs="Arial"/>
                <w:szCs w:val="22"/>
              </w:rPr>
            </w:pPr>
            <w:r w:rsidRPr="00AD53DE">
              <w:rPr>
                <w:rFonts w:cs="Arial"/>
                <w:bCs/>
                <w:szCs w:val="22"/>
              </w:rPr>
              <w:t>NHS England- Children and Young People’s Transformation Programme</w:t>
            </w:r>
          </w:p>
        </w:tc>
        <w:tc>
          <w:tcPr>
            <w:tcW w:w="1216" w:type="pct"/>
          </w:tcPr>
          <w:p w14:paraId="2E9E5279" w14:textId="77777777" w:rsidR="00F64514" w:rsidRPr="00AD53DE" w:rsidRDefault="00F64514" w:rsidP="00AD53DE">
            <w:pPr>
              <w:pStyle w:val="Tabletext"/>
              <w:rPr>
                <w:rFonts w:cs="Arial"/>
                <w:b/>
                <w:szCs w:val="22"/>
              </w:rPr>
            </w:pPr>
            <w:r w:rsidRPr="00AD53DE">
              <w:rPr>
                <w:rFonts w:cs="Arial"/>
                <w:szCs w:val="22"/>
              </w:rPr>
              <w:t xml:space="preserve">Referrals into tertiary services, including epilepsy surgery </w:t>
            </w:r>
          </w:p>
        </w:tc>
        <w:tc>
          <w:tcPr>
            <w:tcW w:w="1505" w:type="pct"/>
          </w:tcPr>
          <w:p w14:paraId="0ACEB7DD" w14:textId="74C413C5" w:rsidR="00F64514" w:rsidRDefault="00F64514" w:rsidP="00AD53DE">
            <w:pPr>
              <w:pStyle w:val="Tabletext"/>
              <w:rPr>
                <w:rStyle w:val="Hyperlink"/>
                <w:rFonts w:cs="Arial"/>
                <w:szCs w:val="22"/>
              </w:rPr>
            </w:pPr>
            <w:r w:rsidRPr="00AD53DE">
              <w:rPr>
                <w:rFonts w:cs="Arial"/>
                <w:szCs w:val="22"/>
              </w:rPr>
              <w:t>Epilepsy surgery in infancy and early childhood is increasingly recommended because it may prevent many years of unnecessary seizures. Surgery can help prevent or reduce the impaired development and behaviour that is sometimes caused by early onset seizures. Children and adolescents with drug-resistant epilepsy who had undergone epilepsy surgery had a significantly higher rate of freedom from seizures and better scores with respect to behaviour and quality of life than those who continued medical therapy alone at 12 months (</w:t>
            </w:r>
            <w:hyperlink r:id="rId67" w:history="1">
              <w:r w:rsidRPr="00AD53DE">
                <w:rPr>
                  <w:rStyle w:val="Hyperlink"/>
                  <w:rFonts w:cs="Arial"/>
                  <w:szCs w:val="22"/>
                </w:rPr>
                <w:t>Surgery for Drug-Resistant Epilepsy in Children)</w:t>
              </w:r>
            </w:hyperlink>
            <w:r w:rsidRPr="00AD53DE">
              <w:rPr>
                <w:rStyle w:val="Hyperlink"/>
                <w:rFonts w:cs="Arial"/>
                <w:szCs w:val="22"/>
              </w:rPr>
              <w:t>.</w:t>
            </w:r>
          </w:p>
          <w:p w14:paraId="21375818" w14:textId="77777777" w:rsidR="00EC26BA" w:rsidRPr="00AD53DE" w:rsidRDefault="00EC26BA" w:rsidP="00AD53DE">
            <w:pPr>
              <w:pStyle w:val="Tabletext"/>
              <w:rPr>
                <w:rStyle w:val="Hyperlink"/>
                <w:rFonts w:cs="Arial"/>
                <w:szCs w:val="22"/>
              </w:rPr>
            </w:pPr>
          </w:p>
          <w:p w14:paraId="37704CD6" w14:textId="633B428B" w:rsidR="00F64514" w:rsidRDefault="00F64514" w:rsidP="00AD53DE">
            <w:pPr>
              <w:pStyle w:val="Tabletext"/>
              <w:rPr>
                <w:rFonts w:cs="Arial"/>
                <w:szCs w:val="22"/>
              </w:rPr>
            </w:pPr>
            <w:r w:rsidRPr="00AD53DE">
              <w:rPr>
                <w:rFonts w:cs="Arial"/>
                <w:szCs w:val="22"/>
              </w:rPr>
              <w:t xml:space="preserve">NHS England Specialised Commissioning commissions the Children Epilepsy Surgical Service (CESS) to provide specialist pre-surgical evaluation and surgery for children in specialised CESS centres across England should they meet the acceptance criteria in line with NICE guidelines. It is estimated that in England, 780 children should be evaluated per year </w:t>
            </w:r>
            <w:r w:rsidRPr="00AD53DE">
              <w:rPr>
                <w:rFonts w:cs="Arial"/>
                <w:szCs w:val="22"/>
              </w:rPr>
              <w:lastRenderedPageBreak/>
              <w:t xml:space="preserve">and 405 should have a </w:t>
            </w:r>
            <w:proofErr w:type="spellStart"/>
            <w:r w:rsidRPr="00AD53DE">
              <w:rPr>
                <w:rFonts w:cs="Arial"/>
                <w:szCs w:val="22"/>
              </w:rPr>
              <w:t>resective</w:t>
            </w:r>
            <w:proofErr w:type="spellEnd"/>
            <w:r w:rsidRPr="00AD53DE">
              <w:rPr>
                <w:rFonts w:cs="Arial"/>
                <w:szCs w:val="22"/>
              </w:rPr>
              <w:t xml:space="preserve"> surgical procedure. In 2019, the CESS service received 543 referrals and undertook 398 evaluations and 235 surgical procedures. </w:t>
            </w:r>
          </w:p>
          <w:p w14:paraId="7374C6AE" w14:textId="77777777" w:rsidR="00EC26BA" w:rsidRPr="00AD53DE" w:rsidRDefault="00EC26BA" w:rsidP="00AD53DE">
            <w:pPr>
              <w:pStyle w:val="Tabletext"/>
              <w:rPr>
                <w:rFonts w:cs="Arial"/>
                <w:szCs w:val="22"/>
              </w:rPr>
            </w:pPr>
          </w:p>
          <w:p w14:paraId="6A408661" w14:textId="61F6E889" w:rsidR="00F64514" w:rsidRDefault="00F64514" w:rsidP="00AD53DE">
            <w:pPr>
              <w:pStyle w:val="Tabletext"/>
              <w:rPr>
                <w:rFonts w:cs="Arial"/>
                <w:szCs w:val="22"/>
              </w:rPr>
            </w:pPr>
            <w:r w:rsidRPr="00AD53DE">
              <w:rPr>
                <w:rFonts w:cs="Arial"/>
                <w:szCs w:val="22"/>
              </w:rPr>
              <w:t xml:space="preserve">In addition to surgical assessment and referral into CESS, CYP may be referred into tertiary care for assessment for VNS insertion or ketogenic dietary therapy in line with NICE NG217. </w:t>
            </w:r>
          </w:p>
          <w:p w14:paraId="5843BC31" w14:textId="77777777" w:rsidR="00EC26BA" w:rsidRPr="00AD53DE" w:rsidRDefault="00EC26BA" w:rsidP="00AD53DE">
            <w:pPr>
              <w:pStyle w:val="Tabletext"/>
              <w:rPr>
                <w:rFonts w:cs="Arial"/>
                <w:szCs w:val="22"/>
              </w:rPr>
            </w:pPr>
          </w:p>
          <w:p w14:paraId="487032DF" w14:textId="39977746" w:rsidR="00F64514" w:rsidRDefault="00C0222B" w:rsidP="00AD53DE">
            <w:pPr>
              <w:pStyle w:val="Tabletext"/>
              <w:rPr>
                <w:rFonts w:cs="Arial"/>
                <w:szCs w:val="22"/>
              </w:rPr>
            </w:pPr>
            <w:hyperlink r:id="rId68" w:history="1">
              <w:r w:rsidR="00F64514" w:rsidRPr="00AD53DE">
                <w:rPr>
                  <w:rStyle w:val="Hyperlink"/>
                  <w:rFonts w:cs="Arial"/>
                  <w:szCs w:val="22"/>
                </w:rPr>
                <w:t>Epilepsy12 data</w:t>
              </w:r>
            </w:hyperlink>
            <w:r w:rsidR="00F64514" w:rsidRPr="00AD53DE">
              <w:rPr>
                <w:rFonts w:cs="Arial"/>
                <w:szCs w:val="22"/>
              </w:rPr>
              <w:t xml:space="preserve"> showed that only 28% of CYP with epilepsy that met the criteria for surgery were referred to the epilepsy surgery service for assessment within the first year of care. In addition, 64% of children and young people who met paediatric neurology referral criteria had either input from a paediatric neurologist, or had been referred to CESS, during their first year of care. </w:t>
            </w:r>
          </w:p>
          <w:p w14:paraId="02C7793F" w14:textId="77777777" w:rsidR="00EC26BA" w:rsidRPr="00AD53DE" w:rsidRDefault="00EC26BA" w:rsidP="00AD53DE">
            <w:pPr>
              <w:pStyle w:val="Tabletext"/>
              <w:rPr>
                <w:rFonts w:cs="Arial"/>
                <w:szCs w:val="22"/>
              </w:rPr>
            </w:pPr>
          </w:p>
          <w:p w14:paraId="135C639D" w14:textId="77777777" w:rsidR="00F64514" w:rsidRPr="00AD53DE" w:rsidRDefault="00F64514" w:rsidP="00AD53DE">
            <w:pPr>
              <w:pStyle w:val="Tabletext"/>
              <w:rPr>
                <w:rFonts w:cs="Arial"/>
                <w:szCs w:val="22"/>
              </w:rPr>
            </w:pPr>
            <w:r w:rsidRPr="00AD53DE">
              <w:rPr>
                <w:rFonts w:cs="Arial"/>
                <w:szCs w:val="22"/>
              </w:rPr>
              <w:t>The below graph shows variation within NHSE Regions based on Epilepsy12 data:</w:t>
            </w:r>
          </w:p>
          <w:p w14:paraId="5A664644" w14:textId="77777777" w:rsidR="00F64514" w:rsidRPr="00AD53DE" w:rsidRDefault="00F64514" w:rsidP="00AD53DE">
            <w:pPr>
              <w:pStyle w:val="Tabletext"/>
              <w:rPr>
                <w:rFonts w:cs="Arial"/>
                <w:szCs w:val="22"/>
              </w:rPr>
            </w:pPr>
            <w:r w:rsidRPr="00AD53DE">
              <w:rPr>
                <w:rFonts w:cs="Arial"/>
                <w:noProof/>
                <w:szCs w:val="22"/>
              </w:rPr>
              <w:t>[Chart not included in this table]</w:t>
            </w:r>
          </w:p>
          <w:p w14:paraId="20A27C71" w14:textId="77777777" w:rsidR="00F64514" w:rsidRPr="00AD53DE" w:rsidRDefault="00F64514" w:rsidP="00AD53DE">
            <w:pPr>
              <w:pStyle w:val="Tabletext"/>
              <w:rPr>
                <w:rFonts w:cs="Arial"/>
                <w:szCs w:val="22"/>
              </w:rPr>
            </w:pPr>
          </w:p>
        </w:tc>
        <w:tc>
          <w:tcPr>
            <w:tcW w:w="1265" w:type="pct"/>
          </w:tcPr>
          <w:p w14:paraId="148CB772" w14:textId="77777777" w:rsidR="00F64514" w:rsidRPr="00AD53DE" w:rsidRDefault="00F64514" w:rsidP="00AD53DE">
            <w:pPr>
              <w:pStyle w:val="Tabletext"/>
              <w:rPr>
                <w:rStyle w:val="Hyperlink"/>
                <w:rFonts w:cs="Arial"/>
                <w:szCs w:val="22"/>
              </w:rPr>
            </w:pPr>
            <w:r w:rsidRPr="00AD53DE">
              <w:rPr>
                <w:rFonts w:cs="Arial"/>
                <w:szCs w:val="22"/>
              </w:rPr>
              <w:lastRenderedPageBreak/>
              <w:t xml:space="preserve">NG217 </w:t>
            </w:r>
            <w:hyperlink r:id="rId69" w:history="1">
              <w:r w:rsidRPr="00AD53DE">
                <w:rPr>
                  <w:rStyle w:val="Hyperlink"/>
                  <w:rFonts w:cs="Arial"/>
                  <w:szCs w:val="22"/>
                </w:rPr>
                <w:t xml:space="preserve">Epilepsies in children, young </w:t>
              </w:r>
              <w:proofErr w:type="gramStart"/>
              <w:r w:rsidRPr="00AD53DE">
                <w:rPr>
                  <w:rStyle w:val="Hyperlink"/>
                  <w:rFonts w:cs="Arial"/>
                  <w:szCs w:val="22"/>
                </w:rPr>
                <w:t>people</w:t>
              </w:r>
              <w:proofErr w:type="gramEnd"/>
              <w:r w:rsidRPr="00AD53DE">
                <w:rPr>
                  <w:rStyle w:val="Hyperlink"/>
                  <w:rFonts w:cs="Arial"/>
                  <w:szCs w:val="22"/>
                </w:rPr>
                <w:t xml:space="preserve"> and adults</w:t>
              </w:r>
            </w:hyperlink>
            <w:r w:rsidRPr="00AD53DE">
              <w:rPr>
                <w:rStyle w:val="Hyperlink"/>
                <w:rFonts w:cs="Arial"/>
                <w:szCs w:val="22"/>
              </w:rPr>
              <w:t xml:space="preserve"> </w:t>
            </w:r>
          </w:p>
          <w:p w14:paraId="06D53DDD" w14:textId="77777777" w:rsidR="00EC26BA" w:rsidRDefault="00EC26BA" w:rsidP="00AD53DE">
            <w:pPr>
              <w:pStyle w:val="Tabletext"/>
              <w:rPr>
                <w:rFonts w:cs="Arial"/>
                <w:szCs w:val="22"/>
              </w:rPr>
            </w:pPr>
          </w:p>
          <w:p w14:paraId="75665352" w14:textId="3DB2EA80" w:rsidR="00F64514" w:rsidRDefault="00F64514" w:rsidP="00AD53DE">
            <w:pPr>
              <w:pStyle w:val="Tabletext"/>
              <w:rPr>
                <w:rFonts w:cs="Arial"/>
                <w:szCs w:val="22"/>
              </w:rPr>
            </w:pPr>
            <w:r w:rsidRPr="00AD53DE">
              <w:rPr>
                <w:rFonts w:cs="Arial"/>
                <w:szCs w:val="22"/>
              </w:rPr>
              <w:t xml:space="preserve">The above guidance contains standards relevant to the referral to tertiary specialist services (section 3) and </w:t>
            </w:r>
            <w:proofErr w:type="gramStart"/>
            <w:r w:rsidRPr="00AD53DE">
              <w:rPr>
                <w:rFonts w:cs="Arial"/>
                <w:szCs w:val="22"/>
              </w:rPr>
              <w:t>Non-pharmacological</w:t>
            </w:r>
            <w:proofErr w:type="gramEnd"/>
            <w:r w:rsidRPr="00AD53DE">
              <w:rPr>
                <w:rFonts w:cs="Arial"/>
                <w:szCs w:val="22"/>
              </w:rPr>
              <w:t xml:space="preserve"> treatments (section 8). </w:t>
            </w:r>
          </w:p>
          <w:p w14:paraId="13DB1894" w14:textId="77777777" w:rsidR="00EC26BA" w:rsidRPr="00AD53DE" w:rsidRDefault="00EC26BA" w:rsidP="00AD53DE">
            <w:pPr>
              <w:pStyle w:val="Tabletext"/>
              <w:rPr>
                <w:rFonts w:cs="Arial"/>
                <w:szCs w:val="22"/>
              </w:rPr>
            </w:pPr>
          </w:p>
          <w:p w14:paraId="719778DB" w14:textId="77777777" w:rsidR="00F64514" w:rsidRPr="00AD53DE" w:rsidRDefault="00F64514" w:rsidP="00AD53DE">
            <w:pPr>
              <w:pStyle w:val="Tabletext"/>
              <w:rPr>
                <w:rFonts w:cs="Arial"/>
                <w:szCs w:val="22"/>
              </w:rPr>
            </w:pPr>
            <w:r w:rsidRPr="00AD53DE">
              <w:rPr>
                <w:rFonts w:cs="Arial"/>
                <w:szCs w:val="22"/>
              </w:rPr>
              <w:t xml:space="preserve">Epilepsy12 measures: </w:t>
            </w:r>
          </w:p>
          <w:p w14:paraId="5B04645D" w14:textId="65E0EDD3" w:rsidR="00F64514" w:rsidRDefault="00F64514" w:rsidP="00AD53DE">
            <w:pPr>
              <w:pStyle w:val="Tabletext"/>
              <w:rPr>
                <w:rFonts w:cs="Arial"/>
                <w:szCs w:val="22"/>
              </w:rPr>
            </w:pPr>
            <w:r w:rsidRPr="00AD53DE">
              <w:rPr>
                <w:rFonts w:cs="Arial"/>
                <w:szCs w:val="22"/>
              </w:rPr>
              <w:t xml:space="preserve">Percentage of ongoing children and young people meeting defined epilepsy surgery referral criteria with evidence of epilepsy surgery referral. </w:t>
            </w:r>
          </w:p>
          <w:p w14:paraId="659D7D68" w14:textId="77777777" w:rsidR="00EC26BA" w:rsidRPr="00AD53DE" w:rsidRDefault="00EC26BA" w:rsidP="00AD53DE">
            <w:pPr>
              <w:pStyle w:val="Tabletext"/>
              <w:rPr>
                <w:rFonts w:cs="Arial"/>
                <w:szCs w:val="22"/>
              </w:rPr>
            </w:pPr>
          </w:p>
          <w:p w14:paraId="528B38E6" w14:textId="77777777" w:rsidR="00F64514" w:rsidRPr="00AD53DE" w:rsidRDefault="00F64514" w:rsidP="00AD53DE">
            <w:pPr>
              <w:pStyle w:val="Tabletext"/>
              <w:rPr>
                <w:rFonts w:cs="Arial"/>
                <w:szCs w:val="22"/>
              </w:rPr>
            </w:pPr>
            <w:r w:rsidRPr="00AD53DE">
              <w:rPr>
                <w:rFonts w:cs="Arial"/>
                <w:szCs w:val="22"/>
              </w:rPr>
              <w:t>Percentage of children and young people who met paediatric neurology referral criteria had either input from a paediatric neurologist, or had been referred to CESS, during their first year of care.</w:t>
            </w:r>
          </w:p>
          <w:p w14:paraId="4212A5B9" w14:textId="77777777" w:rsidR="00F64514" w:rsidRPr="00AD53DE" w:rsidRDefault="00F64514" w:rsidP="00AD53DE">
            <w:pPr>
              <w:pStyle w:val="Tabletext"/>
              <w:rPr>
                <w:rFonts w:cs="Arial"/>
                <w:szCs w:val="22"/>
              </w:rPr>
            </w:pPr>
          </w:p>
        </w:tc>
      </w:tr>
      <w:tr w:rsidR="00F64514" w:rsidRPr="00AD53DE" w14:paraId="34C294A5" w14:textId="77777777" w:rsidTr="00F64514">
        <w:trPr>
          <w:trHeight w:val="282"/>
        </w:trPr>
        <w:tc>
          <w:tcPr>
            <w:tcW w:w="291" w:type="pct"/>
          </w:tcPr>
          <w:p w14:paraId="6D8518A3" w14:textId="77777777" w:rsidR="00F64514" w:rsidRPr="00AD53DE" w:rsidRDefault="00F64514" w:rsidP="00566128">
            <w:pPr>
              <w:pStyle w:val="Tabletext"/>
              <w:numPr>
                <w:ilvl w:val="0"/>
                <w:numId w:val="8"/>
              </w:numPr>
              <w:rPr>
                <w:rFonts w:cs="Arial"/>
                <w:szCs w:val="22"/>
              </w:rPr>
            </w:pPr>
          </w:p>
        </w:tc>
        <w:tc>
          <w:tcPr>
            <w:tcW w:w="724" w:type="pct"/>
          </w:tcPr>
          <w:p w14:paraId="260F0413" w14:textId="77777777" w:rsidR="00F64514" w:rsidRPr="00AD53DE" w:rsidRDefault="00F64514" w:rsidP="00AD53DE">
            <w:pPr>
              <w:pStyle w:val="Tabletext"/>
              <w:rPr>
                <w:rFonts w:cs="Arial"/>
                <w:szCs w:val="22"/>
              </w:rPr>
            </w:pPr>
            <w:r w:rsidRPr="00AD53DE">
              <w:rPr>
                <w:rFonts w:cs="Arial"/>
                <w:bCs/>
                <w:szCs w:val="22"/>
              </w:rPr>
              <w:t>Ring20 Research and Support UK CIO</w:t>
            </w:r>
          </w:p>
        </w:tc>
        <w:tc>
          <w:tcPr>
            <w:tcW w:w="1216" w:type="pct"/>
          </w:tcPr>
          <w:p w14:paraId="37CD9B48" w14:textId="77777777" w:rsidR="00F64514" w:rsidRPr="00AD53DE" w:rsidRDefault="00F64514" w:rsidP="00AD53DE">
            <w:pPr>
              <w:pStyle w:val="Tabletext"/>
              <w:rPr>
                <w:rFonts w:cs="Arial"/>
                <w:b/>
                <w:szCs w:val="22"/>
              </w:rPr>
            </w:pPr>
            <w:r w:rsidRPr="00AD53DE">
              <w:rPr>
                <w:rFonts w:cs="Arial"/>
                <w:szCs w:val="22"/>
              </w:rPr>
              <w:t>More equity in access to treatments, especially new, emerging therapies.</w:t>
            </w:r>
          </w:p>
        </w:tc>
        <w:tc>
          <w:tcPr>
            <w:tcW w:w="1505" w:type="pct"/>
          </w:tcPr>
          <w:p w14:paraId="65CAF83D" w14:textId="4859EBB1" w:rsidR="00F64514" w:rsidRDefault="00F64514" w:rsidP="00AD53DE">
            <w:pPr>
              <w:pStyle w:val="Tabletext"/>
              <w:rPr>
                <w:rFonts w:cs="Arial"/>
                <w:szCs w:val="22"/>
              </w:rPr>
            </w:pPr>
            <w:r w:rsidRPr="00AD53DE">
              <w:rPr>
                <w:rFonts w:cs="Arial"/>
                <w:szCs w:val="22"/>
              </w:rPr>
              <w:t xml:space="preserve">New emerging treatments for epilepsy are constrained to prescription for the few, not the many because of poor clinical trial design. </w:t>
            </w:r>
          </w:p>
          <w:p w14:paraId="3CB3C416" w14:textId="77777777" w:rsidR="00A671D5" w:rsidRPr="00AD53DE" w:rsidRDefault="00A671D5" w:rsidP="00AD53DE">
            <w:pPr>
              <w:pStyle w:val="Tabletext"/>
              <w:rPr>
                <w:rFonts w:cs="Arial"/>
                <w:szCs w:val="22"/>
              </w:rPr>
            </w:pPr>
          </w:p>
          <w:p w14:paraId="36A22942" w14:textId="77777777" w:rsidR="00F64514" w:rsidRPr="00AD53DE" w:rsidRDefault="00F64514" w:rsidP="00AD53DE">
            <w:pPr>
              <w:pStyle w:val="Tabletext"/>
              <w:rPr>
                <w:rFonts w:cs="Arial"/>
                <w:szCs w:val="22"/>
              </w:rPr>
            </w:pPr>
            <w:r w:rsidRPr="00AD53DE">
              <w:rPr>
                <w:rFonts w:cs="Arial"/>
                <w:szCs w:val="22"/>
              </w:rPr>
              <w:t xml:space="preserve">Such treatments that do not constitute precision medicine e.g., </w:t>
            </w:r>
            <w:proofErr w:type="spellStart"/>
            <w:r w:rsidRPr="00AD53DE">
              <w:rPr>
                <w:rFonts w:cs="Arial"/>
                <w:szCs w:val="22"/>
              </w:rPr>
              <w:t>Epidiolex</w:t>
            </w:r>
            <w:proofErr w:type="spellEnd"/>
            <w:r w:rsidRPr="00AD53DE">
              <w:rPr>
                <w:rFonts w:cs="Arial"/>
                <w:szCs w:val="22"/>
              </w:rPr>
              <w:t xml:space="preserve"> for seizures associated with Dravet syndrome or the SCN1A gene, LGS or TSC, should be more widely available to be prescribed to other individuals as appropriately determined by the paediatric neurologist/neurologist.</w:t>
            </w:r>
          </w:p>
        </w:tc>
        <w:tc>
          <w:tcPr>
            <w:tcW w:w="1265" w:type="pct"/>
          </w:tcPr>
          <w:p w14:paraId="06158E70" w14:textId="77777777" w:rsidR="00F64514" w:rsidRPr="00AD53DE" w:rsidRDefault="00F64514" w:rsidP="00AD53DE">
            <w:pPr>
              <w:pStyle w:val="Tabletext"/>
              <w:rPr>
                <w:rFonts w:cs="Arial"/>
                <w:szCs w:val="22"/>
              </w:rPr>
            </w:pPr>
            <w:r w:rsidRPr="00AD53DE">
              <w:rPr>
                <w:rFonts w:cs="Arial"/>
                <w:szCs w:val="22"/>
              </w:rPr>
              <w:lastRenderedPageBreak/>
              <w:t xml:space="preserve">Over 30% or people with epilepsy remain uncontrolled and yet there are few, new emerging treatments </w:t>
            </w:r>
            <w:r w:rsidRPr="00AD53DE">
              <w:rPr>
                <w:rFonts w:cs="Arial"/>
                <w:szCs w:val="22"/>
              </w:rPr>
              <w:lastRenderedPageBreak/>
              <w:t>available remain inaccessible under prescription.</w:t>
            </w:r>
          </w:p>
          <w:p w14:paraId="040620C7" w14:textId="77777777" w:rsidR="00F64514" w:rsidRPr="00AD53DE" w:rsidRDefault="00F64514" w:rsidP="00AD53DE">
            <w:pPr>
              <w:pStyle w:val="Tabletext"/>
              <w:rPr>
                <w:rFonts w:cs="Arial"/>
                <w:szCs w:val="22"/>
              </w:rPr>
            </w:pPr>
            <w:r w:rsidRPr="00AD53DE">
              <w:rPr>
                <w:rFonts w:cs="Arial"/>
                <w:szCs w:val="22"/>
              </w:rPr>
              <w:t>Examples include:</w:t>
            </w:r>
          </w:p>
          <w:p w14:paraId="7A242DB5" w14:textId="77777777" w:rsidR="00F64514" w:rsidRPr="00AD53DE" w:rsidRDefault="00F64514" w:rsidP="00AD53DE">
            <w:pPr>
              <w:pStyle w:val="Tabletext"/>
              <w:rPr>
                <w:rFonts w:cs="Arial"/>
                <w:szCs w:val="22"/>
              </w:rPr>
            </w:pPr>
            <w:proofErr w:type="spellStart"/>
            <w:r w:rsidRPr="00AD53DE">
              <w:rPr>
                <w:rFonts w:cs="Arial"/>
                <w:szCs w:val="22"/>
              </w:rPr>
              <w:t>Epidiolex</w:t>
            </w:r>
            <w:proofErr w:type="spellEnd"/>
          </w:p>
          <w:p w14:paraId="58FA7A87" w14:textId="77777777" w:rsidR="00F64514" w:rsidRPr="00AD53DE" w:rsidRDefault="00F64514" w:rsidP="00AD53DE">
            <w:pPr>
              <w:pStyle w:val="Tabletext"/>
              <w:rPr>
                <w:rFonts w:cs="Arial"/>
                <w:szCs w:val="22"/>
              </w:rPr>
            </w:pPr>
            <w:r w:rsidRPr="00AD53DE">
              <w:rPr>
                <w:rFonts w:cs="Arial"/>
                <w:szCs w:val="22"/>
              </w:rPr>
              <w:t>Fenfluramine</w:t>
            </w:r>
          </w:p>
          <w:p w14:paraId="1C3B7DF6" w14:textId="77777777" w:rsidR="00F64514" w:rsidRPr="00AD53DE" w:rsidRDefault="00F64514" w:rsidP="00AD53DE">
            <w:pPr>
              <w:pStyle w:val="Tabletext"/>
              <w:rPr>
                <w:rFonts w:cs="Arial"/>
                <w:szCs w:val="22"/>
              </w:rPr>
            </w:pPr>
            <w:proofErr w:type="spellStart"/>
            <w:r w:rsidRPr="00AD53DE">
              <w:rPr>
                <w:rFonts w:cs="Arial"/>
                <w:szCs w:val="22"/>
              </w:rPr>
              <w:t>Cenobamate</w:t>
            </w:r>
            <w:proofErr w:type="spellEnd"/>
          </w:p>
        </w:tc>
      </w:tr>
      <w:tr w:rsidR="00F64514" w:rsidRPr="00AD53DE" w14:paraId="2BC3BBD3" w14:textId="77777777" w:rsidTr="00F64514">
        <w:trPr>
          <w:trHeight w:val="282"/>
        </w:trPr>
        <w:tc>
          <w:tcPr>
            <w:tcW w:w="291" w:type="pct"/>
          </w:tcPr>
          <w:p w14:paraId="27CD4C78" w14:textId="77777777" w:rsidR="00F64514" w:rsidRPr="00AD53DE" w:rsidRDefault="00F64514" w:rsidP="00566128">
            <w:pPr>
              <w:pStyle w:val="Tabletext"/>
              <w:numPr>
                <w:ilvl w:val="0"/>
                <w:numId w:val="8"/>
              </w:numPr>
              <w:rPr>
                <w:rFonts w:cs="Arial"/>
                <w:szCs w:val="22"/>
              </w:rPr>
            </w:pPr>
          </w:p>
        </w:tc>
        <w:tc>
          <w:tcPr>
            <w:tcW w:w="724" w:type="pct"/>
          </w:tcPr>
          <w:p w14:paraId="09FB58DC" w14:textId="77777777" w:rsidR="00F64514" w:rsidRPr="00AD53DE" w:rsidRDefault="00F64514" w:rsidP="00AD53DE">
            <w:pPr>
              <w:pStyle w:val="Tabletext"/>
              <w:rPr>
                <w:rFonts w:cs="Arial"/>
                <w:szCs w:val="22"/>
              </w:rPr>
            </w:pPr>
            <w:r w:rsidRPr="00AD53DE">
              <w:rPr>
                <w:rFonts w:cs="Arial"/>
                <w:szCs w:val="22"/>
              </w:rPr>
              <w:t>SCM1</w:t>
            </w:r>
          </w:p>
        </w:tc>
        <w:tc>
          <w:tcPr>
            <w:tcW w:w="1216" w:type="pct"/>
          </w:tcPr>
          <w:p w14:paraId="5198E3E3" w14:textId="77777777" w:rsidR="00F64514" w:rsidRPr="00AD53DE" w:rsidRDefault="00F64514" w:rsidP="00AD53DE">
            <w:pPr>
              <w:pStyle w:val="Tabletext"/>
              <w:rPr>
                <w:rFonts w:cs="Arial"/>
                <w:szCs w:val="22"/>
              </w:rPr>
            </w:pPr>
            <w:r w:rsidRPr="00AD53DE">
              <w:rPr>
                <w:rFonts w:cs="Arial"/>
                <w:szCs w:val="22"/>
              </w:rPr>
              <w:t>All CYP and adults meeting the NICE guideline referral criteria for tertiary care including CESS/adult surgery assessment should be referred as set out in the guideline</w:t>
            </w:r>
          </w:p>
        </w:tc>
        <w:tc>
          <w:tcPr>
            <w:tcW w:w="1505" w:type="pct"/>
          </w:tcPr>
          <w:p w14:paraId="716B6842" w14:textId="77777777" w:rsidR="00F64514" w:rsidRPr="00AD53DE" w:rsidRDefault="00F64514" w:rsidP="00AD53DE">
            <w:pPr>
              <w:pStyle w:val="Tabletext"/>
              <w:rPr>
                <w:rFonts w:cs="Arial"/>
                <w:szCs w:val="22"/>
              </w:rPr>
            </w:pPr>
            <w:r w:rsidRPr="00AD53DE">
              <w:rPr>
                <w:rFonts w:cs="Arial"/>
                <w:szCs w:val="22"/>
              </w:rPr>
              <w:t>Epilepsy12 audit CYP 2019-21</w:t>
            </w:r>
          </w:p>
          <w:p w14:paraId="408BA24A" w14:textId="77777777" w:rsidR="00F64514" w:rsidRPr="00AD53DE" w:rsidRDefault="00F64514" w:rsidP="00AD53DE">
            <w:pPr>
              <w:pStyle w:val="Tabletext"/>
              <w:rPr>
                <w:rFonts w:cs="Arial"/>
                <w:szCs w:val="22"/>
              </w:rPr>
            </w:pPr>
            <w:r w:rsidRPr="00AD53DE">
              <w:rPr>
                <w:rFonts w:cs="Arial"/>
                <w:szCs w:val="22"/>
              </w:rPr>
              <w:t xml:space="preserve">64% (305/480) of children and young people who met paediatric neurology referral criteria had either input paediatric neurologist, or had been referred to CESS, during their first year of care. </w:t>
            </w:r>
          </w:p>
          <w:p w14:paraId="47DDC387" w14:textId="77777777" w:rsidR="00F64514" w:rsidRPr="00AD53DE" w:rsidRDefault="00F64514" w:rsidP="00AD53DE">
            <w:pPr>
              <w:pStyle w:val="Tabletext"/>
              <w:rPr>
                <w:rFonts w:cs="Arial"/>
                <w:szCs w:val="22"/>
              </w:rPr>
            </w:pPr>
            <w:r w:rsidRPr="00AD53DE">
              <w:rPr>
                <w:rFonts w:cs="Arial"/>
                <w:szCs w:val="22"/>
              </w:rPr>
              <w:t xml:space="preserve">28%, 38/135 that met the surgery criteria were referred to the epilepsy surgery service for assessment within the first year of care. </w:t>
            </w:r>
          </w:p>
        </w:tc>
        <w:tc>
          <w:tcPr>
            <w:tcW w:w="1265" w:type="pct"/>
          </w:tcPr>
          <w:p w14:paraId="21A2F94C" w14:textId="77777777" w:rsidR="00F64514" w:rsidRPr="00AD53DE" w:rsidRDefault="00F64514" w:rsidP="00AD53DE">
            <w:pPr>
              <w:pStyle w:val="Tabletext"/>
              <w:rPr>
                <w:rFonts w:cs="Arial"/>
                <w:szCs w:val="22"/>
              </w:rPr>
            </w:pPr>
            <w:r w:rsidRPr="00AD53DE">
              <w:rPr>
                <w:rFonts w:cs="Arial"/>
                <w:szCs w:val="22"/>
              </w:rPr>
              <w:t>NICE guideline Epilepsies</w:t>
            </w:r>
          </w:p>
          <w:p w14:paraId="044297A1" w14:textId="77777777" w:rsidR="00F64514" w:rsidRPr="00AD53DE" w:rsidRDefault="00F64514" w:rsidP="00AD53DE">
            <w:pPr>
              <w:pStyle w:val="Tabletext"/>
              <w:rPr>
                <w:rFonts w:cs="Arial"/>
                <w:szCs w:val="22"/>
                <w:lang w:eastAsia="en-GB"/>
              </w:rPr>
            </w:pPr>
          </w:p>
          <w:p w14:paraId="09BFA5C0" w14:textId="77777777" w:rsidR="00F64514" w:rsidRPr="00AD53DE" w:rsidRDefault="00F64514" w:rsidP="00AD53DE">
            <w:pPr>
              <w:pStyle w:val="Tabletext"/>
              <w:rPr>
                <w:rFonts w:cs="Arial"/>
                <w:szCs w:val="22"/>
                <w:lang w:eastAsia="en-GB"/>
              </w:rPr>
            </w:pPr>
          </w:p>
          <w:p w14:paraId="18467B50" w14:textId="77777777" w:rsidR="00F64514" w:rsidRPr="00AD53DE" w:rsidRDefault="00F64514" w:rsidP="00AD53DE">
            <w:pPr>
              <w:pStyle w:val="Tabletext"/>
              <w:rPr>
                <w:rFonts w:cs="Arial"/>
                <w:szCs w:val="22"/>
                <w:lang w:eastAsia="en-GB"/>
              </w:rPr>
            </w:pPr>
          </w:p>
          <w:p w14:paraId="62F56741" w14:textId="77777777" w:rsidR="00F64514" w:rsidRPr="00AD53DE" w:rsidRDefault="00F64514" w:rsidP="00AD53DE">
            <w:pPr>
              <w:pStyle w:val="Tabletext"/>
              <w:rPr>
                <w:rFonts w:cs="Arial"/>
                <w:szCs w:val="22"/>
                <w:lang w:eastAsia="en-GB"/>
              </w:rPr>
            </w:pPr>
          </w:p>
          <w:p w14:paraId="7B87157B" w14:textId="77777777" w:rsidR="00F64514" w:rsidRPr="00AD53DE" w:rsidRDefault="00F64514" w:rsidP="00AD53DE">
            <w:pPr>
              <w:pStyle w:val="Tabletext"/>
              <w:rPr>
                <w:rFonts w:cs="Arial"/>
                <w:szCs w:val="22"/>
                <w:lang w:eastAsia="en-GB"/>
              </w:rPr>
            </w:pPr>
          </w:p>
          <w:p w14:paraId="08500CF8" w14:textId="77777777" w:rsidR="00F64514" w:rsidRPr="00AD53DE" w:rsidRDefault="00F64514" w:rsidP="00AD53DE">
            <w:pPr>
              <w:pStyle w:val="Tabletext"/>
              <w:rPr>
                <w:rFonts w:cs="Arial"/>
                <w:szCs w:val="22"/>
                <w:lang w:eastAsia="en-GB"/>
              </w:rPr>
            </w:pPr>
          </w:p>
          <w:p w14:paraId="020E2E2F" w14:textId="77777777" w:rsidR="00F64514" w:rsidRPr="00AD53DE" w:rsidRDefault="00F64514" w:rsidP="00AD53DE">
            <w:pPr>
              <w:pStyle w:val="Tabletext"/>
              <w:rPr>
                <w:rFonts w:cs="Arial"/>
                <w:szCs w:val="22"/>
                <w:lang w:eastAsia="en-GB"/>
              </w:rPr>
            </w:pPr>
          </w:p>
          <w:p w14:paraId="750E7B5E" w14:textId="77777777" w:rsidR="00F64514" w:rsidRPr="00AD53DE" w:rsidRDefault="00F64514" w:rsidP="00AD53DE">
            <w:pPr>
              <w:pStyle w:val="Tabletext"/>
              <w:rPr>
                <w:rFonts w:cs="Arial"/>
                <w:szCs w:val="22"/>
                <w:lang w:eastAsia="en-GB"/>
              </w:rPr>
            </w:pPr>
          </w:p>
          <w:p w14:paraId="479FAB21" w14:textId="77777777" w:rsidR="00F64514" w:rsidRPr="00AD53DE" w:rsidRDefault="00F64514" w:rsidP="00AD53DE">
            <w:pPr>
              <w:pStyle w:val="Tabletext"/>
              <w:rPr>
                <w:rFonts w:cs="Arial"/>
                <w:szCs w:val="22"/>
                <w:lang w:eastAsia="en-GB"/>
              </w:rPr>
            </w:pPr>
          </w:p>
          <w:p w14:paraId="5374E3A2" w14:textId="77777777" w:rsidR="00F64514" w:rsidRPr="00AD53DE" w:rsidRDefault="00F64514" w:rsidP="00AD53DE">
            <w:pPr>
              <w:pStyle w:val="Tabletext"/>
              <w:rPr>
                <w:rFonts w:cs="Arial"/>
                <w:szCs w:val="22"/>
                <w:lang w:eastAsia="en-GB"/>
              </w:rPr>
            </w:pPr>
            <w:r w:rsidRPr="00AD53DE">
              <w:rPr>
                <w:rFonts w:cs="Arial"/>
                <w:szCs w:val="22"/>
                <w:lang w:eastAsia="en-GB"/>
              </w:rPr>
              <w:tab/>
            </w:r>
          </w:p>
        </w:tc>
      </w:tr>
      <w:tr w:rsidR="00F64514" w:rsidRPr="00AD53DE" w14:paraId="2AB3ABE6" w14:textId="77777777" w:rsidTr="00F64514">
        <w:trPr>
          <w:trHeight w:val="282"/>
        </w:trPr>
        <w:tc>
          <w:tcPr>
            <w:tcW w:w="291" w:type="pct"/>
          </w:tcPr>
          <w:p w14:paraId="0F095E47" w14:textId="77777777" w:rsidR="00F64514" w:rsidRPr="00AD53DE" w:rsidRDefault="00F64514" w:rsidP="00566128">
            <w:pPr>
              <w:pStyle w:val="Tabletext"/>
              <w:numPr>
                <w:ilvl w:val="0"/>
                <w:numId w:val="8"/>
              </w:numPr>
              <w:rPr>
                <w:rFonts w:cs="Arial"/>
                <w:szCs w:val="22"/>
              </w:rPr>
            </w:pPr>
          </w:p>
        </w:tc>
        <w:tc>
          <w:tcPr>
            <w:tcW w:w="724" w:type="pct"/>
          </w:tcPr>
          <w:p w14:paraId="75728E59" w14:textId="77777777" w:rsidR="00F64514" w:rsidRPr="00AD53DE" w:rsidRDefault="00F64514" w:rsidP="00AD53DE">
            <w:pPr>
              <w:pStyle w:val="Tabletext"/>
              <w:rPr>
                <w:rFonts w:cs="Arial"/>
                <w:szCs w:val="22"/>
              </w:rPr>
            </w:pPr>
            <w:r w:rsidRPr="00AD53DE">
              <w:rPr>
                <w:rFonts w:cs="Arial"/>
                <w:szCs w:val="22"/>
              </w:rPr>
              <w:t>SCM3</w:t>
            </w:r>
          </w:p>
        </w:tc>
        <w:tc>
          <w:tcPr>
            <w:tcW w:w="1216" w:type="pct"/>
          </w:tcPr>
          <w:p w14:paraId="19662846" w14:textId="77777777" w:rsidR="00F64514" w:rsidRPr="00AD53DE" w:rsidRDefault="00F64514" w:rsidP="00AD53DE">
            <w:pPr>
              <w:pStyle w:val="Tabletext"/>
              <w:rPr>
                <w:rFonts w:cs="Arial"/>
                <w:b/>
                <w:szCs w:val="22"/>
              </w:rPr>
            </w:pPr>
            <w:r w:rsidRPr="00AD53DE">
              <w:rPr>
                <w:rFonts w:cs="Arial"/>
                <w:szCs w:val="22"/>
              </w:rPr>
              <w:t>Improved access to specialist treatments</w:t>
            </w:r>
          </w:p>
        </w:tc>
        <w:tc>
          <w:tcPr>
            <w:tcW w:w="1505" w:type="pct"/>
          </w:tcPr>
          <w:p w14:paraId="7F23C3EB" w14:textId="77777777" w:rsidR="00F64514" w:rsidRPr="00AD53DE" w:rsidRDefault="00F64514" w:rsidP="00AD53DE">
            <w:pPr>
              <w:pStyle w:val="Tabletext"/>
              <w:rPr>
                <w:rFonts w:cs="Arial"/>
                <w:szCs w:val="22"/>
              </w:rPr>
            </w:pPr>
            <w:r w:rsidRPr="00AD53DE">
              <w:rPr>
                <w:rFonts w:cs="Arial"/>
                <w:szCs w:val="22"/>
              </w:rPr>
              <w:t>People with complex epilepsy should be referred to tertiary services for relevant specialist treatments.</w:t>
            </w:r>
          </w:p>
          <w:p w14:paraId="1A1FFAF2" w14:textId="77777777" w:rsidR="00F64514" w:rsidRPr="00AD53DE" w:rsidRDefault="00F64514" w:rsidP="00AD53DE">
            <w:pPr>
              <w:pStyle w:val="Tabletext"/>
              <w:rPr>
                <w:rFonts w:cs="Arial"/>
                <w:szCs w:val="22"/>
              </w:rPr>
            </w:pPr>
            <w:r w:rsidRPr="00AD53DE">
              <w:rPr>
                <w:rFonts w:cs="Arial"/>
                <w:szCs w:val="22"/>
              </w:rPr>
              <w:t xml:space="preserve">Epilepsy12 audit reported that 63% of children and young people in England meeting the criteria received tertiary input into their care. Furthermore, only 28% that met the criteria for surgery were referred </w:t>
            </w:r>
            <w:r w:rsidRPr="00AD53DE">
              <w:rPr>
                <w:rFonts w:cs="Arial"/>
                <w:szCs w:val="22"/>
              </w:rPr>
              <w:lastRenderedPageBreak/>
              <w:t>to the epilepsy surgery service for assessment within the first year of care</w:t>
            </w:r>
          </w:p>
          <w:p w14:paraId="57EAD108" w14:textId="77777777" w:rsidR="00F64514" w:rsidRPr="00AD53DE" w:rsidRDefault="00F64514" w:rsidP="00AD53DE">
            <w:pPr>
              <w:pStyle w:val="Tabletext"/>
              <w:rPr>
                <w:rFonts w:cs="Arial"/>
                <w:szCs w:val="22"/>
              </w:rPr>
            </w:pPr>
          </w:p>
        </w:tc>
        <w:tc>
          <w:tcPr>
            <w:tcW w:w="1265" w:type="pct"/>
          </w:tcPr>
          <w:p w14:paraId="666205CF" w14:textId="77777777" w:rsidR="00F64514" w:rsidRPr="00AD53DE" w:rsidRDefault="00C0222B" w:rsidP="00AD53DE">
            <w:pPr>
              <w:pStyle w:val="Tabletext"/>
              <w:rPr>
                <w:rFonts w:cs="Arial"/>
                <w:szCs w:val="22"/>
              </w:rPr>
            </w:pPr>
            <w:hyperlink r:id="rId70" w:history="1">
              <w:r w:rsidR="00F64514" w:rsidRPr="00AD53DE">
                <w:rPr>
                  <w:rStyle w:val="Hyperlink"/>
                  <w:rFonts w:cs="Arial"/>
                  <w:szCs w:val="22"/>
                </w:rPr>
                <w:t xml:space="preserve">NICE (2022) </w:t>
              </w:r>
              <w:r w:rsidR="00F64514" w:rsidRPr="00AD53DE">
                <w:rPr>
                  <w:rStyle w:val="Hyperlink"/>
                  <w:rFonts w:cs="Arial"/>
                  <w:i/>
                  <w:iCs/>
                  <w:szCs w:val="22"/>
                </w:rPr>
                <w:t xml:space="preserve">Guideline NG217: Epilepsies in children, young </w:t>
              </w:r>
              <w:proofErr w:type="gramStart"/>
              <w:r w:rsidR="00F64514" w:rsidRPr="00AD53DE">
                <w:rPr>
                  <w:rStyle w:val="Hyperlink"/>
                  <w:rFonts w:cs="Arial"/>
                  <w:i/>
                  <w:iCs/>
                  <w:szCs w:val="22"/>
                </w:rPr>
                <w:t>people</w:t>
              </w:r>
              <w:proofErr w:type="gramEnd"/>
              <w:r w:rsidR="00F64514" w:rsidRPr="00AD53DE">
                <w:rPr>
                  <w:rStyle w:val="Hyperlink"/>
                  <w:rFonts w:cs="Arial"/>
                  <w:i/>
                  <w:iCs/>
                  <w:szCs w:val="22"/>
                </w:rPr>
                <w:t xml:space="preserve"> and adults</w:t>
              </w:r>
            </w:hyperlink>
            <w:r w:rsidR="00F64514" w:rsidRPr="00AD53DE">
              <w:rPr>
                <w:rFonts w:cs="Arial"/>
                <w:szCs w:val="22"/>
              </w:rPr>
              <w:t xml:space="preserve"> </w:t>
            </w:r>
          </w:p>
          <w:p w14:paraId="5985B13C" w14:textId="77777777" w:rsidR="00F64514" w:rsidRPr="00AD53DE" w:rsidRDefault="00F64514" w:rsidP="00AD53DE">
            <w:pPr>
              <w:pStyle w:val="Tabletext"/>
              <w:rPr>
                <w:rFonts w:cs="Arial"/>
                <w:szCs w:val="22"/>
              </w:rPr>
            </w:pPr>
            <w:r w:rsidRPr="00AD53DE">
              <w:rPr>
                <w:rFonts w:cs="Arial"/>
                <w:szCs w:val="22"/>
              </w:rPr>
              <w:t>Recommendations in chapters 3 and 8.</w:t>
            </w:r>
          </w:p>
          <w:p w14:paraId="78ED3F3B" w14:textId="77777777" w:rsidR="00F64514" w:rsidRPr="00AD53DE" w:rsidRDefault="00C0222B" w:rsidP="00AD53DE">
            <w:pPr>
              <w:pStyle w:val="Tabletext"/>
              <w:rPr>
                <w:rFonts w:cs="Arial"/>
                <w:szCs w:val="22"/>
              </w:rPr>
            </w:pPr>
            <w:hyperlink r:id="rId71" w:history="1">
              <w:r w:rsidR="00F64514" w:rsidRPr="00AD53DE">
                <w:rPr>
                  <w:rStyle w:val="Hyperlink"/>
                  <w:rFonts w:cs="Arial"/>
                  <w:szCs w:val="22"/>
                </w:rPr>
                <w:t xml:space="preserve">RCPCH (2022) </w:t>
              </w:r>
              <w:r w:rsidR="00F64514" w:rsidRPr="00AD53DE">
                <w:rPr>
                  <w:rStyle w:val="Hyperlink"/>
                  <w:rFonts w:cs="Arial"/>
                  <w:i/>
                  <w:iCs/>
                  <w:szCs w:val="22"/>
                </w:rPr>
                <w:t>Epilepsy12 national clinical audit of seizures and epilepsies for children and young people</w:t>
              </w:r>
            </w:hyperlink>
          </w:p>
          <w:p w14:paraId="409FC4FA" w14:textId="77777777" w:rsidR="00F64514" w:rsidRPr="00AD53DE" w:rsidRDefault="00F64514" w:rsidP="00AD53DE">
            <w:pPr>
              <w:pStyle w:val="Tabletext"/>
              <w:rPr>
                <w:rFonts w:cs="Arial"/>
                <w:szCs w:val="22"/>
              </w:rPr>
            </w:pPr>
            <w:r w:rsidRPr="00AD53DE">
              <w:rPr>
                <w:rFonts w:cs="Arial"/>
                <w:szCs w:val="22"/>
              </w:rPr>
              <w:lastRenderedPageBreak/>
              <w:t>Percentage of children and young people meeting the criteria who receive tertiary input into their care.</w:t>
            </w:r>
          </w:p>
          <w:p w14:paraId="4C547F1D" w14:textId="77777777" w:rsidR="00F64514" w:rsidRPr="00AD53DE" w:rsidRDefault="00F64514" w:rsidP="00AD53DE">
            <w:pPr>
              <w:pStyle w:val="Tabletext"/>
              <w:rPr>
                <w:rFonts w:cs="Arial"/>
                <w:szCs w:val="22"/>
              </w:rPr>
            </w:pPr>
            <w:r w:rsidRPr="00AD53DE">
              <w:rPr>
                <w:rFonts w:cs="Arial"/>
                <w:szCs w:val="22"/>
              </w:rPr>
              <w:t>Percentage of children and young people meeting the criteria who are referred for surgical assessment.</w:t>
            </w:r>
          </w:p>
          <w:p w14:paraId="609D62A3" w14:textId="77777777" w:rsidR="00F64514" w:rsidRPr="00AD53DE" w:rsidRDefault="00F64514" w:rsidP="00AD53DE">
            <w:pPr>
              <w:pStyle w:val="Tabletext"/>
              <w:rPr>
                <w:rFonts w:cs="Arial"/>
                <w:szCs w:val="22"/>
              </w:rPr>
            </w:pPr>
          </w:p>
        </w:tc>
      </w:tr>
      <w:tr w:rsidR="00F64514" w:rsidRPr="00AD53DE" w14:paraId="530C44D9" w14:textId="77777777" w:rsidTr="00F64514">
        <w:trPr>
          <w:trHeight w:val="282"/>
        </w:trPr>
        <w:tc>
          <w:tcPr>
            <w:tcW w:w="291" w:type="pct"/>
          </w:tcPr>
          <w:p w14:paraId="49D65A5D" w14:textId="77777777" w:rsidR="00F64514" w:rsidRPr="00AD53DE" w:rsidRDefault="00F64514" w:rsidP="00566128">
            <w:pPr>
              <w:pStyle w:val="Tabletext"/>
              <w:numPr>
                <w:ilvl w:val="0"/>
                <w:numId w:val="8"/>
              </w:numPr>
              <w:rPr>
                <w:rFonts w:cs="Arial"/>
                <w:szCs w:val="22"/>
              </w:rPr>
            </w:pPr>
          </w:p>
        </w:tc>
        <w:tc>
          <w:tcPr>
            <w:tcW w:w="724" w:type="pct"/>
          </w:tcPr>
          <w:p w14:paraId="3F558A63" w14:textId="77777777" w:rsidR="00F64514" w:rsidRPr="00AD53DE" w:rsidRDefault="00F64514" w:rsidP="00AD53DE">
            <w:pPr>
              <w:pStyle w:val="Tabletext"/>
              <w:rPr>
                <w:rFonts w:cs="Arial"/>
                <w:szCs w:val="22"/>
              </w:rPr>
            </w:pPr>
            <w:r w:rsidRPr="00AD53DE">
              <w:rPr>
                <w:rFonts w:cs="Arial"/>
                <w:szCs w:val="22"/>
              </w:rPr>
              <w:t>SCM5</w:t>
            </w:r>
          </w:p>
        </w:tc>
        <w:tc>
          <w:tcPr>
            <w:tcW w:w="1216" w:type="pct"/>
          </w:tcPr>
          <w:p w14:paraId="64C739F5" w14:textId="77777777" w:rsidR="00F64514" w:rsidRPr="00AD53DE" w:rsidRDefault="00F64514" w:rsidP="00AD53DE">
            <w:pPr>
              <w:pStyle w:val="Tabletext"/>
              <w:rPr>
                <w:rFonts w:cs="Arial"/>
                <w:b/>
                <w:szCs w:val="22"/>
              </w:rPr>
            </w:pPr>
            <w:r w:rsidRPr="00AD53DE">
              <w:rPr>
                <w:rFonts w:cs="Arial"/>
                <w:szCs w:val="22"/>
              </w:rPr>
              <w:t xml:space="preserve">Referral to tertiary epilepsy services within 4 weeks </w:t>
            </w:r>
          </w:p>
        </w:tc>
        <w:tc>
          <w:tcPr>
            <w:tcW w:w="1505" w:type="pct"/>
          </w:tcPr>
          <w:p w14:paraId="4A075DAB" w14:textId="77777777" w:rsidR="00F64514" w:rsidRPr="00AD53DE" w:rsidRDefault="00F64514" w:rsidP="00AD53DE">
            <w:pPr>
              <w:pStyle w:val="Tabletext"/>
              <w:rPr>
                <w:rFonts w:cs="Arial"/>
                <w:szCs w:val="22"/>
              </w:rPr>
            </w:pPr>
            <w:r w:rsidRPr="00AD53DE">
              <w:rPr>
                <w:rFonts w:cs="Arial"/>
                <w:szCs w:val="22"/>
              </w:rPr>
              <w:t>Significant variation in the provision of quality care for people with epilepsy.</w:t>
            </w:r>
          </w:p>
          <w:p w14:paraId="17A15805" w14:textId="77777777" w:rsidR="00F64514" w:rsidRPr="00AD53DE" w:rsidRDefault="00F64514" w:rsidP="00AD53DE">
            <w:pPr>
              <w:pStyle w:val="Tabletext"/>
              <w:rPr>
                <w:rFonts w:cs="Arial"/>
                <w:szCs w:val="22"/>
              </w:rPr>
            </w:pPr>
            <w:r w:rsidRPr="00AD53DE">
              <w:rPr>
                <w:rFonts w:cs="Arial"/>
                <w:szCs w:val="22"/>
              </w:rPr>
              <w:t xml:space="preserve">It’s still very hard for some groups to access tertiary epilepsy services despite meeting the criteria. </w:t>
            </w:r>
          </w:p>
        </w:tc>
        <w:tc>
          <w:tcPr>
            <w:tcW w:w="1265" w:type="pct"/>
          </w:tcPr>
          <w:p w14:paraId="23BA64B3" w14:textId="77777777" w:rsidR="00F64514" w:rsidRPr="00AD53DE" w:rsidRDefault="00F64514" w:rsidP="00AD53DE">
            <w:pPr>
              <w:pStyle w:val="Tabletext"/>
              <w:rPr>
                <w:rFonts w:cs="Arial"/>
                <w:szCs w:val="22"/>
              </w:rPr>
            </w:pPr>
            <w:r w:rsidRPr="00AD53DE">
              <w:rPr>
                <w:rFonts w:cs="Arial"/>
                <w:szCs w:val="22"/>
              </w:rPr>
              <w:t>NG217</w:t>
            </w:r>
          </w:p>
          <w:p w14:paraId="40B5F94D" w14:textId="77777777" w:rsidR="00F64514" w:rsidRPr="00AD53DE" w:rsidRDefault="00F64514" w:rsidP="00AD53DE">
            <w:pPr>
              <w:pStyle w:val="Tabletext"/>
              <w:rPr>
                <w:rFonts w:cs="Arial"/>
                <w:color w:val="282828"/>
                <w:szCs w:val="22"/>
              </w:rPr>
            </w:pPr>
            <w:r w:rsidRPr="00AD53DE">
              <w:rPr>
                <w:rFonts w:cs="Arial"/>
                <w:color w:val="282828"/>
                <w:szCs w:val="22"/>
              </w:rPr>
              <w:t xml:space="preserve">Adults, young people and children with epilepsy who meet the criteria for referral to a tertiary epilepsy service, are seen within 4 weeks or within two weeks if a child is under 3yrs, or has a unilateral lesion or there is deterioration in their speech, learning or </w:t>
            </w:r>
            <w:proofErr w:type="gramStart"/>
            <w:r w:rsidRPr="00AD53DE">
              <w:rPr>
                <w:rFonts w:cs="Arial"/>
                <w:color w:val="282828"/>
                <w:szCs w:val="22"/>
              </w:rPr>
              <w:t>behaviour</w:t>
            </w:r>
            <w:proofErr w:type="gramEnd"/>
            <w:r w:rsidRPr="00AD53DE">
              <w:rPr>
                <w:rFonts w:cs="Arial"/>
                <w:color w:val="282828"/>
                <w:szCs w:val="22"/>
              </w:rPr>
              <w:t xml:space="preserve"> </w:t>
            </w:r>
          </w:p>
          <w:p w14:paraId="1C470B76" w14:textId="0163478E" w:rsidR="00F64514" w:rsidRPr="00AD53DE" w:rsidRDefault="00C0222B" w:rsidP="00C0222B">
            <w:pPr>
              <w:pStyle w:val="Tabletext"/>
              <w:rPr>
                <w:rFonts w:cs="Arial"/>
                <w:szCs w:val="22"/>
              </w:rPr>
            </w:pPr>
            <w:r>
              <w:rPr>
                <w:rFonts w:cs="Arial"/>
                <w:szCs w:val="22"/>
              </w:rPr>
              <w:t>[NICE: Link to embargoed document removed]</w:t>
            </w:r>
          </w:p>
        </w:tc>
      </w:tr>
      <w:tr w:rsidR="00F64514" w:rsidRPr="00AD53DE" w14:paraId="55099E07" w14:textId="77777777" w:rsidTr="00F64514">
        <w:trPr>
          <w:trHeight w:val="282"/>
        </w:trPr>
        <w:tc>
          <w:tcPr>
            <w:tcW w:w="291" w:type="pct"/>
          </w:tcPr>
          <w:p w14:paraId="18BA185E" w14:textId="77777777" w:rsidR="00F64514" w:rsidRPr="00AD53DE" w:rsidRDefault="00F64514" w:rsidP="00566128">
            <w:pPr>
              <w:pStyle w:val="Tabletext"/>
              <w:numPr>
                <w:ilvl w:val="0"/>
                <w:numId w:val="8"/>
              </w:numPr>
              <w:rPr>
                <w:rFonts w:cs="Arial"/>
                <w:szCs w:val="22"/>
              </w:rPr>
            </w:pPr>
          </w:p>
        </w:tc>
        <w:tc>
          <w:tcPr>
            <w:tcW w:w="724" w:type="pct"/>
          </w:tcPr>
          <w:p w14:paraId="36459854" w14:textId="77777777" w:rsidR="00F64514" w:rsidRPr="00AD53DE" w:rsidRDefault="00F64514" w:rsidP="00AD53DE">
            <w:pPr>
              <w:pStyle w:val="Tabletext"/>
              <w:rPr>
                <w:rFonts w:cs="Arial"/>
                <w:szCs w:val="22"/>
              </w:rPr>
            </w:pPr>
            <w:r w:rsidRPr="00AD53DE">
              <w:rPr>
                <w:rFonts w:cs="Arial"/>
                <w:szCs w:val="22"/>
              </w:rPr>
              <w:t>SCM5</w:t>
            </w:r>
          </w:p>
        </w:tc>
        <w:tc>
          <w:tcPr>
            <w:tcW w:w="1216" w:type="pct"/>
          </w:tcPr>
          <w:p w14:paraId="7100B129" w14:textId="77777777" w:rsidR="00F64514" w:rsidRPr="00AD53DE" w:rsidRDefault="00F64514" w:rsidP="00AD53DE">
            <w:pPr>
              <w:pStyle w:val="Tabletext"/>
              <w:rPr>
                <w:rFonts w:cs="Arial"/>
                <w:b/>
                <w:szCs w:val="22"/>
              </w:rPr>
            </w:pPr>
            <w:r w:rsidRPr="00AD53DE">
              <w:rPr>
                <w:rFonts w:cs="Arial"/>
                <w:szCs w:val="22"/>
              </w:rPr>
              <w:t>Referral for surgery</w:t>
            </w:r>
          </w:p>
        </w:tc>
        <w:tc>
          <w:tcPr>
            <w:tcW w:w="1505" w:type="pct"/>
          </w:tcPr>
          <w:p w14:paraId="42996B21" w14:textId="77777777" w:rsidR="00F64514" w:rsidRPr="00AD53DE" w:rsidRDefault="00F64514" w:rsidP="00AD53DE">
            <w:pPr>
              <w:pStyle w:val="Tabletext"/>
              <w:rPr>
                <w:rFonts w:cs="Arial"/>
                <w:szCs w:val="22"/>
              </w:rPr>
            </w:pPr>
            <w:r w:rsidRPr="00AD53DE">
              <w:rPr>
                <w:rFonts w:cs="Arial"/>
                <w:color w:val="000000"/>
                <w:szCs w:val="22"/>
                <w:shd w:val="clear" w:color="auto" w:fill="FFFFFF"/>
              </w:rPr>
              <w:t>Epilepsy12 showed that three quarters of children (77%) who should have been considered for </w:t>
            </w:r>
            <w:r w:rsidRPr="00AD53DE">
              <w:rPr>
                <w:rStyle w:val="Strong"/>
                <w:rFonts w:cs="Arial"/>
                <w:color w:val="000000"/>
                <w:szCs w:val="22"/>
                <w:shd w:val="clear" w:color="auto" w:fill="FFFFFF"/>
              </w:rPr>
              <w:t>epilepsy surgery</w:t>
            </w:r>
            <w:r w:rsidRPr="00AD53DE">
              <w:rPr>
                <w:rFonts w:cs="Arial"/>
                <w:color w:val="000000"/>
                <w:szCs w:val="22"/>
                <w:shd w:val="clear" w:color="auto" w:fill="FFFFFF"/>
              </w:rPr>
              <w:t> had not been referred as expected. </w:t>
            </w:r>
          </w:p>
        </w:tc>
        <w:tc>
          <w:tcPr>
            <w:tcW w:w="1265" w:type="pct"/>
          </w:tcPr>
          <w:p w14:paraId="12AFA6EF" w14:textId="77777777" w:rsidR="00F64514" w:rsidRPr="00AD53DE" w:rsidRDefault="00F64514" w:rsidP="00AD53DE">
            <w:pPr>
              <w:pStyle w:val="Tabletext"/>
              <w:rPr>
                <w:rFonts w:cs="Arial"/>
                <w:szCs w:val="22"/>
              </w:rPr>
            </w:pPr>
            <w:r w:rsidRPr="00AD53DE">
              <w:rPr>
                <w:rFonts w:cs="Arial"/>
                <w:szCs w:val="22"/>
              </w:rPr>
              <w:t>NG217</w:t>
            </w:r>
          </w:p>
          <w:p w14:paraId="77A3DF69" w14:textId="77777777" w:rsidR="00F64514" w:rsidRPr="00AD53DE" w:rsidRDefault="00F64514" w:rsidP="00AD53DE">
            <w:pPr>
              <w:pStyle w:val="Tabletext"/>
              <w:rPr>
                <w:rFonts w:cs="Arial"/>
                <w:szCs w:val="22"/>
              </w:rPr>
            </w:pPr>
            <w:r w:rsidRPr="00AD53DE">
              <w:rPr>
                <w:rFonts w:cs="Arial"/>
                <w:szCs w:val="22"/>
              </w:rPr>
              <w:t xml:space="preserve">8.2.2 Refer people with drug-resistant epilepsy, including those without identified MRI abnormalities, for consideration of assessment for </w:t>
            </w:r>
            <w:proofErr w:type="spellStart"/>
            <w:r w:rsidRPr="00AD53DE">
              <w:rPr>
                <w:rFonts w:cs="Arial"/>
                <w:szCs w:val="22"/>
              </w:rPr>
              <w:t>resective</w:t>
            </w:r>
            <w:proofErr w:type="spellEnd"/>
            <w:r w:rsidRPr="00AD53DE">
              <w:rPr>
                <w:rFonts w:cs="Arial"/>
                <w:szCs w:val="22"/>
              </w:rPr>
              <w:t xml:space="preserve"> epilepsy surgery</w:t>
            </w:r>
          </w:p>
          <w:p w14:paraId="64BEAF03" w14:textId="77777777" w:rsidR="00F64514" w:rsidRPr="00AD53DE" w:rsidRDefault="00C0222B" w:rsidP="00AD53DE">
            <w:pPr>
              <w:pStyle w:val="Tabletext"/>
              <w:rPr>
                <w:rFonts w:cs="Arial"/>
                <w:szCs w:val="22"/>
              </w:rPr>
            </w:pPr>
            <w:hyperlink r:id="rId72" w:history="1">
              <w:r w:rsidR="00F64514" w:rsidRPr="00AD53DE">
                <w:rPr>
                  <w:rStyle w:val="Hyperlink"/>
                  <w:rFonts w:cs="Arial"/>
                  <w:szCs w:val="22"/>
                </w:rPr>
                <w:t>https://pn.bmj.com/content/20/1/4</w:t>
              </w:r>
            </w:hyperlink>
          </w:p>
          <w:p w14:paraId="024CE747" w14:textId="77777777" w:rsidR="00F64514" w:rsidRPr="00AD53DE" w:rsidRDefault="00F64514" w:rsidP="00AD53DE">
            <w:pPr>
              <w:pStyle w:val="Tabletext"/>
              <w:rPr>
                <w:rFonts w:cs="Arial"/>
                <w:szCs w:val="22"/>
              </w:rPr>
            </w:pPr>
          </w:p>
        </w:tc>
      </w:tr>
      <w:tr w:rsidR="00F64514" w:rsidRPr="00AD53DE" w14:paraId="0A387FFB" w14:textId="77777777" w:rsidTr="00F64514">
        <w:trPr>
          <w:trHeight w:val="282"/>
        </w:trPr>
        <w:tc>
          <w:tcPr>
            <w:tcW w:w="291" w:type="pct"/>
          </w:tcPr>
          <w:p w14:paraId="6D00561F" w14:textId="77777777" w:rsidR="00F64514" w:rsidRPr="00AD53DE" w:rsidRDefault="00F64514" w:rsidP="00566128">
            <w:pPr>
              <w:pStyle w:val="Tabletext"/>
              <w:numPr>
                <w:ilvl w:val="0"/>
                <w:numId w:val="8"/>
              </w:numPr>
              <w:rPr>
                <w:rFonts w:cs="Arial"/>
                <w:szCs w:val="22"/>
              </w:rPr>
            </w:pPr>
          </w:p>
        </w:tc>
        <w:tc>
          <w:tcPr>
            <w:tcW w:w="724" w:type="pct"/>
          </w:tcPr>
          <w:p w14:paraId="40F4CC76" w14:textId="77777777" w:rsidR="00F64514" w:rsidRPr="00AD53DE" w:rsidRDefault="00F64514" w:rsidP="00AD53DE">
            <w:pPr>
              <w:pStyle w:val="Tabletext"/>
              <w:rPr>
                <w:rFonts w:cs="Arial"/>
                <w:szCs w:val="22"/>
              </w:rPr>
            </w:pPr>
            <w:r w:rsidRPr="00AD53DE">
              <w:rPr>
                <w:rFonts w:cs="Arial"/>
                <w:szCs w:val="22"/>
              </w:rPr>
              <w:t>SCM7</w:t>
            </w:r>
          </w:p>
        </w:tc>
        <w:tc>
          <w:tcPr>
            <w:tcW w:w="1216" w:type="pct"/>
          </w:tcPr>
          <w:p w14:paraId="073B76AE" w14:textId="77777777" w:rsidR="00F64514" w:rsidRPr="00AD53DE" w:rsidRDefault="00F64514" w:rsidP="00AD53DE">
            <w:pPr>
              <w:pStyle w:val="Tabletext"/>
              <w:rPr>
                <w:rFonts w:cs="Arial"/>
                <w:b/>
                <w:szCs w:val="22"/>
              </w:rPr>
            </w:pPr>
            <w:r w:rsidRPr="00AD53DE">
              <w:rPr>
                <w:rFonts w:cs="Arial"/>
                <w:szCs w:val="22"/>
              </w:rPr>
              <w:t xml:space="preserve">Children young people and adults with drug resistant epilepsy </w:t>
            </w:r>
            <w:proofErr w:type="gramStart"/>
            <w:r w:rsidRPr="00AD53DE">
              <w:rPr>
                <w:rFonts w:cs="Arial"/>
                <w:szCs w:val="22"/>
              </w:rPr>
              <w:t>2 or 3 years</w:t>
            </w:r>
            <w:proofErr w:type="gramEnd"/>
            <w:r w:rsidRPr="00AD53DE">
              <w:rPr>
                <w:rFonts w:cs="Arial"/>
                <w:szCs w:val="22"/>
              </w:rPr>
              <w:t xml:space="preserve"> post diagnosis or with a </w:t>
            </w:r>
            <w:r w:rsidRPr="00AD53DE">
              <w:rPr>
                <w:rFonts w:cs="Arial"/>
                <w:szCs w:val="22"/>
              </w:rPr>
              <w:lastRenderedPageBreak/>
              <w:t>potentially operable area of the brain found during diagnosis referred for surgical assessment.</w:t>
            </w:r>
          </w:p>
        </w:tc>
        <w:tc>
          <w:tcPr>
            <w:tcW w:w="1505" w:type="pct"/>
          </w:tcPr>
          <w:p w14:paraId="0F449DA6" w14:textId="77777777" w:rsidR="00F64514" w:rsidRPr="00AD53DE" w:rsidRDefault="00F64514" w:rsidP="00AD53DE">
            <w:pPr>
              <w:pStyle w:val="Tabletext"/>
              <w:rPr>
                <w:rFonts w:cs="Arial"/>
                <w:szCs w:val="22"/>
              </w:rPr>
            </w:pPr>
            <w:r w:rsidRPr="00AD53DE">
              <w:rPr>
                <w:rFonts w:cs="Arial"/>
                <w:szCs w:val="22"/>
              </w:rPr>
              <w:lastRenderedPageBreak/>
              <w:t xml:space="preserve">Surgical techniques and outcomes have been improving but numbers accessing surgical pathways have not increased. In </w:t>
            </w:r>
            <w:r w:rsidRPr="00AD53DE">
              <w:rPr>
                <w:rFonts w:cs="Arial"/>
                <w:szCs w:val="22"/>
              </w:rPr>
              <w:lastRenderedPageBreak/>
              <w:t>revision of guideline earlier referral is suggested this will potentially improve quality of life and reduce risk of mortality.</w:t>
            </w:r>
          </w:p>
        </w:tc>
        <w:tc>
          <w:tcPr>
            <w:tcW w:w="1265" w:type="pct"/>
          </w:tcPr>
          <w:p w14:paraId="566091C4" w14:textId="77777777" w:rsidR="00F64514" w:rsidRPr="00AD53DE" w:rsidRDefault="00F64514" w:rsidP="00AD53DE">
            <w:pPr>
              <w:pStyle w:val="Tabletext"/>
              <w:rPr>
                <w:rFonts w:cs="Arial"/>
                <w:szCs w:val="22"/>
              </w:rPr>
            </w:pPr>
          </w:p>
        </w:tc>
      </w:tr>
      <w:tr w:rsidR="00F64514" w:rsidRPr="00AD53DE" w14:paraId="7F0F88A5" w14:textId="77777777" w:rsidTr="00F64514">
        <w:trPr>
          <w:trHeight w:val="282"/>
        </w:trPr>
        <w:tc>
          <w:tcPr>
            <w:tcW w:w="291" w:type="pct"/>
          </w:tcPr>
          <w:p w14:paraId="34927DB3" w14:textId="77777777" w:rsidR="00F64514" w:rsidRPr="00AD53DE" w:rsidRDefault="00F64514" w:rsidP="00566128">
            <w:pPr>
              <w:pStyle w:val="Tabletext"/>
              <w:numPr>
                <w:ilvl w:val="0"/>
                <w:numId w:val="8"/>
              </w:numPr>
              <w:rPr>
                <w:rFonts w:cs="Arial"/>
                <w:szCs w:val="22"/>
              </w:rPr>
            </w:pPr>
          </w:p>
        </w:tc>
        <w:tc>
          <w:tcPr>
            <w:tcW w:w="724" w:type="pct"/>
          </w:tcPr>
          <w:p w14:paraId="72ED1ABC" w14:textId="77777777" w:rsidR="00F64514" w:rsidRPr="00AD53DE" w:rsidRDefault="00F64514" w:rsidP="00AD53DE">
            <w:pPr>
              <w:pStyle w:val="Tabletext"/>
              <w:rPr>
                <w:rFonts w:cs="Arial"/>
                <w:szCs w:val="22"/>
              </w:rPr>
            </w:pPr>
            <w:r w:rsidRPr="00AD53DE">
              <w:rPr>
                <w:rFonts w:cs="Arial"/>
                <w:szCs w:val="22"/>
              </w:rPr>
              <w:t>SCM8</w:t>
            </w:r>
          </w:p>
        </w:tc>
        <w:tc>
          <w:tcPr>
            <w:tcW w:w="1216" w:type="pct"/>
          </w:tcPr>
          <w:p w14:paraId="0D278EEB" w14:textId="77777777" w:rsidR="00F64514" w:rsidRPr="00AD53DE" w:rsidRDefault="00F64514" w:rsidP="00AD53DE">
            <w:pPr>
              <w:pStyle w:val="Tabletext"/>
              <w:rPr>
                <w:rFonts w:cs="Arial"/>
                <w:szCs w:val="22"/>
              </w:rPr>
            </w:pPr>
            <w:r w:rsidRPr="00AD53DE">
              <w:rPr>
                <w:rFonts w:cs="Arial"/>
                <w:szCs w:val="22"/>
              </w:rPr>
              <w:t>Access to epilepsy surgery</w:t>
            </w:r>
          </w:p>
        </w:tc>
        <w:tc>
          <w:tcPr>
            <w:tcW w:w="1505" w:type="pct"/>
          </w:tcPr>
          <w:p w14:paraId="41A28126" w14:textId="77777777" w:rsidR="00F64514" w:rsidRPr="00AD53DE" w:rsidRDefault="00F64514" w:rsidP="00AD53DE">
            <w:pPr>
              <w:pStyle w:val="Tabletext"/>
              <w:rPr>
                <w:rFonts w:cs="Arial"/>
                <w:szCs w:val="22"/>
              </w:rPr>
            </w:pPr>
          </w:p>
        </w:tc>
        <w:tc>
          <w:tcPr>
            <w:tcW w:w="1265" w:type="pct"/>
          </w:tcPr>
          <w:p w14:paraId="124155FD" w14:textId="77777777" w:rsidR="00F64514" w:rsidRPr="00AD53DE" w:rsidRDefault="00F64514" w:rsidP="00AD53DE">
            <w:pPr>
              <w:pStyle w:val="Tabletext"/>
              <w:rPr>
                <w:rFonts w:cs="Arial"/>
                <w:szCs w:val="22"/>
              </w:rPr>
            </w:pPr>
          </w:p>
        </w:tc>
      </w:tr>
      <w:tr w:rsidR="00F64514" w:rsidRPr="00AD53DE" w14:paraId="688D7CF2" w14:textId="77777777" w:rsidTr="00F64514">
        <w:trPr>
          <w:trHeight w:val="282"/>
        </w:trPr>
        <w:tc>
          <w:tcPr>
            <w:tcW w:w="291" w:type="pct"/>
            <w:shd w:val="clear" w:color="auto" w:fill="FFFFFF"/>
          </w:tcPr>
          <w:p w14:paraId="11FA2C56" w14:textId="77777777" w:rsidR="00F64514" w:rsidRPr="00AD53DE" w:rsidRDefault="00F64514" w:rsidP="00566128">
            <w:pPr>
              <w:pStyle w:val="Tabletext"/>
              <w:numPr>
                <w:ilvl w:val="0"/>
                <w:numId w:val="8"/>
              </w:numPr>
              <w:rPr>
                <w:rFonts w:cs="Arial"/>
                <w:szCs w:val="22"/>
              </w:rPr>
            </w:pPr>
          </w:p>
        </w:tc>
        <w:tc>
          <w:tcPr>
            <w:tcW w:w="724" w:type="pct"/>
            <w:shd w:val="clear" w:color="auto" w:fill="FFFFFF"/>
          </w:tcPr>
          <w:p w14:paraId="4583A59A" w14:textId="77777777" w:rsidR="00F64514" w:rsidRPr="00AD53DE" w:rsidRDefault="00F64514" w:rsidP="00AD53DE">
            <w:pPr>
              <w:pStyle w:val="Tabletext"/>
              <w:rPr>
                <w:rFonts w:cs="Arial"/>
                <w:szCs w:val="22"/>
              </w:rPr>
            </w:pPr>
            <w:r w:rsidRPr="00AD53DE">
              <w:rPr>
                <w:rFonts w:cs="Arial"/>
                <w:szCs w:val="22"/>
              </w:rPr>
              <w:t>UK Rare Epilepsies Together</w:t>
            </w:r>
          </w:p>
        </w:tc>
        <w:tc>
          <w:tcPr>
            <w:tcW w:w="1216" w:type="pct"/>
            <w:shd w:val="clear" w:color="auto" w:fill="FFFFFF"/>
          </w:tcPr>
          <w:p w14:paraId="6674CDEC" w14:textId="77777777" w:rsidR="00F64514" w:rsidRPr="00AD53DE" w:rsidRDefault="00F64514" w:rsidP="00AD53DE">
            <w:pPr>
              <w:pStyle w:val="Tabletext"/>
              <w:rPr>
                <w:rFonts w:cs="Arial"/>
                <w:b/>
                <w:szCs w:val="22"/>
              </w:rPr>
            </w:pPr>
            <w:r w:rsidRPr="00AD53DE">
              <w:rPr>
                <w:rFonts w:cs="Arial"/>
                <w:szCs w:val="22"/>
              </w:rPr>
              <w:t>Access to specialist treatments</w:t>
            </w:r>
          </w:p>
        </w:tc>
        <w:tc>
          <w:tcPr>
            <w:tcW w:w="1505" w:type="pct"/>
            <w:shd w:val="clear" w:color="auto" w:fill="FFFFFF"/>
          </w:tcPr>
          <w:p w14:paraId="2A0CD3CB" w14:textId="77777777" w:rsidR="00F64514" w:rsidRPr="00AD53DE" w:rsidRDefault="00F64514" w:rsidP="00AD53DE">
            <w:pPr>
              <w:pStyle w:val="Tabletext"/>
              <w:rPr>
                <w:rFonts w:cs="Arial"/>
                <w:szCs w:val="22"/>
              </w:rPr>
            </w:pPr>
            <w:r w:rsidRPr="00AD53DE">
              <w:rPr>
                <w:rFonts w:cs="Arial"/>
                <w:szCs w:val="22"/>
              </w:rPr>
              <w:t>Children and young people with complex epilepsy should be referred to tertiary services for relevant specialist treatments.</w:t>
            </w:r>
          </w:p>
          <w:p w14:paraId="4925CC4A" w14:textId="77777777" w:rsidR="00F64514" w:rsidRPr="00AD53DE" w:rsidRDefault="00F64514" w:rsidP="00AD53DE">
            <w:pPr>
              <w:pStyle w:val="Tabletext"/>
              <w:rPr>
                <w:rFonts w:cs="Arial"/>
                <w:szCs w:val="22"/>
              </w:rPr>
            </w:pPr>
            <w:r w:rsidRPr="00AD53DE">
              <w:rPr>
                <w:rFonts w:cs="Arial"/>
                <w:szCs w:val="22"/>
              </w:rPr>
              <w:t xml:space="preserve">Welcome the recommendations in chapters 3 and 8 of the NICE guidelines, to ensure that people with epilepsy </w:t>
            </w:r>
            <w:proofErr w:type="gramStart"/>
            <w:r w:rsidRPr="00AD53DE">
              <w:rPr>
                <w:rFonts w:cs="Arial"/>
                <w:szCs w:val="22"/>
              </w:rPr>
              <w:t>are able to</w:t>
            </w:r>
            <w:proofErr w:type="gramEnd"/>
            <w:r w:rsidRPr="00AD53DE">
              <w:rPr>
                <w:rFonts w:cs="Arial"/>
                <w:szCs w:val="22"/>
              </w:rPr>
              <w:t xml:space="preserve"> access specialist treatments, including </w:t>
            </w:r>
            <w:bookmarkStart w:id="178" w:name="_Hlk113633434"/>
            <w:r w:rsidRPr="00AD53DE">
              <w:rPr>
                <w:rFonts w:cs="Arial"/>
                <w:szCs w:val="22"/>
              </w:rPr>
              <w:t xml:space="preserve">surgery, </w:t>
            </w:r>
            <w:proofErr w:type="spellStart"/>
            <w:r w:rsidRPr="00AD53DE">
              <w:rPr>
                <w:rFonts w:cs="Arial"/>
                <w:szCs w:val="22"/>
              </w:rPr>
              <w:t>vagus</w:t>
            </w:r>
            <w:proofErr w:type="spellEnd"/>
            <w:r w:rsidRPr="00AD53DE">
              <w:rPr>
                <w:rFonts w:cs="Arial"/>
                <w:szCs w:val="22"/>
              </w:rPr>
              <w:t xml:space="preserve"> nerve stimulation and the ketogenic diet</w:t>
            </w:r>
            <w:bookmarkEnd w:id="178"/>
            <w:r w:rsidRPr="00AD53DE">
              <w:rPr>
                <w:rFonts w:cs="Arial"/>
                <w:szCs w:val="22"/>
              </w:rPr>
              <w:t>.</w:t>
            </w:r>
          </w:p>
          <w:p w14:paraId="4A1B1FE7" w14:textId="77777777" w:rsidR="00F64514" w:rsidRPr="00AD53DE" w:rsidRDefault="00F64514" w:rsidP="00AD53DE">
            <w:pPr>
              <w:pStyle w:val="Tabletext"/>
              <w:rPr>
                <w:rFonts w:cs="Arial"/>
                <w:szCs w:val="22"/>
              </w:rPr>
            </w:pPr>
            <w:r w:rsidRPr="00AD53DE">
              <w:rPr>
                <w:rFonts w:cs="Arial"/>
                <w:szCs w:val="22"/>
              </w:rPr>
              <w:t>Findings from the Epilepsy12 audit show that 63% of children and young people in England meeting the criteria received tertiary input into their care. Furthermore, only 28% that met the criteria for surgery were referred to the epilepsy surgery service for assessment within the first year of care.</w:t>
            </w:r>
          </w:p>
        </w:tc>
        <w:tc>
          <w:tcPr>
            <w:tcW w:w="1265" w:type="pct"/>
            <w:shd w:val="clear" w:color="auto" w:fill="FFFFFF"/>
          </w:tcPr>
          <w:p w14:paraId="0DA3C5C6" w14:textId="77777777" w:rsidR="00F64514" w:rsidRPr="00AD53DE" w:rsidRDefault="00C0222B" w:rsidP="00AD53DE">
            <w:pPr>
              <w:pStyle w:val="Tabletext"/>
              <w:rPr>
                <w:rFonts w:cs="Arial"/>
                <w:szCs w:val="22"/>
              </w:rPr>
            </w:pPr>
            <w:hyperlink r:id="rId73" w:history="1">
              <w:r w:rsidR="00F64514" w:rsidRPr="00AD53DE">
                <w:rPr>
                  <w:rStyle w:val="Hyperlink"/>
                  <w:rFonts w:cs="Arial"/>
                  <w:szCs w:val="22"/>
                </w:rPr>
                <w:t>NICE (2022)</w:t>
              </w:r>
              <w:r w:rsidR="00F64514" w:rsidRPr="00AD53DE">
                <w:rPr>
                  <w:rStyle w:val="apple-converted-space"/>
                  <w:rFonts w:eastAsia="Calibri" w:cs="Arial"/>
                  <w:color w:val="0000FF"/>
                  <w:szCs w:val="22"/>
                  <w:u w:val="single"/>
                </w:rPr>
                <w:t> </w:t>
              </w:r>
              <w:r w:rsidR="00F64514" w:rsidRPr="00AD53DE">
                <w:rPr>
                  <w:rStyle w:val="Hyperlink"/>
                  <w:rFonts w:cs="Arial"/>
                  <w:i/>
                  <w:iCs/>
                  <w:szCs w:val="22"/>
                </w:rPr>
                <w:t xml:space="preserve">Guideline NG217: Epilepsies in children, young </w:t>
              </w:r>
              <w:proofErr w:type="gramStart"/>
              <w:r w:rsidR="00F64514" w:rsidRPr="00AD53DE">
                <w:rPr>
                  <w:rStyle w:val="Hyperlink"/>
                  <w:rFonts w:cs="Arial"/>
                  <w:i/>
                  <w:iCs/>
                  <w:szCs w:val="22"/>
                </w:rPr>
                <w:t>people</w:t>
              </w:r>
              <w:proofErr w:type="gramEnd"/>
              <w:r w:rsidR="00F64514" w:rsidRPr="00AD53DE">
                <w:rPr>
                  <w:rStyle w:val="Hyperlink"/>
                  <w:rFonts w:cs="Arial"/>
                  <w:i/>
                  <w:iCs/>
                  <w:szCs w:val="22"/>
                </w:rPr>
                <w:t xml:space="preserve"> and adults</w:t>
              </w:r>
            </w:hyperlink>
          </w:p>
          <w:p w14:paraId="5EE70323" w14:textId="77777777" w:rsidR="00F64514" w:rsidRPr="00AD53DE" w:rsidRDefault="00F64514" w:rsidP="00A671D5">
            <w:pPr>
              <w:pStyle w:val="Bulletstable"/>
            </w:pPr>
            <w:r w:rsidRPr="00AD53DE">
              <w:t>Recommendations in chapters 3 and 8.</w:t>
            </w:r>
          </w:p>
          <w:p w14:paraId="5F70371F" w14:textId="77777777" w:rsidR="00F64514" w:rsidRPr="00AD53DE" w:rsidRDefault="00C0222B" w:rsidP="00AD53DE">
            <w:pPr>
              <w:pStyle w:val="Tabletext"/>
              <w:rPr>
                <w:rFonts w:cs="Arial"/>
                <w:szCs w:val="22"/>
              </w:rPr>
            </w:pPr>
            <w:hyperlink r:id="rId74" w:history="1">
              <w:r w:rsidR="00F64514" w:rsidRPr="00AD53DE">
                <w:rPr>
                  <w:rStyle w:val="Hyperlink"/>
                  <w:rFonts w:cs="Arial"/>
                  <w:szCs w:val="22"/>
                </w:rPr>
                <w:t>RCPCH (2022)</w:t>
              </w:r>
              <w:r w:rsidR="00F64514" w:rsidRPr="00AD53DE">
                <w:rPr>
                  <w:rStyle w:val="apple-converted-space"/>
                  <w:rFonts w:eastAsia="Calibri" w:cs="Arial"/>
                  <w:color w:val="0000FF"/>
                  <w:szCs w:val="22"/>
                  <w:u w:val="single"/>
                </w:rPr>
                <w:t> </w:t>
              </w:r>
              <w:r w:rsidR="00F64514" w:rsidRPr="00AD53DE">
                <w:rPr>
                  <w:rStyle w:val="Hyperlink"/>
                  <w:rFonts w:cs="Arial"/>
                  <w:i/>
                  <w:iCs/>
                  <w:szCs w:val="22"/>
                </w:rPr>
                <w:t>Epilepsy12 national clinical audit of seizures and epilepsies for children and young people</w:t>
              </w:r>
            </w:hyperlink>
          </w:p>
          <w:p w14:paraId="6EFF7F31" w14:textId="77777777" w:rsidR="00F64514" w:rsidRPr="00AD53DE" w:rsidRDefault="00F64514" w:rsidP="00A671D5">
            <w:pPr>
              <w:pStyle w:val="Bulletstable"/>
            </w:pPr>
            <w:r w:rsidRPr="00AD53DE">
              <w:t>Percentage of children and young people meeting the criteria who receive tertiary input into their care.</w:t>
            </w:r>
          </w:p>
          <w:p w14:paraId="5ABF8052" w14:textId="77777777" w:rsidR="00F64514" w:rsidRPr="00AD53DE" w:rsidRDefault="00F64514" w:rsidP="00A671D5">
            <w:pPr>
              <w:pStyle w:val="Bulletstable"/>
            </w:pPr>
            <w:r w:rsidRPr="00AD53DE">
              <w:t>Percentage of children and young people meeting the criteria who are referred for surgical assessment.</w:t>
            </w:r>
          </w:p>
          <w:p w14:paraId="7FAABE00" w14:textId="77777777" w:rsidR="00F64514" w:rsidRPr="00AD53DE" w:rsidRDefault="00F64514" w:rsidP="00AD53DE">
            <w:pPr>
              <w:pStyle w:val="Tabletext"/>
              <w:rPr>
                <w:rFonts w:cs="Arial"/>
                <w:szCs w:val="22"/>
              </w:rPr>
            </w:pPr>
            <w:r w:rsidRPr="00AD53DE">
              <w:rPr>
                <w:rFonts w:cs="Arial"/>
                <w:szCs w:val="22"/>
              </w:rPr>
              <w:t> </w:t>
            </w:r>
          </w:p>
        </w:tc>
      </w:tr>
      <w:tr w:rsidR="00F64514" w:rsidRPr="00AD53DE" w14:paraId="6E3B624C" w14:textId="77777777" w:rsidTr="00F64514">
        <w:trPr>
          <w:trHeight w:val="282"/>
        </w:trPr>
        <w:tc>
          <w:tcPr>
            <w:tcW w:w="291" w:type="pct"/>
          </w:tcPr>
          <w:p w14:paraId="16FF3CDD" w14:textId="77777777" w:rsidR="00F64514" w:rsidRPr="00AD53DE" w:rsidRDefault="00F64514" w:rsidP="00566128">
            <w:pPr>
              <w:pStyle w:val="Tabletext"/>
              <w:numPr>
                <w:ilvl w:val="0"/>
                <w:numId w:val="8"/>
              </w:numPr>
              <w:rPr>
                <w:rFonts w:cs="Arial"/>
                <w:szCs w:val="22"/>
              </w:rPr>
            </w:pPr>
          </w:p>
        </w:tc>
        <w:tc>
          <w:tcPr>
            <w:tcW w:w="724" w:type="pct"/>
          </w:tcPr>
          <w:p w14:paraId="58CEA1CE" w14:textId="77777777" w:rsidR="00F64514" w:rsidRPr="00AD53DE" w:rsidRDefault="00F64514" w:rsidP="00AD53DE">
            <w:pPr>
              <w:pStyle w:val="Tabletext"/>
              <w:rPr>
                <w:rFonts w:cs="Arial"/>
                <w:szCs w:val="22"/>
              </w:rPr>
            </w:pPr>
            <w:r w:rsidRPr="00AD53DE">
              <w:rPr>
                <w:rFonts w:cs="Arial"/>
                <w:bCs/>
                <w:szCs w:val="22"/>
              </w:rPr>
              <w:t>Young Epilepsy</w:t>
            </w:r>
          </w:p>
        </w:tc>
        <w:tc>
          <w:tcPr>
            <w:tcW w:w="1216" w:type="pct"/>
          </w:tcPr>
          <w:p w14:paraId="0A224C88" w14:textId="77777777" w:rsidR="00F64514" w:rsidRPr="00AD53DE" w:rsidRDefault="00F64514" w:rsidP="00AD53DE">
            <w:pPr>
              <w:pStyle w:val="Tabletext"/>
              <w:rPr>
                <w:rFonts w:cs="Arial"/>
                <w:b/>
                <w:szCs w:val="22"/>
              </w:rPr>
            </w:pPr>
            <w:r w:rsidRPr="00AD53DE">
              <w:rPr>
                <w:rFonts w:cs="Arial"/>
                <w:szCs w:val="22"/>
              </w:rPr>
              <w:t>Access to specialist treatments</w:t>
            </w:r>
          </w:p>
        </w:tc>
        <w:tc>
          <w:tcPr>
            <w:tcW w:w="1505" w:type="pct"/>
          </w:tcPr>
          <w:p w14:paraId="60DEB813" w14:textId="77777777" w:rsidR="00F64514" w:rsidRPr="00AD53DE" w:rsidRDefault="00F64514" w:rsidP="00AD53DE">
            <w:pPr>
              <w:pStyle w:val="Tabletext"/>
              <w:rPr>
                <w:rFonts w:cs="Arial"/>
                <w:szCs w:val="22"/>
              </w:rPr>
            </w:pPr>
            <w:r w:rsidRPr="00AD53DE">
              <w:rPr>
                <w:rFonts w:cs="Arial"/>
                <w:szCs w:val="22"/>
              </w:rPr>
              <w:t>Children and young people with complex epilepsy should be referred to tertiary services for relevant specialist treatments.</w:t>
            </w:r>
          </w:p>
          <w:p w14:paraId="5B48935B" w14:textId="77777777" w:rsidR="00F64514" w:rsidRPr="00AD53DE" w:rsidRDefault="00F64514" w:rsidP="00AD53DE">
            <w:pPr>
              <w:pStyle w:val="Tabletext"/>
              <w:rPr>
                <w:rFonts w:cs="Arial"/>
                <w:szCs w:val="22"/>
              </w:rPr>
            </w:pPr>
            <w:r w:rsidRPr="00AD53DE">
              <w:rPr>
                <w:rFonts w:cs="Arial"/>
                <w:szCs w:val="22"/>
              </w:rPr>
              <w:t xml:space="preserve">Young Epilepsy welcomes the recommendations in chapters 3 and 8 of the NICE guidelines, to ensure that people with epilepsy </w:t>
            </w:r>
            <w:proofErr w:type="gramStart"/>
            <w:r w:rsidRPr="00AD53DE">
              <w:rPr>
                <w:rFonts w:cs="Arial"/>
                <w:szCs w:val="22"/>
              </w:rPr>
              <w:t>are able to</w:t>
            </w:r>
            <w:proofErr w:type="gramEnd"/>
            <w:r w:rsidRPr="00AD53DE">
              <w:rPr>
                <w:rFonts w:cs="Arial"/>
                <w:szCs w:val="22"/>
              </w:rPr>
              <w:t xml:space="preserve"> access specialist treatments, including surgery, </w:t>
            </w:r>
            <w:proofErr w:type="spellStart"/>
            <w:r w:rsidRPr="00AD53DE">
              <w:rPr>
                <w:rFonts w:cs="Arial"/>
                <w:szCs w:val="22"/>
              </w:rPr>
              <w:t>vagus</w:t>
            </w:r>
            <w:proofErr w:type="spellEnd"/>
            <w:r w:rsidRPr="00AD53DE">
              <w:rPr>
                <w:rFonts w:cs="Arial"/>
                <w:szCs w:val="22"/>
              </w:rPr>
              <w:t xml:space="preserve"> nerve stimulation and the ketogenic diet.</w:t>
            </w:r>
          </w:p>
          <w:p w14:paraId="0A49FDD4" w14:textId="77777777" w:rsidR="00F64514" w:rsidRPr="00AD53DE" w:rsidRDefault="00F64514" w:rsidP="00AD53DE">
            <w:pPr>
              <w:pStyle w:val="Tabletext"/>
              <w:rPr>
                <w:rFonts w:cs="Arial"/>
                <w:szCs w:val="22"/>
              </w:rPr>
            </w:pPr>
            <w:r w:rsidRPr="00AD53DE">
              <w:rPr>
                <w:rFonts w:cs="Arial"/>
                <w:szCs w:val="22"/>
              </w:rPr>
              <w:lastRenderedPageBreak/>
              <w:t>Findings from the Epilepsy12 audit show that 63% of children and young people in England meeting the criteria received tertiary input into their care. Furthermore, only 28% that met the criteria for surgery were referred to the epilepsy surgery service for assessment within the first year of care. [1]</w:t>
            </w:r>
          </w:p>
          <w:p w14:paraId="539B537B" w14:textId="77777777" w:rsidR="00F64514" w:rsidRPr="00AD53DE" w:rsidRDefault="00C0222B" w:rsidP="00AD53DE">
            <w:pPr>
              <w:pStyle w:val="Tabletext"/>
              <w:rPr>
                <w:rFonts w:cs="Arial"/>
                <w:szCs w:val="22"/>
              </w:rPr>
            </w:pPr>
            <w:hyperlink r:id="rId75" w:history="1">
              <w:r w:rsidR="00F64514" w:rsidRPr="00AD53DE">
                <w:rPr>
                  <w:rStyle w:val="Hyperlink"/>
                  <w:rFonts w:cs="Arial"/>
                  <w:szCs w:val="22"/>
                </w:rPr>
                <w:t>RCPCH (2022) Epilepsy12 national clinical audit of seizures and epilepsies for children and young people, Appendix B</w:t>
              </w:r>
            </w:hyperlink>
          </w:p>
          <w:p w14:paraId="08DE68A2" w14:textId="77777777" w:rsidR="00F64514" w:rsidRPr="00AD53DE" w:rsidRDefault="00F64514" w:rsidP="00AD53DE">
            <w:pPr>
              <w:pStyle w:val="Tabletext"/>
              <w:rPr>
                <w:rFonts w:cs="Arial"/>
                <w:szCs w:val="22"/>
              </w:rPr>
            </w:pPr>
          </w:p>
        </w:tc>
        <w:tc>
          <w:tcPr>
            <w:tcW w:w="1265" w:type="pct"/>
          </w:tcPr>
          <w:p w14:paraId="5760C540" w14:textId="77777777" w:rsidR="00F64514" w:rsidRPr="00AD53DE" w:rsidRDefault="00C0222B" w:rsidP="00AD53DE">
            <w:pPr>
              <w:pStyle w:val="Tabletext"/>
              <w:rPr>
                <w:rFonts w:cs="Arial"/>
                <w:szCs w:val="22"/>
              </w:rPr>
            </w:pPr>
            <w:hyperlink r:id="rId76" w:history="1">
              <w:r w:rsidR="00F64514" w:rsidRPr="00AD53DE">
                <w:rPr>
                  <w:rStyle w:val="Hyperlink"/>
                  <w:rFonts w:cs="Arial"/>
                  <w:szCs w:val="22"/>
                </w:rPr>
                <w:t xml:space="preserve">NICE (2022) </w:t>
              </w:r>
              <w:r w:rsidR="00F64514" w:rsidRPr="00AD53DE">
                <w:rPr>
                  <w:rStyle w:val="Hyperlink"/>
                  <w:rFonts w:cs="Arial"/>
                  <w:i/>
                  <w:iCs/>
                  <w:szCs w:val="22"/>
                </w:rPr>
                <w:t xml:space="preserve">Guideline NG217: Epilepsies in children, young </w:t>
              </w:r>
              <w:proofErr w:type="gramStart"/>
              <w:r w:rsidR="00F64514" w:rsidRPr="00AD53DE">
                <w:rPr>
                  <w:rStyle w:val="Hyperlink"/>
                  <w:rFonts w:cs="Arial"/>
                  <w:i/>
                  <w:iCs/>
                  <w:szCs w:val="22"/>
                </w:rPr>
                <w:t>people</w:t>
              </w:r>
              <w:proofErr w:type="gramEnd"/>
              <w:r w:rsidR="00F64514" w:rsidRPr="00AD53DE">
                <w:rPr>
                  <w:rStyle w:val="Hyperlink"/>
                  <w:rFonts w:cs="Arial"/>
                  <w:i/>
                  <w:iCs/>
                  <w:szCs w:val="22"/>
                </w:rPr>
                <w:t xml:space="preserve"> and adults</w:t>
              </w:r>
            </w:hyperlink>
            <w:r w:rsidR="00F64514" w:rsidRPr="00AD53DE">
              <w:rPr>
                <w:rFonts w:cs="Arial"/>
                <w:szCs w:val="22"/>
              </w:rPr>
              <w:t xml:space="preserve"> </w:t>
            </w:r>
          </w:p>
          <w:p w14:paraId="367BFD25" w14:textId="77777777" w:rsidR="00F64514" w:rsidRPr="00AD53DE" w:rsidRDefault="00F64514" w:rsidP="00A671D5">
            <w:pPr>
              <w:pStyle w:val="Bulletstable"/>
            </w:pPr>
            <w:r w:rsidRPr="00AD53DE">
              <w:t>Recommendations in chapters 3 and 8.</w:t>
            </w:r>
          </w:p>
          <w:p w14:paraId="4DAB4690" w14:textId="77777777" w:rsidR="00F64514" w:rsidRPr="00AD53DE" w:rsidRDefault="00C0222B" w:rsidP="00AD53DE">
            <w:pPr>
              <w:pStyle w:val="Tabletext"/>
              <w:rPr>
                <w:rFonts w:cs="Arial"/>
                <w:szCs w:val="22"/>
              </w:rPr>
            </w:pPr>
            <w:hyperlink r:id="rId77" w:history="1">
              <w:r w:rsidR="00F64514" w:rsidRPr="00AD53DE">
                <w:rPr>
                  <w:rStyle w:val="Hyperlink"/>
                  <w:rFonts w:cs="Arial"/>
                  <w:szCs w:val="22"/>
                </w:rPr>
                <w:t xml:space="preserve">RCPCH (2022) </w:t>
              </w:r>
              <w:r w:rsidR="00F64514" w:rsidRPr="00AD53DE">
                <w:rPr>
                  <w:rStyle w:val="Hyperlink"/>
                  <w:rFonts w:cs="Arial"/>
                  <w:i/>
                  <w:iCs/>
                  <w:szCs w:val="22"/>
                </w:rPr>
                <w:t>Epilepsy12 national clinical audit of seizures and epilepsies for children and young people</w:t>
              </w:r>
            </w:hyperlink>
          </w:p>
          <w:p w14:paraId="3EBEDF26" w14:textId="77777777" w:rsidR="00F64514" w:rsidRPr="00AD53DE" w:rsidRDefault="00F64514" w:rsidP="00A671D5">
            <w:pPr>
              <w:pStyle w:val="Bulletstable"/>
            </w:pPr>
            <w:r w:rsidRPr="00AD53DE">
              <w:lastRenderedPageBreak/>
              <w:t>Percentage of children and young people meeting the criteria who receive tertiary input into their care.</w:t>
            </w:r>
          </w:p>
          <w:p w14:paraId="3B8390AB" w14:textId="77777777" w:rsidR="00F64514" w:rsidRPr="00AD53DE" w:rsidRDefault="00F64514" w:rsidP="00A671D5">
            <w:pPr>
              <w:pStyle w:val="Bulletstable"/>
            </w:pPr>
            <w:r w:rsidRPr="00AD53DE">
              <w:t>Percentage of children and young people meeting the criteria who are referred for surgical assessment.</w:t>
            </w:r>
          </w:p>
          <w:p w14:paraId="4151BE1F" w14:textId="77777777" w:rsidR="00F64514" w:rsidRPr="00AD53DE" w:rsidRDefault="00F64514" w:rsidP="00AD53DE">
            <w:pPr>
              <w:pStyle w:val="Tabletext"/>
              <w:rPr>
                <w:rFonts w:cs="Arial"/>
                <w:szCs w:val="22"/>
              </w:rPr>
            </w:pPr>
          </w:p>
        </w:tc>
      </w:tr>
    </w:tbl>
    <w:p w14:paraId="1322CF70" w14:textId="77777777" w:rsidR="00F254FD" w:rsidRDefault="00F254FD" w:rsidP="004827CC">
      <w:pPr>
        <w:pStyle w:val="Paragraph"/>
      </w:pPr>
    </w:p>
    <w:p w14:paraId="72891F4C" w14:textId="4119BADF" w:rsidR="00F64514" w:rsidRDefault="009E7919" w:rsidP="009E7919">
      <w:pPr>
        <w:pStyle w:val="Heading4"/>
      </w:pPr>
      <w:r>
        <w:t>Treatment</w:t>
      </w:r>
    </w:p>
    <w:tbl>
      <w:tblPr>
        <w:tblW w:w="145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35"/>
        <w:gridCol w:w="2113"/>
        <w:gridCol w:w="3567"/>
        <w:gridCol w:w="4399"/>
        <w:gridCol w:w="3681"/>
      </w:tblGrid>
      <w:tr w:rsidR="00DD4B4F" w:rsidRPr="00DD4B4F" w14:paraId="2E0CE178" w14:textId="77777777" w:rsidTr="00DD4B4F">
        <w:trPr>
          <w:tblHeader/>
        </w:trPr>
        <w:tc>
          <w:tcPr>
            <w:tcW w:w="286" w:type="pct"/>
            <w:shd w:val="clear" w:color="auto" w:fill="E6E6E6"/>
          </w:tcPr>
          <w:p w14:paraId="15566BDD" w14:textId="77777777" w:rsidR="00DD4B4F" w:rsidRPr="00DD4B4F" w:rsidRDefault="00DD4B4F" w:rsidP="00DD4B4F">
            <w:pPr>
              <w:pStyle w:val="Tabletitle"/>
            </w:pPr>
            <w:r w:rsidRPr="00DD4B4F">
              <w:t>ID</w:t>
            </w:r>
          </w:p>
        </w:tc>
        <w:tc>
          <w:tcPr>
            <w:tcW w:w="724" w:type="pct"/>
            <w:shd w:val="clear" w:color="auto" w:fill="E6E6E6"/>
          </w:tcPr>
          <w:p w14:paraId="2F74BCD3" w14:textId="77777777" w:rsidR="00DD4B4F" w:rsidRPr="00DD4B4F" w:rsidRDefault="00DD4B4F" w:rsidP="00DD4B4F">
            <w:pPr>
              <w:pStyle w:val="Tabletitle"/>
            </w:pPr>
            <w:r w:rsidRPr="00DD4B4F">
              <w:t>Stakeholder</w:t>
            </w:r>
          </w:p>
        </w:tc>
        <w:tc>
          <w:tcPr>
            <w:tcW w:w="1222" w:type="pct"/>
            <w:shd w:val="clear" w:color="auto" w:fill="E6E6E6"/>
          </w:tcPr>
          <w:p w14:paraId="2C7CC5B1" w14:textId="1A6B7EF2" w:rsidR="00DD4B4F" w:rsidRPr="00DD4B4F" w:rsidRDefault="00DD4B4F" w:rsidP="00DD4B4F">
            <w:pPr>
              <w:pStyle w:val="Tabletitle"/>
            </w:pPr>
            <w:r w:rsidRPr="00DD4B4F">
              <w:t>Suggested key area for quality improvement</w:t>
            </w:r>
          </w:p>
        </w:tc>
        <w:tc>
          <w:tcPr>
            <w:tcW w:w="1507" w:type="pct"/>
            <w:shd w:val="clear" w:color="auto" w:fill="E6E6E6"/>
          </w:tcPr>
          <w:p w14:paraId="49B8E560" w14:textId="77777777" w:rsidR="00DD4B4F" w:rsidRPr="00DD4B4F" w:rsidRDefault="00DD4B4F" w:rsidP="00DD4B4F">
            <w:pPr>
              <w:pStyle w:val="Tabletitle"/>
            </w:pPr>
            <w:r w:rsidRPr="00DD4B4F">
              <w:t>Why is this a key area for quality improvement?</w:t>
            </w:r>
          </w:p>
        </w:tc>
        <w:tc>
          <w:tcPr>
            <w:tcW w:w="1261" w:type="pct"/>
            <w:shd w:val="clear" w:color="auto" w:fill="E6E6E6"/>
          </w:tcPr>
          <w:p w14:paraId="5544780E" w14:textId="77777777" w:rsidR="00DD4B4F" w:rsidRPr="00DD4B4F" w:rsidRDefault="00DD4B4F" w:rsidP="00DD4B4F">
            <w:pPr>
              <w:pStyle w:val="Tabletitle"/>
            </w:pPr>
            <w:r w:rsidRPr="00DD4B4F">
              <w:t>Supporting information</w:t>
            </w:r>
          </w:p>
        </w:tc>
      </w:tr>
      <w:tr w:rsidR="00DD4B4F" w:rsidRPr="00DD4B4F" w14:paraId="1E861BD0" w14:textId="77777777" w:rsidTr="00DD4B4F">
        <w:trPr>
          <w:trHeight w:val="282"/>
        </w:trPr>
        <w:tc>
          <w:tcPr>
            <w:tcW w:w="286" w:type="pct"/>
          </w:tcPr>
          <w:p w14:paraId="3F329428" w14:textId="77777777" w:rsidR="00DD4B4F" w:rsidRPr="00DD4B4F" w:rsidRDefault="00DD4B4F" w:rsidP="00566128">
            <w:pPr>
              <w:pStyle w:val="TableText1"/>
              <w:numPr>
                <w:ilvl w:val="0"/>
                <w:numId w:val="8"/>
              </w:numPr>
              <w:spacing w:after="60"/>
              <w:rPr>
                <w:rFonts w:cs="Arial"/>
                <w:szCs w:val="22"/>
              </w:rPr>
            </w:pPr>
          </w:p>
        </w:tc>
        <w:tc>
          <w:tcPr>
            <w:tcW w:w="724" w:type="pct"/>
          </w:tcPr>
          <w:p w14:paraId="126A9B06" w14:textId="77777777" w:rsidR="00DD4B4F" w:rsidRPr="00DD4B4F" w:rsidRDefault="00DD4B4F" w:rsidP="00DD4B4F">
            <w:pPr>
              <w:pStyle w:val="TableText1"/>
              <w:spacing w:after="60"/>
              <w:rPr>
                <w:rFonts w:cs="Arial"/>
                <w:szCs w:val="22"/>
              </w:rPr>
            </w:pPr>
            <w:r w:rsidRPr="00DD4B4F">
              <w:rPr>
                <w:rFonts w:cs="Arial"/>
                <w:szCs w:val="22"/>
              </w:rPr>
              <w:t>Angelini Pharma UK-I Ltd</w:t>
            </w:r>
          </w:p>
        </w:tc>
        <w:tc>
          <w:tcPr>
            <w:tcW w:w="1222" w:type="pct"/>
          </w:tcPr>
          <w:p w14:paraId="1EC9FC84" w14:textId="77777777" w:rsidR="00DD4B4F" w:rsidRPr="00DD4B4F" w:rsidRDefault="00DD4B4F" w:rsidP="00DD4B4F">
            <w:pPr>
              <w:pStyle w:val="TableText1"/>
              <w:spacing w:after="60"/>
              <w:rPr>
                <w:rFonts w:cs="Arial"/>
                <w:szCs w:val="22"/>
              </w:rPr>
            </w:pPr>
            <w:r w:rsidRPr="00DD4B4F">
              <w:rPr>
                <w:rFonts w:cs="Arial"/>
                <w:szCs w:val="22"/>
              </w:rPr>
              <w:t xml:space="preserve">Adults with </w:t>
            </w:r>
            <w:bookmarkStart w:id="179" w:name="_Hlk113865720"/>
            <w:r w:rsidRPr="00DD4B4F">
              <w:rPr>
                <w:rFonts w:cs="Arial"/>
                <w:szCs w:val="22"/>
              </w:rPr>
              <w:t>a history of prolonged or repeated seizures have an agreed written emergency care plan.</w:t>
            </w:r>
            <w:bookmarkEnd w:id="179"/>
          </w:p>
        </w:tc>
        <w:tc>
          <w:tcPr>
            <w:tcW w:w="1507" w:type="pct"/>
          </w:tcPr>
          <w:p w14:paraId="45E9046F" w14:textId="77777777" w:rsidR="00DD4B4F" w:rsidRPr="00DD4B4F" w:rsidRDefault="00DD4B4F" w:rsidP="00DD4B4F">
            <w:pPr>
              <w:pStyle w:val="TableText1"/>
              <w:spacing w:after="60"/>
              <w:rPr>
                <w:rFonts w:cs="Arial"/>
                <w:szCs w:val="22"/>
              </w:rPr>
            </w:pPr>
            <w:r w:rsidRPr="00DD4B4F">
              <w:rPr>
                <w:rFonts w:cs="Arial"/>
                <w:szCs w:val="22"/>
              </w:rPr>
              <w:t>This remains a critical standard needed from the previous quality standards. More needs to be done to ensure connection with tertiary or specialist care as it is limited by the number of centres and clinicians meaning that patients in need can be reviewed and treatment updated when needed</w:t>
            </w:r>
          </w:p>
        </w:tc>
        <w:tc>
          <w:tcPr>
            <w:tcW w:w="1261" w:type="pct"/>
          </w:tcPr>
          <w:p w14:paraId="175BDDCF" w14:textId="77777777" w:rsidR="00DD4B4F" w:rsidRPr="00DD4B4F" w:rsidRDefault="00DD4B4F" w:rsidP="00DD4B4F">
            <w:pPr>
              <w:pStyle w:val="Paragraphnonumbers"/>
              <w:spacing w:after="60"/>
              <w:rPr>
                <w:rFonts w:cs="Arial"/>
                <w:sz w:val="22"/>
                <w:szCs w:val="22"/>
              </w:rPr>
            </w:pPr>
            <w:r w:rsidRPr="00DD4B4F">
              <w:rPr>
                <w:rFonts w:cs="Arial"/>
                <w:sz w:val="22"/>
                <w:szCs w:val="22"/>
              </w:rPr>
              <w:t xml:space="preserve">ABN workforce survey, GIRFT report and NHS </w:t>
            </w:r>
            <w:proofErr w:type="spellStart"/>
            <w:r w:rsidRPr="00DD4B4F">
              <w:rPr>
                <w:rFonts w:cs="Arial"/>
                <w:sz w:val="22"/>
                <w:szCs w:val="22"/>
              </w:rPr>
              <w:t>rightcare</w:t>
            </w:r>
            <w:proofErr w:type="spellEnd"/>
            <w:r w:rsidRPr="00DD4B4F">
              <w:rPr>
                <w:rFonts w:cs="Arial"/>
                <w:sz w:val="22"/>
                <w:szCs w:val="22"/>
              </w:rPr>
              <w:t xml:space="preserve"> highlight issues in resource and variation in access to care/pathways. </w:t>
            </w:r>
          </w:p>
          <w:p w14:paraId="3A590C9D" w14:textId="77777777" w:rsidR="00DD4B4F" w:rsidRPr="00DD4B4F" w:rsidRDefault="00C0222B" w:rsidP="00DD4B4F">
            <w:pPr>
              <w:pStyle w:val="Paragraphnonumbers"/>
              <w:spacing w:after="60"/>
              <w:rPr>
                <w:rFonts w:cs="Arial"/>
                <w:sz w:val="22"/>
                <w:szCs w:val="22"/>
              </w:rPr>
            </w:pPr>
            <w:hyperlink r:id="rId78" w:history="1">
              <w:r w:rsidR="00DD4B4F" w:rsidRPr="00DD4B4F">
                <w:rPr>
                  <w:rStyle w:val="Hyperlink"/>
                  <w:rFonts w:cs="Arial"/>
                  <w:sz w:val="22"/>
                  <w:szCs w:val="22"/>
                </w:rPr>
                <w:t>https://cdn.ymaws.com/www.theabn.org/resource/collection/219B4A48-4D25-4726-97AA-0EB6090769BE/2020_ABN_Neurology_Workforce_Survey_2018-19_28_Jan_2020.pdf</w:t>
              </w:r>
            </w:hyperlink>
            <w:r w:rsidR="00DD4B4F" w:rsidRPr="00DD4B4F">
              <w:rPr>
                <w:rFonts w:cs="Arial"/>
                <w:sz w:val="22"/>
                <w:szCs w:val="22"/>
              </w:rPr>
              <w:t xml:space="preserve"> </w:t>
            </w:r>
          </w:p>
          <w:p w14:paraId="0545C8A4" w14:textId="77777777" w:rsidR="00DD4B4F" w:rsidRPr="00DD4B4F" w:rsidRDefault="00C0222B" w:rsidP="00DD4B4F">
            <w:pPr>
              <w:pStyle w:val="Paragraphnonumbers"/>
              <w:spacing w:after="60"/>
              <w:rPr>
                <w:rFonts w:cs="Arial"/>
                <w:sz w:val="22"/>
                <w:szCs w:val="22"/>
              </w:rPr>
            </w:pPr>
            <w:hyperlink r:id="rId79" w:history="1">
              <w:r w:rsidR="00DD4B4F" w:rsidRPr="00DD4B4F">
                <w:rPr>
                  <w:rStyle w:val="Hyperlink"/>
                  <w:rFonts w:cs="Arial"/>
                  <w:sz w:val="22"/>
                  <w:szCs w:val="22"/>
                </w:rPr>
                <w:t>https://cdn.ymaws.com/www.theabn.org/resource/resmgr/files/temp/girft_report_2021_-neurology.pdf</w:t>
              </w:r>
            </w:hyperlink>
            <w:r w:rsidR="00DD4B4F" w:rsidRPr="00DD4B4F">
              <w:rPr>
                <w:rFonts w:cs="Arial"/>
                <w:sz w:val="22"/>
                <w:szCs w:val="22"/>
              </w:rPr>
              <w:t xml:space="preserve"> </w:t>
            </w:r>
          </w:p>
          <w:p w14:paraId="612EFABE" w14:textId="77777777" w:rsidR="00DD4B4F" w:rsidRPr="00DD4B4F" w:rsidRDefault="00C0222B" w:rsidP="00DD4B4F">
            <w:pPr>
              <w:pStyle w:val="TableText1"/>
              <w:spacing w:after="60"/>
              <w:rPr>
                <w:rFonts w:cs="Arial"/>
                <w:szCs w:val="22"/>
              </w:rPr>
            </w:pPr>
            <w:hyperlink r:id="rId80" w:history="1">
              <w:r w:rsidR="00DD4B4F" w:rsidRPr="00DD4B4F">
                <w:rPr>
                  <w:rStyle w:val="Hyperlink"/>
                  <w:rFonts w:cs="Arial"/>
                  <w:szCs w:val="22"/>
                </w:rPr>
                <w:t>https://www.england.nhs.uk/rightcare/wp-content/uploads/sites/40/2020/03/rightcare-epilepsy-toolkit-v2.pdf</w:t>
              </w:r>
            </w:hyperlink>
          </w:p>
        </w:tc>
      </w:tr>
      <w:tr w:rsidR="00DD4B4F" w:rsidRPr="00DD4B4F" w14:paraId="0171EF64" w14:textId="77777777" w:rsidTr="00DD4B4F">
        <w:trPr>
          <w:trHeight w:val="282"/>
        </w:trPr>
        <w:tc>
          <w:tcPr>
            <w:tcW w:w="286" w:type="pct"/>
          </w:tcPr>
          <w:p w14:paraId="19E5B682" w14:textId="77777777" w:rsidR="00DD4B4F" w:rsidRPr="00DD4B4F" w:rsidRDefault="00DD4B4F" w:rsidP="00566128">
            <w:pPr>
              <w:pStyle w:val="TableText1"/>
              <w:numPr>
                <w:ilvl w:val="0"/>
                <w:numId w:val="8"/>
              </w:numPr>
              <w:spacing w:after="60"/>
              <w:rPr>
                <w:rFonts w:cs="Arial"/>
                <w:szCs w:val="22"/>
              </w:rPr>
            </w:pPr>
          </w:p>
        </w:tc>
        <w:tc>
          <w:tcPr>
            <w:tcW w:w="724" w:type="pct"/>
          </w:tcPr>
          <w:p w14:paraId="1C9758B1" w14:textId="77777777" w:rsidR="00DD4B4F" w:rsidRPr="00DD4B4F" w:rsidRDefault="00DD4B4F" w:rsidP="00DD4B4F">
            <w:pPr>
              <w:pStyle w:val="TableText1"/>
              <w:spacing w:after="60"/>
              <w:rPr>
                <w:rFonts w:cs="Arial"/>
                <w:szCs w:val="22"/>
              </w:rPr>
            </w:pPr>
            <w:r w:rsidRPr="00DD4B4F">
              <w:rPr>
                <w:rFonts w:cs="Arial"/>
                <w:bCs/>
                <w:szCs w:val="22"/>
              </w:rPr>
              <w:t>Association of British Neurologists (ABN)</w:t>
            </w:r>
          </w:p>
        </w:tc>
        <w:tc>
          <w:tcPr>
            <w:tcW w:w="1222" w:type="pct"/>
          </w:tcPr>
          <w:p w14:paraId="7532525E" w14:textId="77777777" w:rsidR="00DD4B4F" w:rsidRPr="00DD4B4F" w:rsidRDefault="00DD4B4F" w:rsidP="00DD4B4F">
            <w:pPr>
              <w:pStyle w:val="TableText1"/>
              <w:spacing w:after="60"/>
              <w:rPr>
                <w:rFonts w:cs="Arial"/>
                <w:szCs w:val="22"/>
              </w:rPr>
            </w:pPr>
            <w:r w:rsidRPr="00DD4B4F">
              <w:rPr>
                <w:rFonts w:cs="Arial"/>
                <w:szCs w:val="22"/>
              </w:rPr>
              <w:t>Status Epilepticus</w:t>
            </w:r>
          </w:p>
        </w:tc>
        <w:tc>
          <w:tcPr>
            <w:tcW w:w="1507" w:type="pct"/>
          </w:tcPr>
          <w:p w14:paraId="268ED8B6" w14:textId="77777777" w:rsidR="00DD4B4F" w:rsidRPr="00DD4B4F" w:rsidRDefault="00DD4B4F" w:rsidP="00DD4B4F">
            <w:pPr>
              <w:pStyle w:val="Paragraphnonumbers"/>
              <w:spacing w:after="60"/>
              <w:rPr>
                <w:rFonts w:cs="Arial"/>
                <w:sz w:val="22"/>
                <w:szCs w:val="22"/>
              </w:rPr>
            </w:pPr>
            <w:bookmarkStart w:id="180" w:name="_Hlk113866218"/>
            <w:r w:rsidRPr="00DD4B4F">
              <w:rPr>
                <w:rFonts w:cs="Arial"/>
                <w:sz w:val="22"/>
                <w:szCs w:val="22"/>
              </w:rPr>
              <w:t>This is a life and brain threatening condition.</w:t>
            </w:r>
          </w:p>
          <w:p w14:paraId="511C7BA2" w14:textId="77777777" w:rsidR="00DD4B4F" w:rsidRPr="00DD4B4F" w:rsidRDefault="00DD4B4F" w:rsidP="00DD4B4F">
            <w:pPr>
              <w:pStyle w:val="TableText1"/>
              <w:spacing w:after="60"/>
              <w:rPr>
                <w:rFonts w:cs="Arial"/>
                <w:szCs w:val="22"/>
              </w:rPr>
            </w:pPr>
            <w:r w:rsidRPr="00DD4B4F">
              <w:rPr>
                <w:rFonts w:cs="Arial"/>
                <w:szCs w:val="22"/>
              </w:rPr>
              <w:t>Rapid and appropriate treatment of status epilepticus is one of the main factors for successful treatment.</w:t>
            </w:r>
            <w:bookmarkEnd w:id="180"/>
            <w:r w:rsidRPr="00DD4B4F">
              <w:rPr>
                <w:rFonts w:cs="Arial"/>
                <w:szCs w:val="22"/>
              </w:rPr>
              <w:t xml:space="preserve"> Surveys often highlight that inappropriate (too low) doses of medications are used which may reduce the chances of success. Protocols are often hospital/trust specific.  </w:t>
            </w:r>
          </w:p>
        </w:tc>
        <w:tc>
          <w:tcPr>
            <w:tcW w:w="1261" w:type="pct"/>
          </w:tcPr>
          <w:p w14:paraId="4CBFD48F" w14:textId="77777777" w:rsidR="00DD4B4F" w:rsidRPr="00DD4B4F" w:rsidRDefault="00DD4B4F" w:rsidP="00DD4B4F">
            <w:pPr>
              <w:pStyle w:val="Paragraphnonumbers"/>
              <w:spacing w:after="60"/>
              <w:rPr>
                <w:rFonts w:cs="Arial"/>
                <w:sz w:val="22"/>
                <w:szCs w:val="22"/>
              </w:rPr>
            </w:pPr>
            <w:r w:rsidRPr="00DD4B4F">
              <w:rPr>
                <w:rFonts w:cs="Arial"/>
                <w:sz w:val="22"/>
                <w:szCs w:val="22"/>
              </w:rPr>
              <w:t xml:space="preserve">For </w:t>
            </w:r>
            <w:proofErr w:type="gramStart"/>
            <w:r w:rsidRPr="00DD4B4F">
              <w:rPr>
                <w:rFonts w:cs="Arial"/>
                <w:sz w:val="22"/>
                <w:szCs w:val="22"/>
              </w:rPr>
              <w:t>example</w:t>
            </w:r>
            <w:proofErr w:type="gramEnd"/>
            <w:r w:rsidRPr="00DD4B4F">
              <w:rPr>
                <w:rFonts w:cs="Arial"/>
                <w:sz w:val="22"/>
                <w:szCs w:val="22"/>
              </w:rPr>
              <w:t xml:space="preserve"> on best practice please see</w:t>
            </w:r>
          </w:p>
          <w:p w14:paraId="764A6290" w14:textId="77777777" w:rsidR="00DD4B4F" w:rsidRPr="00DD4B4F" w:rsidRDefault="00C0222B" w:rsidP="00DD4B4F">
            <w:pPr>
              <w:pStyle w:val="TableText1"/>
              <w:spacing w:after="60"/>
              <w:rPr>
                <w:rFonts w:cs="Arial"/>
                <w:szCs w:val="22"/>
              </w:rPr>
            </w:pPr>
            <w:hyperlink r:id="rId81" w:history="1">
              <w:r w:rsidR="00DD4B4F" w:rsidRPr="00DD4B4F">
                <w:rPr>
                  <w:rStyle w:val="Hyperlink"/>
                  <w:rFonts w:cs="Arial"/>
                  <w:szCs w:val="22"/>
                </w:rPr>
                <w:t>https://bestpractice.bmj.com/topics/en-gb/3000127</w:t>
              </w:r>
            </w:hyperlink>
            <w:r w:rsidR="00DD4B4F" w:rsidRPr="00DD4B4F">
              <w:rPr>
                <w:rFonts w:cs="Arial"/>
                <w:szCs w:val="22"/>
              </w:rPr>
              <w:t xml:space="preserve"> </w:t>
            </w:r>
          </w:p>
        </w:tc>
      </w:tr>
      <w:tr w:rsidR="00DD4B4F" w:rsidRPr="00DD4B4F" w14:paraId="3A92E6C3" w14:textId="77777777" w:rsidTr="00DD4B4F">
        <w:trPr>
          <w:trHeight w:val="282"/>
        </w:trPr>
        <w:tc>
          <w:tcPr>
            <w:tcW w:w="286" w:type="pct"/>
          </w:tcPr>
          <w:p w14:paraId="0AF983EE" w14:textId="77777777" w:rsidR="00DD4B4F" w:rsidRPr="00DD4B4F" w:rsidRDefault="00DD4B4F" w:rsidP="00566128">
            <w:pPr>
              <w:pStyle w:val="TableText1"/>
              <w:numPr>
                <w:ilvl w:val="0"/>
                <w:numId w:val="8"/>
              </w:numPr>
              <w:spacing w:after="60"/>
              <w:rPr>
                <w:rFonts w:cs="Arial"/>
                <w:szCs w:val="22"/>
              </w:rPr>
            </w:pPr>
          </w:p>
        </w:tc>
        <w:tc>
          <w:tcPr>
            <w:tcW w:w="724" w:type="pct"/>
          </w:tcPr>
          <w:p w14:paraId="21470892" w14:textId="77777777" w:rsidR="00DD4B4F" w:rsidRPr="00DD4B4F" w:rsidRDefault="00DD4B4F" w:rsidP="00DD4B4F">
            <w:pPr>
              <w:pStyle w:val="TableText1"/>
              <w:spacing w:after="60"/>
              <w:rPr>
                <w:rFonts w:cs="Arial"/>
                <w:szCs w:val="22"/>
              </w:rPr>
            </w:pPr>
            <w:r w:rsidRPr="00DD4B4F">
              <w:rPr>
                <w:rFonts w:cs="Arial"/>
                <w:bCs/>
                <w:szCs w:val="22"/>
              </w:rPr>
              <w:t>Association of British Neurologists (ABN)</w:t>
            </w:r>
          </w:p>
        </w:tc>
        <w:tc>
          <w:tcPr>
            <w:tcW w:w="1222" w:type="pct"/>
          </w:tcPr>
          <w:p w14:paraId="3D20967A" w14:textId="77777777" w:rsidR="00DD4B4F" w:rsidRPr="00DD4B4F" w:rsidRDefault="00DD4B4F" w:rsidP="00DD4B4F">
            <w:pPr>
              <w:pStyle w:val="TableText1"/>
              <w:spacing w:after="60"/>
              <w:rPr>
                <w:rFonts w:cs="Arial"/>
                <w:szCs w:val="22"/>
              </w:rPr>
            </w:pPr>
            <w:r w:rsidRPr="00DD4B4F">
              <w:rPr>
                <w:rFonts w:cs="Arial"/>
                <w:szCs w:val="22"/>
              </w:rPr>
              <w:t>Women with epilepsy</w:t>
            </w:r>
          </w:p>
        </w:tc>
        <w:tc>
          <w:tcPr>
            <w:tcW w:w="1507" w:type="pct"/>
          </w:tcPr>
          <w:p w14:paraId="2639A8D1" w14:textId="77777777" w:rsidR="00DD4B4F" w:rsidRPr="00DD4B4F" w:rsidRDefault="00DD4B4F" w:rsidP="00DD4B4F">
            <w:pPr>
              <w:pStyle w:val="Paragraphnonumbers"/>
              <w:spacing w:after="60"/>
              <w:rPr>
                <w:rFonts w:cs="Arial"/>
                <w:sz w:val="22"/>
                <w:szCs w:val="22"/>
              </w:rPr>
            </w:pPr>
            <w:r w:rsidRPr="00DD4B4F">
              <w:rPr>
                <w:rFonts w:cs="Arial"/>
                <w:sz w:val="22"/>
                <w:szCs w:val="22"/>
              </w:rPr>
              <w:t xml:space="preserve">The majority of antiseizure medications (ASM) are associated with increased teratogenicity. This is particularly the case for valproate. Although there are clear guidelines from MHRA, patient surveys have found that nearly 20% of women taking valproate reported still not being aware of the teratogenic risks of the drug. </w:t>
            </w:r>
          </w:p>
          <w:p w14:paraId="0D0E17AC" w14:textId="77777777" w:rsidR="00DD4B4F" w:rsidRPr="00DD4B4F" w:rsidRDefault="00DD4B4F" w:rsidP="00DD4B4F">
            <w:pPr>
              <w:pStyle w:val="Paragraphnonumbers"/>
              <w:spacing w:after="60"/>
              <w:rPr>
                <w:rFonts w:cs="Arial"/>
                <w:sz w:val="22"/>
                <w:szCs w:val="22"/>
              </w:rPr>
            </w:pPr>
            <w:r w:rsidRPr="00DD4B4F">
              <w:rPr>
                <w:rFonts w:cs="Arial"/>
                <w:sz w:val="22"/>
                <w:szCs w:val="22"/>
              </w:rPr>
              <w:t xml:space="preserve">Several other the ASM interact with oral contraceptives. The teratogenicity of many medications is not fully </w:t>
            </w:r>
            <w:proofErr w:type="gramStart"/>
            <w:r w:rsidRPr="00DD4B4F">
              <w:rPr>
                <w:rFonts w:cs="Arial"/>
                <w:sz w:val="22"/>
                <w:szCs w:val="22"/>
              </w:rPr>
              <w:t>documented</w:t>
            </w:r>
            <w:proofErr w:type="gramEnd"/>
            <w:r w:rsidRPr="00DD4B4F">
              <w:rPr>
                <w:rFonts w:cs="Arial"/>
                <w:sz w:val="22"/>
                <w:szCs w:val="22"/>
              </w:rPr>
              <w:t xml:space="preserve"> and information emerges over time.</w:t>
            </w:r>
          </w:p>
          <w:p w14:paraId="70AEC85F" w14:textId="77777777" w:rsidR="00DD4B4F" w:rsidRPr="00DD4B4F" w:rsidRDefault="00DD4B4F" w:rsidP="00DD4B4F">
            <w:pPr>
              <w:pStyle w:val="TableText1"/>
              <w:spacing w:after="60"/>
              <w:rPr>
                <w:rFonts w:cs="Arial"/>
                <w:szCs w:val="22"/>
              </w:rPr>
            </w:pPr>
            <w:r w:rsidRPr="00DD4B4F">
              <w:rPr>
                <w:rFonts w:cs="Arial"/>
                <w:szCs w:val="22"/>
              </w:rPr>
              <w:lastRenderedPageBreak/>
              <w:t>Detailed information is required to reduce risks of unwanted pregnancies and reduce risks to mother and baby during pregnancy and it is important to have regular reviews with women and girls to ensure they have appropriate information and treatment as their circumstances change.</w:t>
            </w:r>
          </w:p>
        </w:tc>
        <w:tc>
          <w:tcPr>
            <w:tcW w:w="1261" w:type="pct"/>
          </w:tcPr>
          <w:p w14:paraId="7C49C8C3" w14:textId="77777777" w:rsidR="00DD4B4F" w:rsidRPr="00DD4B4F" w:rsidRDefault="00DD4B4F" w:rsidP="00DD4B4F">
            <w:pPr>
              <w:pStyle w:val="Paragraphnonumbers"/>
              <w:spacing w:after="60"/>
              <w:rPr>
                <w:rFonts w:cs="Arial"/>
                <w:sz w:val="22"/>
                <w:szCs w:val="22"/>
              </w:rPr>
            </w:pPr>
            <w:r w:rsidRPr="00DD4B4F">
              <w:rPr>
                <w:rFonts w:cs="Arial"/>
                <w:sz w:val="22"/>
                <w:szCs w:val="22"/>
              </w:rPr>
              <w:lastRenderedPageBreak/>
              <w:t xml:space="preserve">For </w:t>
            </w:r>
            <w:proofErr w:type="gramStart"/>
            <w:r w:rsidRPr="00DD4B4F">
              <w:rPr>
                <w:rFonts w:cs="Arial"/>
                <w:sz w:val="22"/>
                <w:szCs w:val="22"/>
              </w:rPr>
              <w:t>example</w:t>
            </w:r>
            <w:proofErr w:type="gramEnd"/>
            <w:r w:rsidRPr="00DD4B4F">
              <w:rPr>
                <w:rFonts w:cs="Arial"/>
                <w:sz w:val="22"/>
                <w:szCs w:val="22"/>
              </w:rPr>
              <w:t xml:space="preserve"> see advice on </w:t>
            </w:r>
          </w:p>
          <w:p w14:paraId="35A7E28B" w14:textId="77777777" w:rsidR="00DD4B4F" w:rsidRPr="00DD4B4F" w:rsidRDefault="00C0222B" w:rsidP="00DD4B4F">
            <w:pPr>
              <w:pStyle w:val="Paragraphnonumbers"/>
              <w:spacing w:after="60"/>
              <w:rPr>
                <w:rFonts w:cs="Arial"/>
                <w:sz w:val="22"/>
                <w:szCs w:val="22"/>
              </w:rPr>
            </w:pPr>
            <w:hyperlink r:id="rId82" w:history="1">
              <w:r w:rsidR="00DD4B4F" w:rsidRPr="00DD4B4F">
                <w:rPr>
                  <w:rStyle w:val="Hyperlink"/>
                  <w:rFonts w:cs="Arial"/>
                  <w:sz w:val="22"/>
                  <w:szCs w:val="22"/>
                </w:rPr>
                <w:t>https://www.gov.uk/drug-safety-update/antiepileptic-drugs-in-pregnancy-updated-advice-following-comprehensive-safety-review</w:t>
              </w:r>
            </w:hyperlink>
            <w:r w:rsidR="00DD4B4F" w:rsidRPr="00DD4B4F">
              <w:rPr>
                <w:rFonts w:cs="Arial"/>
                <w:sz w:val="22"/>
                <w:szCs w:val="22"/>
              </w:rPr>
              <w:t xml:space="preserve"> </w:t>
            </w:r>
          </w:p>
          <w:p w14:paraId="04AAB229" w14:textId="77777777" w:rsidR="00DD4B4F" w:rsidRPr="00DD4B4F" w:rsidRDefault="00DD4B4F" w:rsidP="00DD4B4F">
            <w:pPr>
              <w:pStyle w:val="TableText1"/>
              <w:spacing w:after="60"/>
              <w:rPr>
                <w:rFonts w:cs="Arial"/>
                <w:szCs w:val="22"/>
              </w:rPr>
            </w:pPr>
          </w:p>
        </w:tc>
      </w:tr>
      <w:tr w:rsidR="00DD4B4F" w:rsidRPr="00DD4B4F" w14:paraId="7C8A2E4A" w14:textId="77777777" w:rsidTr="00DD4B4F">
        <w:trPr>
          <w:trHeight w:val="282"/>
        </w:trPr>
        <w:tc>
          <w:tcPr>
            <w:tcW w:w="286" w:type="pct"/>
          </w:tcPr>
          <w:p w14:paraId="30AB9943" w14:textId="77777777" w:rsidR="00DD4B4F" w:rsidRPr="00DD4B4F" w:rsidRDefault="00DD4B4F" w:rsidP="00566128">
            <w:pPr>
              <w:pStyle w:val="TableText1"/>
              <w:numPr>
                <w:ilvl w:val="0"/>
                <w:numId w:val="8"/>
              </w:numPr>
              <w:spacing w:after="60"/>
              <w:rPr>
                <w:rFonts w:cs="Arial"/>
                <w:szCs w:val="22"/>
              </w:rPr>
            </w:pPr>
          </w:p>
        </w:tc>
        <w:tc>
          <w:tcPr>
            <w:tcW w:w="724" w:type="pct"/>
          </w:tcPr>
          <w:p w14:paraId="422371B0" w14:textId="77777777" w:rsidR="00DD4B4F" w:rsidRPr="00DD4B4F" w:rsidRDefault="00DD4B4F" w:rsidP="00DD4B4F">
            <w:pPr>
              <w:pStyle w:val="TableText1"/>
              <w:spacing w:after="60"/>
              <w:rPr>
                <w:rFonts w:cs="Arial"/>
                <w:bCs/>
                <w:szCs w:val="22"/>
              </w:rPr>
            </w:pPr>
            <w:r w:rsidRPr="00DD4B4F">
              <w:rPr>
                <w:rFonts w:cs="Arial"/>
                <w:bCs/>
                <w:szCs w:val="22"/>
              </w:rPr>
              <w:t>FSRH CEU</w:t>
            </w:r>
          </w:p>
        </w:tc>
        <w:tc>
          <w:tcPr>
            <w:tcW w:w="1222" w:type="pct"/>
          </w:tcPr>
          <w:p w14:paraId="2FF64AED" w14:textId="77777777" w:rsidR="00DD4B4F" w:rsidRPr="00DD4B4F" w:rsidRDefault="00DD4B4F" w:rsidP="00DD4B4F">
            <w:pPr>
              <w:pStyle w:val="TableText1"/>
              <w:spacing w:after="60"/>
              <w:rPr>
                <w:rFonts w:cs="Arial"/>
                <w:szCs w:val="22"/>
              </w:rPr>
            </w:pPr>
            <w:r w:rsidRPr="00DD4B4F">
              <w:rPr>
                <w:rFonts w:cs="Arial"/>
                <w:szCs w:val="22"/>
              </w:rPr>
              <w:t>Provision of highly effective contraception and adherence to completion of annual risk assessment form for individuals with reproductive potential using valproate drugs.</w:t>
            </w:r>
          </w:p>
        </w:tc>
        <w:tc>
          <w:tcPr>
            <w:tcW w:w="1507" w:type="pct"/>
          </w:tcPr>
          <w:p w14:paraId="16A5353A" w14:textId="77777777" w:rsidR="00DD4B4F" w:rsidRPr="00DD4B4F" w:rsidRDefault="00DD4B4F" w:rsidP="00DD4B4F">
            <w:pPr>
              <w:pStyle w:val="TableText1"/>
              <w:spacing w:after="60"/>
              <w:rPr>
                <w:rFonts w:cs="Arial"/>
                <w:szCs w:val="22"/>
              </w:rPr>
            </w:pPr>
            <w:proofErr w:type="spellStart"/>
            <w:r w:rsidRPr="00DD4B4F">
              <w:rPr>
                <w:rFonts w:cs="Arial"/>
                <w:szCs w:val="22"/>
              </w:rPr>
              <w:t>Fetal</w:t>
            </w:r>
            <w:proofErr w:type="spellEnd"/>
            <w:r w:rsidRPr="00DD4B4F">
              <w:rPr>
                <w:rFonts w:cs="Arial"/>
                <w:szCs w:val="22"/>
              </w:rPr>
              <w:t xml:space="preserve"> exposure to valproate drugs is associated with high incidence of congenital malformation and developmental disorder. A concerning number of pregnancies continue to be exposed to valproate despite the MHRA valproate pregnancy prevention plan. It is considered that this should be reiterated as widely as possible.</w:t>
            </w:r>
          </w:p>
        </w:tc>
        <w:tc>
          <w:tcPr>
            <w:tcW w:w="1261" w:type="pct"/>
          </w:tcPr>
          <w:p w14:paraId="5AF79E5A" w14:textId="77777777" w:rsidR="00DD4B4F" w:rsidRPr="00DD4B4F" w:rsidRDefault="00DD4B4F" w:rsidP="00DD4B4F">
            <w:pPr>
              <w:spacing w:after="60"/>
              <w:rPr>
                <w:rFonts w:ascii="Arial" w:hAnsi="Arial" w:cs="Arial"/>
                <w:sz w:val="22"/>
                <w:szCs w:val="22"/>
              </w:rPr>
            </w:pPr>
            <w:r w:rsidRPr="00DD4B4F">
              <w:rPr>
                <w:rFonts w:ascii="Arial" w:hAnsi="Arial" w:cs="Arial"/>
                <w:sz w:val="22"/>
                <w:szCs w:val="22"/>
              </w:rPr>
              <w:t xml:space="preserve">Please see the MHRA guidance on use of valproate drugs by women of reproductive age and the Guidance Document on Valproate Use in Women and Girls of Childbearing Years Judy Shakespeare FRCGP1, Sanjay M </w:t>
            </w:r>
            <w:proofErr w:type="spellStart"/>
            <w:r w:rsidRPr="00DD4B4F">
              <w:rPr>
                <w:rFonts w:ascii="Arial" w:hAnsi="Arial" w:cs="Arial"/>
                <w:sz w:val="22"/>
                <w:szCs w:val="22"/>
              </w:rPr>
              <w:t>Sisodiya</w:t>
            </w:r>
            <w:proofErr w:type="spellEnd"/>
            <w:r w:rsidRPr="00DD4B4F">
              <w:rPr>
                <w:rFonts w:ascii="Arial" w:hAnsi="Arial" w:cs="Arial"/>
                <w:sz w:val="22"/>
                <w:szCs w:val="22"/>
              </w:rPr>
              <w:t xml:space="preserve"> FRCP (RCGP)</w:t>
            </w:r>
          </w:p>
        </w:tc>
      </w:tr>
      <w:tr w:rsidR="00DD4B4F" w:rsidRPr="00DD4B4F" w14:paraId="6A38B4D1" w14:textId="77777777" w:rsidTr="00DD4B4F">
        <w:trPr>
          <w:trHeight w:val="282"/>
        </w:trPr>
        <w:tc>
          <w:tcPr>
            <w:tcW w:w="286" w:type="pct"/>
          </w:tcPr>
          <w:p w14:paraId="5C1EC3DE" w14:textId="77777777" w:rsidR="00DD4B4F" w:rsidRPr="00DD4B4F" w:rsidRDefault="00DD4B4F" w:rsidP="00566128">
            <w:pPr>
              <w:pStyle w:val="TableText1"/>
              <w:numPr>
                <w:ilvl w:val="0"/>
                <w:numId w:val="8"/>
              </w:numPr>
              <w:spacing w:after="60"/>
              <w:rPr>
                <w:rFonts w:cs="Arial"/>
                <w:szCs w:val="22"/>
              </w:rPr>
            </w:pPr>
          </w:p>
        </w:tc>
        <w:tc>
          <w:tcPr>
            <w:tcW w:w="724" w:type="pct"/>
          </w:tcPr>
          <w:p w14:paraId="234D0693" w14:textId="77777777" w:rsidR="00DD4B4F" w:rsidRPr="00DD4B4F" w:rsidRDefault="00DD4B4F" w:rsidP="00DD4B4F">
            <w:pPr>
              <w:pStyle w:val="TableText1"/>
              <w:spacing w:after="60"/>
              <w:rPr>
                <w:rFonts w:cs="Arial"/>
                <w:szCs w:val="22"/>
              </w:rPr>
            </w:pPr>
            <w:r w:rsidRPr="00DD4B4F">
              <w:rPr>
                <w:rFonts w:cs="Arial"/>
                <w:bCs/>
                <w:szCs w:val="22"/>
              </w:rPr>
              <w:t>Glut1 Deficiency UK</w:t>
            </w:r>
          </w:p>
        </w:tc>
        <w:tc>
          <w:tcPr>
            <w:tcW w:w="1222" w:type="pct"/>
          </w:tcPr>
          <w:p w14:paraId="2E77E417" w14:textId="77777777" w:rsidR="00DD4B4F" w:rsidRPr="00DD4B4F" w:rsidRDefault="00DD4B4F" w:rsidP="00DD4B4F">
            <w:pPr>
              <w:pStyle w:val="TableText1"/>
              <w:spacing w:after="60"/>
              <w:rPr>
                <w:rFonts w:cs="Arial"/>
                <w:szCs w:val="22"/>
              </w:rPr>
            </w:pPr>
            <w:r w:rsidRPr="00DD4B4F">
              <w:rPr>
                <w:rFonts w:cs="Arial"/>
                <w:szCs w:val="22"/>
              </w:rPr>
              <w:t>Children and young people with a history of prolonged or repeated seizures have an agreed written emergency care plan.</w:t>
            </w:r>
          </w:p>
        </w:tc>
        <w:tc>
          <w:tcPr>
            <w:tcW w:w="1507" w:type="pct"/>
          </w:tcPr>
          <w:p w14:paraId="48761D46" w14:textId="77777777" w:rsidR="00DD4B4F" w:rsidRPr="00DD4B4F" w:rsidRDefault="00DD4B4F" w:rsidP="00DD4B4F">
            <w:pPr>
              <w:pStyle w:val="TableText1"/>
              <w:spacing w:after="60"/>
              <w:rPr>
                <w:rFonts w:cs="Arial"/>
                <w:szCs w:val="22"/>
              </w:rPr>
            </w:pPr>
            <w:r w:rsidRPr="00DD4B4F">
              <w:rPr>
                <w:rFonts w:cs="Arial"/>
                <w:szCs w:val="22"/>
              </w:rPr>
              <w:t>There is anecdotal evidence of the emergency care plan not being shared with primary and secondary services, or secondary services not in agreement with the care plan that tertiary care have written.</w:t>
            </w:r>
          </w:p>
        </w:tc>
        <w:tc>
          <w:tcPr>
            <w:tcW w:w="1261" w:type="pct"/>
          </w:tcPr>
          <w:p w14:paraId="764DD4E0" w14:textId="77777777" w:rsidR="00DD4B4F" w:rsidRPr="00DD4B4F" w:rsidRDefault="00DD4B4F" w:rsidP="00DD4B4F">
            <w:pPr>
              <w:spacing w:after="60"/>
              <w:rPr>
                <w:rFonts w:ascii="Arial" w:hAnsi="Arial" w:cs="Arial"/>
                <w:sz w:val="22"/>
                <w:szCs w:val="22"/>
              </w:rPr>
            </w:pPr>
            <w:r w:rsidRPr="00DD4B4F">
              <w:rPr>
                <w:rFonts w:ascii="Arial" w:hAnsi="Arial" w:cs="Arial"/>
                <w:sz w:val="22"/>
                <w:szCs w:val="22"/>
              </w:rPr>
              <w:t>Anecdotal.</w:t>
            </w:r>
          </w:p>
        </w:tc>
      </w:tr>
      <w:tr w:rsidR="00DD4B4F" w:rsidRPr="00DD4B4F" w14:paraId="2EA87FB2" w14:textId="77777777" w:rsidTr="00DD4B4F">
        <w:trPr>
          <w:trHeight w:val="282"/>
        </w:trPr>
        <w:tc>
          <w:tcPr>
            <w:tcW w:w="286" w:type="pct"/>
          </w:tcPr>
          <w:p w14:paraId="1C7DA5DF" w14:textId="77777777" w:rsidR="00DD4B4F" w:rsidRPr="00DD4B4F" w:rsidRDefault="00DD4B4F" w:rsidP="00566128">
            <w:pPr>
              <w:pStyle w:val="TableText1"/>
              <w:numPr>
                <w:ilvl w:val="0"/>
                <w:numId w:val="8"/>
              </w:numPr>
              <w:spacing w:after="60"/>
              <w:rPr>
                <w:rFonts w:cs="Arial"/>
                <w:szCs w:val="22"/>
              </w:rPr>
            </w:pPr>
          </w:p>
        </w:tc>
        <w:tc>
          <w:tcPr>
            <w:tcW w:w="724" w:type="pct"/>
          </w:tcPr>
          <w:p w14:paraId="1B511DBA" w14:textId="77777777" w:rsidR="00DD4B4F" w:rsidRPr="00DD4B4F" w:rsidRDefault="00DD4B4F" w:rsidP="00DD4B4F">
            <w:pPr>
              <w:pStyle w:val="TableText1"/>
              <w:spacing w:after="60"/>
              <w:rPr>
                <w:rFonts w:cs="Arial"/>
                <w:szCs w:val="22"/>
              </w:rPr>
            </w:pPr>
            <w:r w:rsidRPr="00DD4B4F">
              <w:rPr>
                <w:rFonts w:cs="Arial"/>
                <w:szCs w:val="22"/>
              </w:rPr>
              <w:t xml:space="preserve">Intractable Epilepsy </w:t>
            </w:r>
          </w:p>
        </w:tc>
        <w:tc>
          <w:tcPr>
            <w:tcW w:w="1222" w:type="pct"/>
          </w:tcPr>
          <w:p w14:paraId="11EE2783" w14:textId="1BDFC9C1" w:rsidR="00DD4B4F" w:rsidRPr="00DD4B4F" w:rsidRDefault="00DD4B4F" w:rsidP="00DD4B4F">
            <w:pPr>
              <w:pStyle w:val="TableText1"/>
              <w:spacing w:after="60"/>
              <w:rPr>
                <w:rFonts w:cs="Arial"/>
                <w:bCs/>
                <w:szCs w:val="22"/>
              </w:rPr>
            </w:pPr>
            <w:r w:rsidRPr="00DD4B4F">
              <w:rPr>
                <w:rFonts w:cs="Arial"/>
                <w:bCs/>
                <w:szCs w:val="22"/>
              </w:rPr>
              <w:t xml:space="preserve">At least 100 children with Intractable Epilepsy are being privately prescribed cannabis oils, in turn creating a </w:t>
            </w:r>
            <w:proofErr w:type="gramStart"/>
            <w:r w:rsidRPr="00DD4B4F">
              <w:rPr>
                <w:rFonts w:cs="Arial"/>
                <w:bCs/>
                <w:szCs w:val="22"/>
              </w:rPr>
              <w:t>2 tier</w:t>
            </w:r>
            <w:proofErr w:type="gramEnd"/>
            <w:r w:rsidRPr="00DD4B4F">
              <w:rPr>
                <w:rFonts w:cs="Arial"/>
                <w:bCs/>
                <w:szCs w:val="22"/>
              </w:rPr>
              <w:t xml:space="preserve"> health system and it’s having a negative impact between NHS paediatric neurologists and parents. (Trials for medicinal cannabis have not started yet. The law was changed in November 2018 to allow this).</w:t>
            </w:r>
          </w:p>
        </w:tc>
        <w:tc>
          <w:tcPr>
            <w:tcW w:w="1507" w:type="pct"/>
          </w:tcPr>
          <w:p w14:paraId="786E963E" w14:textId="77777777" w:rsidR="00DD4B4F" w:rsidRPr="00DD4B4F" w:rsidRDefault="00DD4B4F" w:rsidP="00DD4B4F">
            <w:pPr>
              <w:pStyle w:val="p3"/>
              <w:spacing w:before="0" w:beforeAutospacing="0" w:after="60" w:afterAutospacing="0"/>
              <w:rPr>
                <w:rFonts w:ascii="Arial" w:hAnsi="Arial" w:cs="Arial"/>
              </w:rPr>
            </w:pPr>
          </w:p>
        </w:tc>
        <w:tc>
          <w:tcPr>
            <w:tcW w:w="1261" w:type="pct"/>
          </w:tcPr>
          <w:p w14:paraId="4586B791" w14:textId="77777777" w:rsidR="00DD4B4F" w:rsidRPr="00DD4B4F" w:rsidRDefault="00DD4B4F" w:rsidP="00DD4B4F">
            <w:pPr>
              <w:spacing w:after="60"/>
              <w:rPr>
                <w:rFonts w:ascii="Arial" w:hAnsi="Arial" w:cs="Arial"/>
                <w:sz w:val="22"/>
                <w:szCs w:val="22"/>
              </w:rPr>
            </w:pPr>
          </w:p>
        </w:tc>
      </w:tr>
      <w:tr w:rsidR="00DD4B4F" w:rsidRPr="00DD4B4F" w14:paraId="5AB98A18" w14:textId="77777777" w:rsidTr="00DD4B4F">
        <w:trPr>
          <w:trHeight w:val="282"/>
        </w:trPr>
        <w:tc>
          <w:tcPr>
            <w:tcW w:w="286" w:type="pct"/>
          </w:tcPr>
          <w:p w14:paraId="11378C95" w14:textId="77777777" w:rsidR="00DD4B4F" w:rsidRPr="00DD4B4F" w:rsidRDefault="00DD4B4F" w:rsidP="00566128">
            <w:pPr>
              <w:pStyle w:val="TableText1"/>
              <w:numPr>
                <w:ilvl w:val="0"/>
                <w:numId w:val="8"/>
              </w:numPr>
              <w:spacing w:after="60"/>
              <w:rPr>
                <w:rFonts w:cs="Arial"/>
                <w:szCs w:val="22"/>
              </w:rPr>
            </w:pPr>
          </w:p>
        </w:tc>
        <w:tc>
          <w:tcPr>
            <w:tcW w:w="724" w:type="pct"/>
          </w:tcPr>
          <w:p w14:paraId="1B18FD75" w14:textId="77777777" w:rsidR="00DD4B4F" w:rsidRPr="00DD4B4F" w:rsidRDefault="00DD4B4F" w:rsidP="00DD4B4F">
            <w:pPr>
              <w:pStyle w:val="TableText1"/>
              <w:spacing w:after="60"/>
              <w:rPr>
                <w:rFonts w:cs="Arial"/>
                <w:szCs w:val="22"/>
              </w:rPr>
            </w:pPr>
            <w:r w:rsidRPr="00DD4B4F">
              <w:rPr>
                <w:rFonts w:cs="Arial"/>
                <w:szCs w:val="22"/>
              </w:rPr>
              <w:t xml:space="preserve">Intractable Epilepsy </w:t>
            </w:r>
          </w:p>
        </w:tc>
        <w:tc>
          <w:tcPr>
            <w:tcW w:w="1222" w:type="pct"/>
          </w:tcPr>
          <w:p w14:paraId="28C0365D" w14:textId="6A281F78" w:rsidR="00DD4B4F" w:rsidRPr="00DD4B4F" w:rsidRDefault="00DD4B4F" w:rsidP="00DD4B4F">
            <w:pPr>
              <w:pStyle w:val="TableText1"/>
              <w:spacing w:after="60"/>
              <w:rPr>
                <w:rFonts w:cs="Arial"/>
                <w:szCs w:val="22"/>
              </w:rPr>
            </w:pPr>
            <w:r w:rsidRPr="00DD4B4F">
              <w:rPr>
                <w:rFonts w:cs="Arial"/>
                <w:szCs w:val="22"/>
              </w:rPr>
              <w:t xml:space="preserve">Drugs currently used haven’t been tested for efficacy and safety. </w:t>
            </w:r>
            <w:proofErr w:type="spellStart"/>
            <w:r w:rsidRPr="00DD4B4F">
              <w:rPr>
                <w:rFonts w:cs="Arial"/>
                <w:szCs w:val="22"/>
              </w:rPr>
              <w:t>Zonisamide</w:t>
            </w:r>
            <w:proofErr w:type="spellEnd"/>
            <w:r w:rsidRPr="00DD4B4F">
              <w:rPr>
                <w:rFonts w:cs="Arial"/>
                <w:szCs w:val="22"/>
              </w:rPr>
              <w:t xml:space="preserve">, for example, is approved but not tested on children when given with other multiple drugs. Yet neurologists are telling parents they cannot prescribe cannabis oils due to safety, </w:t>
            </w:r>
            <w:proofErr w:type="gramStart"/>
            <w:r w:rsidRPr="00DD4B4F">
              <w:rPr>
                <w:rFonts w:cs="Arial"/>
                <w:szCs w:val="22"/>
              </w:rPr>
              <w:t>efficacy  and</w:t>
            </w:r>
            <w:proofErr w:type="gramEnd"/>
            <w:r w:rsidRPr="00DD4B4F">
              <w:rPr>
                <w:rFonts w:cs="Arial"/>
                <w:szCs w:val="22"/>
              </w:rPr>
              <w:t xml:space="preserve"> cost.</w:t>
            </w:r>
          </w:p>
        </w:tc>
        <w:tc>
          <w:tcPr>
            <w:tcW w:w="1507" w:type="pct"/>
          </w:tcPr>
          <w:p w14:paraId="70F264D9" w14:textId="77777777" w:rsidR="00DD4B4F" w:rsidRPr="00DD4B4F" w:rsidRDefault="00DD4B4F" w:rsidP="00DD4B4F">
            <w:pPr>
              <w:pStyle w:val="p3"/>
              <w:spacing w:before="0" w:beforeAutospacing="0" w:after="60" w:afterAutospacing="0"/>
              <w:rPr>
                <w:rFonts w:ascii="Arial" w:hAnsi="Arial" w:cs="Arial"/>
              </w:rPr>
            </w:pPr>
          </w:p>
        </w:tc>
        <w:tc>
          <w:tcPr>
            <w:tcW w:w="1261" w:type="pct"/>
          </w:tcPr>
          <w:p w14:paraId="1E13DB96" w14:textId="77777777" w:rsidR="00DD4B4F" w:rsidRPr="00DD4B4F" w:rsidRDefault="00DD4B4F" w:rsidP="00DD4B4F">
            <w:pPr>
              <w:spacing w:after="60"/>
              <w:rPr>
                <w:rFonts w:ascii="Arial" w:hAnsi="Arial" w:cs="Arial"/>
                <w:sz w:val="22"/>
                <w:szCs w:val="22"/>
              </w:rPr>
            </w:pPr>
          </w:p>
        </w:tc>
      </w:tr>
      <w:tr w:rsidR="00DD4B4F" w:rsidRPr="00DD4B4F" w14:paraId="1D5DB409" w14:textId="77777777" w:rsidTr="00DD4B4F">
        <w:trPr>
          <w:trHeight w:val="282"/>
        </w:trPr>
        <w:tc>
          <w:tcPr>
            <w:tcW w:w="286" w:type="pct"/>
          </w:tcPr>
          <w:p w14:paraId="1AF39190" w14:textId="77777777" w:rsidR="00DD4B4F" w:rsidRPr="00DD4B4F" w:rsidRDefault="00DD4B4F" w:rsidP="00566128">
            <w:pPr>
              <w:pStyle w:val="TableText1"/>
              <w:numPr>
                <w:ilvl w:val="0"/>
                <w:numId w:val="8"/>
              </w:numPr>
              <w:spacing w:after="60"/>
              <w:rPr>
                <w:rFonts w:cs="Arial"/>
                <w:szCs w:val="22"/>
              </w:rPr>
            </w:pPr>
          </w:p>
        </w:tc>
        <w:tc>
          <w:tcPr>
            <w:tcW w:w="724" w:type="pct"/>
          </w:tcPr>
          <w:p w14:paraId="0D2408CC" w14:textId="77777777" w:rsidR="00DD4B4F" w:rsidRPr="00DD4B4F" w:rsidRDefault="00DD4B4F" w:rsidP="00DD4B4F">
            <w:pPr>
              <w:pStyle w:val="TableText1"/>
              <w:spacing w:after="60"/>
              <w:rPr>
                <w:rFonts w:cs="Arial"/>
                <w:szCs w:val="22"/>
              </w:rPr>
            </w:pPr>
            <w:r w:rsidRPr="00DD4B4F">
              <w:rPr>
                <w:rFonts w:cs="Arial"/>
                <w:szCs w:val="22"/>
              </w:rPr>
              <w:t xml:space="preserve">Intractable Epilepsy </w:t>
            </w:r>
          </w:p>
        </w:tc>
        <w:tc>
          <w:tcPr>
            <w:tcW w:w="1222" w:type="pct"/>
          </w:tcPr>
          <w:p w14:paraId="3A723886" w14:textId="40C71B27" w:rsidR="00DD4B4F" w:rsidRPr="00DD4B4F" w:rsidRDefault="00DD4B4F" w:rsidP="00DD4B4F">
            <w:pPr>
              <w:pStyle w:val="TableText1"/>
              <w:spacing w:after="60"/>
              <w:rPr>
                <w:rFonts w:cs="Arial"/>
                <w:bCs/>
                <w:szCs w:val="22"/>
              </w:rPr>
            </w:pPr>
            <w:r w:rsidRPr="00DD4B4F">
              <w:rPr>
                <w:rFonts w:cs="Arial"/>
                <w:bCs/>
                <w:szCs w:val="22"/>
              </w:rPr>
              <w:t>Children are being given palliative care for severe epilepsy instead of medicinal cannabis oils, which are used widely in other countries and privately in the U.K.</w:t>
            </w:r>
          </w:p>
        </w:tc>
        <w:tc>
          <w:tcPr>
            <w:tcW w:w="1507" w:type="pct"/>
          </w:tcPr>
          <w:p w14:paraId="4AEF5248" w14:textId="77777777" w:rsidR="00DD4B4F" w:rsidRPr="00DD4B4F" w:rsidRDefault="00DD4B4F" w:rsidP="00DD4B4F">
            <w:pPr>
              <w:pStyle w:val="p3"/>
              <w:spacing w:before="0" w:beforeAutospacing="0" w:after="60" w:afterAutospacing="0"/>
              <w:rPr>
                <w:rFonts w:ascii="Arial" w:hAnsi="Arial" w:cs="Arial"/>
              </w:rPr>
            </w:pPr>
          </w:p>
        </w:tc>
        <w:tc>
          <w:tcPr>
            <w:tcW w:w="1261" w:type="pct"/>
          </w:tcPr>
          <w:p w14:paraId="5A3479AF" w14:textId="77777777" w:rsidR="00DD4B4F" w:rsidRPr="00DD4B4F" w:rsidRDefault="00DD4B4F" w:rsidP="00DD4B4F">
            <w:pPr>
              <w:spacing w:after="60"/>
              <w:rPr>
                <w:rFonts w:ascii="Arial" w:hAnsi="Arial" w:cs="Arial"/>
                <w:sz w:val="22"/>
                <w:szCs w:val="22"/>
              </w:rPr>
            </w:pPr>
          </w:p>
        </w:tc>
      </w:tr>
      <w:tr w:rsidR="00DD4B4F" w:rsidRPr="00DD4B4F" w14:paraId="36E7B870" w14:textId="77777777" w:rsidTr="00DD4B4F">
        <w:trPr>
          <w:trHeight w:val="282"/>
        </w:trPr>
        <w:tc>
          <w:tcPr>
            <w:tcW w:w="286" w:type="pct"/>
          </w:tcPr>
          <w:p w14:paraId="2ED07937" w14:textId="77777777" w:rsidR="00DD4B4F" w:rsidRPr="00DD4B4F" w:rsidRDefault="00DD4B4F" w:rsidP="00566128">
            <w:pPr>
              <w:pStyle w:val="TableText1"/>
              <w:numPr>
                <w:ilvl w:val="0"/>
                <w:numId w:val="8"/>
              </w:numPr>
              <w:spacing w:after="60"/>
              <w:rPr>
                <w:rFonts w:cs="Arial"/>
                <w:szCs w:val="22"/>
              </w:rPr>
            </w:pPr>
          </w:p>
        </w:tc>
        <w:tc>
          <w:tcPr>
            <w:tcW w:w="724" w:type="pct"/>
          </w:tcPr>
          <w:p w14:paraId="0EC6F273" w14:textId="77777777" w:rsidR="00DD4B4F" w:rsidRPr="00DD4B4F" w:rsidRDefault="00DD4B4F" w:rsidP="00DD4B4F">
            <w:pPr>
              <w:pStyle w:val="TableText1"/>
              <w:spacing w:after="60"/>
              <w:rPr>
                <w:rFonts w:cs="Arial"/>
                <w:szCs w:val="22"/>
              </w:rPr>
            </w:pPr>
            <w:r w:rsidRPr="00DD4B4F">
              <w:rPr>
                <w:rFonts w:cs="Arial"/>
                <w:szCs w:val="22"/>
              </w:rPr>
              <w:t xml:space="preserve">Intractable Epilepsy </w:t>
            </w:r>
          </w:p>
        </w:tc>
        <w:tc>
          <w:tcPr>
            <w:tcW w:w="1222" w:type="pct"/>
          </w:tcPr>
          <w:p w14:paraId="014FD37D" w14:textId="413030EF" w:rsidR="00DD4B4F" w:rsidRPr="00DD4B4F" w:rsidRDefault="00DD4B4F" w:rsidP="00DD4B4F">
            <w:pPr>
              <w:pStyle w:val="TableText1"/>
              <w:spacing w:after="60"/>
              <w:rPr>
                <w:rFonts w:cs="Arial"/>
                <w:bCs/>
                <w:szCs w:val="22"/>
              </w:rPr>
            </w:pPr>
            <w:r w:rsidRPr="00DD4B4F">
              <w:rPr>
                <w:rFonts w:cs="Arial"/>
                <w:bCs/>
                <w:szCs w:val="22"/>
              </w:rPr>
              <w:t xml:space="preserve">Many parents are struggling to obtain a </w:t>
            </w:r>
            <w:proofErr w:type="spellStart"/>
            <w:r w:rsidRPr="00DD4B4F">
              <w:rPr>
                <w:rFonts w:cs="Arial"/>
                <w:bCs/>
                <w:szCs w:val="22"/>
              </w:rPr>
              <w:t>nhs</w:t>
            </w:r>
            <w:proofErr w:type="spellEnd"/>
            <w:r w:rsidRPr="00DD4B4F">
              <w:rPr>
                <w:rFonts w:cs="Arial"/>
                <w:bCs/>
                <w:szCs w:val="22"/>
              </w:rPr>
              <w:t xml:space="preserve"> prescription for </w:t>
            </w:r>
            <w:proofErr w:type="spellStart"/>
            <w:r w:rsidRPr="00DD4B4F">
              <w:rPr>
                <w:rFonts w:cs="Arial"/>
                <w:bCs/>
                <w:szCs w:val="22"/>
              </w:rPr>
              <w:t>epidiolex</w:t>
            </w:r>
            <w:proofErr w:type="spellEnd"/>
            <w:r w:rsidRPr="00DD4B4F">
              <w:rPr>
                <w:rFonts w:cs="Arial"/>
                <w:bCs/>
                <w:szCs w:val="22"/>
              </w:rPr>
              <w:t>, even though current AEDs are not working for their children.</w:t>
            </w:r>
          </w:p>
        </w:tc>
        <w:tc>
          <w:tcPr>
            <w:tcW w:w="1507" w:type="pct"/>
          </w:tcPr>
          <w:p w14:paraId="6E710E3E" w14:textId="77777777" w:rsidR="00DD4B4F" w:rsidRPr="00DD4B4F" w:rsidRDefault="00DD4B4F" w:rsidP="00DD4B4F">
            <w:pPr>
              <w:pStyle w:val="p3"/>
              <w:spacing w:before="0" w:beforeAutospacing="0" w:after="60" w:afterAutospacing="0"/>
              <w:rPr>
                <w:rFonts w:ascii="Arial" w:hAnsi="Arial" w:cs="Arial"/>
              </w:rPr>
            </w:pPr>
          </w:p>
        </w:tc>
        <w:tc>
          <w:tcPr>
            <w:tcW w:w="1261" w:type="pct"/>
          </w:tcPr>
          <w:p w14:paraId="023C4455" w14:textId="77777777" w:rsidR="00DD4B4F" w:rsidRPr="00DD4B4F" w:rsidRDefault="00DD4B4F" w:rsidP="00DD4B4F">
            <w:pPr>
              <w:spacing w:after="60"/>
              <w:rPr>
                <w:rFonts w:ascii="Arial" w:hAnsi="Arial" w:cs="Arial"/>
                <w:sz w:val="22"/>
                <w:szCs w:val="22"/>
              </w:rPr>
            </w:pPr>
          </w:p>
        </w:tc>
      </w:tr>
      <w:tr w:rsidR="00DD4B4F" w:rsidRPr="00DD4B4F" w14:paraId="510E634F" w14:textId="77777777" w:rsidTr="00DD4B4F">
        <w:trPr>
          <w:trHeight w:val="282"/>
        </w:trPr>
        <w:tc>
          <w:tcPr>
            <w:tcW w:w="286" w:type="pct"/>
          </w:tcPr>
          <w:p w14:paraId="729B7C8C" w14:textId="77777777" w:rsidR="00DD4B4F" w:rsidRPr="00DD4B4F" w:rsidRDefault="00DD4B4F" w:rsidP="00566128">
            <w:pPr>
              <w:pStyle w:val="TableText1"/>
              <w:numPr>
                <w:ilvl w:val="0"/>
                <w:numId w:val="8"/>
              </w:numPr>
              <w:spacing w:after="60"/>
              <w:rPr>
                <w:rFonts w:cs="Arial"/>
                <w:szCs w:val="22"/>
              </w:rPr>
            </w:pPr>
          </w:p>
        </w:tc>
        <w:tc>
          <w:tcPr>
            <w:tcW w:w="724" w:type="pct"/>
          </w:tcPr>
          <w:p w14:paraId="5205FB39" w14:textId="77777777" w:rsidR="00DD4B4F" w:rsidRPr="00DD4B4F" w:rsidRDefault="00DD4B4F" w:rsidP="00DD4B4F">
            <w:pPr>
              <w:pStyle w:val="TableText1"/>
              <w:spacing w:after="60"/>
              <w:rPr>
                <w:rFonts w:cs="Arial"/>
                <w:szCs w:val="22"/>
              </w:rPr>
            </w:pPr>
            <w:r w:rsidRPr="00DD4B4F">
              <w:rPr>
                <w:rFonts w:cs="Arial"/>
                <w:bCs/>
                <w:szCs w:val="22"/>
              </w:rPr>
              <w:t>Jazz Pharmaceuticals</w:t>
            </w:r>
          </w:p>
        </w:tc>
        <w:tc>
          <w:tcPr>
            <w:tcW w:w="1222" w:type="pct"/>
          </w:tcPr>
          <w:p w14:paraId="4A8396FE" w14:textId="77777777" w:rsidR="00DD4B4F" w:rsidRPr="00DD4B4F" w:rsidRDefault="00DD4B4F" w:rsidP="00DD4B4F">
            <w:pPr>
              <w:pStyle w:val="TableText1"/>
              <w:spacing w:after="60"/>
              <w:rPr>
                <w:rFonts w:cs="Arial"/>
                <w:b/>
                <w:szCs w:val="22"/>
              </w:rPr>
            </w:pPr>
            <w:bookmarkStart w:id="181" w:name="_Hlk113885057"/>
            <w:r w:rsidRPr="00DD4B4F">
              <w:rPr>
                <w:rFonts w:cs="Arial"/>
                <w:szCs w:val="22"/>
              </w:rPr>
              <w:t>Limited treatment protocols for diagnosis and management of rare/complex epilepsy</w:t>
            </w:r>
            <w:bookmarkEnd w:id="181"/>
          </w:p>
        </w:tc>
        <w:tc>
          <w:tcPr>
            <w:tcW w:w="1507" w:type="pct"/>
          </w:tcPr>
          <w:p w14:paraId="35446D95" w14:textId="77777777" w:rsidR="00DD4B4F" w:rsidRPr="00DD4B4F" w:rsidRDefault="00DD4B4F" w:rsidP="00DD4B4F">
            <w:pPr>
              <w:pStyle w:val="TableText1"/>
              <w:spacing w:after="60"/>
              <w:rPr>
                <w:rFonts w:cs="Arial"/>
                <w:szCs w:val="22"/>
              </w:rPr>
            </w:pPr>
            <w:r w:rsidRPr="00DD4B4F">
              <w:rPr>
                <w:rFonts w:cs="Arial"/>
                <w:szCs w:val="22"/>
              </w:rPr>
              <w:t xml:space="preserve">Despite the improvements since the last QS in epilepsy, there remains a lack of consensus on the treatment pathways for patients with complex epilepsy. </w:t>
            </w:r>
          </w:p>
        </w:tc>
        <w:tc>
          <w:tcPr>
            <w:tcW w:w="1261" w:type="pct"/>
          </w:tcPr>
          <w:p w14:paraId="1D2CC8C5" w14:textId="77777777" w:rsidR="00DD4B4F" w:rsidRPr="00DD4B4F" w:rsidRDefault="00DD4B4F" w:rsidP="00DD4B4F">
            <w:pPr>
              <w:spacing w:after="60"/>
              <w:rPr>
                <w:rFonts w:ascii="Arial" w:hAnsi="Arial" w:cs="Arial"/>
                <w:sz w:val="22"/>
                <w:szCs w:val="22"/>
              </w:rPr>
            </w:pPr>
            <w:r w:rsidRPr="00DD4B4F">
              <w:rPr>
                <w:rFonts w:ascii="Arial" w:hAnsi="Arial" w:cs="Arial"/>
                <w:sz w:val="22"/>
                <w:szCs w:val="22"/>
              </w:rPr>
              <w:t>The recent NICE guideline is a step in the right direction but there remains widespread variation and inequity in care for complex epilepsy. This is particularly so for patients transitioning between paediatric and adult services who may face issues in continuation of care.</w:t>
            </w:r>
          </w:p>
          <w:p w14:paraId="5A1EE6A9" w14:textId="77777777" w:rsidR="00DD4B4F" w:rsidRPr="00DD4B4F" w:rsidRDefault="00DD4B4F" w:rsidP="00DD4B4F">
            <w:pPr>
              <w:spacing w:after="60"/>
              <w:rPr>
                <w:rFonts w:ascii="Arial" w:hAnsi="Arial" w:cs="Arial"/>
                <w:sz w:val="22"/>
                <w:szCs w:val="22"/>
              </w:rPr>
            </w:pPr>
          </w:p>
        </w:tc>
      </w:tr>
      <w:tr w:rsidR="00DD4B4F" w:rsidRPr="00DD4B4F" w14:paraId="2D9B8E4D" w14:textId="77777777" w:rsidTr="00DD4B4F">
        <w:trPr>
          <w:trHeight w:val="282"/>
        </w:trPr>
        <w:tc>
          <w:tcPr>
            <w:tcW w:w="286" w:type="pct"/>
            <w:shd w:val="clear" w:color="auto" w:fill="FFFFFF"/>
          </w:tcPr>
          <w:p w14:paraId="3004B806" w14:textId="77777777" w:rsidR="00DD4B4F" w:rsidRPr="00DD4B4F" w:rsidRDefault="00DD4B4F" w:rsidP="00566128">
            <w:pPr>
              <w:pStyle w:val="TableText1"/>
              <w:numPr>
                <w:ilvl w:val="0"/>
                <w:numId w:val="8"/>
              </w:numPr>
              <w:spacing w:after="60"/>
              <w:rPr>
                <w:rFonts w:cs="Arial"/>
                <w:szCs w:val="22"/>
              </w:rPr>
            </w:pPr>
          </w:p>
        </w:tc>
        <w:tc>
          <w:tcPr>
            <w:tcW w:w="724" w:type="pct"/>
            <w:shd w:val="clear" w:color="auto" w:fill="FFFFFF"/>
          </w:tcPr>
          <w:p w14:paraId="40148E5A" w14:textId="77777777" w:rsidR="00DD4B4F" w:rsidRPr="00DD4B4F" w:rsidRDefault="00DD4B4F" w:rsidP="00DD4B4F">
            <w:pPr>
              <w:pStyle w:val="TableText1"/>
              <w:spacing w:after="60"/>
              <w:rPr>
                <w:rFonts w:cs="Arial"/>
                <w:szCs w:val="22"/>
              </w:rPr>
            </w:pPr>
            <w:r w:rsidRPr="00DD4B4F">
              <w:rPr>
                <w:rFonts w:cs="Arial"/>
                <w:szCs w:val="22"/>
              </w:rPr>
              <w:t>National Patient Safety Team</w:t>
            </w:r>
          </w:p>
          <w:p w14:paraId="6FA5FA2B" w14:textId="77777777" w:rsidR="00DD4B4F" w:rsidRPr="00DD4B4F" w:rsidRDefault="00DD4B4F" w:rsidP="00DD4B4F">
            <w:pPr>
              <w:pStyle w:val="TableText1"/>
              <w:spacing w:after="60"/>
              <w:rPr>
                <w:rFonts w:cs="Arial"/>
                <w:szCs w:val="22"/>
              </w:rPr>
            </w:pPr>
            <w:r w:rsidRPr="00DD4B4F">
              <w:rPr>
                <w:rFonts w:cs="Arial"/>
                <w:szCs w:val="22"/>
              </w:rPr>
              <w:t>NHS England</w:t>
            </w:r>
          </w:p>
        </w:tc>
        <w:tc>
          <w:tcPr>
            <w:tcW w:w="1222" w:type="pct"/>
            <w:shd w:val="clear" w:color="auto" w:fill="FFFFFF"/>
          </w:tcPr>
          <w:p w14:paraId="4D7B3DE7" w14:textId="77777777" w:rsidR="00DD4B4F" w:rsidRPr="00DD4B4F" w:rsidRDefault="00DD4B4F" w:rsidP="00DD4B4F">
            <w:pPr>
              <w:pStyle w:val="TableText1"/>
              <w:spacing w:after="60"/>
              <w:rPr>
                <w:rFonts w:cs="Arial"/>
                <w:b/>
                <w:szCs w:val="22"/>
              </w:rPr>
            </w:pPr>
            <w:r w:rsidRPr="00DD4B4F">
              <w:rPr>
                <w:rFonts w:cs="Arial"/>
                <w:szCs w:val="22"/>
              </w:rPr>
              <w:t>Compliance with the Pregnancy Prevention Programme for anyone of childbearing potential prescribed valproate</w:t>
            </w:r>
          </w:p>
        </w:tc>
        <w:tc>
          <w:tcPr>
            <w:tcW w:w="1507" w:type="pct"/>
            <w:shd w:val="clear" w:color="auto" w:fill="FFFFFF"/>
          </w:tcPr>
          <w:p w14:paraId="0C02B18B" w14:textId="77777777" w:rsidR="00DD4B4F" w:rsidRPr="00DD4B4F" w:rsidRDefault="00DD4B4F" w:rsidP="00DD4B4F">
            <w:pPr>
              <w:pStyle w:val="Paragraphnonumbers"/>
              <w:spacing w:after="60"/>
              <w:rPr>
                <w:rFonts w:cs="Arial"/>
                <w:sz w:val="22"/>
                <w:szCs w:val="22"/>
              </w:rPr>
            </w:pPr>
            <w:r w:rsidRPr="00DD4B4F">
              <w:rPr>
                <w:rFonts w:cs="Arial"/>
                <w:sz w:val="22"/>
                <w:szCs w:val="22"/>
              </w:rPr>
              <w:t>The Community Pharmacy Quality Scheme – 2019/20 Valproate Audit Report found that:</w:t>
            </w:r>
          </w:p>
          <w:p w14:paraId="5E61E72E" w14:textId="77777777" w:rsidR="00DD4B4F" w:rsidRPr="00DD4B4F" w:rsidRDefault="00DD4B4F" w:rsidP="00566128">
            <w:pPr>
              <w:pStyle w:val="Paragraphnonumbers"/>
              <w:numPr>
                <w:ilvl w:val="0"/>
                <w:numId w:val="10"/>
              </w:numPr>
              <w:spacing w:after="60"/>
              <w:ind w:left="225" w:hanging="225"/>
              <w:rPr>
                <w:rFonts w:cs="Arial"/>
                <w:sz w:val="22"/>
                <w:szCs w:val="22"/>
              </w:rPr>
            </w:pPr>
            <w:r w:rsidRPr="00DD4B4F">
              <w:rPr>
                <w:rFonts w:cs="Arial"/>
                <w:sz w:val="22"/>
                <w:szCs w:val="22"/>
              </w:rPr>
              <w:t>5.6% of eligible patients were not provided with advice and information in line with the MHRA Drug Safety Update 2018 - including the potential impact on an unborn child</w:t>
            </w:r>
          </w:p>
          <w:p w14:paraId="6CEEA6B3" w14:textId="77777777" w:rsidR="00DD4B4F" w:rsidRPr="00DD4B4F" w:rsidRDefault="00DD4B4F" w:rsidP="00566128">
            <w:pPr>
              <w:pStyle w:val="Paragraphnonumbers"/>
              <w:numPr>
                <w:ilvl w:val="0"/>
                <w:numId w:val="10"/>
              </w:numPr>
              <w:spacing w:after="60"/>
              <w:ind w:left="225" w:hanging="225"/>
              <w:rPr>
                <w:rFonts w:cs="Arial"/>
                <w:sz w:val="22"/>
                <w:szCs w:val="22"/>
              </w:rPr>
            </w:pPr>
            <w:r w:rsidRPr="00DD4B4F">
              <w:rPr>
                <w:rFonts w:cs="Arial"/>
                <w:sz w:val="22"/>
                <w:szCs w:val="22"/>
              </w:rPr>
              <w:t>10.6% did not have the patient guide</w:t>
            </w:r>
          </w:p>
          <w:p w14:paraId="1A7E1CD0" w14:textId="77777777" w:rsidR="00DD4B4F" w:rsidRPr="00DD4B4F" w:rsidRDefault="00DD4B4F" w:rsidP="00566128">
            <w:pPr>
              <w:pStyle w:val="Paragraphnonumbers"/>
              <w:numPr>
                <w:ilvl w:val="0"/>
                <w:numId w:val="10"/>
              </w:numPr>
              <w:spacing w:after="60"/>
              <w:ind w:left="225" w:hanging="225"/>
              <w:rPr>
                <w:rFonts w:cs="Arial"/>
                <w:sz w:val="22"/>
                <w:szCs w:val="22"/>
              </w:rPr>
            </w:pPr>
            <w:r w:rsidRPr="00DD4B4F">
              <w:rPr>
                <w:rFonts w:cs="Arial"/>
                <w:sz w:val="22"/>
                <w:szCs w:val="22"/>
              </w:rPr>
              <w:t>11.1% did not have the patient card</w:t>
            </w:r>
          </w:p>
          <w:p w14:paraId="73240DBC" w14:textId="77777777" w:rsidR="00DD4B4F" w:rsidRPr="00DD4B4F" w:rsidRDefault="00DD4B4F" w:rsidP="00566128">
            <w:pPr>
              <w:pStyle w:val="Paragraphnonumbers"/>
              <w:numPr>
                <w:ilvl w:val="0"/>
                <w:numId w:val="10"/>
              </w:numPr>
              <w:spacing w:after="60"/>
              <w:ind w:left="225" w:hanging="225"/>
              <w:rPr>
                <w:rFonts w:cs="Arial"/>
                <w:sz w:val="22"/>
                <w:szCs w:val="22"/>
              </w:rPr>
            </w:pPr>
            <w:r w:rsidRPr="00DD4B4F">
              <w:rPr>
                <w:rFonts w:cs="Arial"/>
                <w:sz w:val="22"/>
                <w:szCs w:val="22"/>
              </w:rPr>
              <w:t xml:space="preserve">17.6% reported they had not </w:t>
            </w:r>
            <w:proofErr w:type="gramStart"/>
            <w:r w:rsidRPr="00DD4B4F">
              <w:rPr>
                <w:rFonts w:cs="Arial"/>
                <w:sz w:val="22"/>
                <w:szCs w:val="22"/>
              </w:rPr>
              <w:t>had a discussion about</w:t>
            </w:r>
            <w:proofErr w:type="gramEnd"/>
            <w:r w:rsidRPr="00DD4B4F">
              <w:rPr>
                <w:rFonts w:cs="Arial"/>
                <w:sz w:val="22"/>
                <w:szCs w:val="22"/>
              </w:rPr>
              <w:t xml:space="preserve"> their valproate medication and the need for appropriate contraception with a GP or specialist in the last 12 months, and a further 9.1% were unsure.</w:t>
            </w:r>
          </w:p>
          <w:p w14:paraId="492FCBA6" w14:textId="77777777" w:rsidR="00DD4B4F" w:rsidRPr="00DD4B4F" w:rsidRDefault="00DD4B4F" w:rsidP="00566128">
            <w:pPr>
              <w:pStyle w:val="Paragraphnonumbers"/>
              <w:numPr>
                <w:ilvl w:val="0"/>
                <w:numId w:val="10"/>
              </w:numPr>
              <w:spacing w:after="60"/>
              <w:ind w:left="225" w:hanging="225"/>
              <w:rPr>
                <w:rFonts w:cs="Arial"/>
                <w:sz w:val="22"/>
                <w:szCs w:val="22"/>
              </w:rPr>
            </w:pPr>
            <w:r w:rsidRPr="00DD4B4F">
              <w:rPr>
                <w:rFonts w:cs="Arial"/>
                <w:sz w:val="22"/>
                <w:szCs w:val="22"/>
              </w:rPr>
              <w:t xml:space="preserve">36.2% reported not using highly effective contraception – of those only 26.5% were referred to the GP by the pharmacist about this issue. </w:t>
            </w:r>
          </w:p>
          <w:p w14:paraId="49A47DF0" w14:textId="77777777" w:rsidR="00DD4B4F" w:rsidRPr="00DD4B4F" w:rsidRDefault="00DD4B4F" w:rsidP="00DD4B4F">
            <w:pPr>
              <w:pStyle w:val="TableText1"/>
              <w:spacing w:after="60"/>
              <w:rPr>
                <w:rFonts w:cs="Arial"/>
                <w:szCs w:val="22"/>
              </w:rPr>
            </w:pPr>
            <w:r w:rsidRPr="00DD4B4F">
              <w:rPr>
                <w:rFonts w:cs="Arial"/>
                <w:szCs w:val="22"/>
              </w:rPr>
              <w:t>Referrals to the GP and/or provision of the patient guide or patient card were recorded in pharmacy medication records for 63.6%.</w:t>
            </w:r>
          </w:p>
        </w:tc>
        <w:tc>
          <w:tcPr>
            <w:tcW w:w="1261" w:type="pct"/>
            <w:shd w:val="clear" w:color="auto" w:fill="FFFFFF"/>
          </w:tcPr>
          <w:p w14:paraId="468049D6" w14:textId="77777777" w:rsidR="00DD4B4F" w:rsidRPr="00DD4B4F" w:rsidRDefault="00DD4B4F" w:rsidP="00DD4B4F">
            <w:pPr>
              <w:spacing w:after="60"/>
              <w:rPr>
                <w:rFonts w:ascii="Arial" w:hAnsi="Arial" w:cs="Arial"/>
                <w:sz w:val="22"/>
                <w:szCs w:val="22"/>
              </w:rPr>
            </w:pPr>
            <w:r w:rsidRPr="00DD4B4F">
              <w:rPr>
                <w:rFonts w:ascii="Arial" w:hAnsi="Arial" w:cs="Arial"/>
                <w:sz w:val="22"/>
                <w:szCs w:val="22"/>
              </w:rPr>
              <w:t xml:space="preserve">Please see the audit report here: </w:t>
            </w:r>
            <w:hyperlink r:id="rId83" w:history="1">
              <w:r w:rsidRPr="00DD4B4F">
                <w:rPr>
                  <w:rFonts w:ascii="Arial" w:hAnsi="Arial" w:cs="Arial"/>
                  <w:color w:val="0000FF"/>
                  <w:sz w:val="22"/>
                  <w:szCs w:val="22"/>
                  <w:u w:val="single"/>
                </w:rPr>
                <w:t>B1504_Community-Pharmacy-Quality-Scheme-2019-20-valproate-audit-report-July-2022.pdf (england.nhs.uk)</w:t>
              </w:r>
            </w:hyperlink>
          </w:p>
        </w:tc>
      </w:tr>
      <w:tr w:rsidR="00DD4B4F" w:rsidRPr="00DD4B4F" w14:paraId="285AC44A" w14:textId="77777777" w:rsidTr="00DD4B4F">
        <w:trPr>
          <w:trHeight w:val="282"/>
        </w:trPr>
        <w:tc>
          <w:tcPr>
            <w:tcW w:w="286" w:type="pct"/>
          </w:tcPr>
          <w:p w14:paraId="43AEF085" w14:textId="77777777" w:rsidR="00DD4B4F" w:rsidRPr="00DD4B4F" w:rsidRDefault="00DD4B4F" w:rsidP="00566128">
            <w:pPr>
              <w:pStyle w:val="TableText1"/>
              <w:numPr>
                <w:ilvl w:val="0"/>
                <w:numId w:val="8"/>
              </w:numPr>
              <w:spacing w:after="60"/>
              <w:rPr>
                <w:rFonts w:cs="Arial"/>
                <w:szCs w:val="22"/>
              </w:rPr>
            </w:pPr>
          </w:p>
        </w:tc>
        <w:tc>
          <w:tcPr>
            <w:tcW w:w="724" w:type="pct"/>
          </w:tcPr>
          <w:p w14:paraId="294E0246" w14:textId="77777777" w:rsidR="00DD4B4F" w:rsidRPr="00DD4B4F" w:rsidRDefault="00DD4B4F" w:rsidP="00DD4B4F">
            <w:pPr>
              <w:pStyle w:val="TableText1"/>
              <w:spacing w:after="60"/>
              <w:rPr>
                <w:rFonts w:cs="Arial"/>
                <w:bCs/>
                <w:szCs w:val="22"/>
              </w:rPr>
            </w:pPr>
            <w:r w:rsidRPr="00DD4B4F">
              <w:rPr>
                <w:rFonts w:cs="Arial"/>
                <w:bCs/>
                <w:szCs w:val="22"/>
              </w:rPr>
              <w:t>Neonatal and Paediatric Pharmacists Group (NPPG)</w:t>
            </w:r>
          </w:p>
        </w:tc>
        <w:tc>
          <w:tcPr>
            <w:tcW w:w="1222" w:type="pct"/>
          </w:tcPr>
          <w:p w14:paraId="34C89FC2" w14:textId="77777777" w:rsidR="00DD4B4F" w:rsidRPr="00DD4B4F" w:rsidRDefault="00DD4B4F" w:rsidP="00DD4B4F">
            <w:pPr>
              <w:pStyle w:val="TableText1"/>
              <w:spacing w:after="60"/>
              <w:rPr>
                <w:rFonts w:cs="Arial"/>
                <w:b/>
                <w:szCs w:val="22"/>
              </w:rPr>
            </w:pPr>
            <w:r w:rsidRPr="00DD4B4F">
              <w:rPr>
                <w:rFonts w:cs="Arial"/>
                <w:szCs w:val="22"/>
              </w:rPr>
              <w:t xml:space="preserve">There should be a quality standard around the MHRA safety advice on valproate use by </w:t>
            </w:r>
            <w:r w:rsidRPr="00DD4B4F">
              <w:rPr>
                <w:rFonts w:cs="Arial"/>
                <w:szCs w:val="22"/>
              </w:rPr>
              <w:lastRenderedPageBreak/>
              <w:t>women and girls and requirement for minimum of annual review?</w:t>
            </w:r>
          </w:p>
        </w:tc>
        <w:tc>
          <w:tcPr>
            <w:tcW w:w="1507" w:type="pct"/>
          </w:tcPr>
          <w:p w14:paraId="0FA5922C" w14:textId="77777777" w:rsidR="00DD4B4F" w:rsidRPr="00DD4B4F" w:rsidRDefault="00DD4B4F" w:rsidP="00DD4B4F">
            <w:pPr>
              <w:pStyle w:val="TableText1"/>
              <w:spacing w:after="60"/>
              <w:rPr>
                <w:rFonts w:cs="Arial"/>
                <w:szCs w:val="22"/>
              </w:rPr>
            </w:pPr>
          </w:p>
        </w:tc>
        <w:tc>
          <w:tcPr>
            <w:tcW w:w="1261" w:type="pct"/>
          </w:tcPr>
          <w:p w14:paraId="5DE55A67" w14:textId="77777777" w:rsidR="00DD4B4F" w:rsidRPr="00DD4B4F" w:rsidRDefault="00DD4B4F" w:rsidP="00DD4B4F">
            <w:pPr>
              <w:spacing w:after="60"/>
              <w:rPr>
                <w:rFonts w:ascii="Arial" w:hAnsi="Arial" w:cs="Arial"/>
                <w:sz w:val="22"/>
                <w:szCs w:val="22"/>
              </w:rPr>
            </w:pPr>
          </w:p>
          <w:p w14:paraId="42CA1901" w14:textId="77777777" w:rsidR="00DD4B4F" w:rsidRPr="00DD4B4F" w:rsidRDefault="00DD4B4F" w:rsidP="00DD4B4F">
            <w:pPr>
              <w:spacing w:after="60"/>
              <w:rPr>
                <w:rFonts w:ascii="Arial" w:hAnsi="Arial" w:cs="Arial"/>
                <w:sz w:val="22"/>
                <w:szCs w:val="22"/>
              </w:rPr>
            </w:pPr>
          </w:p>
        </w:tc>
      </w:tr>
      <w:tr w:rsidR="00DD4B4F" w:rsidRPr="00DD4B4F" w14:paraId="466B9CD8" w14:textId="77777777" w:rsidTr="00DD4B4F">
        <w:trPr>
          <w:trHeight w:val="282"/>
        </w:trPr>
        <w:tc>
          <w:tcPr>
            <w:tcW w:w="286" w:type="pct"/>
          </w:tcPr>
          <w:p w14:paraId="3D291463" w14:textId="77777777" w:rsidR="00DD4B4F" w:rsidRPr="00DD4B4F" w:rsidRDefault="00DD4B4F" w:rsidP="00566128">
            <w:pPr>
              <w:pStyle w:val="TableText1"/>
              <w:numPr>
                <w:ilvl w:val="0"/>
                <w:numId w:val="8"/>
              </w:numPr>
              <w:spacing w:after="60"/>
              <w:rPr>
                <w:rFonts w:cs="Arial"/>
                <w:szCs w:val="22"/>
              </w:rPr>
            </w:pPr>
          </w:p>
        </w:tc>
        <w:tc>
          <w:tcPr>
            <w:tcW w:w="724" w:type="pct"/>
          </w:tcPr>
          <w:p w14:paraId="6BFFFB12" w14:textId="77777777" w:rsidR="00DD4B4F" w:rsidRPr="00DD4B4F" w:rsidRDefault="00DD4B4F" w:rsidP="00DD4B4F">
            <w:pPr>
              <w:pStyle w:val="TableText1"/>
              <w:spacing w:after="60"/>
              <w:rPr>
                <w:rFonts w:cs="Arial"/>
                <w:szCs w:val="22"/>
              </w:rPr>
            </w:pPr>
            <w:r w:rsidRPr="00DD4B4F">
              <w:rPr>
                <w:rFonts w:cs="Arial"/>
                <w:bCs/>
                <w:szCs w:val="22"/>
              </w:rPr>
              <w:t>Royal College of Paediatrics and Child Health</w:t>
            </w:r>
          </w:p>
        </w:tc>
        <w:tc>
          <w:tcPr>
            <w:tcW w:w="1222" w:type="pct"/>
          </w:tcPr>
          <w:p w14:paraId="564FCAF6" w14:textId="77777777" w:rsidR="00DD4B4F" w:rsidRPr="00DD4B4F" w:rsidRDefault="00DD4B4F" w:rsidP="00DD4B4F">
            <w:pPr>
              <w:pStyle w:val="TableText1"/>
              <w:spacing w:after="60"/>
              <w:rPr>
                <w:rFonts w:cs="Arial"/>
                <w:b/>
                <w:szCs w:val="22"/>
              </w:rPr>
            </w:pPr>
            <w:r w:rsidRPr="00DD4B4F">
              <w:rPr>
                <w:rFonts w:cs="Arial"/>
                <w:szCs w:val="22"/>
              </w:rPr>
              <w:t>Women with epilepsy especially of childbearing age</w:t>
            </w:r>
          </w:p>
        </w:tc>
        <w:tc>
          <w:tcPr>
            <w:tcW w:w="1507" w:type="pct"/>
          </w:tcPr>
          <w:p w14:paraId="4E2A2F16" w14:textId="77777777" w:rsidR="00DD4B4F" w:rsidRPr="00DD4B4F" w:rsidRDefault="00DD4B4F" w:rsidP="00DD4B4F">
            <w:pPr>
              <w:pStyle w:val="TableText1"/>
              <w:spacing w:after="60"/>
              <w:rPr>
                <w:rFonts w:cs="Arial"/>
                <w:szCs w:val="22"/>
              </w:rPr>
            </w:pPr>
            <w:r w:rsidRPr="00DD4B4F">
              <w:rPr>
                <w:rFonts w:cs="Arial"/>
                <w:szCs w:val="22"/>
              </w:rPr>
              <w:t>Certain drugs such as Na Valproate are contra indicated due to the high level of teratogenicity. Seizures may also increase during menstrual cycles and pregnancy due to hormonal influence.</w:t>
            </w:r>
          </w:p>
        </w:tc>
        <w:tc>
          <w:tcPr>
            <w:tcW w:w="1261" w:type="pct"/>
          </w:tcPr>
          <w:p w14:paraId="435D322A" w14:textId="77777777" w:rsidR="00DD4B4F" w:rsidRPr="00DD4B4F" w:rsidRDefault="00DD4B4F" w:rsidP="00DD4B4F">
            <w:pPr>
              <w:spacing w:after="60"/>
              <w:rPr>
                <w:rFonts w:ascii="Arial" w:hAnsi="Arial" w:cs="Arial"/>
                <w:sz w:val="22"/>
                <w:szCs w:val="22"/>
              </w:rPr>
            </w:pPr>
          </w:p>
        </w:tc>
      </w:tr>
      <w:tr w:rsidR="00DD4B4F" w:rsidRPr="00DD4B4F" w14:paraId="649324A7" w14:textId="77777777" w:rsidTr="00DD4B4F">
        <w:trPr>
          <w:trHeight w:val="282"/>
        </w:trPr>
        <w:tc>
          <w:tcPr>
            <w:tcW w:w="286" w:type="pct"/>
          </w:tcPr>
          <w:p w14:paraId="296CDDB7" w14:textId="77777777" w:rsidR="00DD4B4F" w:rsidRPr="00DD4B4F" w:rsidRDefault="00DD4B4F" w:rsidP="00566128">
            <w:pPr>
              <w:pStyle w:val="TableText1"/>
              <w:numPr>
                <w:ilvl w:val="0"/>
                <w:numId w:val="8"/>
              </w:numPr>
              <w:spacing w:after="60"/>
              <w:rPr>
                <w:rFonts w:cs="Arial"/>
                <w:szCs w:val="22"/>
              </w:rPr>
            </w:pPr>
          </w:p>
        </w:tc>
        <w:tc>
          <w:tcPr>
            <w:tcW w:w="724" w:type="pct"/>
          </w:tcPr>
          <w:p w14:paraId="508287C0" w14:textId="77777777" w:rsidR="00DD4B4F" w:rsidRPr="00DD4B4F" w:rsidRDefault="00DD4B4F" w:rsidP="00DD4B4F">
            <w:pPr>
              <w:pStyle w:val="TableText1"/>
              <w:spacing w:after="60"/>
              <w:rPr>
                <w:rFonts w:cs="Arial"/>
                <w:szCs w:val="22"/>
              </w:rPr>
            </w:pPr>
            <w:r w:rsidRPr="00DD4B4F">
              <w:rPr>
                <w:rFonts w:cs="Arial"/>
                <w:szCs w:val="22"/>
              </w:rPr>
              <w:t>SCM2</w:t>
            </w:r>
          </w:p>
        </w:tc>
        <w:tc>
          <w:tcPr>
            <w:tcW w:w="1222" w:type="pct"/>
          </w:tcPr>
          <w:p w14:paraId="768CD74C" w14:textId="77777777" w:rsidR="00DD4B4F" w:rsidRPr="00DD4B4F" w:rsidRDefault="00DD4B4F" w:rsidP="00DD4B4F">
            <w:pPr>
              <w:pStyle w:val="TableText1"/>
              <w:spacing w:after="60"/>
              <w:rPr>
                <w:rFonts w:cs="Arial"/>
                <w:b/>
                <w:szCs w:val="22"/>
              </w:rPr>
            </w:pPr>
            <w:r w:rsidRPr="00DD4B4F">
              <w:rPr>
                <w:rFonts w:cs="Arial"/>
                <w:szCs w:val="22"/>
              </w:rPr>
              <w:t>Managing prolonged repeat seizures</w:t>
            </w:r>
          </w:p>
        </w:tc>
        <w:tc>
          <w:tcPr>
            <w:tcW w:w="1507" w:type="pct"/>
          </w:tcPr>
          <w:p w14:paraId="142C73BA" w14:textId="77777777" w:rsidR="00DD4B4F" w:rsidRPr="00DD4B4F" w:rsidRDefault="00DD4B4F" w:rsidP="00DD4B4F">
            <w:pPr>
              <w:pStyle w:val="TableText1"/>
              <w:spacing w:after="60"/>
              <w:rPr>
                <w:rFonts w:cs="Arial"/>
                <w:szCs w:val="22"/>
              </w:rPr>
            </w:pPr>
            <w:r w:rsidRPr="00DD4B4F">
              <w:rPr>
                <w:rFonts w:cs="Arial"/>
                <w:szCs w:val="22"/>
              </w:rPr>
              <w:t>The changes in definition of cluster and repeat, prolonged seizure in NICE guidance 2022 needs translation into practice in patient repeat attendance in the emergency department. The risk of missed opportunity to intervene when patients being managed in emergency department and discharged to community/home. The need to implement guidelines of ASM intervention to reduce and prevent repeat experience of cluster and repeat seizure to reduce patient risk.</w:t>
            </w:r>
          </w:p>
        </w:tc>
        <w:tc>
          <w:tcPr>
            <w:tcW w:w="1261" w:type="pct"/>
          </w:tcPr>
          <w:p w14:paraId="08605674" w14:textId="77777777" w:rsidR="00DD4B4F" w:rsidRPr="00DD4B4F" w:rsidRDefault="00DD4B4F" w:rsidP="00DD4B4F">
            <w:pPr>
              <w:pStyle w:val="Paragraphnonumbers"/>
              <w:spacing w:after="60"/>
              <w:rPr>
                <w:rFonts w:cs="Arial"/>
                <w:sz w:val="22"/>
                <w:szCs w:val="22"/>
              </w:rPr>
            </w:pPr>
            <w:r w:rsidRPr="00DD4B4F">
              <w:rPr>
                <w:rFonts w:cs="Arial"/>
                <w:sz w:val="22"/>
                <w:szCs w:val="22"/>
              </w:rPr>
              <w:t>The NICE guideline 2022 identifies the needs for research and changes in definition of status epilepticus influencing on the definition of prolonged seizure less than 5 mins but 2 mins longer than average seizure. This complex definition requires standards for implementation into care especially for patients presenting with repeat and prolonged seizure in community and emergency room (therefore not epilepsy specialist)</w:t>
            </w:r>
          </w:p>
          <w:p w14:paraId="72E1563C" w14:textId="77777777" w:rsidR="00DD4B4F" w:rsidRPr="00DD4B4F" w:rsidRDefault="00C0222B" w:rsidP="00DD4B4F">
            <w:pPr>
              <w:pStyle w:val="Paragraphnonumbers"/>
              <w:spacing w:after="60"/>
              <w:rPr>
                <w:rFonts w:cs="Arial"/>
                <w:sz w:val="22"/>
                <w:szCs w:val="22"/>
              </w:rPr>
            </w:pPr>
            <w:hyperlink r:id="rId84" w:history="1">
              <w:r w:rsidR="00DD4B4F" w:rsidRPr="00DD4B4F">
                <w:rPr>
                  <w:rStyle w:val="Hyperlink"/>
                  <w:rFonts w:cs="Arial"/>
                  <w:sz w:val="22"/>
                  <w:szCs w:val="22"/>
                </w:rPr>
                <w:t>https://www.nice.org.uk/guidance/ng217/chapter/7-Treating-status-epilepticus-repeated-or-cluster-seizures-and-prolonged-seizures</w:t>
              </w:r>
            </w:hyperlink>
          </w:p>
          <w:p w14:paraId="49B6418B" w14:textId="77777777" w:rsidR="00DD4B4F" w:rsidRPr="00DD4B4F" w:rsidRDefault="00DD4B4F" w:rsidP="00DD4B4F">
            <w:pPr>
              <w:spacing w:after="60"/>
              <w:rPr>
                <w:rFonts w:ascii="Arial" w:hAnsi="Arial" w:cs="Arial"/>
                <w:sz w:val="22"/>
                <w:szCs w:val="22"/>
              </w:rPr>
            </w:pPr>
          </w:p>
        </w:tc>
      </w:tr>
      <w:tr w:rsidR="00DD4B4F" w:rsidRPr="00DD4B4F" w14:paraId="5E4DEBF3" w14:textId="77777777" w:rsidTr="00DD4B4F">
        <w:trPr>
          <w:trHeight w:val="282"/>
        </w:trPr>
        <w:tc>
          <w:tcPr>
            <w:tcW w:w="286" w:type="pct"/>
            <w:shd w:val="clear" w:color="auto" w:fill="auto"/>
          </w:tcPr>
          <w:p w14:paraId="7BF2007E" w14:textId="77777777" w:rsidR="00DD4B4F" w:rsidRPr="00DD4B4F" w:rsidRDefault="00DD4B4F" w:rsidP="00566128">
            <w:pPr>
              <w:pStyle w:val="TableText1"/>
              <w:numPr>
                <w:ilvl w:val="0"/>
                <w:numId w:val="8"/>
              </w:numPr>
              <w:spacing w:after="60"/>
              <w:rPr>
                <w:rFonts w:cs="Arial"/>
                <w:szCs w:val="22"/>
              </w:rPr>
            </w:pPr>
          </w:p>
        </w:tc>
        <w:tc>
          <w:tcPr>
            <w:tcW w:w="724" w:type="pct"/>
            <w:shd w:val="clear" w:color="auto" w:fill="auto"/>
          </w:tcPr>
          <w:p w14:paraId="0E09DC36" w14:textId="77777777" w:rsidR="00DD4B4F" w:rsidRPr="00DD4B4F" w:rsidRDefault="00DD4B4F" w:rsidP="00DD4B4F">
            <w:pPr>
              <w:pStyle w:val="TableText1"/>
              <w:spacing w:after="60"/>
              <w:rPr>
                <w:rFonts w:cs="Arial"/>
                <w:szCs w:val="22"/>
              </w:rPr>
            </w:pPr>
            <w:r w:rsidRPr="00DD4B4F">
              <w:rPr>
                <w:rFonts w:cs="Arial"/>
                <w:szCs w:val="22"/>
              </w:rPr>
              <w:t>SCM2</w:t>
            </w:r>
          </w:p>
        </w:tc>
        <w:tc>
          <w:tcPr>
            <w:tcW w:w="1222" w:type="pct"/>
            <w:shd w:val="clear" w:color="auto" w:fill="auto"/>
          </w:tcPr>
          <w:p w14:paraId="77CA7252" w14:textId="77777777" w:rsidR="00DD4B4F" w:rsidRPr="00DD4B4F" w:rsidRDefault="00DD4B4F" w:rsidP="00DD4B4F">
            <w:pPr>
              <w:pStyle w:val="TableText1"/>
              <w:spacing w:after="60"/>
              <w:rPr>
                <w:rFonts w:cs="Arial"/>
                <w:b/>
                <w:szCs w:val="22"/>
              </w:rPr>
            </w:pPr>
            <w:r w:rsidRPr="00DD4B4F">
              <w:rPr>
                <w:rFonts w:cs="Arial"/>
                <w:szCs w:val="22"/>
              </w:rPr>
              <w:t xml:space="preserve">Preconception care for all women of childbearing potential to </w:t>
            </w:r>
            <w:bookmarkStart w:id="182" w:name="_Hlk113876928"/>
            <w:r w:rsidRPr="00DD4B4F">
              <w:rPr>
                <w:rFonts w:cs="Arial"/>
                <w:szCs w:val="22"/>
              </w:rPr>
              <w:t>intervene to improve seizure control and reduce or avoid anti-</w:t>
            </w:r>
            <w:r w:rsidRPr="00DD4B4F">
              <w:rPr>
                <w:rFonts w:cs="Arial"/>
                <w:szCs w:val="22"/>
              </w:rPr>
              <w:lastRenderedPageBreak/>
              <w:t>seizure medication risk before conception</w:t>
            </w:r>
            <w:bookmarkEnd w:id="182"/>
          </w:p>
        </w:tc>
        <w:tc>
          <w:tcPr>
            <w:tcW w:w="1507" w:type="pct"/>
            <w:shd w:val="clear" w:color="auto" w:fill="auto"/>
          </w:tcPr>
          <w:p w14:paraId="2C90A9A7" w14:textId="730AE355" w:rsidR="00DD4B4F" w:rsidRDefault="00DD4B4F" w:rsidP="00DD4B4F">
            <w:pPr>
              <w:pStyle w:val="Paragraphnonumbers"/>
              <w:spacing w:after="60"/>
              <w:rPr>
                <w:rFonts w:cs="Arial"/>
                <w:sz w:val="22"/>
                <w:szCs w:val="22"/>
              </w:rPr>
            </w:pPr>
            <w:r w:rsidRPr="00DD4B4F">
              <w:rPr>
                <w:rFonts w:cs="Arial"/>
                <w:sz w:val="22"/>
                <w:szCs w:val="22"/>
              </w:rPr>
              <w:lastRenderedPageBreak/>
              <w:t xml:space="preserve">Cochrane protocol update (currently underway) identifies a lack of consensus of the content of care, </w:t>
            </w:r>
            <w:proofErr w:type="gramStart"/>
            <w:r w:rsidRPr="00DD4B4F">
              <w:rPr>
                <w:rFonts w:cs="Arial"/>
                <w:sz w:val="22"/>
                <w:szCs w:val="22"/>
              </w:rPr>
              <w:t>delivery</w:t>
            </w:r>
            <w:proofErr w:type="gramEnd"/>
            <w:r w:rsidRPr="00DD4B4F">
              <w:rPr>
                <w:rFonts w:cs="Arial"/>
                <w:sz w:val="22"/>
                <w:szCs w:val="22"/>
              </w:rPr>
              <w:t xml:space="preserve"> and </w:t>
            </w:r>
            <w:r w:rsidRPr="00DD4B4F">
              <w:rPr>
                <w:rFonts w:cs="Arial"/>
                <w:sz w:val="22"/>
                <w:szCs w:val="22"/>
              </w:rPr>
              <w:lastRenderedPageBreak/>
              <w:t xml:space="preserve">effectiveness to reduce risks for women and their unborn child. Public Health England reviewed preconception care and identified universal interventions and additional measures required for women with chronic conditions (exampled care of woman with diabetes, and the valproate pregnancy prevention programme). </w:t>
            </w:r>
          </w:p>
          <w:p w14:paraId="44C93ADE" w14:textId="77777777" w:rsidR="00DD4B4F" w:rsidRPr="00DD4B4F" w:rsidRDefault="00DD4B4F" w:rsidP="00DD4B4F">
            <w:pPr>
              <w:spacing w:after="60"/>
              <w:rPr>
                <w:rFonts w:ascii="Arial" w:hAnsi="Arial" w:cs="Arial"/>
                <w:sz w:val="22"/>
                <w:szCs w:val="22"/>
                <w:lang w:eastAsia="en-GB"/>
              </w:rPr>
            </w:pPr>
            <w:r w:rsidRPr="00DD4B4F">
              <w:rPr>
                <w:rFonts w:ascii="Arial" w:hAnsi="Arial" w:cs="Arial"/>
                <w:sz w:val="22"/>
                <w:szCs w:val="22"/>
              </w:rPr>
              <w:t>Women with epilepsy have varied needs, are a heterogeneous population. Their preconception care needs differ, relating to seizure control and ASM. In addition, epilepsy syndrome and seizure classification can determine an individual woman at greater risk of seizures deteriorating if intervening to change ASM pre-pregnancy.</w:t>
            </w:r>
          </w:p>
        </w:tc>
        <w:tc>
          <w:tcPr>
            <w:tcW w:w="1261" w:type="pct"/>
            <w:shd w:val="clear" w:color="auto" w:fill="auto"/>
          </w:tcPr>
          <w:p w14:paraId="76E43042" w14:textId="77777777" w:rsidR="00DD4B4F" w:rsidRPr="00DD4B4F" w:rsidRDefault="00DD4B4F" w:rsidP="00DD4B4F">
            <w:pPr>
              <w:pStyle w:val="Paragraphnonumbers"/>
              <w:spacing w:after="60"/>
              <w:rPr>
                <w:rFonts w:cs="Arial"/>
                <w:sz w:val="22"/>
                <w:szCs w:val="22"/>
              </w:rPr>
            </w:pPr>
            <w:r w:rsidRPr="00DD4B4F">
              <w:rPr>
                <w:rFonts w:cs="Arial"/>
                <w:sz w:val="22"/>
                <w:szCs w:val="22"/>
              </w:rPr>
              <w:lastRenderedPageBreak/>
              <w:t xml:space="preserve">Recommendations for improving access to preconception care has been a key recommendation in the </w:t>
            </w:r>
            <w:r w:rsidRPr="00DD4B4F">
              <w:rPr>
                <w:rFonts w:cs="Arial"/>
                <w:sz w:val="22"/>
                <w:szCs w:val="22"/>
              </w:rPr>
              <w:lastRenderedPageBreak/>
              <w:t xml:space="preserve">Confidential Enquiry of maternal and child health. </w:t>
            </w:r>
            <w:hyperlink r:id="rId85" w:history="1">
              <w:r w:rsidRPr="00DD4B4F">
                <w:rPr>
                  <w:rStyle w:val="Hyperlink"/>
                  <w:rFonts w:cs="Arial"/>
                  <w:sz w:val="22"/>
                  <w:szCs w:val="22"/>
                </w:rPr>
                <w:t>https://www.npeu.ox.ac.uk/assets/downloads/mbrrace-uk/reports/perinatal-surveillance-report-2019/MBRRACE-UK_Perinatal_Surveillance_Report_2019_-_Final_v2.pdf</w:t>
              </w:r>
            </w:hyperlink>
          </w:p>
          <w:p w14:paraId="2B1C5D79" w14:textId="77777777" w:rsidR="00DD4B4F" w:rsidRPr="00DD4B4F" w:rsidRDefault="00DD4B4F" w:rsidP="00DD4B4F">
            <w:pPr>
              <w:pStyle w:val="Paragraphnonumbers"/>
              <w:spacing w:after="60"/>
              <w:rPr>
                <w:rFonts w:cs="Arial"/>
                <w:sz w:val="22"/>
                <w:szCs w:val="22"/>
              </w:rPr>
            </w:pPr>
            <w:r w:rsidRPr="00DD4B4F">
              <w:rPr>
                <w:rFonts w:cs="Arial"/>
                <w:sz w:val="22"/>
                <w:szCs w:val="22"/>
              </w:rPr>
              <w:t>The failure to improve preconception care is highlighted as missed opportunity to intervene, resulting in women entering pregnancy unaware of risks of behaviours such as stopping ASMs on discovery of pregnancy</w:t>
            </w:r>
          </w:p>
          <w:p w14:paraId="7A3AAA6B" w14:textId="77777777" w:rsidR="00DD4B4F" w:rsidRPr="00DD4B4F" w:rsidRDefault="00C0222B" w:rsidP="00DD4B4F">
            <w:pPr>
              <w:pStyle w:val="Paragraphnonumbers"/>
              <w:spacing w:after="60"/>
              <w:rPr>
                <w:rFonts w:cs="Arial"/>
                <w:sz w:val="22"/>
                <w:szCs w:val="22"/>
              </w:rPr>
            </w:pPr>
            <w:hyperlink r:id="rId86" w:history="1">
              <w:r w:rsidR="00DD4B4F" w:rsidRPr="00DD4B4F">
                <w:rPr>
                  <w:rStyle w:val="Hyperlink"/>
                  <w:rFonts w:cs="Arial"/>
                  <w:sz w:val="22"/>
                  <w:szCs w:val="22"/>
                </w:rPr>
                <w:t>https://www.npeu.ox.ac.uk/assets/downloads/mbrrace-uk/reports/maternal-report-2020/MBRRACE-UK_Maternal_Report_Dec_2020_v10_ONLINE_VERSION_1404.pdf</w:t>
              </w:r>
            </w:hyperlink>
          </w:p>
          <w:p w14:paraId="37A8C54E" w14:textId="77777777" w:rsidR="00DD4B4F" w:rsidRPr="00DD4B4F" w:rsidRDefault="00DD4B4F" w:rsidP="00DD4B4F">
            <w:pPr>
              <w:spacing w:after="60"/>
              <w:rPr>
                <w:rFonts w:ascii="Arial" w:hAnsi="Arial" w:cs="Arial"/>
                <w:sz w:val="22"/>
                <w:szCs w:val="22"/>
              </w:rPr>
            </w:pPr>
          </w:p>
        </w:tc>
      </w:tr>
      <w:tr w:rsidR="00DD4B4F" w:rsidRPr="00DD4B4F" w14:paraId="3E050C61" w14:textId="77777777" w:rsidTr="00DD4B4F">
        <w:trPr>
          <w:trHeight w:val="282"/>
        </w:trPr>
        <w:tc>
          <w:tcPr>
            <w:tcW w:w="286" w:type="pct"/>
          </w:tcPr>
          <w:p w14:paraId="6E61BF23" w14:textId="77777777" w:rsidR="00DD4B4F" w:rsidRPr="00DD4B4F" w:rsidRDefault="00DD4B4F" w:rsidP="00566128">
            <w:pPr>
              <w:pStyle w:val="TableText1"/>
              <w:numPr>
                <w:ilvl w:val="0"/>
                <w:numId w:val="8"/>
              </w:numPr>
              <w:spacing w:after="60"/>
              <w:rPr>
                <w:rFonts w:cs="Arial"/>
                <w:szCs w:val="22"/>
              </w:rPr>
            </w:pPr>
          </w:p>
        </w:tc>
        <w:tc>
          <w:tcPr>
            <w:tcW w:w="724" w:type="pct"/>
          </w:tcPr>
          <w:p w14:paraId="36EE9734" w14:textId="77777777" w:rsidR="00DD4B4F" w:rsidRPr="00DD4B4F" w:rsidRDefault="00DD4B4F" w:rsidP="00DD4B4F">
            <w:pPr>
              <w:pStyle w:val="TableText1"/>
              <w:spacing w:after="60"/>
              <w:rPr>
                <w:rFonts w:cs="Arial"/>
                <w:szCs w:val="22"/>
              </w:rPr>
            </w:pPr>
            <w:r w:rsidRPr="00DD4B4F">
              <w:rPr>
                <w:rFonts w:cs="Arial"/>
                <w:szCs w:val="22"/>
              </w:rPr>
              <w:t>SCM5</w:t>
            </w:r>
          </w:p>
        </w:tc>
        <w:tc>
          <w:tcPr>
            <w:tcW w:w="1222" w:type="pct"/>
          </w:tcPr>
          <w:p w14:paraId="70BC0705" w14:textId="77777777" w:rsidR="00DD4B4F" w:rsidRPr="00DD4B4F" w:rsidRDefault="00DD4B4F" w:rsidP="00DD4B4F">
            <w:pPr>
              <w:pStyle w:val="TableText1"/>
              <w:spacing w:after="60"/>
              <w:rPr>
                <w:rFonts w:cs="Arial"/>
                <w:b/>
                <w:szCs w:val="22"/>
              </w:rPr>
            </w:pPr>
            <w:r w:rsidRPr="00DD4B4F">
              <w:rPr>
                <w:rFonts w:cs="Arial"/>
                <w:szCs w:val="22"/>
              </w:rPr>
              <w:t xml:space="preserve">Referral to a specialist epilepsy team for women and girls who could become pregnant or who are pregnant or are planning pregnancy to enable women and girls and their partners to make informed decisions about their </w:t>
            </w:r>
            <w:r w:rsidRPr="00DD4B4F">
              <w:rPr>
                <w:rFonts w:cs="Arial"/>
                <w:szCs w:val="22"/>
              </w:rPr>
              <w:lastRenderedPageBreak/>
              <w:t>anti-seizure medication during pregnancy and after the birth and to reduce risks of SUDEP</w:t>
            </w:r>
          </w:p>
        </w:tc>
        <w:tc>
          <w:tcPr>
            <w:tcW w:w="1507" w:type="pct"/>
          </w:tcPr>
          <w:p w14:paraId="78663057" w14:textId="77777777" w:rsidR="00DD4B4F" w:rsidRPr="00DD4B4F" w:rsidRDefault="00DD4B4F" w:rsidP="00DD4B4F">
            <w:pPr>
              <w:pStyle w:val="NormalWeb"/>
              <w:shd w:val="clear" w:color="auto" w:fill="FFFFFF"/>
              <w:spacing w:before="0" w:beforeAutospacing="0" w:after="60" w:afterAutospacing="0"/>
              <w:rPr>
                <w:rFonts w:ascii="Arial" w:hAnsi="Arial" w:cs="Arial"/>
                <w:color w:val="333333"/>
                <w:sz w:val="22"/>
                <w:szCs w:val="22"/>
              </w:rPr>
            </w:pPr>
            <w:r w:rsidRPr="00DD4B4F">
              <w:rPr>
                <w:rFonts w:ascii="Arial" w:hAnsi="Arial" w:cs="Arial"/>
                <w:color w:val="333333"/>
                <w:sz w:val="22"/>
                <w:szCs w:val="22"/>
              </w:rPr>
              <w:lastRenderedPageBreak/>
              <w:t xml:space="preserve">MBRRACE-UK found the number of deaths from Sudden Unexpected Death in Epilepsy (SUDEP) almost doubled compared with the previous three years. Most women who died had clear risk factors for SUDEP, but had not had </w:t>
            </w:r>
            <w:r w:rsidRPr="00DD4B4F">
              <w:rPr>
                <w:rFonts w:ascii="Arial" w:hAnsi="Arial" w:cs="Arial"/>
                <w:color w:val="333333"/>
                <w:sz w:val="22"/>
                <w:szCs w:val="22"/>
              </w:rPr>
              <w:lastRenderedPageBreak/>
              <w:t>prevention measures discussed with them, or a medication review.</w:t>
            </w:r>
          </w:p>
          <w:p w14:paraId="03597E9B" w14:textId="77777777" w:rsidR="00DD4B4F" w:rsidRPr="00DD4B4F" w:rsidRDefault="00DD4B4F" w:rsidP="00DD4B4F">
            <w:pPr>
              <w:pStyle w:val="Paragraphnonumbers"/>
              <w:spacing w:after="60"/>
              <w:rPr>
                <w:rFonts w:cs="Arial"/>
                <w:color w:val="282828"/>
                <w:sz w:val="22"/>
                <w:szCs w:val="22"/>
              </w:rPr>
            </w:pPr>
          </w:p>
          <w:p w14:paraId="1B5AC3AC" w14:textId="77777777" w:rsidR="00DD4B4F" w:rsidRPr="00DD4B4F" w:rsidRDefault="00DD4B4F" w:rsidP="00DD4B4F">
            <w:pPr>
              <w:pStyle w:val="Paragraphnonumbers"/>
              <w:spacing w:after="60"/>
              <w:rPr>
                <w:rFonts w:cs="Arial"/>
                <w:color w:val="282828"/>
                <w:sz w:val="22"/>
                <w:szCs w:val="22"/>
              </w:rPr>
            </w:pPr>
            <w:r w:rsidRPr="00DD4B4F">
              <w:rPr>
                <w:rFonts w:cs="Arial"/>
                <w:color w:val="282828"/>
                <w:sz w:val="22"/>
                <w:szCs w:val="22"/>
              </w:rPr>
              <w:t>Exposure to harmful antiseizure medications during pregnancy continue to occur - leading to major malformations in babies exposed.</w:t>
            </w:r>
          </w:p>
          <w:p w14:paraId="04115C47" w14:textId="77777777" w:rsidR="00DD4B4F" w:rsidRPr="00DD4B4F" w:rsidRDefault="00DD4B4F" w:rsidP="00DD4B4F">
            <w:pPr>
              <w:pStyle w:val="Paragraphnonumbers"/>
              <w:spacing w:after="60"/>
              <w:rPr>
                <w:rFonts w:cs="Arial"/>
                <w:color w:val="282828"/>
                <w:sz w:val="22"/>
                <w:szCs w:val="22"/>
              </w:rPr>
            </w:pPr>
            <w:r w:rsidRPr="00DD4B4F">
              <w:rPr>
                <w:rFonts w:cs="Arial"/>
                <w:color w:val="282828"/>
                <w:sz w:val="22"/>
                <w:szCs w:val="22"/>
              </w:rPr>
              <w:t>The IMMDS Review heard from families who did not receive information about the risks of treatment with sodium valproate during pregnancy. This prevented women from making informed choices about their treatment and family planning options.</w:t>
            </w:r>
          </w:p>
        </w:tc>
        <w:tc>
          <w:tcPr>
            <w:tcW w:w="1261" w:type="pct"/>
          </w:tcPr>
          <w:p w14:paraId="290DCB83" w14:textId="77777777" w:rsidR="00DD4B4F" w:rsidRPr="00DD4B4F" w:rsidRDefault="00DD4B4F" w:rsidP="00DD4B4F">
            <w:pPr>
              <w:pStyle w:val="Default"/>
              <w:spacing w:after="60"/>
              <w:rPr>
                <w:sz w:val="22"/>
                <w:szCs w:val="22"/>
              </w:rPr>
            </w:pPr>
            <w:r w:rsidRPr="00DD4B4F">
              <w:rPr>
                <w:sz w:val="22"/>
                <w:szCs w:val="22"/>
              </w:rPr>
              <w:lastRenderedPageBreak/>
              <w:t>NG217</w:t>
            </w:r>
          </w:p>
          <w:p w14:paraId="11453184" w14:textId="77777777" w:rsidR="00DD4B4F" w:rsidRPr="00DD4B4F" w:rsidRDefault="00DD4B4F" w:rsidP="00DD4B4F">
            <w:pPr>
              <w:pStyle w:val="Paragraphnonumbers"/>
              <w:spacing w:after="60"/>
              <w:rPr>
                <w:rFonts w:cs="Arial"/>
                <w:color w:val="282828"/>
                <w:sz w:val="22"/>
                <w:szCs w:val="22"/>
              </w:rPr>
            </w:pPr>
            <w:r w:rsidRPr="00DD4B4F">
              <w:rPr>
                <w:rFonts w:cs="Arial"/>
                <w:color w:val="282828"/>
                <w:sz w:val="22"/>
                <w:szCs w:val="22"/>
              </w:rPr>
              <w:t xml:space="preserve">4.6.1 Refer women and girls with epilepsy who are planning pregnancy or are pregnant to an epilepsy specialist team for a </w:t>
            </w:r>
            <w:r w:rsidRPr="00DD4B4F">
              <w:rPr>
                <w:rFonts w:cs="Arial"/>
                <w:color w:val="282828"/>
                <w:sz w:val="22"/>
                <w:szCs w:val="22"/>
              </w:rPr>
              <w:lastRenderedPageBreak/>
              <w:t>review of their antiseizure medication options</w:t>
            </w:r>
          </w:p>
          <w:p w14:paraId="26894F06" w14:textId="77777777" w:rsidR="00DD4B4F" w:rsidRPr="00DD4B4F" w:rsidRDefault="00C0222B" w:rsidP="00DD4B4F">
            <w:pPr>
              <w:pStyle w:val="Paragraphnonumbers"/>
              <w:spacing w:after="60"/>
              <w:rPr>
                <w:rFonts w:cs="Arial"/>
                <w:color w:val="282828"/>
                <w:sz w:val="22"/>
                <w:szCs w:val="22"/>
              </w:rPr>
            </w:pPr>
            <w:hyperlink r:id="rId87" w:history="1">
              <w:r w:rsidR="00DD4B4F" w:rsidRPr="00DD4B4F">
                <w:rPr>
                  <w:rStyle w:val="Hyperlink"/>
                  <w:rFonts w:cs="Arial"/>
                  <w:sz w:val="22"/>
                  <w:szCs w:val="22"/>
                </w:rPr>
                <w:t>https://www.npeu.ox.ac.uk/news/2080-mbrrace-uk-report-identifies-epilepsy-and-inequalities-in-maternal-deaths</w:t>
              </w:r>
            </w:hyperlink>
          </w:p>
          <w:p w14:paraId="7CA96A40" w14:textId="77777777" w:rsidR="00DD4B4F" w:rsidRPr="00DD4B4F" w:rsidRDefault="00DD4B4F" w:rsidP="00DD4B4F">
            <w:pPr>
              <w:pStyle w:val="Paragraphnonumbers"/>
              <w:spacing w:after="60"/>
              <w:rPr>
                <w:rFonts w:cs="Arial"/>
                <w:color w:val="282828"/>
                <w:sz w:val="22"/>
                <w:szCs w:val="22"/>
              </w:rPr>
            </w:pPr>
          </w:p>
          <w:p w14:paraId="0A5E079F" w14:textId="77777777" w:rsidR="00DD4B4F" w:rsidRPr="00DD4B4F" w:rsidRDefault="00C0222B" w:rsidP="00DD4B4F">
            <w:pPr>
              <w:pStyle w:val="Paragraphnonumbers"/>
              <w:spacing w:after="60"/>
              <w:rPr>
                <w:rFonts w:cs="Arial"/>
                <w:sz w:val="22"/>
                <w:szCs w:val="22"/>
              </w:rPr>
            </w:pPr>
            <w:hyperlink r:id="rId88" w:history="1">
              <w:r w:rsidR="00DD4B4F" w:rsidRPr="00DD4B4F">
                <w:rPr>
                  <w:rStyle w:val="Hyperlink"/>
                  <w:rFonts w:cs="Arial"/>
                  <w:sz w:val="22"/>
                  <w:szCs w:val="22"/>
                </w:rPr>
                <w:t>https://www.immdsreview.org.uk/Report.html</w:t>
              </w:r>
            </w:hyperlink>
          </w:p>
          <w:p w14:paraId="545727AB" w14:textId="77777777" w:rsidR="00DD4B4F" w:rsidRPr="00DD4B4F" w:rsidRDefault="00DD4B4F" w:rsidP="00DD4B4F">
            <w:pPr>
              <w:pStyle w:val="NormalWeb"/>
              <w:shd w:val="clear" w:color="auto" w:fill="FFFFFF"/>
              <w:spacing w:before="0" w:beforeAutospacing="0" w:after="60" w:afterAutospacing="0"/>
              <w:rPr>
                <w:rFonts w:ascii="Arial" w:hAnsi="Arial" w:cs="Arial"/>
                <w:color w:val="333333"/>
                <w:sz w:val="22"/>
                <w:szCs w:val="22"/>
              </w:rPr>
            </w:pPr>
          </w:p>
          <w:p w14:paraId="2E999AD9" w14:textId="77777777" w:rsidR="00DD4B4F" w:rsidRPr="00DD4B4F" w:rsidRDefault="00DD4B4F" w:rsidP="00DD4B4F">
            <w:pPr>
              <w:pStyle w:val="NormalWeb"/>
              <w:shd w:val="clear" w:color="auto" w:fill="FFFFFF"/>
              <w:spacing w:before="0" w:beforeAutospacing="0" w:after="60" w:afterAutospacing="0"/>
              <w:rPr>
                <w:rFonts w:ascii="Arial" w:hAnsi="Arial" w:cs="Arial"/>
                <w:color w:val="333333"/>
                <w:sz w:val="22"/>
                <w:szCs w:val="22"/>
              </w:rPr>
            </w:pPr>
          </w:p>
          <w:p w14:paraId="55D6347F" w14:textId="77777777" w:rsidR="00DD4B4F" w:rsidRPr="00DD4B4F" w:rsidRDefault="00C0222B" w:rsidP="00DD4B4F">
            <w:pPr>
              <w:pStyle w:val="NormalWeb"/>
              <w:shd w:val="clear" w:color="auto" w:fill="FFFFFF"/>
              <w:spacing w:before="0" w:beforeAutospacing="0" w:after="60" w:afterAutospacing="0"/>
              <w:rPr>
                <w:rFonts w:ascii="Arial" w:hAnsi="Arial" w:cs="Arial"/>
                <w:color w:val="333333"/>
                <w:sz w:val="22"/>
                <w:szCs w:val="22"/>
              </w:rPr>
            </w:pPr>
            <w:hyperlink r:id="rId89" w:history="1">
              <w:r w:rsidR="00DD4B4F" w:rsidRPr="00DD4B4F">
                <w:rPr>
                  <w:rStyle w:val="Hyperlink"/>
                  <w:rFonts w:ascii="Arial" w:hAnsi="Arial" w:cs="Arial"/>
                  <w:sz w:val="22"/>
                  <w:szCs w:val="22"/>
                </w:rPr>
                <w:t>https://www.gov.uk/government/publications/public-assesment-report-of-antiepileptic-drugs-review-of-safety-of-use-during-pregnancy</w:t>
              </w:r>
            </w:hyperlink>
          </w:p>
          <w:p w14:paraId="15A8D8C9" w14:textId="77777777" w:rsidR="00DD4B4F" w:rsidRPr="00DD4B4F" w:rsidRDefault="00DD4B4F" w:rsidP="00DD4B4F">
            <w:pPr>
              <w:pStyle w:val="NormalWeb"/>
              <w:shd w:val="clear" w:color="auto" w:fill="FFFFFF"/>
              <w:spacing w:before="0" w:beforeAutospacing="0" w:after="60" w:afterAutospacing="0"/>
              <w:rPr>
                <w:rFonts w:ascii="Arial" w:hAnsi="Arial" w:cs="Arial"/>
                <w:color w:val="333333"/>
                <w:sz w:val="22"/>
                <w:szCs w:val="22"/>
              </w:rPr>
            </w:pPr>
          </w:p>
          <w:p w14:paraId="09915909" w14:textId="77777777" w:rsidR="00DD4B4F" w:rsidRPr="00DD4B4F" w:rsidRDefault="00DD4B4F" w:rsidP="00DD4B4F">
            <w:pPr>
              <w:spacing w:after="60"/>
              <w:rPr>
                <w:rFonts w:ascii="Arial" w:hAnsi="Arial" w:cs="Arial"/>
                <w:sz w:val="22"/>
                <w:szCs w:val="22"/>
              </w:rPr>
            </w:pPr>
          </w:p>
        </w:tc>
      </w:tr>
      <w:tr w:rsidR="00DD4B4F" w:rsidRPr="00DD4B4F" w14:paraId="249110FE" w14:textId="77777777" w:rsidTr="00DD4B4F">
        <w:trPr>
          <w:trHeight w:val="282"/>
        </w:trPr>
        <w:tc>
          <w:tcPr>
            <w:tcW w:w="286" w:type="pct"/>
          </w:tcPr>
          <w:p w14:paraId="62B8AF6A" w14:textId="77777777" w:rsidR="00DD4B4F" w:rsidRPr="00DD4B4F" w:rsidRDefault="00DD4B4F" w:rsidP="00566128">
            <w:pPr>
              <w:pStyle w:val="TableText1"/>
              <w:numPr>
                <w:ilvl w:val="0"/>
                <w:numId w:val="8"/>
              </w:numPr>
              <w:spacing w:after="60"/>
              <w:rPr>
                <w:rFonts w:cs="Arial"/>
                <w:szCs w:val="22"/>
              </w:rPr>
            </w:pPr>
          </w:p>
        </w:tc>
        <w:tc>
          <w:tcPr>
            <w:tcW w:w="724" w:type="pct"/>
          </w:tcPr>
          <w:p w14:paraId="622E6EF7" w14:textId="77777777" w:rsidR="00DD4B4F" w:rsidRPr="00DD4B4F" w:rsidRDefault="00DD4B4F" w:rsidP="00DD4B4F">
            <w:pPr>
              <w:pStyle w:val="TableText1"/>
              <w:spacing w:after="60"/>
              <w:rPr>
                <w:rFonts w:cs="Arial"/>
                <w:szCs w:val="22"/>
              </w:rPr>
            </w:pPr>
            <w:r w:rsidRPr="00DD4B4F">
              <w:rPr>
                <w:rFonts w:cs="Arial"/>
                <w:szCs w:val="22"/>
              </w:rPr>
              <w:t>SCM8</w:t>
            </w:r>
          </w:p>
        </w:tc>
        <w:tc>
          <w:tcPr>
            <w:tcW w:w="1222" w:type="pct"/>
          </w:tcPr>
          <w:p w14:paraId="2A63E46E" w14:textId="77777777" w:rsidR="00DD4B4F" w:rsidRPr="00DD4B4F" w:rsidRDefault="00DD4B4F" w:rsidP="00DD4B4F">
            <w:pPr>
              <w:pStyle w:val="TableText1"/>
              <w:spacing w:after="60"/>
              <w:rPr>
                <w:rFonts w:cs="Arial"/>
                <w:szCs w:val="22"/>
              </w:rPr>
            </w:pPr>
            <w:r w:rsidRPr="00DD4B4F">
              <w:rPr>
                <w:rFonts w:cs="Arial"/>
                <w:szCs w:val="22"/>
              </w:rPr>
              <w:t>Treatment of status epilepticus</w:t>
            </w:r>
          </w:p>
        </w:tc>
        <w:tc>
          <w:tcPr>
            <w:tcW w:w="1507" w:type="pct"/>
          </w:tcPr>
          <w:p w14:paraId="553F1C9D" w14:textId="77777777" w:rsidR="00DD4B4F" w:rsidRPr="00DD4B4F" w:rsidRDefault="00DD4B4F" w:rsidP="00DD4B4F">
            <w:pPr>
              <w:pStyle w:val="TableText1"/>
              <w:spacing w:after="60"/>
              <w:rPr>
                <w:rFonts w:cs="Arial"/>
                <w:szCs w:val="22"/>
              </w:rPr>
            </w:pPr>
          </w:p>
        </w:tc>
        <w:tc>
          <w:tcPr>
            <w:tcW w:w="1261" w:type="pct"/>
          </w:tcPr>
          <w:p w14:paraId="713985E7" w14:textId="77777777" w:rsidR="00DD4B4F" w:rsidRPr="00DD4B4F" w:rsidRDefault="00DD4B4F" w:rsidP="00DD4B4F">
            <w:pPr>
              <w:spacing w:after="60"/>
              <w:rPr>
                <w:rFonts w:ascii="Arial" w:hAnsi="Arial" w:cs="Arial"/>
                <w:sz w:val="22"/>
                <w:szCs w:val="22"/>
              </w:rPr>
            </w:pPr>
          </w:p>
        </w:tc>
      </w:tr>
    </w:tbl>
    <w:p w14:paraId="159677C1" w14:textId="41E1365D" w:rsidR="009E7919" w:rsidRDefault="009E7919" w:rsidP="009E7919">
      <w:pPr>
        <w:pStyle w:val="Heading4"/>
      </w:pPr>
      <w:r>
        <w:t>Management and service provision</w:t>
      </w:r>
    </w:p>
    <w:tbl>
      <w:tblPr>
        <w:tblW w:w="145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46"/>
        <w:gridCol w:w="2125"/>
        <w:gridCol w:w="3544"/>
        <w:gridCol w:w="4396"/>
        <w:gridCol w:w="3684"/>
      </w:tblGrid>
      <w:tr w:rsidR="00445D1A" w:rsidRPr="00835DD8" w14:paraId="512298C6" w14:textId="77777777" w:rsidTr="00445D1A">
        <w:trPr>
          <w:tblHeader/>
        </w:trPr>
        <w:tc>
          <w:tcPr>
            <w:tcW w:w="290" w:type="pct"/>
            <w:shd w:val="clear" w:color="auto" w:fill="E6E6E6"/>
          </w:tcPr>
          <w:p w14:paraId="1A13942B" w14:textId="77777777" w:rsidR="00445D1A" w:rsidRPr="00835DD8" w:rsidRDefault="00445D1A" w:rsidP="00835DD8">
            <w:pPr>
              <w:keepNext/>
              <w:outlineLvl w:val="3"/>
              <w:rPr>
                <w:rFonts w:ascii="Arial" w:hAnsi="Arial" w:cs="Arial"/>
                <w:b/>
                <w:bCs/>
                <w:sz w:val="20"/>
                <w:szCs w:val="20"/>
              </w:rPr>
            </w:pPr>
            <w:r w:rsidRPr="00835DD8">
              <w:rPr>
                <w:rFonts w:ascii="Arial" w:hAnsi="Arial" w:cs="Arial"/>
                <w:b/>
                <w:bCs/>
                <w:sz w:val="20"/>
                <w:szCs w:val="20"/>
              </w:rPr>
              <w:t>ID</w:t>
            </w:r>
          </w:p>
        </w:tc>
        <w:tc>
          <w:tcPr>
            <w:tcW w:w="728" w:type="pct"/>
            <w:shd w:val="clear" w:color="auto" w:fill="E6E6E6"/>
          </w:tcPr>
          <w:p w14:paraId="7C27EF2A" w14:textId="77777777" w:rsidR="00445D1A" w:rsidRPr="00835DD8" w:rsidRDefault="00445D1A" w:rsidP="00140F7A">
            <w:pPr>
              <w:pStyle w:val="TableText1"/>
              <w:spacing w:after="60"/>
              <w:rPr>
                <w:rFonts w:cs="Arial"/>
                <w:b/>
                <w:bCs/>
                <w:szCs w:val="22"/>
              </w:rPr>
            </w:pPr>
            <w:r w:rsidRPr="00835DD8">
              <w:rPr>
                <w:rFonts w:cs="Arial"/>
                <w:b/>
                <w:bCs/>
                <w:szCs w:val="22"/>
              </w:rPr>
              <w:t>Stakeholder</w:t>
            </w:r>
          </w:p>
        </w:tc>
        <w:tc>
          <w:tcPr>
            <w:tcW w:w="1214" w:type="pct"/>
            <w:shd w:val="clear" w:color="auto" w:fill="E6E6E6"/>
          </w:tcPr>
          <w:p w14:paraId="230F0B48" w14:textId="77777777" w:rsidR="00445D1A" w:rsidRPr="00835DD8" w:rsidRDefault="00445D1A" w:rsidP="00140F7A">
            <w:pPr>
              <w:pStyle w:val="TableText1"/>
              <w:spacing w:after="60"/>
              <w:rPr>
                <w:rFonts w:cs="Arial"/>
                <w:b/>
                <w:bCs/>
                <w:szCs w:val="22"/>
              </w:rPr>
            </w:pPr>
            <w:r w:rsidRPr="00835DD8">
              <w:rPr>
                <w:rFonts w:cs="Arial"/>
                <w:b/>
                <w:bCs/>
                <w:szCs w:val="22"/>
              </w:rPr>
              <w:t>Key area for quality improvement</w:t>
            </w:r>
          </w:p>
        </w:tc>
        <w:tc>
          <w:tcPr>
            <w:tcW w:w="1506" w:type="pct"/>
            <w:shd w:val="clear" w:color="auto" w:fill="E6E6E6"/>
          </w:tcPr>
          <w:p w14:paraId="133087B9" w14:textId="77777777" w:rsidR="00445D1A" w:rsidRPr="00835DD8" w:rsidRDefault="00445D1A" w:rsidP="00140F7A">
            <w:pPr>
              <w:pStyle w:val="TableText1"/>
              <w:spacing w:after="60"/>
              <w:rPr>
                <w:rFonts w:cs="Arial"/>
                <w:b/>
                <w:bCs/>
                <w:szCs w:val="22"/>
              </w:rPr>
            </w:pPr>
            <w:r w:rsidRPr="00835DD8">
              <w:rPr>
                <w:rFonts w:cs="Arial"/>
                <w:b/>
                <w:bCs/>
                <w:szCs w:val="22"/>
              </w:rPr>
              <w:t>Why is this a key area for quality improvement?</w:t>
            </w:r>
          </w:p>
        </w:tc>
        <w:tc>
          <w:tcPr>
            <w:tcW w:w="1262" w:type="pct"/>
            <w:shd w:val="clear" w:color="auto" w:fill="E6E6E6"/>
          </w:tcPr>
          <w:p w14:paraId="47D39162" w14:textId="77777777" w:rsidR="00445D1A" w:rsidRPr="00835DD8" w:rsidRDefault="00445D1A" w:rsidP="00140F7A">
            <w:pPr>
              <w:pStyle w:val="TableText1"/>
              <w:spacing w:after="60"/>
              <w:rPr>
                <w:rFonts w:cs="Arial"/>
                <w:b/>
                <w:szCs w:val="22"/>
              </w:rPr>
            </w:pPr>
            <w:r w:rsidRPr="00835DD8">
              <w:rPr>
                <w:rFonts w:cs="Arial"/>
                <w:b/>
                <w:szCs w:val="22"/>
              </w:rPr>
              <w:t>Supporting information</w:t>
            </w:r>
          </w:p>
        </w:tc>
      </w:tr>
      <w:tr w:rsidR="00445D1A" w:rsidRPr="00835DD8" w14:paraId="0904FABF" w14:textId="77777777" w:rsidTr="00445D1A">
        <w:trPr>
          <w:trHeight w:val="282"/>
        </w:trPr>
        <w:tc>
          <w:tcPr>
            <w:tcW w:w="290" w:type="pct"/>
          </w:tcPr>
          <w:p w14:paraId="374BBF91"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7000FD22" w14:textId="77777777" w:rsidR="00445D1A" w:rsidRPr="00835DD8" w:rsidRDefault="00445D1A" w:rsidP="00140F7A">
            <w:pPr>
              <w:pStyle w:val="TableText1"/>
              <w:spacing w:after="60"/>
              <w:rPr>
                <w:rFonts w:cs="Arial"/>
                <w:szCs w:val="22"/>
              </w:rPr>
            </w:pPr>
            <w:r w:rsidRPr="00835DD8">
              <w:rPr>
                <w:rFonts w:cs="Arial"/>
                <w:szCs w:val="22"/>
              </w:rPr>
              <w:t>Angelini Pharma UK-I Ltd</w:t>
            </w:r>
          </w:p>
        </w:tc>
        <w:tc>
          <w:tcPr>
            <w:tcW w:w="1214" w:type="pct"/>
          </w:tcPr>
          <w:p w14:paraId="70FBEAEC" w14:textId="77777777" w:rsidR="00445D1A" w:rsidRPr="00835DD8" w:rsidRDefault="00445D1A" w:rsidP="00140F7A">
            <w:pPr>
              <w:pStyle w:val="TableText1"/>
              <w:spacing w:after="60"/>
              <w:rPr>
                <w:rFonts w:cs="Arial"/>
                <w:szCs w:val="22"/>
              </w:rPr>
            </w:pPr>
            <w:r w:rsidRPr="00835DD8">
              <w:rPr>
                <w:rFonts w:cs="Arial"/>
                <w:szCs w:val="22"/>
              </w:rPr>
              <w:t xml:space="preserve">Continuation of prescribing and ongoing management in primary care </w:t>
            </w:r>
          </w:p>
        </w:tc>
        <w:tc>
          <w:tcPr>
            <w:tcW w:w="1506" w:type="pct"/>
          </w:tcPr>
          <w:p w14:paraId="0B705D65" w14:textId="77777777" w:rsidR="00445D1A" w:rsidRPr="00835DD8" w:rsidRDefault="00445D1A" w:rsidP="00140F7A">
            <w:pPr>
              <w:pStyle w:val="TableText1"/>
              <w:spacing w:after="60"/>
              <w:rPr>
                <w:rFonts w:cs="Arial"/>
                <w:szCs w:val="22"/>
              </w:rPr>
            </w:pPr>
            <w:proofErr w:type="gramStart"/>
            <w:r w:rsidRPr="00835DD8">
              <w:rPr>
                <w:rFonts w:cs="Arial"/>
                <w:szCs w:val="22"/>
              </w:rPr>
              <w:t>In order to</w:t>
            </w:r>
            <w:proofErr w:type="gramEnd"/>
            <w:r w:rsidRPr="00835DD8">
              <w:rPr>
                <w:rFonts w:cs="Arial"/>
                <w:szCs w:val="22"/>
              </w:rPr>
              <w:t xml:space="preserve"> support the quality standards listed above the pathway needs to flow effectively back to primary care. It should be expected that ongoing care for stable patients should take place in primary care in the shape of a </w:t>
            </w:r>
            <w:bookmarkStart w:id="183" w:name="_Hlk114058568"/>
            <w:r w:rsidRPr="00835DD8">
              <w:rPr>
                <w:rFonts w:cs="Arial"/>
                <w:szCs w:val="22"/>
              </w:rPr>
              <w:t xml:space="preserve">transition of care </w:t>
            </w:r>
            <w:r w:rsidRPr="00835DD8">
              <w:rPr>
                <w:rFonts w:cs="Arial"/>
                <w:szCs w:val="22"/>
              </w:rPr>
              <w:lastRenderedPageBreak/>
              <w:t xml:space="preserve">(RMOC) protocols </w:t>
            </w:r>
            <w:bookmarkEnd w:id="183"/>
            <w:r w:rsidRPr="00835DD8">
              <w:rPr>
                <w:rFonts w:cs="Arial"/>
                <w:szCs w:val="22"/>
              </w:rPr>
              <w:t xml:space="preserve">being in place across all ICBs and supporting GPs with education to build confidence and skillset. </w:t>
            </w:r>
          </w:p>
          <w:p w14:paraId="70BB9054" w14:textId="77777777" w:rsidR="00445D1A" w:rsidRPr="00835DD8" w:rsidRDefault="00445D1A" w:rsidP="00140F7A">
            <w:pPr>
              <w:pStyle w:val="TableText1"/>
              <w:spacing w:after="60"/>
              <w:rPr>
                <w:rFonts w:cs="Arial"/>
                <w:szCs w:val="22"/>
              </w:rPr>
            </w:pPr>
            <w:r w:rsidRPr="00835DD8">
              <w:rPr>
                <w:rFonts w:cs="Arial"/>
                <w:szCs w:val="22"/>
              </w:rPr>
              <w:t>Currently complex shared care arrangements are often required when not needed or medicines are inconsistently coded (RAG ratings) meaning variation in transition back to primary care (see RMOC recommendations)</w:t>
            </w:r>
          </w:p>
        </w:tc>
        <w:tc>
          <w:tcPr>
            <w:tcW w:w="1262" w:type="pct"/>
          </w:tcPr>
          <w:p w14:paraId="669CDFE6" w14:textId="7997B75C" w:rsidR="00445D1A" w:rsidRPr="00835DD8" w:rsidRDefault="00C0222B" w:rsidP="00140F7A">
            <w:pPr>
              <w:pStyle w:val="TableText1"/>
              <w:spacing w:after="60"/>
              <w:rPr>
                <w:rFonts w:cs="Arial"/>
                <w:szCs w:val="22"/>
              </w:rPr>
            </w:pPr>
            <w:hyperlink r:id="rId90" w:history="1">
              <w:r w:rsidR="00445D1A" w:rsidRPr="00835DD8">
                <w:rPr>
                  <w:rStyle w:val="Hyperlink"/>
                  <w:rFonts w:cs="Arial"/>
                  <w:szCs w:val="22"/>
                </w:rPr>
                <w:t>https://www.researchgate.net/publication/13440189_Attitudes_of_GPs_to_the_care_of_people_with_epilepsy</w:t>
              </w:r>
            </w:hyperlink>
            <w:r w:rsidR="00445D1A" w:rsidRPr="00835DD8">
              <w:rPr>
                <w:rFonts w:cs="Arial"/>
                <w:szCs w:val="22"/>
              </w:rPr>
              <w:t xml:space="preserve"> </w:t>
            </w:r>
          </w:p>
          <w:p w14:paraId="2B465E49" w14:textId="77777777" w:rsidR="00445D1A" w:rsidRPr="00835DD8" w:rsidRDefault="00445D1A" w:rsidP="00140F7A">
            <w:pPr>
              <w:pStyle w:val="TableText1"/>
              <w:spacing w:after="60"/>
              <w:rPr>
                <w:rFonts w:cs="Arial"/>
                <w:szCs w:val="22"/>
              </w:rPr>
            </w:pPr>
            <w:r w:rsidRPr="00835DD8">
              <w:rPr>
                <w:rFonts w:cs="Arial"/>
                <w:szCs w:val="22"/>
              </w:rPr>
              <w:t xml:space="preserve">Medicines initiated in the specialist setting or recommended by a </w:t>
            </w:r>
            <w:r w:rsidRPr="00835DD8">
              <w:rPr>
                <w:rFonts w:cs="Arial"/>
                <w:szCs w:val="22"/>
              </w:rPr>
              <w:lastRenderedPageBreak/>
              <w:t>specialist for initiation in primary care, which do not require ongoing oversight by a specialist but may require some monitoring within primary care, are not shared care drugs. In many cases it will be the primary care prescriber who is the most appropriate clinician to provide continuing care. In terms of patient experience, those patients who are on long-term medication or are less well may prefer to avoid unnecessary hospital appointments by receiving their prescriptions closer to home (www.sps.nhs.uk/wp-content/ uploads/2020/01/RMOCShared-Care-for-MedicinesGuidance-A-Standard-Approach-Live 1.0.pdf)</w:t>
            </w:r>
          </w:p>
        </w:tc>
      </w:tr>
      <w:tr w:rsidR="00445D1A" w:rsidRPr="00835DD8" w14:paraId="74FB2B53" w14:textId="77777777" w:rsidTr="00445D1A">
        <w:trPr>
          <w:trHeight w:val="282"/>
        </w:trPr>
        <w:tc>
          <w:tcPr>
            <w:tcW w:w="290" w:type="pct"/>
          </w:tcPr>
          <w:p w14:paraId="1F142457"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62C2E4DC" w14:textId="77777777" w:rsidR="00445D1A" w:rsidRPr="00835DD8" w:rsidRDefault="00445D1A" w:rsidP="00140F7A">
            <w:pPr>
              <w:pStyle w:val="TableText1"/>
              <w:spacing w:after="60"/>
              <w:rPr>
                <w:rFonts w:cs="Arial"/>
                <w:szCs w:val="22"/>
              </w:rPr>
            </w:pPr>
            <w:r w:rsidRPr="00835DD8">
              <w:rPr>
                <w:rFonts w:cs="Arial"/>
                <w:bCs/>
                <w:szCs w:val="22"/>
              </w:rPr>
              <w:t>Association of British Neurologists (ABN)</w:t>
            </w:r>
          </w:p>
        </w:tc>
        <w:tc>
          <w:tcPr>
            <w:tcW w:w="1214" w:type="pct"/>
          </w:tcPr>
          <w:p w14:paraId="69D2C228" w14:textId="77777777" w:rsidR="00445D1A" w:rsidRPr="00835DD8" w:rsidRDefault="00445D1A" w:rsidP="00140F7A">
            <w:pPr>
              <w:pStyle w:val="TableText1"/>
              <w:spacing w:after="60"/>
              <w:rPr>
                <w:rFonts w:cs="Arial"/>
                <w:szCs w:val="22"/>
              </w:rPr>
            </w:pPr>
            <w:r w:rsidRPr="00835DD8">
              <w:rPr>
                <w:rFonts w:cs="Arial"/>
                <w:szCs w:val="22"/>
              </w:rPr>
              <w:t>Communication between services</w:t>
            </w:r>
          </w:p>
        </w:tc>
        <w:tc>
          <w:tcPr>
            <w:tcW w:w="1506" w:type="pct"/>
          </w:tcPr>
          <w:p w14:paraId="556F6A7F" w14:textId="77777777" w:rsidR="00445D1A" w:rsidRPr="00835DD8" w:rsidRDefault="00445D1A" w:rsidP="00140F7A">
            <w:pPr>
              <w:pStyle w:val="TableText1"/>
              <w:spacing w:after="60"/>
              <w:rPr>
                <w:rFonts w:cs="Arial"/>
                <w:szCs w:val="22"/>
              </w:rPr>
            </w:pPr>
            <w:r w:rsidRPr="00835DD8">
              <w:rPr>
                <w:rFonts w:cs="Arial"/>
                <w:szCs w:val="22"/>
              </w:rPr>
              <w:t xml:space="preserve">As hospitals, community trusts and GP practices use different record-keeping systems, doctors involved in patient care are often not aware if the person with epilepsy has been seen by other specialists or attends another hospital. This includes the crucial area of emergency department attendance or inpatient stays for epilepsy or other reasons. Mental health problems are common co-morbidities associated with epilepsy. These problems can have huge interaction with a person’s epilepsy control and treatment. Community mental health </w:t>
            </w:r>
            <w:r w:rsidRPr="00835DD8">
              <w:rPr>
                <w:rFonts w:cs="Arial"/>
                <w:szCs w:val="22"/>
              </w:rPr>
              <w:lastRenderedPageBreak/>
              <w:t>trusts have separate records which are not generally accessible in secondary care.</w:t>
            </w:r>
          </w:p>
          <w:p w14:paraId="2E556E8B" w14:textId="77777777" w:rsidR="00445D1A" w:rsidRPr="00835DD8" w:rsidRDefault="00445D1A" w:rsidP="00140F7A">
            <w:pPr>
              <w:pStyle w:val="TableText1"/>
              <w:spacing w:after="60"/>
              <w:rPr>
                <w:rFonts w:cs="Arial"/>
                <w:szCs w:val="22"/>
              </w:rPr>
            </w:pPr>
            <w:r w:rsidRPr="00835DD8">
              <w:rPr>
                <w:rFonts w:cs="Arial"/>
                <w:szCs w:val="22"/>
              </w:rPr>
              <w:t xml:space="preserve">Communication is therefore reliant on individuals initiating this rather than being integrated at a system level. This can lead to inappropriate prescriptions, lack of awareness about influences on someone’s epilepsy control, or lack of treatment changes when appropriate which may have significant consequences. </w:t>
            </w:r>
          </w:p>
        </w:tc>
        <w:tc>
          <w:tcPr>
            <w:tcW w:w="1262" w:type="pct"/>
          </w:tcPr>
          <w:p w14:paraId="1E7E8D42" w14:textId="77777777" w:rsidR="00445D1A" w:rsidRPr="00835DD8" w:rsidRDefault="00445D1A" w:rsidP="00140F7A">
            <w:pPr>
              <w:pStyle w:val="TableText1"/>
              <w:spacing w:after="60"/>
              <w:rPr>
                <w:rFonts w:cs="Arial"/>
                <w:color w:val="0000FF"/>
                <w:szCs w:val="22"/>
                <w:u w:val="single"/>
              </w:rPr>
            </w:pPr>
            <w:r w:rsidRPr="00835DD8">
              <w:rPr>
                <w:rFonts w:cs="Arial"/>
                <w:szCs w:val="22"/>
              </w:rPr>
              <w:lastRenderedPageBreak/>
              <w:t xml:space="preserve">For an </w:t>
            </w:r>
            <w:proofErr w:type="gramStart"/>
            <w:r w:rsidRPr="00835DD8">
              <w:rPr>
                <w:rFonts w:cs="Arial"/>
                <w:szCs w:val="22"/>
              </w:rPr>
              <w:t>example</w:t>
            </w:r>
            <w:proofErr w:type="gramEnd"/>
            <w:r w:rsidRPr="00835DD8">
              <w:rPr>
                <w:rFonts w:cs="Arial"/>
                <w:szCs w:val="22"/>
              </w:rPr>
              <w:t xml:space="preserve"> please see </w:t>
            </w:r>
            <w:hyperlink r:id="rId91" w:history="1">
              <w:r w:rsidRPr="00835DD8">
                <w:rPr>
                  <w:rFonts w:cs="Arial"/>
                  <w:color w:val="0000FF"/>
                  <w:szCs w:val="22"/>
                  <w:u w:val="single"/>
                </w:rPr>
                <w:t>https://bjgpopen.org/content/6/1/BJGPO.2021.0148</w:t>
              </w:r>
            </w:hyperlink>
          </w:p>
          <w:p w14:paraId="77FDF0BE" w14:textId="77777777" w:rsidR="00445D1A" w:rsidRPr="00835DD8" w:rsidRDefault="00445D1A" w:rsidP="00140F7A">
            <w:pPr>
              <w:pStyle w:val="TableText1"/>
              <w:spacing w:after="60"/>
              <w:rPr>
                <w:rFonts w:cs="Arial"/>
                <w:color w:val="0000FF"/>
                <w:szCs w:val="22"/>
                <w:u w:val="single"/>
              </w:rPr>
            </w:pPr>
          </w:p>
          <w:p w14:paraId="6409AC12" w14:textId="77777777" w:rsidR="00445D1A" w:rsidRPr="00835DD8" w:rsidRDefault="00C0222B" w:rsidP="00140F7A">
            <w:pPr>
              <w:pStyle w:val="TableText1"/>
              <w:spacing w:after="60"/>
              <w:rPr>
                <w:rFonts w:cs="Arial"/>
                <w:szCs w:val="22"/>
              </w:rPr>
            </w:pPr>
            <w:hyperlink r:id="rId92" w:history="1">
              <w:r w:rsidR="00445D1A" w:rsidRPr="00835DD8">
                <w:rPr>
                  <w:rFonts w:cs="Arial"/>
                  <w:color w:val="0000FF"/>
                  <w:szCs w:val="22"/>
                  <w:u w:val="single"/>
                </w:rPr>
                <w:t>https://www.inquest.org.uk/gaia-pope-inquest-concludes#:~:text=The%20inquest%20has%20today%20concluded,and%2010am%20the%20following%20day</w:t>
              </w:r>
            </w:hyperlink>
            <w:r w:rsidR="00445D1A" w:rsidRPr="00835DD8">
              <w:rPr>
                <w:rFonts w:cs="Arial"/>
                <w:szCs w:val="22"/>
              </w:rPr>
              <w:t>.</w:t>
            </w:r>
          </w:p>
          <w:p w14:paraId="621B22E7" w14:textId="77777777" w:rsidR="00445D1A" w:rsidRPr="00835DD8" w:rsidRDefault="00445D1A" w:rsidP="00140F7A">
            <w:pPr>
              <w:pStyle w:val="TableText1"/>
              <w:spacing w:after="60"/>
              <w:rPr>
                <w:rFonts w:cs="Arial"/>
                <w:szCs w:val="22"/>
              </w:rPr>
            </w:pPr>
          </w:p>
        </w:tc>
      </w:tr>
      <w:tr w:rsidR="00445D1A" w:rsidRPr="00835DD8" w14:paraId="34E0758D" w14:textId="77777777" w:rsidTr="00445D1A">
        <w:trPr>
          <w:trHeight w:val="282"/>
        </w:trPr>
        <w:tc>
          <w:tcPr>
            <w:tcW w:w="290" w:type="pct"/>
            <w:shd w:val="clear" w:color="auto" w:fill="FFFFFF"/>
          </w:tcPr>
          <w:p w14:paraId="62BA1546" w14:textId="77777777" w:rsidR="00445D1A" w:rsidRPr="00835DD8" w:rsidRDefault="00445D1A" w:rsidP="00566128">
            <w:pPr>
              <w:numPr>
                <w:ilvl w:val="0"/>
                <w:numId w:val="8"/>
              </w:numPr>
              <w:rPr>
                <w:rFonts w:ascii="Arial" w:hAnsi="Arial" w:cs="Arial"/>
                <w:sz w:val="20"/>
                <w:szCs w:val="20"/>
                <w:lang w:eastAsia="en-GB"/>
              </w:rPr>
            </w:pPr>
          </w:p>
        </w:tc>
        <w:tc>
          <w:tcPr>
            <w:tcW w:w="728" w:type="pct"/>
            <w:shd w:val="clear" w:color="auto" w:fill="FFFFFF"/>
          </w:tcPr>
          <w:p w14:paraId="17CEFDAB" w14:textId="77777777" w:rsidR="00445D1A" w:rsidRPr="00835DD8" w:rsidRDefault="00445D1A" w:rsidP="00140F7A">
            <w:pPr>
              <w:pStyle w:val="TableText1"/>
              <w:spacing w:after="60"/>
              <w:rPr>
                <w:rFonts w:cs="Arial"/>
                <w:bCs/>
                <w:szCs w:val="22"/>
              </w:rPr>
            </w:pPr>
            <w:r w:rsidRPr="00835DD8">
              <w:rPr>
                <w:rFonts w:cs="Arial"/>
                <w:bCs/>
                <w:szCs w:val="22"/>
              </w:rPr>
              <w:t>Epilepsy Action</w:t>
            </w:r>
          </w:p>
        </w:tc>
        <w:tc>
          <w:tcPr>
            <w:tcW w:w="1214" w:type="pct"/>
            <w:shd w:val="clear" w:color="auto" w:fill="FFFFFF"/>
          </w:tcPr>
          <w:p w14:paraId="6CE9342D" w14:textId="77777777" w:rsidR="00445D1A" w:rsidRPr="00835DD8" w:rsidRDefault="00445D1A" w:rsidP="00140F7A">
            <w:pPr>
              <w:pStyle w:val="TableText1"/>
              <w:spacing w:after="60"/>
              <w:rPr>
                <w:rFonts w:cs="Arial"/>
                <w:szCs w:val="22"/>
              </w:rPr>
            </w:pPr>
            <w:r w:rsidRPr="00835DD8">
              <w:rPr>
                <w:rFonts w:cs="Arial"/>
                <w:szCs w:val="22"/>
              </w:rPr>
              <w:t xml:space="preserve">Adults, </w:t>
            </w:r>
            <w:proofErr w:type="gramStart"/>
            <w:r w:rsidRPr="00835DD8">
              <w:rPr>
                <w:rFonts w:cs="Arial"/>
                <w:szCs w:val="22"/>
              </w:rPr>
              <w:t>children</w:t>
            </w:r>
            <w:proofErr w:type="gramEnd"/>
            <w:r w:rsidRPr="00835DD8">
              <w:rPr>
                <w:rFonts w:cs="Arial"/>
                <w:szCs w:val="22"/>
              </w:rPr>
              <w:t xml:space="preserve"> and young people with epilepsy have an agreed and comprehensive written epilepsy care plan.</w:t>
            </w:r>
          </w:p>
          <w:p w14:paraId="49838B9F" w14:textId="77777777" w:rsidR="00445D1A" w:rsidRPr="00835DD8" w:rsidRDefault="00445D1A" w:rsidP="00140F7A">
            <w:pPr>
              <w:pStyle w:val="TableText1"/>
              <w:spacing w:after="60"/>
              <w:rPr>
                <w:rFonts w:cs="Arial"/>
                <w:szCs w:val="22"/>
              </w:rPr>
            </w:pPr>
          </w:p>
        </w:tc>
        <w:tc>
          <w:tcPr>
            <w:tcW w:w="1506" w:type="pct"/>
            <w:shd w:val="clear" w:color="auto" w:fill="FFFFFF"/>
          </w:tcPr>
          <w:p w14:paraId="5690348B" w14:textId="77777777" w:rsidR="00445D1A" w:rsidRPr="00835DD8" w:rsidRDefault="00445D1A" w:rsidP="00140F7A">
            <w:pPr>
              <w:pStyle w:val="TableText1"/>
              <w:spacing w:after="60"/>
              <w:rPr>
                <w:rFonts w:cs="Arial"/>
                <w:szCs w:val="22"/>
              </w:rPr>
            </w:pPr>
            <w:r w:rsidRPr="00835DD8">
              <w:rPr>
                <w:rFonts w:cs="Arial"/>
                <w:szCs w:val="22"/>
              </w:rPr>
              <w:t>This quality standard should include discussions around risk management particularly in relation to the use of sodium valproate and other epilepsy medications by people of childbearing potential. This should include ensuring people are made aware of the risks of taking AEDs during pregnancy, especially sodium valproate and that females aged 12 or over are asked to complete a risk acknowledgement form.</w:t>
            </w:r>
          </w:p>
          <w:p w14:paraId="753C93E8" w14:textId="77777777" w:rsidR="00445D1A" w:rsidRPr="00835DD8" w:rsidRDefault="00445D1A" w:rsidP="00140F7A">
            <w:pPr>
              <w:pStyle w:val="TableText1"/>
              <w:spacing w:after="60"/>
              <w:rPr>
                <w:rFonts w:cs="Arial"/>
                <w:szCs w:val="22"/>
              </w:rPr>
            </w:pPr>
            <w:r w:rsidRPr="00835DD8">
              <w:rPr>
                <w:rFonts w:cs="Arial"/>
                <w:szCs w:val="22"/>
              </w:rPr>
              <w:t xml:space="preserve">Care plans should ensure include discussions around SUDEP, risks and management of these risks. </w:t>
            </w:r>
          </w:p>
        </w:tc>
        <w:tc>
          <w:tcPr>
            <w:tcW w:w="1262" w:type="pct"/>
            <w:shd w:val="clear" w:color="auto" w:fill="FFFFFF"/>
          </w:tcPr>
          <w:p w14:paraId="30031C33" w14:textId="77777777" w:rsidR="00445D1A" w:rsidRPr="00835DD8" w:rsidRDefault="00445D1A" w:rsidP="00140F7A">
            <w:pPr>
              <w:pStyle w:val="TableText1"/>
              <w:spacing w:after="60"/>
              <w:rPr>
                <w:rFonts w:cs="Arial"/>
                <w:szCs w:val="22"/>
              </w:rPr>
            </w:pPr>
            <w:r w:rsidRPr="00835DD8">
              <w:rPr>
                <w:rFonts w:cs="Arial"/>
                <w:szCs w:val="22"/>
              </w:rPr>
              <w:t xml:space="preserve">Risks around the use of sodium valproate during pregnancy are well established, but other epilepsy medications have also been identified by the CHM review as potentially harmful when used during pregnancy - </w:t>
            </w:r>
            <w:hyperlink r:id="rId93" w:history="1">
              <w:r w:rsidRPr="00835DD8">
                <w:rPr>
                  <w:rFonts w:cs="Arial"/>
                  <w:color w:val="0000FF"/>
                  <w:szCs w:val="22"/>
                  <w:u w:val="single"/>
                </w:rPr>
                <w:t>Antiepileptic drugs in pregnancy: updated advice following comprehensive safety review - GOV.UK (www.gov.uk)</w:t>
              </w:r>
            </w:hyperlink>
          </w:p>
          <w:p w14:paraId="025DA02E" w14:textId="77777777" w:rsidR="00445D1A" w:rsidRPr="00835DD8" w:rsidRDefault="00445D1A" w:rsidP="00140F7A">
            <w:pPr>
              <w:pStyle w:val="TableText1"/>
              <w:spacing w:after="60"/>
              <w:rPr>
                <w:rFonts w:cs="Arial"/>
                <w:szCs w:val="22"/>
              </w:rPr>
            </w:pPr>
            <w:r w:rsidRPr="00835DD8">
              <w:rPr>
                <w:rFonts w:cs="Arial"/>
                <w:szCs w:val="22"/>
              </w:rPr>
              <w:t xml:space="preserve">The aim of discussions of sudden unexpected death in epilepsy (SUDEP) should be to positively to support a person to understand and manage their seizures and lifestyle - </w:t>
            </w:r>
            <w:hyperlink r:id="rId94" w:history="1">
              <w:r w:rsidRPr="00835DD8">
                <w:rPr>
                  <w:rFonts w:cs="Arial"/>
                  <w:color w:val="0000FF"/>
                  <w:szCs w:val="22"/>
                  <w:u w:val="single"/>
                </w:rPr>
                <w:t>SUDEP discussions with patients and families - PubMed (nih.gov)</w:t>
              </w:r>
            </w:hyperlink>
          </w:p>
        </w:tc>
      </w:tr>
      <w:tr w:rsidR="00445D1A" w:rsidRPr="00835DD8" w14:paraId="1D074C09" w14:textId="77777777" w:rsidTr="00445D1A">
        <w:trPr>
          <w:trHeight w:val="282"/>
        </w:trPr>
        <w:tc>
          <w:tcPr>
            <w:tcW w:w="290" w:type="pct"/>
          </w:tcPr>
          <w:p w14:paraId="220A7ADD"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0718458F" w14:textId="77777777" w:rsidR="00445D1A" w:rsidRPr="00835DD8" w:rsidRDefault="00445D1A" w:rsidP="00140F7A">
            <w:pPr>
              <w:pStyle w:val="TableText1"/>
              <w:spacing w:after="60"/>
              <w:rPr>
                <w:rFonts w:cs="Arial"/>
                <w:bCs/>
                <w:szCs w:val="22"/>
              </w:rPr>
            </w:pPr>
            <w:r w:rsidRPr="00835DD8">
              <w:rPr>
                <w:rFonts w:cs="Arial"/>
                <w:bCs/>
                <w:szCs w:val="22"/>
              </w:rPr>
              <w:t>Epilepsy Action</w:t>
            </w:r>
          </w:p>
        </w:tc>
        <w:tc>
          <w:tcPr>
            <w:tcW w:w="1214" w:type="pct"/>
          </w:tcPr>
          <w:p w14:paraId="7DB924AA" w14:textId="77777777" w:rsidR="00445D1A" w:rsidRPr="00835DD8" w:rsidRDefault="00445D1A" w:rsidP="00140F7A">
            <w:pPr>
              <w:pStyle w:val="TableText1"/>
              <w:spacing w:after="60"/>
              <w:rPr>
                <w:rFonts w:cs="Arial"/>
                <w:szCs w:val="22"/>
              </w:rPr>
            </w:pPr>
            <w:r w:rsidRPr="00835DD8">
              <w:rPr>
                <w:rFonts w:cs="Arial"/>
                <w:szCs w:val="22"/>
              </w:rPr>
              <w:t xml:space="preserve">Adults, </w:t>
            </w:r>
            <w:proofErr w:type="gramStart"/>
            <w:r w:rsidRPr="00835DD8">
              <w:rPr>
                <w:rFonts w:cs="Arial"/>
                <w:szCs w:val="22"/>
              </w:rPr>
              <w:t>children</w:t>
            </w:r>
            <w:proofErr w:type="gramEnd"/>
            <w:r w:rsidRPr="00835DD8">
              <w:rPr>
                <w:rFonts w:cs="Arial"/>
                <w:szCs w:val="22"/>
              </w:rPr>
              <w:t xml:space="preserve"> and young people with epilepsy are seen by an epilepsy specialist nurse who they </w:t>
            </w:r>
            <w:r w:rsidRPr="00835DD8">
              <w:rPr>
                <w:rFonts w:cs="Arial"/>
                <w:szCs w:val="22"/>
              </w:rPr>
              <w:lastRenderedPageBreak/>
              <w:t>can contact between scheduled reviews.</w:t>
            </w:r>
          </w:p>
        </w:tc>
        <w:tc>
          <w:tcPr>
            <w:tcW w:w="1506" w:type="pct"/>
          </w:tcPr>
          <w:p w14:paraId="42C091DB"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This quality standard is support by the NICE epilepsy guidelines and should be maintained. In addition, we would </w:t>
            </w:r>
            <w:r w:rsidRPr="00835DD8">
              <w:rPr>
                <w:rFonts w:cs="Arial"/>
                <w:szCs w:val="22"/>
              </w:rPr>
              <w:lastRenderedPageBreak/>
              <w:t>recommend that ESNs provide an Open Access model, where patients are encouraged to contact the Epilepsy Specialist Nurse who will then assess if an appointment is needed or   provides advice and treatment over the telephone. This is to enable patients to have a more responsive service, reduce emergency admission, need for appointments particularly at a time of need.</w:t>
            </w:r>
          </w:p>
        </w:tc>
        <w:tc>
          <w:tcPr>
            <w:tcW w:w="1262" w:type="pct"/>
          </w:tcPr>
          <w:p w14:paraId="70A86163"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Open Access models are currently operating in several areas and has proved to be effective meeting </w:t>
            </w:r>
            <w:r w:rsidRPr="00835DD8">
              <w:rPr>
                <w:rFonts w:cs="Arial"/>
                <w:szCs w:val="22"/>
              </w:rPr>
              <w:lastRenderedPageBreak/>
              <w:t>patient needs and using ESN and clinical neurologist time effectively.</w:t>
            </w:r>
          </w:p>
          <w:p w14:paraId="06AD0336" w14:textId="77777777" w:rsidR="00445D1A" w:rsidRPr="00835DD8" w:rsidRDefault="00445D1A" w:rsidP="00140F7A">
            <w:pPr>
              <w:pStyle w:val="TableText1"/>
              <w:spacing w:after="60"/>
              <w:rPr>
                <w:rFonts w:cs="Arial"/>
                <w:szCs w:val="22"/>
              </w:rPr>
            </w:pPr>
          </w:p>
          <w:p w14:paraId="3660E5FD" w14:textId="77777777" w:rsidR="00445D1A" w:rsidRPr="00835DD8" w:rsidRDefault="00445D1A" w:rsidP="00140F7A">
            <w:pPr>
              <w:pStyle w:val="TableText1"/>
              <w:spacing w:after="60"/>
              <w:rPr>
                <w:rFonts w:cs="Arial"/>
                <w:b/>
                <w:szCs w:val="22"/>
              </w:rPr>
            </w:pPr>
            <w:r w:rsidRPr="00835DD8">
              <w:rPr>
                <w:rFonts w:cs="Arial"/>
                <w:szCs w:val="22"/>
              </w:rPr>
              <w:t xml:space="preserve">This study </w:t>
            </w:r>
            <w:r w:rsidRPr="00835DD8">
              <w:rPr>
                <w:rFonts w:cs="Arial"/>
                <w:szCs w:val="22"/>
                <w:shd w:val="clear" w:color="auto" w:fill="FFFFFF"/>
              </w:rPr>
              <w:t xml:space="preserve">demonstrates that timely intervention by telephone reduces the need for outpatient appointments and leads to treatment changes being implemented quickly to address individual need - </w:t>
            </w:r>
            <w:hyperlink r:id="rId95" w:history="1">
              <w:r w:rsidRPr="00835DD8">
                <w:rPr>
                  <w:rFonts w:cs="Arial"/>
                  <w:color w:val="0000FF"/>
                  <w:szCs w:val="22"/>
                  <w:u w:val="single"/>
                </w:rPr>
                <w:t>Managing epilepsy in austerity – Evaluating the utility and value of the epilepsy specialist nurse in an open access model of service delivery. Aneurin Bevan Epilepsy Specialist Team (A.B.E.S.T.) - Seizure - European Journal of Epilepsy (seizure-journal.com)</w:t>
              </w:r>
            </w:hyperlink>
          </w:p>
        </w:tc>
      </w:tr>
      <w:tr w:rsidR="00445D1A" w:rsidRPr="00835DD8" w14:paraId="1FD34D52" w14:textId="77777777" w:rsidTr="00445D1A">
        <w:trPr>
          <w:trHeight w:val="282"/>
        </w:trPr>
        <w:tc>
          <w:tcPr>
            <w:tcW w:w="290" w:type="pct"/>
          </w:tcPr>
          <w:p w14:paraId="3BFCB09D"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68104B7A" w14:textId="77777777" w:rsidR="00445D1A" w:rsidRPr="00835DD8" w:rsidRDefault="00445D1A" w:rsidP="00140F7A">
            <w:pPr>
              <w:pStyle w:val="TableText1"/>
              <w:spacing w:after="60"/>
              <w:rPr>
                <w:rFonts w:cs="Arial"/>
                <w:szCs w:val="22"/>
              </w:rPr>
            </w:pPr>
            <w:r w:rsidRPr="00835DD8">
              <w:rPr>
                <w:rFonts w:cs="Arial"/>
                <w:bCs/>
                <w:szCs w:val="22"/>
              </w:rPr>
              <w:t>Epilepsy Action</w:t>
            </w:r>
          </w:p>
        </w:tc>
        <w:tc>
          <w:tcPr>
            <w:tcW w:w="1214" w:type="pct"/>
          </w:tcPr>
          <w:p w14:paraId="49ABA49F" w14:textId="77777777" w:rsidR="00445D1A" w:rsidRPr="00835DD8" w:rsidRDefault="00445D1A" w:rsidP="00140F7A">
            <w:pPr>
              <w:pStyle w:val="TableText1"/>
              <w:spacing w:after="60"/>
              <w:rPr>
                <w:rFonts w:cs="Arial"/>
                <w:szCs w:val="22"/>
              </w:rPr>
            </w:pPr>
            <w:r w:rsidRPr="00835DD8">
              <w:rPr>
                <w:rFonts w:cs="Arial"/>
                <w:szCs w:val="22"/>
              </w:rPr>
              <w:t>Young people with epilepsy have an agreed transition period during which their continuing epilepsy care is reviewed jointly by paediatric and adult services.</w:t>
            </w:r>
          </w:p>
          <w:p w14:paraId="58D74160" w14:textId="77777777" w:rsidR="00445D1A" w:rsidRPr="00835DD8" w:rsidRDefault="00445D1A" w:rsidP="00140F7A">
            <w:pPr>
              <w:pStyle w:val="TableText1"/>
              <w:spacing w:after="60"/>
              <w:rPr>
                <w:rFonts w:cs="Arial"/>
                <w:szCs w:val="22"/>
              </w:rPr>
            </w:pPr>
          </w:p>
        </w:tc>
        <w:tc>
          <w:tcPr>
            <w:tcW w:w="1506" w:type="pct"/>
          </w:tcPr>
          <w:p w14:paraId="54F3E301" w14:textId="77777777" w:rsidR="00445D1A" w:rsidRPr="00835DD8" w:rsidRDefault="00445D1A" w:rsidP="00140F7A">
            <w:pPr>
              <w:pStyle w:val="TableText1"/>
              <w:spacing w:after="60"/>
              <w:rPr>
                <w:rFonts w:cs="Arial"/>
                <w:szCs w:val="22"/>
              </w:rPr>
            </w:pPr>
            <w:r w:rsidRPr="00835DD8">
              <w:rPr>
                <w:rFonts w:cs="Arial"/>
                <w:szCs w:val="22"/>
              </w:rPr>
              <w:t>The transition from paediatric to adult services is a vitally important period in ensuring continuing epilepsy care. There also needs to be special consideration for young people who have complex or additional health and social care needs, for example young people whose seizures are not yet controlled or those with learning disabilities.</w:t>
            </w:r>
          </w:p>
        </w:tc>
        <w:tc>
          <w:tcPr>
            <w:tcW w:w="1262" w:type="pct"/>
          </w:tcPr>
          <w:p w14:paraId="2B58831E" w14:textId="77777777" w:rsidR="00445D1A" w:rsidRPr="00835DD8" w:rsidRDefault="00445D1A" w:rsidP="00140F7A">
            <w:pPr>
              <w:pStyle w:val="TableText1"/>
              <w:spacing w:after="60"/>
              <w:rPr>
                <w:rFonts w:cs="Arial"/>
                <w:szCs w:val="22"/>
              </w:rPr>
            </w:pPr>
            <w:r w:rsidRPr="00835DD8">
              <w:rPr>
                <w:rFonts w:cs="Arial"/>
                <w:color w:val="222222"/>
                <w:szCs w:val="22"/>
                <w:shd w:val="clear" w:color="auto" w:fill="FFFFFF"/>
              </w:rPr>
              <w:t xml:space="preserve">The outcome of poor transition from paediatric to adult healthcare services can be poor compliance with treatment and less successful self-management. It can also affect the health and wellbeing of family and carers, which in return directly impacts on young people and their resilience - </w:t>
            </w:r>
            <w:hyperlink r:id="rId96" w:history="1">
              <w:r w:rsidRPr="00835DD8">
                <w:rPr>
                  <w:rFonts w:cs="Arial"/>
                  <w:color w:val="0000FF"/>
                  <w:szCs w:val="22"/>
                  <w:u w:val="single"/>
                </w:rPr>
                <w:t>Transition_doc_full_report_FINAL.PDF (yhscn.nhs.uk)</w:t>
              </w:r>
            </w:hyperlink>
          </w:p>
        </w:tc>
      </w:tr>
      <w:tr w:rsidR="00445D1A" w:rsidRPr="00835DD8" w14:paraId="146EEB51" w14:textId="77777777" w:rsidTr="00445D1A">
        <w:trPr>
          <w:trHeight w:val="282"/>
        </w:trPr>
        <w:tc>
          <w:tcPr>
            <w:tcW w:w="290" w:type="pct"/>
          </w:tcPr>
          <w:p w14:paraId="0849FFDC"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19E94FD3" w14:textId="77777777" w:rsidR="00445D1A" w:rsidRPr="00835DD8" w:rsidRDefault="00445D1A" w:rsidP="00140F7A">
            <w:pPr>
              <w:pStyle w:val="TableText1"/>
              <w:spacing w:after="60"/>
              <w:rPr>
                <w:rFonts w:cs="Arial"/>
                <w:szCs w:val="22"/>
              </w:rPr>
            </w:pPr>
            <w:r w:rsidRPr="00835DD8">
              <w:rPr>
                <w:rFonts w:cs="Arial"/>
                <w:bCs/>
                <w:szCs w:val="22"/>
              </w:rPr>
              <w:t>Glut1 Deficiency UK</w:t>
            </w:r>
          </w:p>
        </w:tc>
        <w:tc>
          <w:tcPr>
            <w:tcW w:w="1214" w:type="pct"/>
          </w:tcPr>
          <w:p w14:paraId="183844E3" w14:textId="77777777" w:rsidR="00445D1A" w:rsidRPr="00835DD8" w:rsidRDefault="00445D1A" w:rsidP="00140F7A">
            <w:pPr>
              <w:pStyle w:val="TableText1"/>
              <w:spacing w:after="60"/>
              <w:rPr>
                <w:rFonts w:cs="Arial"/>
                <w:szCs w:val="22"/>
              </w:rPr>
            </w:pPr>
            <w:r w:rsidRPr="00835DD8">
              <w:rPr>
                <w:rFonts w:cs="Arial"/>
                <w:szCs w:val="22"/>
              </w:rPr>
              <w:t xml:space="preserve">Children and young people with epilepsy have an agreed and </w:t>
            </w:r>
            <w:r w:rsidRPr="00835DD8">
              <w:rPr>
                <w:rFonts w:cs="Arial"/>
                <w:szCs w:val="22"/>
              </w:rPr>
              <w:lastRenderedPageBreak/>
              <w:t>comprehensive written epilepsy care plan.</w:t>
            </w:r>
          </w:p>
        </w:tc>
        <w:tc>
          <w:tcPr>
            <w:tcW w:w="1506" w:type="pct"/>
          </w:tcPr>
          <w:p w14:paraId="41B76772" w14:textId="77777777" w:rsidR="00445D1A" w:rsidRPr="00835DD8" w:rsidRDefault="00445D1A" w:rsidP="00140F7A">
            <w:pPr>
              <w:pStyle w:val="TableText1"/>
              <w:spacing w:after="60"/>
              <w:rPr>
                <w:rFonts w:cs="Arial"/>
                <w:szCs w:val="22"/>
              </w:rPr>
            </w:pPr>
            <w:r w:rsidRPr="00835DD8">
              <w:rPr>
                <w:rFonts w:cs="Arial"/>
                <w:szCs w:val="22"/>
              </w:rPr>
              <w:lastRenderedPageBreak/>
              <w:t>Not all children with Epilepsy have a written and comprehensive epilepsy care plan</w:t>
            </w:r>
          </w:p>
        </w:tc>
        <w:tc>
          <w:tcPr>
            <w:tcW w:w="1262" w:type="pct"/>
          </w:tcPr>
          <w:p w14:paraId="340855FC" w14:textId="77777777" w:rsidR="00445D1A" w:rsidRPr="00835DD8" w:rsidRDefault="00C0222B" w:rsidP="00140F7A">
            <w:pPr>
              <w:pStyle w:val="TableText1"/>
              <w:spacing w:after="60"/>
              <w:rPr>
                <w:rFonts w:cs="Arial"/>
                <w:szCs w:val="22"/>
              </w:rPr>
            </w:pPr>
            <w:hyperlink r:id="rId97" w:history="1">
              <w:r w:rsidR="00445D1A" w:rsidRPr="00835DD8">
                <w:rPr>
                  <w:rFonts w:cs="Arial"/>
                  <w:color w:val="0000FF"/>
                  <w:szCs w:val="22"/>
                  <w:u w:val="single"/>
                </w:rPr>
                <w:t>https://www.nice.org.uk/guidance/qs27/chapter/Quality-statement-4-Epilepsy-care-plan</w:t>
              </w:r>
            </w:hyperlink>
          </w:p>
          <w:p w14:paraId="3ED768A8" w14:textId="77777777" w:rsidR="00445D1A" w:rsidRPr="00835DD8" w:rsidRDefault="00445D1A" w:rsidP="00140F7A">
            <w:pPr>
              <w:pStyle w:val="TableText1"/>
              <w:spacing w:after="60"/>
              <w:rPr>
                <w:rFonts w:cs="Arial"/>
                <w:szCs w:val="22"/>
              </w:rPr>
            </w:pPr>
            <w:proofErr w:type="gramStart"/>
            <w:r w:rsidRPr="00835DD8">
              <w:rPr>
                <w:rFonts w:cs="Arial"/>
                <w:szCs w:val="22"/>
              </w:rPr>
              <w:lastRenderedPageBreak/>
              <w:t>Plus</w:t>
            </w:r>
            <w:proofErr w:type="gramEnd"/>
            <w:r w:rsidRPr="00835DD8">
              <w:rPr>
                <w:rFonts w:cs="Arial"/>
                <w:szCs w:val="22"/>
              </w:rPr>
              <w:t xml:space="preserve"> anecdotal evidence from Parent/Carer forums</w:t>
            </w:r>
          </w:p>
        </w:tc>
      </w:tr>
      <w:tr w:rsidR="00445D1A" w:rsidRPr="00835DD8" w14:paraId="5B04BEBC" w14:textId="77777777" w:rsidTr="00445D1A">
        <w:trPr>
          <w:trHeight w:val="282"/>
        </w:trPr>
        <w:tc>
          <w:tcPr>
            <w:tcW w:w="290" w:type="pct"/>
          </w:tcPr>
          <w:p w14:paraId="7E4630BA"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65C85983" w14:textId="77777777" w:rsidR="00445D1A" w:rsidRPr="00835DD8" w:rsidRDefault="00445D1A" w:rsidP="00140F7A">
            <w:pPr>
              <w:pStyle w:val="TableText1"/>
              <w:spacing w:after="60"/>
              <w:rPr>
                <w:rFonts w:cs="Arial"/>
                <w:szCs w:val="22"/>
              </w:rPr>
            </w:pPr>
            <w:r w:rsidRPr="00835DD8">
              <w:rPr>
                <w:rFonts w:cs="Arial"/>
                <w:bCs/>
                <w:szCs w:val="22"/>
              </w:rPr>
              <w:t>Glut1 Deficiency UK</w:t>
            </w:r>
          </w:p>
        </w:tc>
        <w:tc>
          <w:tcPr>
            <w:tcW w:w="1214" w:type="pct"/>
          </w:tcPr>
          <w:p w14:paraId="057F02FF" w14:textId="77777777" w:rsidR="00445D1A" w:rsidRPr="00835DD8" w:rsidRDefault="00445D1A" w:rsidP="00140F7A">
            <w:pPr>
              <w:pStyle w:val="TableText1"/>
              <w:spacing w:after="60"/>
              <w:rPr>
                <w:rFonts w:cs="Arial"/>
                <w:szCs w:val="22"/>
              </w:rPr>
            </w:pPr>
            <w:r w:rsidRPr="00835DD8">
              <w:rPr>
                <w:rFonts w:cs="Arial"/>
                <w:szCs w:val="22"/>
              </w:rPr>
              <w:t>Young people with epilepsy have an agreed transition period during which their continuing epilepsy care is reviewed jointly by paediatric and adult services.</w:t>
            </w:r>
          </w:p>
        </w:tc>
        <w:tc>
          <w:tcPr>
            <w:tcW w:w="1506" w:type="pct"/>
          </w:tcPr>
          <w:p w14:paraId="74A29EB7" w14:textId="77777777" w:rsidR="00445D1A" w:rsidRPr="00835DD8" w:rsidRDefault="00445D1A" w:rsidP="00140F7A">
            <w:pPr>
              <w:pStyle w:val="TableText1"/>
              <w:spacing w:after="60"/>
              <w:rPr>
                <w:rFonts w:cs="Arial"/>
                <w:szCs w:val="22"/>
              </w:rPr>
            </w:pPr>
            <w:r w:rsidRPr="00835DD8">
              <w:rPr>
                <w:rFonts w:cs="Arial"/>
                <w:szCs w:val="22"/>
              </w:rPr>
              <w:t xml:space="preserve">There is a real need for an improvement in transition services for Paediatric to Adult services for Children and Young People with Epilepsy. Whilst there is evidence of good examples of this, it is not available everywhere leading to inequalities. </w:t>
            </w:r>
          </w:p>
        </w:tc>
        <w:tc>
          <w:tcPr>
            <w:tcW w:w="1262" w:type="pct"/>
          </w:tcPr>
          <w:p w14:paraId="1DAFC785" w14:textId="77777777" w:rsidR="00445D1A" w:rsidRPr="00835DD8" w:rsidRDefault="00C0222B" w:rsidP="00140F7A">
            <w:pPr>
              <w:pStyle w:val="TableText1"/>
              <w:spacing w:after="60"/>
              <w:rPr>
                <w:rFonts w:cs="Arial"/>
                <w:szCs w:val="22"/>
              </w:rPr>
            </w:pPr>
            <w:hyperlink r:id="rId98" w:history="1">
              <w:r w:rsidR="00445D1A" w:rsidRPr="00835DD8">
                <w:rPr>
                  <w:rFonts w:cs="Arial"/>
                  <w:color w:val="0000FF"/>
                  <w:szCs w:val="22"/>
                  <w:u w:val="single"/>
                </w:rPr>
                <w:t>https://www.nice.org.uk/guidance/ng217</w:t>
              </w:r>
            </w:hyperlink>
          </w:p>
          <w:p w14:paraId="7B8608AA" w14:textId="77777777" w:rsidR="00445D1A" w:rsidRPr="00835DD8" w:rsidRDefault="00445D1A" w:rsidP="00140F7A">
            <w:pPr>
              <w:pStyle w:val="TableText1"/>
              <w:spacing w:after="60"/>
              <w:rPr>
                <w:rFonts w:cs="Arial"/>
                <w:szCs w:val="22"/>
              </w:rPr>
            </w:pPr>
          </w:p>
          <w:p w14:paraId="6007494F" w14:textId="77777777" w:rsidR="00445D1A" w:rsidRPr="00835DD8" w:rsidRDefault="00445D1A" w:rsidP="00140F7A">
            <w:pPr>
              <w:pStyle w:val="TableText1"/>
              <w:spacing w:after="60"/>
              <w:rPr>
                <w:rFonts w:cs="Arial"/>
                <w:szCs w:val="22"/>
              </w:rPr>
            </w:pPr>
            <w:proofErr w:type="gramStart"/>
            <w:r w:rsidRPr="00835DD8">
              <w:rPr>
                <w:rFonts w:cs="Arial"/>
                <w:szCs w:val="22"/>
              </w:rPr>
              <w:t>Plus</w:t>
            </w:r>
            <w:proofErr w:type="gramEnd"/>
            <w:r w:rsidRPr="00835DD8">
              <w:rPr>
                <w:rFonts w:cs="Arial"/>
                <w:szCs w:val="22"/>
              </w:rPr>
              <w:t xml:space="preserve"> anecdotal evidence from Parent/carer forums</w:t>
            </w:r>
          </w:p>
        </w:tc>
      </w:tr>
      <w:tr w:rsidR="00445D1A" w:rsidRPr="00835DD8" w14:paraId="03353CFC" w14:textId="77777777" w:rsidTr="00445D1A">
        <w:trPr>
          <w:trHeight w:val="282"/>
        </w:trPr>
        <w:tc>
          <w:tcPr>
            <w:tcW w:w="290" w:type="pct"/>
          </w:tcPr>
          <w:p w14:paraId="60161679"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4A691A8A" w14:textId="77777777" w:rsidR="00445D1A" w:rsidRPr="00835DD8" w:rsidRDefault="00445D1A" w:rsidP="00140F7A">
            <w:pPr>
              <w:pStyle w:val="TableText1"/>
              <w:spacing w:after="60"/>
              <w:rPr>
                <w:rFonts w:cs="Arial"/>
                <w:szCs w:val="22"/>
              </w:rPr>
            </w:pPr>
            <w:r w:rsidRPr="00835DD8">
              <w:rPr>
                <w:rFonts w:cs="Arial"/>
                <w:bCs/>
                <w:szCs w:val="22"/>
              </w:rPr>
              <w:t>Jazz Pharmaceuticals</w:t>
            </w:r>
          </w:p>
        </w:tc>
        <w:tc>
          <w:tcPr>
            <w:tcW w:w="1214" w:type="pct"/>
          </w:tcPr>
          <w:p w14:paraId="3D2C0044" w14:textId="77777777" w:rsidR="00445D1A" w:rsidRPr="00835DD8" w:rsidRDefault="00445D1A" w:rsidP="00140F7A">
            <w:pPr>
              <w:pStyle w:val="TableText1"/>
              <w:spacing w:after="60"/>
              <w:rPr>
                <w:rFonts w:cs="Arial"/>
                <w:b/>
                <w:szCs w:val="22"/>
              </w:rPr>
            </w:pPr>
            <w:r w:rsidRPr="00835DD8">
              <w:rPr>
                <w:rFonts w:cs="Arial"/>
                <w:szCs w:val="22"/>
              </w:rPr>
              <w:t>Limited use of clinical decision support (</w:t>
            </w:r>
            <w:proofErr w:type="gramStart"/>
            <w:r w:rsidRPr="00835DD8">
              <w:rPr>
                <w:rFonts w:cs="Arial"/>
                <w:szCs w:val="22"/>
              </w:rPr>
              <w:t>e.g.</w:t>
            </w:r>
            <w:proofErr w:type="gramEnd"/>
            <w:r w:rsidRPr="00835DD8">
              <w:rPr>
                <w:rFonts w:cs="Arial"/>
                <w:szCs w:val="22"/>
              </w:rPr>
              <w:t xml:space="preserve"> best practice guidelines or personalised patient plans)</w:t>
            </w:r>
          </w:p>
        </w:tc>
        <w:tc>
          <w:tcPr>
            <w:tcW w:w="1506" w:type="pct"/>
          </w:tcPr>
          <w:p w14:paraId="5C130C44" w14:textId="77777777" w:rsidR="00445D1A" w:rsidRPr="00835DD8" w:rsidRDefault="00445D1A" w:rsidP="00140F7A">
            <w:pPr>
              <w:pStyle w:val="TableText1"/>
              <w:spacing w:after="60"/>
              <w:rPr>
                <w:rFonts w:cs="Arial"/>
                <w:szCs w:val="22"/>
              </w:rPr>
            </w:pPr>
            <w:r w:rsidRPr="00835DD8">
              <w:rPr>
                <w:rFonts w:cs="Arial"/>
                <w:szCs w:val="22"/>
              </w:rPr>
              <w:t>The symptoms of complex epilepsies and epilepsy syndromes may be varied both in presentation and severity. The natural course of the disease varies by patient, and there are limited specialists in some rare epilepsies, which can create difficulties for patients.</w:t>
            </w:r>
          </w:p>
        </w:tc>
        <w:tc>
          <w:tcPr>
            <w:tcW w:w="1262" w:type="pct"/>
          </w:tcPr>
          <w:p w14:paraId="61CA6531" w14:textId="77777777" w:rsidR="00445D1A" w:rsidRPr="00835DD8" w:rsidRDefault="00445D1A" w:rsidP="00140F7A">
            <w:pPr>
              <w:pStyle w:val="TableText1"/>
              <w:spacing w:after="60"/>
              <w:rPr>
                <w:rFonts w:cs="Arial"/>
                <w:szCs w:val="22"/>
              </w:rPr>
            </w:pPr>
            <w:r w:rsidRPr="00835DD8">
              <w:rPr>
                <w:rFonts w:cs="Arial"/>
                <w:szCs w:val="22"/>
              </w:rPr>
              <w:t>Clinical decision support to assist in the management of these complex or rare epilepsies may be of benefit to the clinical community and improve patient outcomes. It may also provide a supportive framework for clinicians new to the field and improve cohesiveness in complex epilepsy services.</w:t>
            </w:r>
          </w:p>
        </w:tc>
      </w:tr>
      <w:tr w:rsidR="00445D1A" w:rsidRPr="00835DD8" w14:paraId="2808A80E" w14:textId="77777777" w:rsidTr="00445D1A">
        <w:trPr>
          <w:trHeight w:val="282"/>
        </w:trPr>
        <w:tc>
          <w:tcPr>
            <w:tcW w:w="290" w:type="pct"/>
            <w:shd w:val="clear" w:color="auto" w:fill="auto"/>
          </w:tcPr>
          <w:p w14:paraId="2C7130AB" w14:textId="77777777" w:rsidR="00445D1A" w:rsidRPr="00835DD8" w:rsidRDefault="00445D1A" w:rsidP="00566128">
            <w:pPr>
              <w:numPr>
                <w:ilvl w:val="0"/>
                <w:numId w:val="8"/>
              </w:numPr>
              <w:rPr>
                <w:rFonts w:ascii="Arial" w:hAnsi="Arial" w:cs="Arial"/>
                <w:sz w:val="20"/>
                <w:szCs w:val="20"/>
                <w:lang w:eastAsia="en-GB"/>
              </w:rPr>
            </w:pPr>
          </w:p>
        </w:tc>
        <w:tc>
          <w:tcPr>
            <w:tcW w:w="728" w:type="pct"/>
            <w:shd w:val="clear" w:color="auto" w:fill="auto"/>
          </w:tcPr>
          <w:p w14:paraId="0D64CE8B" w14:textId="77777777" w:rsidR="00445D1A" w:rsidRPr="00835DD8" w:rsidRDefault="00445D1A" w:rsidP="00140F7A">
            <w:pPr>
              <w:pStyle w:val="TableText1"/>
              <w:spacing w:after="60"/>
              <w:rPr>
                <w:rFonts w:cs="Arial"/>
                <w:bCs/>
                <w:szCs w:val="22"/>
              </w:rPr>
            </w:pPr>
            <w:r w:rsidRPr="00835DD8">
              <w:rPr>
                <w:rFonts w:cs="Arial"/>
                <w:bCs/>
                <w:szCs w:val="22"/>
              </w:rPr>
              <w:t>Jazz Pharmaceuticals</w:t>
            </w:r>
          </w:p>
        </w:tc>
        <w:tc>
          <w:tcPr>
            <w:tcW w:w="1214" w:type="pct"/>
            <w:shd w:val="clear" w:color="auto" w:fill="auto"/>
          </w:tcPr>
          <w:p w14:paraId="6F545A5F" w14:textId="77777777" w:rsidR="00445D1A" w:rsidRPr="00835DD8" w:rsidRDefault="00445D1A" w:rsidP="00140F7A">
            <w:pPr>
              <w:pStyle w:val="TableText1"/>
              <w:spacing w:after="60"/>
              <w:rPr>
                <w:rFonts w:cs="Arial"/>
                <w:bCs/>
                <w:szCs w:val="22"/>
              </w:rPr>
            </w:pPr>
            <w:r w:rsidRPr="00835DD8">
              <w:rPr>
                <w:rFonts w:cs="Arial"/>
                <w:szCs w:val="22"/>
              </w:rPr>
              <w:t xml:space="preserve">Transition from paediatric into adult epilepsy services </w:t>
            </w:r>
          </w:p>
        </w:tc>
        <w:tc>
          <w:tcPr>
            <w:tcW w:w="1506" w:type="pct"/>
            <w:shd w:val="clear" w:color="auto" w:fill="auto"/>
          </w:tcPr>
          <w:p w14:paraId="121BF157" w14:textId="77777777" w:rsidR="00445D1A" w:rsidRPr="00835DD8" w:rsidRDefault="00445D1A" w:rsidP="00140F7A">
            <w:pPr>
              <w:pStyle w:val="TableText1"/>
              <w:spacing w:after="60"/>
              <w:rPr>
                <w:rFonts w:cs="Arial"/>
                <w:szCs w:val="22"/>
              </w:rPr>
            </w:pPr>
            <w:r w:rsidRPr="00835DD8">
              <w:rPr>
                <w:rFonts w:cs="Arial"/>
                <w:szCs w:val="22"/>
              </w:rPr>
              <w:t xml:space="preserve">Patients face challenges accessing continuation of care when they transition from paediatric to adult. There are also widespread variations in the transition between services. </w:t>
            </w:r>
          </w:p>
        </w:tc>
        <w:tc>
          <w:tcPr>
            <w:tcW w:w="1262" w:type="pct"/>
            <w:shd w:val="clear" w:color="auto" w:fill="auto"/>
          </w:tcPr>
          <w:p w14:paraId="55064FC6" w14:textId="77777777" w:rsidR="00445D1A" w:rsidRPr="00835DD8" w:rsidRDefault="00445D1A" w:rsidP="00140F7A">
            <w:pPr>
              <w:pStyle w:val="TableText1"/>
              <w:spacing w:after="60"/>
              <w:rPr>
                <w:rFonts w:cs="Arial"/>
                <w:szCs w:val="22"/>
              </w:rPr>
            </w:pPr>
            <w:r w:rsidRPr="00835DD8">
              <w:rPr>
                <w:rFonts w:cs="Arial"/>
                <w:szCs w:val="22"/>
              </w:rPr>
              <w:t xml:space="preserve">This challenge was acknowledged in the existing NICE QS for Epilepsy (2012). There has been improvement over the last 12 </w:t>
            </w:r>
            <w:proofErr w:type="gramStart"/>
            <w:r w:rsidRPr="00835DD8">
              <w:rPr>
                <w:rFonts w:cs="Arial"/>
                <w:szCs w:val="22"/>
              </w:rPr>
              <w:t>years</w:t>
            </w:r>
            <w:proofErr w:type="gramEnd"/>
            <w:r w:rsidRPr="00835DD8">
              <w:rPr>
                <w:rFonts w:cs="Arial"/>
                <w:szCs w:val="22"/>
              </w:rPr>
              <w:t xml:space="preserve"> but patients still face challenges in transition. The issues are also mentioned in the recent Epilepsy12 organisational and clinical audits report.</w:t>
            </w:r>
          </w:p>
        </w:tc>
      </w:tr>
      <w:tr w:rsidR="00445D1A" w:rsidRPr="00835DD8" w14:paraId="0E19B02B" w14:textId="77777777" w:rsidTr="00445D1A">
        <w:trPr>
          <w:trHeight w:val="282"/>
        </w:trPr>
        <w:tc>
          <w:tcPr>
            <w:tcW w:w="290" w:type="pct"/>
            <w:shd w:val="clear" w:color="auto" w:fill="FFFFFF"/>
          </w:tcPr>
          <w:p w14:paraId="6F23E57E" w14:textId="77777777" w:rsidR="00445D1A" w:rsidRPr="00835DD8" w:rsidRDefault="00445D1A" w:rsidP="00566128">
            <w:pPr>
              <w:numPr>
                <w:ilvl w:val="0"/>
                <w:numId w:val="8"/>
              </w:numPr>
              <w:rPr>
                <w:rFonts w:ascii="Arial" w:hAnsi="Arial" w:cs="Arial"/>
                <w:sz w:val="20"/>
                <w:szCs w:val="20"/>
                <w:lang w:eastAsia="en-GB"/>
              </w:rPr>
            </w:pPr>
          </w:p>
        </w:tc>
        <w:tc>
          <w:tcPr>
            <w:tcW w:w="728" w:type="pct"/>
            <w:shd w:val="clear" w:color="auto" w:fill="FFFFFF"/>
          </w:tcPr>
          <w:p w14:paraId="4F280CC2" w14:textId="77777777" w:rsidR="00445D1A" w:rsidRPr="00835DD8" w:rsidRDefault="00445D1A" w:rsidP="00140F7A">
            <w:pPr>
              <w:pStyle w:val="TableText1"/>
              <w:spacing w:after="60"/>
              <w:rPr>
                <w:rFonts w:cs="Arial"/>
                <w:bCs/>
                <w:szCs w:val="22"/>
              </w:rPr>
            </w:pPr>
            <w:r w:rsidRPr="00835DD8">
              <w:rPr>
                <w:rFonts w:cs="Arial"/>
                <w:bCs/>
                <w:szCs w:val="22"/>
              </w:rPr>
              <w:t>Kent Community Health Foundation NHS Trust</w:t>
            </w:r>
          </w:p>
        </w:tc>
        <w:tc>
          <w:tcPr>
            <w:tcW w:w="1214" w:type="pct"/>
            <w:shd w:val="clear" w:color="auto" w:fill="FFFFFF"/>
          </w:tcPr>
          <w:p w14:paraId="5BFFB03D" w14:textId="77777777" w:rsidR="00445D1A" w:rsidRPr="00835DD8" w:rsidRDefault="00445D1A" w:rsidP="00140F7A">
            <w:pPr>
              <w:pStyle w:val="TableText1"/>
              <w:spacing w:after="60"/>
              <w:rPr>
                <w:rFonts w:cs="Arial"/>
                <w:bCs/>
                <w:szCs w:val="22"/>
              </w:rPr>
            </w:pPr>
            <w:r w:rsidRPr="00835DD8">
              <w:rPr>
                <w:rFonts w:cs="Arial"/>
                <w:bCs/>
                <w:szCs w:val="22"/>
              </w:rPr>
              <w:t>Patient Education – Information and Support</w:t>
            </w:r>
          </w:p>
        </w:tc>
        <w:tc>
          <w:tcPr>
            <w:tcW w:w="1506" w:type="pct"/>
            <w:shd w:val="clear" w:color="auto" w:fill="FFFFFF"/>
          </w:tcPr>
          <w:p w14:paraId="7B18E9A6" w14:textId="77777777" w:rsidR="00445D1A" w:rsidRPr="00835DD8" w:rsidRDefault="00445D1A" w:rsidP="00140F7A">
            <w:pPr>
              <w:pStyle w:val="TableText1"/>
              <w:spacing w:after="60"/>
              <w:rPr>
                <w:rFonts w:cs="Arial"/>
                <w:szCs w:val="22"/>
              </w:rPr>
            </w:pPr>
            <w:r w:rsidRPr="00835DD8">
              <w:rPr>
                <w:rFonts w:cs="Arial"/>
                <w:szCs w:val="22"/>
              </w:rPr>
              <w:t xml:space="preserve">Nice guideline NG217 </w:t>
            </w:r>
          </w:p>
          <w:p w14:paraId="05C88F2D" w14:textId="10D1AA0C" w:rsidR="00445D1A" w:rsidRDefault="00445D1A" w:rsidP="00140F7A">
            <w:pPr>
              <w:pStyle w:val="TableText1"/>
              <w:spacing w:after="60"/>
              <w:rPr>
                <w:rFonts w:cs="Arial"/>
                <w:szCs w:val="22"/>
              </w:rPr>
            </w:pPr>
            <w:r w:rsidRPr="00835DD8">
              <w:rPr>
                <w:rFonts w:cs="Arial"/>
                <w:color w:val="0E0E0E"/>
                <w:szCs w:val="22"/>
                <w:shd w:val="clear" w:color="auto" w:fill="FAFAFB"/>
              </w:rPr>
              <w:t xml:space="preserve">[CG138] 1.5.11: Give the patient </w:t>
            </w:r>
            <w:bookmarkStart w:id="184" w:name="_Hlk113888750"/>
            <w:r w:rsidRPr="00835DD8">
              <w:rPr>
                <w:rFonts w:cs="Arial"/>
                <w:color w:val="0E0E0E"/>
                <w:szCs w:val="22"/>
                <w:shd w:val="clear" w:color="auto" w:fill="FAFAFB"/>
              </w:rPr>
              <w:t xml:space="preserve">information, and the support they need to make use of the information, </w:t>
            </w:r>
            <w:proofErr w:type="gramStart"/>
            <w:r w:rsidRPr="00835DD8">
              <w:rPr>
                <w:rFonts w:cs="Arial"/>
                <w:color w:val="0E0E0E"/>
                <w:szCs w:val="22"/>
                <w:shd w:val="clear" w:color="auto" w:fill="FAFAFB"/>
              </w:rPr>
              <w:t>in order to</w:t>
            </w:r>
            <w:proofErr w:type="gramEnd"/>
            <w:r w:rsidRPr="00835DD8">
              <w:rPr>
                <w:rFonts w:cs="Arial"/>
                <w:color w:val="0E0E0E"/>
                <w:szCs w:val="22"/>
                <w:shd w:val="clear" w:color="auto" w:fill="FAFAFB"/>
              </w:rPr>
              <w:t xml:space="preserve"> </w:t>
            </w:r>
            <w:r w:rsidRPr="00835DD8">
              <w:rPr>
                <w:rFonts w:cs="Arial"/>
                <w:color w:val="0E0E0E"/>
                <w:szCs w:val="22"/>
                <w:shd w:val="clear" w:color="auto" w:fill="FAFAFB"/>
              </w:rPr>
              <w:lastRenderedPageBreak/>
              <w:t>promote their active participation in care and self-management.</w:t>
            </w:r>
            <w:r w:rsidRPr="00835DD8">
              <w:rPr>
                <w:rFonts w:cs="Arial"/>
                <w:szCs w:val="22"/>
              </w:rPr>
              <w:t xml:space="preserve"> </w:t>
            </w:r>
            <w:bookmarkEnd w:id="184"/>
          </w:p>
          <w:p w14:paraId="56753AF1" w14:textId="77777777" w:rsidR="00445D1A" w:rsidRPr="00835DD8" w:rsidRDefault="00445D1A" w:rsidP="00140F7A">
            <w:pPr>
              <w:pStyle w:val="TableText1"/>
              <w:spacing w:after="60"/>
              <w:rPr>
                <w:rFonts w:cs="Arial"/>
                <w:szCs w:val="22"/>
              </w:rPr>
            </w:pPr>
          </w:p>
          <w:p w14:paraId="7A296D36" w14:textId="77777777" w:rsidR="00445D1A" w:rsidRPr="00835DD8" w:rsidRDefault="00445D1A" w:rsidP="00140F7A">
            <w:pPr>
              <w:pStyle w:val="TableText1"/>
              <w:spacing w:after="60"/>
              <w:rPr>
                <w:rFonts w:cs="Arial"/>
                <w:color w:val="0E0E0E"/>
                <w:szCs w:val="22"/>
                <w:shd w:val="clear" w:color="auto" w:fill="FAFAFB"/>
              </w:rPr>
            </w:pPr>
            <w:r w:rsidRPr="00835DD8">
              <w:rPr>
                <w:rFonts w:cs="Arial"/>
                <w:color w:val="0E0E0E"/>
                <w:szCs w:val="22"/>
                <w:shd w:val="clear" w:color="auto" w:fill="FAFAFB"/>
              </w:rPr>
              <w:t>[CG138] 1.5.28: Ensure that patient-education programmes:</w:t>
            </w:r>
          </w:p>
          <w:p w14:paraId="224FB5D8" w14:textId="77777777" w:rsidR="00445D1A" w:rsidRPr="00835DD8" w:rsidRDefault="00445D1A" w:rsidP="0045748C">
            <w:pPr>
              <w:pStyle w:val="Bulletstable"/>
              <w:rPr>
                <w:shd w:val="clear" w:color="auto" w:fill="FAFAFB"/>
              </w:rPr>
            </w:pPr>
            <w:r w:rsidRPr="00835DD8">
              <w:rPr>
                <w:shd w:val="clear" w:color="auto" w:fill="FAFAFB"/>
              </w:rPr>
              <w:t>are evidence-based</w:t>
            </w:r>
          </w:p>
          <w:p w14:paraId="66FFD172" w14:textId="77777777" w:rsidR="00445D1A" w:rsidRPr="00835DD8" w:rsidRDefault="00445D1A" w:rsidP="0045748C">
            <w:pPr>
              <w:pStyle w:val="Bulletstable"/>
              <w:rPr>
                <w:shd w:val="clear" w:color="auto" w:fill="FAFAFB"/>
              </w:rPr>
            </w:pPr>
            <w:r w:rsidRPr="00835DD8">
              <w:rPr>
                <w:shd w:val="clear" w:color="auto" w:fill="FAFAFB"/>
              </w:rPr>
              <w:t>have specific aims and learning objectives</w:t>
            </w:r>
          </w:p>
          <w:p w14:paraId="7F12E22B" w14:textId="77777777" w:rsidR="00445D1A" w:rsidRPr="00835DD8" w:rsidRDefault="00445D1A" w:rsidP="0045748C">
            <w:pPr>
              <w:pStyle w:val="Bulletstable"/>
              <w:rPr>
                <w:shd w:val="clear" w:color="auto" w:fill="FAFAFB"/>
              </w:rPr>
            </w:pPr>
            <w:r w:rsidRPr="00835DD8">
              <w:rPr>
                <w:shd w:val="clear" w:color="auto" w:fill="FAFAFB"/>
              </w:rPr>
              <w:t>meet the needs of the patient (</w:t>
            </w:r>
            <w:proofErr w:type="gramStart"/>
            <w:r w:rsidRPr="00835DD8">
              <w:rPr>
                <w:shd w:val="clear" w:color="auto" w:fill="FAFAFB"/>
              </w:rPr>
              <w:t>taking into account</w:t>
            </w:r>
            <w:proofErr w:type="gramEnd"/>
            <w:r w:rsidRPr="00835DD8">
              <w:rPr>
                <w:shd w:val="clear" w:color="auto" w:fill="FAFAFB"/>
              </w:rPr>
              <w:t xml:space="preserve"> cultural, linguistic, cognitive and 11.1.4literacy considerations)</w:t>
            </w:r>
          </w:p>
          <w:p w14:paraId="127B9112" w14:textId="6627E40F" w:rsidR="00445D1A" w:rsidRDefault="00445D1A" w:rsidP="0045748C">
            <w:pPr>
              <w:pStyle w:val="Bulletstable"/>
              <w:rPr>
                <w:shd w:val="clear" w:color="auto" w:fill="FAFAFB"/>
              </w:rPr>
            </w:pPr>
            <w:r w:rsidRPr="00835DD8">
              <w:rPr>
                <w:shd w:val="clear" w:color="auto" w:fill="FAFAFB"/>
              </w:rPr>
              <w:t>promote the patient's ability to manage their own health, if appropriate.</w:t>
            </w:r>
          </w:p>
          <w:p w14:paraId="23650B09" w14:textId="77777777" w:rsidR="00445D1A" w:rsidRPr="00835DD8" w:rsidRDefault="00445D1A" w:rsidP="0045748C">
            <w:pPr>
              <w:pStyle w:val="Bulletstable"/>
              <w:numPr>
                <w:ilvl w:val="0"/>
                <w:numId w:val="0"/>
              </w:numPr>
              <w:rPr>
                <w:shd w:val="clear" w:color="auto" w:fill="FAFAFB"/>
              </w:rPr>
            </w:pPr>
          </w:p>
          <w:p w14:paraId="29792659" w14:textId="33A3E7B9" w:rsidR="00445D1A" w:rsidRDefault="00445D1A" w:rsidP="00140F7A">
            <w:pPr>
              <w:pStyle w:val="TableText1"/>
              <w:spacing w:after="60"/>
              <w:rPr>
                <w:rFonts w:cs="Arial"/>
                <w:color w:val="0E0E0E"/>
                <w:szCs w:val="22"/>
                <w:shd w:val="clear" w:color="auto" w:fill="FAFAFB"/>
              </w:rPr>
            </w:pPr>
            <w:r w:rsidRPr="00835DD8">
              <w:rPr>
                <w:rFonts w:cs="Arial"/>
                <w:color w:val="0E0E0E"/>
                <w:szCs w:val="22"/>
                <w:shd w:val="clear" w:color="auto" w:fill="FAFAFB"/>
              </w:rPr>
              <w:t>[CG138] CG1381.5.29 Give the patient the opportunity to take part in evidence-based educational activities, including self-management programmes that are available and meet the criteria listed in recommendation 1.5.28.</w:t>
            </w:r>
          </w:p>
          <w:p w14:paraId="31FD797A" w14:textId="77777777" w:rsidR="00445D1A" w:rsidRPr="00835DD8" w:rsidRDefault="00445D1A" w:rsidP="00140F7A">
            <w:pPr>
              <w:pStyle w:val="TableText1"/>
              <w:spacing w:after="60"/>
              <w:rPr>
                <w:rFonts w:cs="Arial"/>
                <w:color w:val="0E0E0E"/>
                <w:szCs w:val="22"/>
                <w:shd w:val="clear" w:color="auto" w:fill="FAFAFB"/>
              </w:rPr>
            </w:pPr>
          </w:p>
          <w:p w14:paraId="248773A6" w14:textId="77777777" w:rsidR="00445D1A" w:rsidRDefault="00445D1A" w:rsidP="00140F7A">
            <w:pPr>
              <w:pStyle w:val="TableText1"/>
              <w:spacing w:after="60"/>
              <w:rPr>
                <w:rFonts w:cs="Arial"/>
                <w:color w:val="0E0E0E"/>
                <w:szCs w:val="22"/>
                <w:shd w:val="clear" w:color="auto" w:fill="FAFAFB"/>
              </w:rPr>
            </w:pPr>
            <w:r w:rsidRPr="00835DD8">
              <w:rPr>
                <w:rFonts w:cs="Arial"/>
                <w:color w:val="0E0E0E"/>
                <w:szCs w:val="22"/>
                <w:shd w:val="clear" w:color="auto" w:fill="FAFAFB"/>
              </w:rPr>
              <w:t>11.1.4 Consider epilepsy specialist nurse-led group sessions for education and information giving in young people and adults with epilepsy</w:t>
            </w:r>
          </w:p>
          <w:p w14:paraId="07B27305" w14:textId="77777777" w:rsidR="00445D1A" w:rsidRDefault="00445D1A" w:rsidP="00140F7A">
            <w:pPr>
              <w:pStyle w:val="TableText1"/>
              <w:spacing w:after="60"/>
              <w:rPr>
                <w:rFonts w:cs="Arial"/>
                <w:bCs/>
                <w:color w:val="0E0E0E"/>
                <w:szCs w:val="22"/>
                <w:shd w:val="clear" w:color="auto" w:fill="FAFAFB"/>
              </w:rPr>
            </w:pPr>
          </w:p>
          <w:p w14:paraId="2FE126CF" w14:textId="21BC710E" w:rsidR="00445D1A" w:rsidRDefault="00445D1A" w:rsidP="00140F7A">
            <w:pPr>
              <w:pStyle w:val="TableText1"/>
              <w:spacing w:after="60"/>
              <w:rPr>
                <w:rFonts w:cs="Arial"/>
                <w:color w:val="0E0E0E"/>
                <w:szCs w:val="22"/>
                <w:shd w:val="clear" w:color="auto" w:fill="FAFAFB"/>
              </w:rPr>
            </w:pPr>
            <w:r w:rsidRPr="00835DD8">
              <w:rPr>
                <w:rFonts w:cs="Arial"/>
                <w:bCs/>
                <w:color w:val="0E0E0E"/>
                <w:szCs w:val="22"/>
                <w:shd w:val="clear" w:color="auto" w:fill="FAFAFB"/>
              </w:rPr>
              <w:t>Rationale for education sessions:</w:t>
            </w:r>
            <w:r w:rsidRPr="00835DD8">
              <w:rPr>
                <w:rFonts w:cs="Arial"/>
                <w:b/>
                <w:color w:val="0E0E0E"/>
                <w:szCs w:val="22"/>
                <w:shd w:val="clear" w:color="auto" w:fill="FAFAFB"/>
              </w:rPr>
              <w:t xml:space="preserve"> </w:t>
            </w:r>
            <w:r w:rsidRPr="00835DD8">
              <w:rPr>
                <w:rFonts w:cs="Arial"/>
                <w:color w:val="0E0E0E"/>
                <w:szCs w:val="22"/>
                <w:shd w:val="clear" w:color="auto" w:fill="FAFAFB"/>
              </w:rPr>
              <w:t xml:space="preserve">Patients were found to be lacking basic knowledge of epilepsy and seizure management when first assessed.  </w:t>
            </w:r>
          </w:p>
          <w:p w14:paraId="5549E7F2" w14:textId="77777777" w:rsidR="00445D1A" w:rsidRPr="00835DD8" w:rsidRDefault="00445D1A" w:rsidP="00140F7A">
            <w:pPr>
              <w:pStyle w:val="TableText1"/>
              <w:spacing w:after="60"/>
              <w:rPr>
                <w:rFonts w:cs="Arial"/>
                <w:color w:val="0E0E0E"/>
                <w:szCs w:val="22"/>
                <w:shd w:val="clear" w:color="auto" w:fill="FAFAFB"/>
              </w:rPr>
            </w:pPr>
          </w:p>
          <w:p w14:paraId="6B9A8EFD" w14:textId="3BDA15EE" w:rsidR="00445D1A" w:rsidRPr="00835DD8" w:rsidRDefault="00445D1A" w:rsidP="00140F7A">
            <w:pPr>
              <w:pStyle w:val="TableText1"/>
              <w:spacing w:after="60"/>
              <w:rPr>
                <w:rFonts w:cs="Arial"/>
                <w:color w:val="0E0E0E"/>
                <w:szCs w:val="22"/>
                <w:shd w:val="clear" w:color="auto" w:fill="FAFAFB"/>
              </w:rPr>
            </w:pPr>
            <w:r w:rsidRPr="00835DD8">
              <w:rPr>
                <w:rFonts w:cs="Arial"/>
                <w:color w:val="0E0E0E"/>
                <w:szCs w:val="22"/>
                <w:shd w:val="clear" w:color="auto" w:fill="FAFAFB"/>
              </w:rPr>
              <w:t>During periods of short staffing (for example during Covid-19 redeployment of staff) the number of patients awaiting their first appointment increased and resulted in a long wait to be seen.  It was felt that education sessions would have a two-fold benefit:</w:t>
            </w:r>
          </w:p>
          <w:p w14:paraId="3BEF098B" w14:textId="77777777" w:rsidR="00445D1A" w:rsidRDefault="00445D1A" w:rsidP="0045748C">
            <w:pPr>
              <w:pStyle w:val="TableText1"/>
              <w:spacing w:after="60"/>
              <w:rPr>
                <w:rFonts w:cs="Arial"/>
                <w:color w:val="0E0E0E"/>
                <w:szCs w:val="22"/>
                <w:shd w:val="clear" w:color="auto" w:fill="FAFAFB"/>
              </w:rPr>
            </w:pPr>
          </w:p>
          <w:p w14:paraId="236C7E2B" w14:textId="1B4B892C" w:rsidR="00445D1A" w:rsidRPr="00835DD8" w:rsidRDefault="00445D1A" w:rsidP="0045748C">
            <w:pPr>
              <w:pStyle w:val="TableText1"/>
              <w:spacing w:after="60"/>
              <w:rPr>
                <w:rFonts w:cs="Arial"/>
                <w:color w:val="0E0E0E"/>
                <w:szCs w:val="22"/>
                <w:shd w:val="clear" w:color="auto" w:fill="FAFAFB"/>
              </w:rPr>
            </w:pPr>
            <w:r w:rsidRPr="00835DD8">
              <w:rPr>
                <w:rFonts w:cs="Arial"/>
                <w:color w:val="0E0E0E"/>
                <w:szCs w:val="22"/>
                <w:shd w:val="clear" w:color="auto" w:fill="FAFAFB"/>
              </w:rPr>
              <w:t>Provide vital safety education for patients whilst on a waiting list.</w:t>
            </w:r>
          </w:p>
          <w:p w14:paraId="27F9A0AF" w14:textId="77777777" w:rsidR="00445D1A" w:rsidRDefault="00445D1A" w:rsidP="00140F7A">
            <w:pPr>
              <w:pStyle w:val="TableText1"/>
              <w:spacing w:after="60"/>
              <w:rPr>
                <w:rFonts w:cs="Arial"/>
                <w:color w:val="0E0E0E"/>
                <w:szCs w:val="22"/>
                <w:shd w:val="clear" w:color="auto" w:fill="FAFAFB"/>
              </w:rPr>
            </w:pPr>
          </w:p>
          <w:p w14:paraId="1430EDA6" w14:textId="155CE63E" w:rsidR="00445D1A" w:rsidRPr="00835DD8" w:rsidRDefault="00445D1A" w:rsidP="00140F7A">
            <w:pPr>
              <w:pStyle w:val="TableText1"/>
              <w:spacing w:after="60"/>
              <w:rPr>
                <w:rFonts w:cs="Arial"/>
                <w:szCs w:val="22"/>
              </w:rPr>
            </w:pPr>
            <w:r w:rsidRPr="00835DD8">
              <w:rPr>
                <w:rFonts w:cs="Arial"/>
                <w:color w:val="0E0E0E"/>
                <w:szCs w:val="22"/>
                <w:shd w:val="clear" w:color="auto" w:fill="FAFAFB"/>
              </w:rPr>
              <w:t>Reduce the time taken at initial appointments imparting standard information, thus allowing time for tailored discussion of patient needs.</w:t>
            </w:r>
          </w:p>
        </w:tc>
        <w:tc>
          <w:tcPr>
            <w:tcW w:w="1262" w:type="pct"/>
            <w:shd w:val="clear" w:color="auto" w:fill="FFFFFF"/>
          </w:tcPr>
          <w:p w14:paraId="3419AB5C"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Study: </w:t>
            </w:r>
          </w:p>
          <w:p w14:paraId="57CFA8C9" w14:textId="77777777" w:rsidR="00445D1A" w:rsidRPr="00835DD8" w:rsidRDefault="00445D1A" w:rsidP="00140F7A">
            <w:pPr>
              <w:pStyle w:val="TableText1"/>
              <w:spacing w:after="60"/>
              <w:rPr>
                <w:rFonts w:cs="Arial"/>
                <w:szCs w:val="22"/>
              </w:rPr>
            </w:pPr>
            <w:r w:rsidRPr="00835DD8">
              <w:rPr>
                <w:rFonts w:cs="Arial"/>
                <w:szCs w:val="22"/>
              </w:rPr>
              <w:t>Ridsdale et al (2017),</w:t>
            </w:r>
          </w:p>
          <w:p w14:paraId="548B01FB" w14:textId="77777777" w:rsidR="00445D1A" w:rsidRPr="00835DD8" w:rsidRDefault="00445D1A" w:rsidP="00140F7A">
            <w:pPr>
              <w:pStyle w:val="TableText1"/>
              <w:spacing w:after="60"/>
              <w:rPr>
                <w:rFonts w:cs="Arial"/>
                <w:szCs w:val="22"/>
              </w:rPr>
            </w:pPr>
            <w:r w:rsidRPr="00835DD8">
              <w:rPr>
                <w:rFonts w:cs="Arial"/>
                <w:szCs w:val="22"/>
              </w:rPr>
              <w:t xml:space="preserve">“People with epilepsy obtain added value from education in groups: </w:t>
            </w:r>
            <w:r w:rsidRPr="00835DD8">
              <w:rPr>
                <w:rFonts w:cs="Arial"/>
                <w:szCs w:val="22"/>
              </w:rPr>
              <w:lastRenderedPageBreak/>
              <w:t xml:space="preserve">results of a qualitative </w:t>
            </w:r>
            <w:proofErr w:type="gramStart"/>
            <w:r w:rsidRPr="00835DD8">
              <w:rPr>
                <w:rFonts w:cs="Arial"/>
                <w:szCs w:val="22"/>
              </w:rPr>
              <w:t>study ”</w:t>
            </w:r>
            <w:proofErr w:type="gramEnd"/>
            <w:r w:rsidRPr="00835DD8">
              <w:rPr>
                <w:rFonts w:cs="Arial"/>
                <w:szCs w:val="22"/>
              </w:rPr>
              <w:t>, European Journal of Neurology.</w:t>
            </w:r>
          </w:p>
          <w:p w14:paraId="73D7E7A7" w14:textId="77777777" w:rsidR="00445D1A" w:rsidRPr="00835DD8" w:rsidRDefault="00445D1A" w:rsidP="00140F7A">
            <w:pPr>
              <w:pStyle w:val="TableText1"/>
              <w:spacing w:after="60"/>
              <w:rPr>
                <w:rFonts w:cs="Arial"/>
                <w:szCs w:val="22"/>
              </w:rPr>
            </w:pPr>
            <w:r w:rsidRPr="00835DD8">
              <w:rPr>
                <w:rFonts w:cs="Arial"/>
                <w:szCs w:val="22"/>
              </w:rPr>
              <w:t xml:space="preserve"> </w:t>
            </w:r>
            <w:hyperlink r:id="rId99" w:history="1">
              <w:r w:rsidRPr="00835DD8">
                <w:rPr>
                  <w:rFonts w:cs="Arial"/>
                  <w:color w:val="0000FF"/>
                  <w:szCs w:val="22"/>
                  <w:u w:val="single"/>
                </w:rPr>
                <w:t>People with epilepsy obtain added value from education in groups: results of a qualitative study - Ridsdale - 2017 - European Journal of Neurology - Wiley Online Library</w:t>
              </w:r>
            </w:hyperlink>
          </w:p>
          <w:p w14:paraId="3CDED9F8" w14:textId="77777777" w:rsidR="00445D1A" w:rsidRPr="00835DD8" w:rsidRDefault="00445D1A" w:rsidP="00140F7A">
            <w:pPr>
              <w:pStyle w:val="TableText1"/>
              <w:spacing w:after="60"/>
              <w:rPr>
                <w:rFonts w:cs="Arial"/>
                <w:szCs w:val="22"/>
              </w:rPr>
            </w:pPr>
          </w:p>
          <w:p w14:paraId="4C5CD2F0" w14:textId="77777777" w:rsidR="00445D1A" w:rsidRPr="00835DD8" w:rsidRDefault="00445D1A" w:rsidP="00140F7A">
            <w:pPr>
              <w:pStyle w:val="TableText1"/>
              <w:spacing w:after="60"/>
              <w:rPr>
                <w:rFonts w:cs="Arial"/>
                <w:szCs w:val="22"/>
              </w:rPr>
            </w:pPr>
            <w:r w:rsidRPr="00835DD8">
              <w:rPr>
                <w:rFonts w:cs="Arial"/>
                <w:szCs w:val="22"/>
              </w:rPr>
              <w:t>Patient education online groups:  The epilepsy nursing service has recently started offering hour-long online education sessions.  This aims to introduce patients (age 16+) to our service, provide evidence-based information about epilepsy, seizure management, anti-seizure medication, SUDEP, risk factors, safety advice and lifestyle support.</w:t>
            </w:r>
          </w:p>
          <w:p w14:paraId="201524D8" w14:textId="77777777" w:rsidR="00445D1A" w:rsidRPr="00835DD8" w:rsidRDefault="00445D1A" w:rsidP="00140F7A">
            <w:pPr>
              <w:pStyle w:val="TableText1"/>
              <w:spacing w:after="60"/>
              <w:rPr>
                <w:rFonts w:cs="Arial"/>
                <w:szCs w:val="22"/>
              </w:rPr>
            </w:pPr>
            <w:r w:rsidRPr="00835DD8">
              <w:rPr>
                <w:rFonts w:cs="Arial"/>
                <w:szCs w:val="22"/>
              </w:rPr>
              <w:t>In the future we hope to provide online education sessions for specific patient groups for example: Women; Pregnancy &amp; Parenting; Transition to Adult Services; and Introductory Sessions with Easy Read Information for People with Intellectual Disability.</w:t>
            </w:r>
          </w:p>
          <w:p w14:paraId="66333C45" w14:textId="77777777" w:rsidR="00445D1A" w:rsidRPr="00835DD8" w:rsidRDefault="00445D1A" w:rsidP="00140F7A">
            <w:pPr>
              <w:pStyle w:val="TableText1"/>
              <w:spacing w:after="60"/>
              <w:rPr>
                <w:rFonts w:cs="Arial"/>
                <w:szCs w:val="22"/>
              </w:rPr>
            </w:pPr>
            <w:r w:rsidRPr="00835DD8">
              <w:rPr>
                <w:rFonts w:cs="Arial"/>
                <w:szCs w:val="22"/>
              </w:rPr>
              <w:t xml:space="preserve">The education sessions will form the basis for a service quality improvement project which we </w:t>
            </w:r>
            <w:r w:rsidRPr="00835DD8">
              <w:rPr>
                <w:rFonts w:cs="Arial"/>
                <w:szCs w:val="22"/>
              </w:rPr>
              <w:lastRenderedPageBreak/>
              <w:t>hope to undertake within the next twelve months.</w:t>
            </w:r>
          </w:p>
          <w:p w14:paraId="569C200C" w14:textId="77777777" w:rsidR="00445D1A" w:rsidRPr="00835DD8" w:rsidRDefault="00445D1A" w:rsidP="00140F7A">
            <w:pPr>
              <w:pStyle w:val="TableText1"/>
              <w:spacing w:after="60"/>
              <w:rPr>
                <w:rFonts w:cs="Arial"/>
                <w:szCs w:val="22"/>
              </w:rPr>
            </w:pPr>
            <w:r w:rsidRPr="00835DD8">
              <w:rPr>
                <w:rFonts w:cs="Arial"/>
                <w:szCs w:val="22"/>
              </w:rPr>
              <w:t>Success will be measured using the “Patient Outcome Measures” which are used to assess improvement on patient knowledge and understanding of their condition (this is measured upon initial assessment and again upon discharge), together with patient feedback.</w:t>
            </w:r>
          </w:p>
          <w:p w14:paraId="3E86454D" w14:textId="77777777" w:rsidR="00445D1A" w:rsidRPr="00835DD8" w:rsidRDefault="00445D1A" w:rsidP="00140F7A">
            <w:pPr>
              <w:pStyle w:val="TableText1"/>
              <w:spacing w:after="60"/>
              <w:rPr>
                <w:rFonts w:cs="Arial"/>
                <w:szCs w:val="22"/>
              </w:rPr>
            </w:pPr>
            <w:r w:rsidRPr="00835DD8">
              <w:rPr>
                <w:rFonts w:cs="Arial"/>
                <w:szCs w:val="22"/>
              </w:rPr>
              <w:t xml:space="preserve">If resources allow, this may be extended to online support groups.  At present we signpost to The Epilepsy Action &amp; Epilepsy Society websites which have online group platforms. However, it is not known how many patients explore these groups.  In the past, our service has trialled a one-off face to face support group session for transition patients which was successful.  Due to Covid-19 restrictions and lack of service resources this has not been replicated. </w:t>
            </w:r>
          </w:p>
          <w:p w14:paraId="401D65C0" w14:textId="77777777" w:rsidR="00445D1A" w:rsidRPr="00835DD8" w:rsidRDefault="00445D1A" w:rsidP="00140F7A">
            <w:pPr>
              <w:pStyle w:val="TableText1"/>
              <w:spacing w:after="60"/>
              <w:rPr>
                <w:rFonts w:cs="Arial"/>
                <w:szCs w:val="22"/>
              </w:rPr>
            </w:pPr>
            <w:r w:rsidRPr="00835DD8">
              <w:rPr>
                <w:rFonts w:cs="Arial"/>
                <w:szCs w:val="22"/>
              </w:rPr>
              <w:t>Please note:  this service continues to offer individual tailored education and support to the patient at their initial and follow up review assessments.</w:t>
            </w:r>
          </w:p>
        </w:tc>
      </w:tr>
      <w:tr w:rsidR="00445D1A" w:rsidRPr="00835DD8" w14:paraId="66825319" w14:textId="77777777" w:rsidTr="00445D1A">
        <w:trPr>
          <w:trHeight w:val="282"/>
        </w:trPr>
        <w:tc>
          <w:tcPr>
            <w:tcW w:w="290" w:type="pct"/>
          </w:tcPr>
          <w:p w14:paraId="0A880AE9"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0174358" w14:textId="77777777" w:rsidR="00445D1A" w:rsidRPr="00835DD8" w:rsidRDefault="00445D1A" w:rsidP="00140F7A">
            <w:pPr>
              <w:pStyle w:val="TableText1"/>
              <w:spacing w:after="60"/>
              <w:rPr>
                <w:rFonts w:cs="Arial"/>
                <w:szCs w:val="22"/>
              </w:rPr>
            </w:pPr>
            <w:r w:rsidRPr="00835DD8">
              <w:rPr>
                <w:rFonts w:cs="Arial"/>
                <w:bCs/>
                <w:szCs w:val="22"/>
              </w:rPr>
              <w:t>Kent Community Health Foundation NHS Trust</w:t>
            </w:r>
          </w:p>
        </w:tc>
        <w:tc>
          <w:tcPr>
            <w:tcW w:w="1214" w:type="pct"/>
          </w:tcPr>
          <w:p w14:paraId="2A619184" w14:textId="77777777" w:rsidR="00445D1A" w:rsidRPr="00835DD8" w:rsidRDefault="00445D1A" w:rsidP="00140F7A">
            <w:pPr>
              <w:pStyle w:val="TableText1"/>
              <w:spacing w:after="60"/>
              <w:rPr>
                <w:rFonts w:cs="Arial"/>
                <w:bCs/>
                <w:szCs w:val="22"/>
              </w:rPr>
            </w:pPr>
            <w:r w:rsidRPr="00835DD8">
              <w:rPr>
                <w:rFonts w:cs="Arial"/>
                <w:bCs/>
                <w:szCs w:val="22"/>
              </w:rPr>
              <w:t>SUDEP</w:t>
            </w:r>
          </w:p>
        </w:tc>
        <w:tc>
          <w:tcPr>
            <w:tcW w:w="1506" w:type="pct"/>
          </w:tcPr>
          <w:p w14:paraId="7C182CEC" w14:textId="07044E91" w:rsidR="00445D1A" w:rsidRDefault="00445D1A" w:rsidP="00140F7A">
            <w:pPr>
              <w:pStyle w:val="TableText1"/>
              <w:spacing w:after="60"/>
              <w:rPr>
                <w:rFonts w:cs="Arial"/>
                <w:bCs/>
                <w:szCs w:val="22"/>
              </w:rPr>
            </w:pPr>
            <w:r w:rsidRPr="00835DD8">
              <w:rPr>
                <w:rFonts w:cs="Arial"/>
                <w:bCs/>
                <w:szCs w:val="22"/>
              </w:rPr>
              <w:t xml:space="preserve">Conversations with patients at their initial epilepsy nursing assessment have highlighted that they often lack knowledge of SUDEP, and that this information is rarely cascaded to patients either by their Consultant Neurologist or other Epilepsy Nurses that they may </w:t>
            </w:r>
            <w:proofErr w:type="spellStart"/>
            <w:r w:rsidRPr="00835DD8">
              <w:rPr>
                <w:rFonts w:cs="Arial"/>
                <w:bCs/>
                <w:szCs w:val="22"/>
              </w:rPr>
              <w:t>seen</w:t>
            </w:r>
            <w:proofErr w:type="spellEnd"/>
            <w:r w:rsidRPr="00835DD8">
              <w:rPr>
                <w:rFonts w:cs="Arial"/>
                <w:bCs/>
                <w:szCs w:val="22"/>
              </w:rPr>
              <w:t xml:space="preserve"> in the past.</w:t>
            </w:r>
          </w:p>
          <w:p w14:paraId="4B46C2BA" w14:textId="77777777" w:rsidR="00445D1A" w:rsidRPr="00835DD8" w:rsidRDefault="00445D1A" w:rsidP="00140F7A">
            <w:pPr>
              <w:pStyle w:val="TableText1"/>
              <w:spacing w:after="60"/>
              <w:rPr>
                <w:rFonts w:cs="Arial"/>
                <w:bCs/>
                <w:szCs w:val="22"/>
              </w:rPr>
            </w:pPr>
          </w:p>
          <w:p w14:paraId="46804DE0" w14:textId="74A9404B" w:rsidR="00445D1A" w:rsidRDefault="00445D1A" w:rsidP="00140F7A">
            <w:pPr>
              <w:pStyle w:val="TableText1"/>
              <w:spacing w:after="60"/>
              <w:rPr>
                <w:rFonts w:cs="Arial"/>
                <w:szCs w:val="22"/>
              </w:rPr>
            </w:pPr>
            <w:r w:rsidRPr="00835DD8">
              <w:rPr>
                <w:rFonts w:cs="Arial"/>
                <w:szCs w:val="22"/>
              </w:rPr>
              <w:t>Communication:  NICE guideline NG217 1.2.3 states that the clinician should “be prepared to raise and discuss sensitive issues … as these are unlikely to be raised by some patients”</w:t>
            </w:r>
          </w:p>
          <w:p w14:paraId="1C147E93" w14:textId="77777777" w:rsidR="00445D1A" w:rsidRPr="00835DD8" w:rsidRDefault="00445D1A" w:rsidP="00140F7A">
            <w:pPr>
              <w:pStyle w:val="TableText1"/>
              <w:spacing w:after="60"/>
              <w:rPr>
                <w:rFonts w:cs="Arial"/>
                <w:szCs w:val="22"/>
              </w:rPr>
            </w:pPr>
          </w:p>
          <w:p w14:paraId="433852D5" w14:textId="594894A8" w:rsidR="00445D1A" w:rsidRDefault="00445D1A" w:rsidP="00140F7A">
            <w:pPr>
              <w:pStyle w:val="TableText1"/>
              <w:spacing w:after="60"/>
              <w:rPr>
                <w:rFonts w:cs="Arial"/>
                <w:szCs w:val="22"/>
              </w:rPr>
            </w:pPr>
            <w:r w:rsidRPr="00835DD8">
              <w:rPr>
                <w:rFonts w:cs="Arial"/>
                <w:szCs w:val="22"/>
              </w:rPr>
              <w:t>10.1.1Be aware that epilepsy is associated with an increased risk of premature death, including a risk of sudden unexpected death in epilepsy (SUDEP).</w:t>
            </w:r>
          </w:p>
          <w:p w14:paraId="507BE744" w14:textId="77777777" w:rsidR="00445D1A" w:rsidRPr="00835DD8" w:rsidRDefault="00445D1A" w:rsidP="00140F7A">
            <w:pPr>
              <w:pStyle w:val="TableText1"/>
              <w:spacing w:after="60"/>
              <w:rPr>
                <w:rFonts w:cs="Arial"/>
                <w:szCs w:val="22"/>
              </w:rPr>
            </w:pPr>
          </w:p>
          <w:p w14:paraId="62CE81A7" w14:textId="77777777" w:rsidR="00445D1A" w:rsidRPr="00835DD8" w:rsidRDefault="00445D1A" w:rsidP="00140F7A">
            <w:pPr>
              <w:pStyle w:val="TableText1"/>
              <w:spacing w:after="60"/>
              <w:rPr>
                <w:rFonts w:cs="Arial"/>
                <w:szCs w:val="22"/>
              </w:rPr>
            </w:pPr>
            <w:r w:rsidRPr="00835DD8">
              <w:rPr>
                <w:rFonts w:cs="Arial"/>
                <w:szCs w:val="22"/>
              </w:rPr>
              <w:t>10.1.2Be aware that potentially modifiable risk factors for SUDEP include:</w:t>
            </w:r>
          </w:p>
          <w:p w14:paraId="2750E06D" w14:textId="77777777" w:rsidR="00445D1A" w:rsidRPr="00835DD8" w:rsidRDefault="00445D1A" w:rsidP="004F7797">
            <w:pPr>
              <w:pStyle w:val="Bulletstable"/>
            </w:pPr>
            <w:r w:rsidRPr="00835DD8">
              <w:t>non-adherence to medication</w:t>
            </w:r>
          </w:p>
          <w:p w14:paraId="64BE79A1" w14:textId="77777777" w:rsidR="00445D1A" w:rsidRPr="00835DD8" w:rsidRDefault="00445D1A" w:rsidP="004F7797">
            <w:pPr>
              <w:pStyle w:val="Bulletstable"/>
            </w:pPr>
            <w:r w:rsidRPr="00835DD8">
              <w:t>alcohol and drug misuse</w:t>
            </w:r>
          </w:p>
          <w:p w14:paraId="7A4D12FD" w14:textId="77777777" w:rsidR="00445D1A" w:rsidRPr="00835DD8" w:rsidRDefault="00445D1A" w:rsidP="004F7797">
            <w:pPr>
              <w:pStyle w:val="Bulletstable"/>
            </w:pPr>
            <w:r w:rsidRPr="00835DD8">
              <w:t>having focal to bilateral tonic-</w:t>
            </w:r>
            <w:proofErr w:type="spellStart"/>
            <w:r w:rsidRPr="00835DD8">
              <w:t>clonic</w:t>
            </w:r>
            <w:proofErr w:type="spellEnd"/>
            <w:r w:rsidRPr="00835DD8">
              <w:t xml:space="preserve"> seizures or generalised tonic-</w:t>
            </w:r>
            <w:proofErr w:type="spellStart"/>
            <w:r w:rsidRPr="00835DD8">
              <w:t>clonic</w:t>
            </w:r>
            <w:proofErr w:type="spellEnd"/>
            <w:r w:rsidRPr="00835DD8">
              <w:t xml:space="preserve"> seizures</w:t>
            </w:r>
          </w:p>
          <w:p w14:paraId="79DE7DA0" w14:textId="77777777" w:rsidR="00445D1A" w:rsidRPr="00835DD8" w:rsidRDefault="00445D1A" w:rsidP="004F7797">
            <w:pPr>
              <w:pStyle w:val="Bulletstable"/>
            </w:pPr>
            <w:r w:rsidRPr="00835DD8">
              <w:t>having uncontrolled seizures</w:t>
            </w:r>
          </w:p>
          <w:p w14:paraId="67865DEE" w14:textId="77777777" w:rsidR="00445D1A" w:rsidRPr="00835DD8" w:rsidRDefault="00445D1A" w:rsidP="004F7797">
            <w:pPr>
              <w:pStyle w:val="Bulletstable"/>
            </w:pPr>
            <w:r w:rsidRPr="00835DD8">
              <w:t>living alone</w:t>
            </w:r>
          </w:p>
          <w:p w14:paraId="28CE6893" w14:textId="77777777" w:rsidR="00445D1A" w:rsidRPr="00835DD8" w:rsidRDefault="00445D1A" w:rsidP="004F7797">
            <w:pPr>
              <w:pStyle w:val="Bulletstable"/>
            </w:pPr>
            <w:r w:rsidRPr="00835DD8">
              <w:t>sleeping alone without supervision.</w:t>
            </w:r>
          </w:p>
          <w:p w14:paraId="118EA593" w14:textId="77777777" w:rsidR="00445D1A" w:rsidRPr="00835DD8" w:rsidRDefault="00445D1A" w:rsidP="00140F7A">
            <w:pPr>
              <w:pStyle w:val="TableText1"/>
              <w:spacing w:after="60"/>
              <w:rPr>
                <w:rFonts w:cs="Arial"/>
                <w:szCs w:val="22"/>
              </w:rPr>
            </w:pPr>
            <w:r w:rsidRPr="00835DD8">
              <w:rPr>
                <w:rFonts w:cs="Arial"/>
                <w:szCs w:val="22"/>
              </w:rPr>
              <w:t>10.1.3 Be aware that the risk of epilepsy-related death is increased in people with:</w:t>
            </w:r>
          </w:p>
          <w:p w14:paraId="2872A789" w14:textId="77777777" w:rsidR="00445D1A" w:rsidRPr="00835DD8" w:rsidRDefault="00445D1A" w:rsidP="004F7797">
            <w:pPr>
              <w:pStyle w:val="Bulletstable"/>
            </w:pPr>
            <w:r w:rsidRPr="00835DD8">
              <w:lastRenderedPageBreak/>
              <w:t>previous brain injury</w:t>
            </w:r>
          </w:p>
          <w:p w14:paraId="5191EFE9" w14:textId="77777777" w:rsidR="00445D1A" w:rsidRPr="00835DD8" w:rsidRDefault="00445D1A" w:rsidP="004F7797">
            <w:pPr>
              <w:pStyle w:val="Bulletstable"/>
            </w:pPr>
            <w:r w:rsidRPr="00835DD8">
              <w:t>previous central nervous system infection</w:t>
            </w:r>
          </w:p>
          <w:p w14:paraId="66AD9FE0" w14:textId="77777777" w:rsidR="00445D1A" w:rsidRPr="00835DD8" w:rsidRDefault="00445D1A" w:rsidP="004F7797">
            <w:pPr>
              <w:pStyle w:val="Bulletstable"/>
            </w:pPr>
            <w:r w:rsidRPr="00835DD8">
              <w:t>metastatic cancer</w:t>
            </w:r>
          </w:p>
          <w:p w14:paraId="2DDB333C" w14:textId="77777777" w:rsidR="00445D1A" w:rsidRPr="00835DD8" w:rsidRDefault="00445D1A" w:rsidP="004F7797">
            <w:pPr>
              <w:pStyle w:val="Bulletstable"/>
            </w:pPr>
            <w:r w:rsidRPr="00835DD8">
              <w:t>previous stroke</w:t>
            </w:r>
          </w:p>
          <w:p w14:paraId="4D495CFD" w14:textId="77777777" w:rsidR="00445D1A" w:rsidRPr="00835DD8" w:rsidRDefault="00445D1A" w:rsidP="004F7797">
            <w:pPr>
              <w:pStyle w:val="Bulletstable"/>
            </w:pPr>
            <w:r w:rsidRPr="00835DD8">
              <w:t>abnormal neurological examination findings.</w:t>
            </w:r>
          </w:p>
          <w:p w14:paraId="128127BC" w14:textId="77777777" w:rsidR="00445D1A" w:rsidRPr="00835DD8" w:rsidRDefault="00445D1A" w:rsidP="00140F7A">
            <w:pPr>
              <w:pStyle w:val="TableText1"/>
              <w:spacing w:after="60"/>
              <w:rPr>
                <w:rFonts w:cs="Arial"/>
                <w:szCs w:val="22"/>
              </w:rPr>
            </w:pPr>
          </w:p>
          <w:p w14:paraId="7FDE1842" w14:textId="77777777" w:rsidR="00445D1A" w:rsidRPr="00835DD8" w:rsidRDefault="00445D1A" w:rsidP="00140F7A">
            <w:pPr>
              <w:pStyle w:val="TableText1"/>
              <w:spacing w:after="60"/>
              <w:rPr>
                <w:rFonts w:cs="Arial"/>
                <w:szCs w:val="22"/>
              </w:rPr>
            </w:pPr>
            <w:r w:rsidRPr="00835DD8">
              <w:rPr>
                <w:rFonts w:cs="Arial"/>
                <w:szCs w:val="22"/>
              </w:rPr>
              <w:t xml:space="preserve">10.1.4 Discuss with people with epilepsy, and their families and carers if appropriate, their individual risk of epilepsy-related death, including SUDEP, from the time of diagnosis onwards. </w:t>
            </w:r>
          </w:p>
          <w:p w14:paraId="06558854" w14:textId="77777777" w:rsidR="00445D1A" w:rsidRPr="00835DD8" w:rsidRDefault="00445D1A" w:rsidP="00140F7A">
            <w:pPr>
              <w:pStyle w:val="TableText1"/>
              <w:spacing w:after="60"/>
              <w:rPr>
                <w:rFonts w:cs="Arial"/>
                <w:szCs w:val="22"/>
              </w:rPr>
            </w:pPr>
            <w:r w:rsidRPr="00835DD8">
              <w:rPr>
                <w:rFonts w:cs="Arial"/>
                <w:szCs w:val="22"/>
              </w:rPr>
              <w:t>Discussion should include:</w:t>
            </w:r>
          </w:p>
          <w:p w14:paraId="1A5BA4CE" w14:textId="77777777" w:rsidR="00445D1A" w:rsidRPr="00835DD8" w:rsidRDefault="00445D1A" w:rsidP="000444A8">
            <w:pPr>
              <w:pStyle w:val="Bulletstable"/>
            </w:pPr>
            <w:r w:rsidRPr="00835DD8">
              <w:t>supporting them to understand the risks of epilepsy-related death, including SUDEP</w:t>
            </w:r>
          </w:p>
          <w:p w14:paraId="48CE45B5" w14:textId="7E7F8507" w:rsidR="00445D1A" w:rsidRDefault="00445D1A" w:rsidP="000444A8">
            <w:pPr>
              <w:pStyle w:val="Bulletstable"/>
            </w:pPr>
            <w:r w:rsidRPr="00835DD8">
              <w:t>exploring and agreeing ways to reduce the risks.</w:t>
            </w:r>
          </w:p>
          <w:p w14:paraId="7D1F6948" w14:textId="77777777" w:rsidR="00445D1A" w:rsidRPr="00835DD8" w:rsidRDefault="00445D1A" w:rsidP="000444A8">
            <w:pPr>
              <w:pStyle w:val="Bulletstable"/>
              <w:numPr>
                <w:ilvl w:val="0"/>
                <w:numId w:val="0"/>
              </w:numPr>
            </w:pPr>
          </w:p>
          <w:p w14:paraId="2C55068C" w14:textId="77777777" w:rsidR="00445D1A" w:rsidRPr="00835DD8" w:rsidRDefault="00445D1A" w:rsidP="00140F7A">
            <w:pPr>
              <w:pStyle w:val="TableText1"/>
              <w:spacing w:after="60"/>
              <w:rPr>
                <w:rFonts w:cs="Arial"/>
                <w:szCs w:val="22"/>
              </w:rPr>
            </w:pPr>
            <w:r w:rsidRPr="00835DD8">
              <w:rPr>
                <w:rFonts w:cs="Arial"/>
                <w:szCs w:val="22"/>
              </w:rPr>
              <w:t>10.1.5 Discuss the risk of SUDEP with people who have seizures during sleep and, if appropriate, include their families and carers. Provide information on minimising risks, including taking their medication as prescribed.</w:t>
            </w:r>
          </w:p>
        </w:tc>
        <w:tc>
          <w:tcPr>
            <w:tcW w:w="1262" w:type="pct"/>
          </w:tcPr>
          <w:p w14:paraId="54E901E0" w14:textId="77777777" w:rsidR="00445D1A" w:rsidRPr="00835DD8" w:rsidRDefault="00445D1A" w:rsidP="00140F7A">
            <w:pPr>
              <w:pStyle w:val="TableText1"/>
              <w:spacing w:after="60"/>
              <w:rPr>
                <w:rFonts w:cs="Arial"/>
                <w:bCs/>
                <w:szCs w:val="22"/>
              </w:rPr>
            </w:pPr>
            <w:r w:rsidRPr="00835DD8">
              <w:rPr>
                <w:rFonts w:cs="Arial"/>
                <w:bCs/>
                <w:szCs w:val="22"/>
              </w:rPr>
              <w:lastRenderedPageBreak/>
              <w:t>SUDEP topic has been introduced in patient education sessions.</w:t>
            </w:r>
          </w:p>
          <w:p w14:paraId="09F9C020" w14:textId="5A6B728A" w:rsidR="00445D1A" w:rsidRDefault="00445D1A" w:rsidP="00140F7A">
            <w:pPr>
              <w:pStyle w:val="TableText1"/>
              <w:spacing w:after="60"/>
              <w:rPr>
                <w:rFonts w:cs="Arial"/>
                <w:szCs w:val="22"/>
              </w:rPr>
            </w:pPr>
            <w:r w:rsidRPr="00835DD8">
              <w:rPr>
                <w:rFonts w:cs="Arial"/>
                <w:szCs w:val="22"/>
              </w:rPr>
              <w:t>Initial assessment conversations with patient include a brief discussion around SUDEP.</w:t>
            </w:r>
          </w:p>
          <w:p w14:paraId="671603E1" w14:textId="77777777" w:rsidR="00445D1A" w:rsidRPr="00835DD8" w:rsidRDefault="00445D1A" w:rsidP="00140F7A">
            <w:pPr>
              <w:pStyle w:val="TableText1"/>
              <w:spacing w:after="60"/>
              <w:rPr>
                <w:rFonts w:cs="Arial"/>
                <w:szCs w:val="22"/>
              </w:rPr>
            </w:pPr>
          </w:p>
          <w:p w14:paraId="4D4C459E" w14:textId="529FB038" w:rsidR="00445D1A" w:rsidRDefault="00445D1A" w:rsidP="00140F7A">
            <w:pPr>
              <w:pStyle w:val="TableText1"/>
              <w:spacing w:after="60"/>
              <w:rPr>
                <w:rFonts w:cs="Arial"/>
                <w:szCs w:val="22"/>
              </w:rPr>
            </w:pPr>
            <w:r w:rsidRPr="00835DD8">
              <w:rPr>
                <w:rFonts w:cs="Arial"/>
                <w:szCs w:val="22"/>
              </w:rPr>
              <w:t>New clinical staff to attend communication workshops</w:t>
            </w:r>
          </w:p>
          <w:p w14:paraId="53383A3F" w14:textId="77777777" w:rsidR="00445D1A" w:rsidRPr="00835DD8" w:rsidRDefault="00445D1A" w:rsidP="00140F7A">
            <w:pPr>
              <w:pStyle w:val="TableText1"/>
              <w:spacing w:after="60"/>
              <w:rPr>
                <w:rFonts w:cs="Arial"/>
                <w:szCs w:val="22"/>
              </w:rPr>
            </w:pPr>
          </w:p>
          <w:p w14:paraId="0217AEDF" w14:textId="2F1F5DED" w:rsidR="00445D1A" w:rsidRDefault="00445D1A" w:rsidP="00140F7A">
            <w:pPr>
              <w:pStyle w:val="TableText1"/>
              <w:spacing w:after="60"/>
              <w:rPr>
                <w:rFonts w:cs="Arial"/>
                <w:szCs w:val="22"/>
              </w:rPr>
            </w:pPr>
            <w:r w:rsidRPr="00835DD8">
              <w:rPr>
                <w:rFonts w:cs="Arial"/>
                <w:szCs w:val="22"/>
              </w:rPr>
              <w:t xml:space="preserve">Clinical Lead currently carrying out research as part of </w:t>
            </w:r>
            <w:proofErr w:type="spellStart"/>
            <w:proofErr w:type="gramStart"/>
            <w:r w:rsidRPr="00835DD8">
              <w:rPr>
                <w:rFonts w:cs="Arial"/>
                <w:szCs w:val="22"/>
              </w:rPr>
              <w:t>Masters</w:t>
            </w:r>
            <w:proofErr w:type="spellEnd"/>
            <w:proofErr w:type="gramEnd"/>
            <w:r w:rsidRPr="00835DD8">
              <w:rPr>
                <w:rFonts w:cs="Arial"/>
                <w:szCs w:val="22"/>
              </w:rPr>
              <w:t xml:space="preserve"> degree into communication barriers around discussing SUDEP with patients</w:t>
            </w:r>
          </w:p>
          <w:p w14:paraId="61631B2C" w14:textId="77777777" w:rsidR="00445D1A" w:rsidRPr="00835DD8" w:rsidRDefault="00445D1A" w:rsidP="00140F7A">
            <w:pPr>
              <w:pStyle w:val="TableText1"/>
              <w:spacing w:after="60"/>
              <w:rPr>
                <w:rFonts w:cs="Arial"/>
                <w:szCs w:val="22"/>
              </w:rPr>
            </w:pPr>
          </w:p>
          <w:p w14:paraId="619C46C6" w14:textId="77777777" w:rsidR="00445D1A" w:rsidRPr="00835DD8" w:rsidRDefault="00445D1A" w:rsidP="00140F7A">
            <w:pPr>
              <w:pStyle w:val="TableText1"/>
              <w:spacing w:after="60"/>
              <w:rPr>
                <w:rFonts w:cs="Arial"/>
                <w:szCs w:val="22"/>
              </w:rPr>
            </w:pPr>
            <w:r w:rsidRPr="00835DD8">
              <w:rPr>
                <w:rFonts w:cs="Arial"/>
                <w:szCs w:val="22"/>
              </w:rPr>
              <w:t>Shankar et al (2020) “Bridging the gap of risk communication and management using the SUDEP and Seizure Safety Checklist</w:t>
            </w:r>
            <w:proofErr w:type="gramStart"/>
            <w:r w:rsidRPr="00835DD8">
              <w:rPr>
                <w:rFonts w:cs="Arial"/>
                <w:szCs w:val="22"/>
              </w:rPr>
              <w:t>”,  Epilepsy</w:t>
            </w:r>
            <w:proofErr w:type="gramEnd"/>
            <w:r w:rsidRPr="00835DD8">
              <w:rPr>
                <w:rFonts w:cs="Arial"/>
                <w:szCs w:val="22"/>
              </w:rPr>
              <w:t xml:space="preserve"> &amp; Behaviour, 106419, 103</w:t>
            </w:r>
          </w:p>
          <w:p w14:paraId="1C4E5E7B" w14:textId="77777777" w:rsidR="00445D1A" w:rsidRDefault="00445D1A" w:rsidP="00140F7A">
            <w:pPr>
              <w:pStyle w:val="TableText1"/>
              <w:spacing w:after="60"/>
              <w:rPr>
                <w:rFonts w:cs="Arial"/>
                <w:szCs w:val="22"/>
              </w:rPr>
            </w:pPr>
          </w:p>
          <w:p w14:paraId="435408C0" w14:textId="058B4E75" w:rsidR="00445D1A" w:rsidRDefault="00445D1A" w:rsidP="00140F7A">
            <w:pPr>
              <w:pStyle w:val="TableText1"/>
              <w:spacing w:after="60"/>
              <w:rPr>
                <w:rFonts w:cs="Arial"/>
                <w:szCs w:val="22"/>
              </w:rPr>
            </w:pPr>
            <w:r w:rsidRPr="00835DD8">
              <w:rPr>
                <w:rFonts w:cs="Arial"/>
                <w:szCs w:val="22"/>
              </w:rPr>
              <w:t xml:space="preserve">Use of the checklist has been discussed at Team Meetings in the past, but this tool has not been routinely used due to time/resource pressures.  This will be raised again with the possibility of using it to help those patients most at risk to recognise the need of acknowledging risk factors and </w:t>
            </w:r>
            <w:r w:rsidRPr="00835DD8">
              <w:rPr>
                <w:rFonts w:cs="Arial"/>
                <w:szCs w:val="22"/>
              </w:rPr>
              <w:lastRenderedPageBreak/>
              <w:t xml:space="preserve">make the necessary steps to modify behaviour/lifestyle choices. </w:t>
            </w:r>
          </w:p>
          <w:p w14:paraId="4C4D93B4" w14:textId="77777777" w:rsidR="00445D1A" w:rsidRPr="00835DD8" w:rsidRDefault="00445D1A" w:rsidP="00140F7A">
            <w:pPr>
              <w:pStyle w:val="TableText1"/>
              <w:spacing w:after="60"/>
              <w:rPr>
                <w:rFonts w:cs="Arial"/>
                <w:szCs w:val="22"/>
              </w:rPr>
            </w:pPr>
          </w:p>
          <w:p w14:paraId="09E09109" w14:textId="77777777" w:rsidR="00445D1A" w:rsidRPr="00835DD8" w:rsidRDefault="00445D1A" w:rsidP="00140F7A">
            <w:pPr>
              <w:pStyle w:val="TableText1"/>
              <w:spacing w:after="60"/>
              <w:rPr>
                <w:rFonts w:cs="Arial"/>
                <w:szCs w:val="22"/>
              </w:rPr>
            </w:pPr>
            <w:r w:rsidRPr="00835DD8">
              <w:rPr>
                <w:rFonts w:cs="Arial"/>
                <w:szCs w:val="22"/>
              </w:rPr>
              <w:t>The Prevent21 Campaign highlighted that over 21 years 21,000 people with epilepsy died suddenly. In 2017 the campaign looked to bring this to public attention.  The vision for Prevent21 is “reducing deaths from epilepsy and ensuring that critical lifesaving knowledge and awareness of risk management is brought to the attention of hundreds and thousands of people”.</w:t>
            </w:r>
          </w:p>
          <w:p w14:paraId="0728AD3C" w14:textId="77777777" w:rsidR="00445D1A" w:rsidRPr="00835DD8" w:rsidRDefault="00C0222B" w:rsidP="00140F7A">
            <w:pPr>
              <w:pStyle w:val="TableText1"/>
              <w:spacing w:after="60"/>
              <w:rPr>
                <w:rFonts w:cs="Arial"/>
                <w:szCs w:val="22"/>
              </w:rPr>
            </w:pPr>
            <w:hyperlink r:id="rId100" w:history="1">
              <w:r w:rsidR="00445D1A" w:rsidRPr="00835DD8">
                <w:rPr>
                  <w:rFonts w:cs="Arial"/>
                  <w:color w:val="0000FF"/>
                  <w:szCs w:val="22"/>
                  <w:u w:val="single"/>
                </w:rPr>
                <w:t>Prevent21 Summit on tackling epilepsy related deaths: consensus recommendation summary – Neurological Alliance (neural.org.uk)</w:t>
              </w:r>
            </w:hyperlink>
          </w:p>
        </w:tc>
      </w:tr>
      <w:tr w:rsidR="00445D1A" w:rsidRPr="00835DD8" w14:paraId="0C593ED0" w14:textId="77777777" w:rsidTr="00445D1A">
        <w:trPr>
          <w:trHeight w:val="282"/>
        </w:trPr>
        <w:tc>
          <w:tcPr>
            <w:tcW w:w="290" w:type="pct"/>
          </w:tcPr>
          <w:p w14:paraId="30BAC278"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07C34E03" w14:textId="77777777" w:rsidR="00445D1A" w:rsidRPr="00835DD8" w:rsidRDefault="00445D1A" w:rsidP="00140F7A">
            <w:pPr>
              <w:pStyle w:val="TableText1"/>
              <w:spacing w:after="60"/>
              <w:rPr>
                <w:rFonts w:cs="Arial"/>
                <w:szCs w:val="22"/>
              </w:rPr>
            </w:pPr>
            <w:r w:rsidRPr="00835DD8">
              <w:rPr>
                <w:rFonts w:cs="Arial"/>
                <w:bCs/>
                <w:szCs w:val="22"/>
              </w:rPr>
              <w:t>Kent Community Health Foundation NHS Trust</w:t>
            </w:r>
          </w:p>
        </w:tc>
        <w:tc>
          <w:tcPr>
            <w:tcW w:w="1214" w:type="pct"/>
          </w:tcPr>
          <w:p w14:paraId="5F6A021A" w14:textId="77777777" w:rsidR="00445D1A" w:rsidRPr="00835DD8" w:rsidRDefault="00445D1A" w:rsidP="00140F7A">
            <w:pPr>
              <w:pStyle w:val="TableText1"/>
              <w:spacing w:after="60"/>
              <w:rPr>
                <w:rFonts w:cs="Arial"/>
                <w:bCs/>
                <w:szCs w:val="22"/>
              </w:rPr>
            </w:pPr>
            <w:r w:rsidRPr="00835DD8">
              <w:rPr>
                <w:rFonts w:cs="Arial"/>
                <w:bCs/>
                <w:szCs w:val="22"/>
              </w:rPr>
              <w:t>Epilepsy Nursing</w:t>
            </w:r>
          </w:p>
        </w:tc>
        <w:tc>
          <w:tcPr>
            <w:tcW w:w="1506" w:type="pct"/>
          </w:tcPr>
          <w:p w14:paraId="00DF8CEB" w14:textId="77777777" w:rsidR="00445D1A" w:rsidRPr="00835DD8" w:rsidRDefault="00445D1A" w:rsidP="00140F7A">
            <w:pPr>
              <w:pStyle w:val="TableText1"/>
              <w:spacing w:after="60"/>
              <w:rPr>
                <w:rFonts w:cs="Arial"/>
                <w:szCs w:val="22"/>
              </w:rPr>
            </w:pPr>
            <w:r w:rsidRPr="00835DD8">
              <w:rPr>
                <w:rFonts w:cs="Arial"/>
                <w:szCs w:val="22"/>
              </w:rPr>
              <w:t>NICE guideline NG217</w:t>
            </w:r>
          </w:p>
          <w:p w14:paraId="1B2DD550" w14:textId="77777777" w:rsidR="00445D1A" w:rsidRPr="00835DD8" w:rsidRDefault="00445D1A" w:rsidP="00140F7A">
            <w:pPr>
              <w:pStyle w:val="TableText1"/>
              <w:spacing w:after="60"/>
              <w:rPr>
                <w:rFonts w:cs="Arial"/>
                <w:szCs w:val="22"/>
              </w:rPr>
            </w:pPr>
            <w:r w:rsidRPr="00835DD8">
              <w:rPr>
                <w:rFonts w:cs="Arial"/>
                <w:szCs w:val="22"/>
              </w:rPr>
              <w:t>11.1</w:t>
            </w:r>
            <w:r w:rsidRPr="00835DD8">
              <w:rPr>
                <w:rFonts w:cs="Arial"/>
                <w:color w:val="0E0E0E"/>
                <w:szCs w:val="22"/>
              </w:rPr>
              <w:t xml:space="preserve"> </w:t>
            </w:r>
            <w:r w:rsidRPr="00835DD8">
              <w:rPr>
                <w:rFonts w:cs="Arial"/>
                <w:szCs w:val="22"/>
              </w:rPr>
              <w:t>Ensure that all young people and adults with epilepsy have access to an epilepsy specialist nurse who:</w:t>
            </w:r>
          </w:p>
          <w:p w14:paraId="485D0B8C" w14:textId="77777777" w:rsidR="00445D1A" w:rsidRPr="00835DD8" w:rsidRDefault="00445D1A" w:rsidP="00787EB6">
            <w:pPr>
              <w:pStyle w:val="Bulletstable"/>
            </w:pPr>
            <w:r w:rsidRPr="00835DD8">
              <w:lastRenderedPageBreak/>
              <w:t xml:space="preserve">has a central role in providing information, education and </w:t>
            </w:r>
            <w:proofErr w:type="gramStart"/>
            <w:r w:rsidRPr="00835DD8">
              <w:t>support</w:t>
            </w:r>
            <w:proofErr w:type="gramEnd"/>
          </w:p>
          <w:p w14:paraId="3490C2A7" w14:textId="77777777" w:rsidR="00445D1A" w:rsidRPr="00835DD8" w:rsidRDefault="00445D1A" w:rsidP="00787EB6">
            <w:pPr>
              <w:pStyle w:val="Bulletstable"/>
              <w:rPr>
                <w:color w:val="0E0E0E"/>
              </w:rPr>
            </w:pPr>
            <w:r w:rsidRPr="00835DD8">
              <w:rPr>
                <w:color w:val="0E0E0E"/>
              </w:rPr>
              <w:t>supports epilepsy specialists and healthcare professionals in primary and secondary care, and in educational, respite and social care settings</w:t>
            </w:r>
          </w:p>
          <w:p w14:paraId="30885916" w14:textId="77777777" w:rsidR="00445D1A" w:rsidRPr="00835DD8" w:rsidRDefault="00445D1A" w:rsidP="00787EB6">
            <w:pPr>
              <w:pStyle w:val="Bulletstable"/>
              <w:rPr>
                <w:color w:val="0E0E0E"/>
              </w:rPr>
            </w:pPr>
            <w:r w:rsidRPr="00835DD8">
              <w:rPr>
                <w:color w:val="0E0E0E"/>
              </w:rPr>
              <w:t xml:space="preserve">is a point of </w:t>
            </w:r>
            <w:bookmarkStart w:id="185" w:name="_Hlk113954821"/>
            <w:r w:rsidRPr="00835DD8">
              <w:rPr>
                <w:color w:val="0E0E0E"/>
              </w:rPr>
              <w:t>contact for, and facilitates access to, other community and multi-agency services.</w:t>
            </w:r>
            <w:bookmarkEnd w:id="185"/>
          </w:p>
          <w:p w14:paraId="79CE615A" w14:textId="77777777" w:rsidR="00445D1A" w:rsidRPr="00835DD8" w:rsidRDefault="00445D1A" w:rsidP="00140F7A">
            <w:pPr>
              <w:pStyle w:val="TableText1"/>
              <w:spacing w:after="60"/>
              <w:rPr>
                <w:rFonts w:cs="Arial"/>
                <w:color w:val="0E0E0E"/>
                <w:szCs w:val="22"/>
              </w:rPr>
            </w:pPr>
          </w:p>
          <w:p w14:paraId="7D79BB05" w14:textId="77777777" w:rsidR="00445D1A" w:rsidRPr="00835DD8" w:rsidRDefault="00445D1A" w:rsidP="00140F7A">
            <w:pPr>
              <w:pStyle w:val="TableText1"/>
              <w:spacing w:after="60"/>
              <w:rPr>
                <w:rFonts w:cs="Arial"/>
                <w:color w:val="0E0E0E"/>
                <w:szCs w:val="22"/>
              </w:rPr>
            </w:pPr>
            <w:proofErr w:type="gramStart"/>
            <w:r w:rsidRPr="00835DD8">
              <w:rPr>
                <w:rFonts w:cs="Arial"/>
                <w:color w:val="0E0E0E"/>
                <w:szCs w:val="22"/>
              </w:rPr>
              <w:t>11.1.2  Offer</w:t>
            </w:r>
            <w:proofErr w:type="gramEnd"/>
            <w:r w:rsidRPr="00835DD8">
              <w:rPr>
                <w:rFonts w:cs="Arial"/>
                <w:color w:val="0E0E0E"/>
                <w:szCs w:val="22"/>
              </w:rPr>
              <w:t xml:space="preserve"> people with epilepsy an information and care-planning session with an epilepsy specialist nurse that includes emotional wellbeing and self-management strategies promoting inclusion and participation.</w:t>
            </w:r>
          </w:p>
          <w:p w14:paraId="42089C70" w14:textId="77777777" w:rsidR="00445D1A" w:rsidRPr="00835DD8" w:rsidRDefault="00445D1A" w:rsidP="00140F7A">
            <w:pPr>
              <w:pStyle w:val="TableText1"/>
              <w:spacing w:after="60"/>
              <w:rPr>
                <w:rFonts w:cs="Arial"/>
                <w:szCs w:val="22"/>
              </w:rPr>
            </w:pPr>
          </w:p>
        </w:tc>
        <w:tc>
          <w:tcPr>
            <w:tcW w:w="1262" w:type="pct"/>
          </w:tcPr>
          <w:p w14:paraId="5F6644A2" w14:textId="126DEF47" w:rsidR="00445D1A" w:rsidRDefault="00445D1A" w:rsidP="00140F7A">
            <w:pPr>
              <w:pStyle w:val="TableText1"/>
              <w:spacing w:after="60"/>
              <w:rPr>
                <w:rFonts w:cs="Arial"/>
                <w:szCs w:val="22"/>
              </w:rPr>
            </w:pPr>
            <w:r w:rsidRPr="00835DD8">
              <w:rPr>
                <w:rFonts w:cs="Arial"/>
                <w:szCs w:val="22"/>
              </w:rPr>
              <w:lastRenderedPageBreak/>
              <w:t>Campbell F., et al (2019), “Epilepsy Specialist Nurses: The Evidence (ESPENTE): A Systematic Mapping Review</w:t>
            </w:r>
            <w:proofErr w:type="gramStart"/>
            <w:r w:rsidRPr="00835DD8">
              <w:rPr>
                <w:rFonts w:cs="Arial"/>
                <w:szCs w:val="22"/>
              </w:rPr>
              <w:t>”,  Epilepsy</w:t>
            </w:r>
            <w:proofErr w:type="gramEnd"/>
            <w:r w:rsidRPr="00835DD8">
              <w:rPr>
                <w:rFonts w:cs="Arial"/>
                <w:szCs w:val="22"/>
              </w:rPr>
              <w:t xml:space="preserve"> Action/University of Sheffield.</w:t>
            </w:r>
          </w:p>
          <w:p w14:paraId="1E812613" w14:textId="77777777" w:rsidR="00445D1A" w:rsidRPr="00835DD8" w:rsidRDefault="00445D1A" w:rsidP="00140F7A">
            <w:pPr>
              <w:pStyle w:val="TableText1"/>
              <w:spacing w:after="60"/>
              <w:rPr>
                <w:rFonts w:cs="Arial"/>
                <w:szCs w:val="22"/>
              </w:rPr>
            </w:pPr>
          </w:p>
          <w:p w14:paraId="7163F3C8" w14:textId="5B9E71FB" w:rsidR="00445D1A" w:rsidRDefault="00C0222B" w:rsidP="00140F7A">
            <w:pPr>
              <w:pStyle w:val="TableText1"/>
              <w:spacing w:after="60"/>
              <w:rPr>
                <w:rFonts w:cs="Arial"/>
                <w:color w:val="0000FF"/>
                <w:szCs w:val="22"/>
                <w:u w:val="single"/>
              </w:rPr>
            </w:pPr>
            <w:hyperlink r:id="rId101" w:history="1">
              <w:r w:rsidR="00445D1A" w:rsidRPr="00835DD8">
                <w:rPr>
                  <w:rFonts w:cs="Arial"/>
                  <w:color w:val="0000FF"/>
                  <w:szCs w:val="22"/>
                  <w:u w:val="single"/>
                </w:rPr>
                <w:t>The ESPENTE Study 8.7.19 Version 1.pdf (epilepsy.org.uk)</w:t>
              </w:r>
            </w:hyperlink>
          </w:p>
          <w:p w14:paraId="6887842C" w14:textId="77777777" w:rsidR="00445D1A" w:rsidRPr="00835DD8" w:rsidRDefault="00445D1A" w:rsidP="00140F7A">
            <w:pPr>
              <w:pStyle w:val="TableText1"/>
              <w:spacing w:after="60"/>
              <w:rPr>
                <w:rFonts w:cs="Arial"/>
                <w:szCs w:val="22"/>
              </w:rPr>
            </w:pPr>
          </w:p>
          <w:p w14:paraId="6FBA775D" w14:textId="77777777" w:rsidR="00445D1A" w:rsidRDefault="00445D1A" w:rsidP="00140F7A">
            <w:pPr>
              <w:pStyle w:val="TableText1"/>
              <w:spacing w:after="60"/>
              <w:rPr>
                <w:rFonts w:cs="Arial"/>
                <w:szCs w:val="22"/>
              </w:rPr>
            </w:pPr>
            <w:r w:rsidRPr="00835DD8">
              <w:rPr>
                <w:rFonts w:cs="Arial"/>
                <w:szCs w:val="22"/>
              </w:rPr>
              <w:t xml:space="preserve">The ESPENTE study creates much needed context to the argument for the development of the ESN as an integral part of the care provided to people with epilepsy, their </w:t>
            </w:r>
            <w:proofErr w:type="gramStart"/>
            <w:r w:rsidRPr="00835DD8">
              <w:rPr>
                <w:rFonts w:cs="Arial"/>
                <w:szCs w:val="22"/>
              </w:rPr>
              <w:t>family</w:t>
            </w:r>
            <w:proofErr w:type="gramEnd"/>
            <w:r w:rsidRPr="00835DD8">
              <w:rPr>
                <w:rFonts w:cs="Arial"/>
                <w:szCs w:val="22"/>
              </w:rPr>
              <w:t xml:space="preserve"> and carers. </w:t>
            </w:r>
          </w:p>
          <w:p w14:paraId="228C464E" w14:textId="5F82201F" w:rsidR="00445D1A" w:rsidRPr="00835DD8" w:rsidRDefault="00445D1A" w:rsidP="00140F7A">
            <w:pPr>
              <w:pStyle w:val="TableText1"/>
              <w:spacing w:after="60"/>
              <w:rPr>
                <w:rFonts w:cs="Arial"/>
                <w:szCs w:val="22"/>
              </w:rPr>
            </w:pPr>
          </w:p>
          <w:p w14:paraId="7A71E18B" w14:textId="68A6D426" w:rsidR="00445D1A" w:rsidRDefault="00445D1A" w:rsidP="00140F7A">
            <w:pPr>
              <w:pStyle w:val="TableText1"/>
              <w:spacing w:after="60"/>
              <w:rPr>
                <w:rFonts w:cs="Arial"/>
                <w:szCs w:val="22"/>
              </w:rPr>
            </w:pPr>
            <w:r w:rsidRPr="00835DD8">
              <w:rPr>
                <w:rFonts w:cs="Arial"/>
                <w:szCs w:val="22"/>
              </w:rPr>
              <w:t xml:space="preserve">The epilepsy nursing service </w:t>
            </w:r>
            <w:proofErr w:type="gramStart"/>
            <w:r w:rsidRPr="00835DD8">
              <w:rPr>
                <w:rFonts w:cs="Arial"/>
                <w:szCs w:val="22"/>
              </w:rPr>
              <w:t>is  undergoing</w:t>
            </w:r>
            <w:proofErr w:type="gramEnd"/>
            <w:r w:rsidRPr="00835DD8">
              <w:rPr>
                <w:rFonts w:cs="Arial"/>
                <w:szCs w:val="22"/>
              </w:rPr>
              <w:t xml:space="preserve"> a period of change and is reviewing working practice after changes made as a result of Covid-19</w:t>
            </w:r>
          </w:p>
          <w:p w14:paraId="6325A0E0" w14:textId="77777777" w:rsidR="00445D1A" w:rsidRPr="00835DD8" w:rsidRDefault="00445D1A" w:rsidP="00140F7A">
            <w:pPr>
              <w:pStyle w:val="TableText1"/>
              <w:spacing w:after="60"/>
              <w:rPr>
                <w:rFonts w:cs="Arial"/>
                <w:szCs w:val="22"/>
              </w:rPr>
            </w:pPr>
          </w:p>
          <w:p w14:paraId="7DE68F13" w14:textId="3599A0DF" w:rsidR="00445D1A" w:rsidRDefault="00445D1A" w:rsidP="00140F7A">
            <w:pPr>
              <w:pStyle w:val="TableText1"/>
              <w:spacing w:after="60"/>
              <w:rPr>
                <w:rFonts w:cs="Arial"/>
                <w:szCs w:val="22"/>
              </w:rPr>
            </w:pPr>
            <w:r w:rsidRPr="00835DD8">
              <w:rPr>
                <w:rFonts w:cs="Arial"/>
                <w:szCs w:val="22"/>
              </w:rPr>
              <w:t xml:space="preserve">One area that requires review is the Epilepsy Specialist Nurses competencies framework., many aspects of the existing framework do not reflect current practice within our trust.  Therefore, it is the team’s intention to update the competencies so that they are </w:t>
            </w:r>
            <w:proofErr w:type="spellStart"/>
            <w:r w:rsidRPr="00835DD8">
              <w:rPr>
                <w:rFonts w:cs="Arial"/>
                <w:szCs w:val="22"/>
              </w:rPr>
              <w:t>inline</w:t>
            </w:r>
            <w:proofErr w:type="spellEnd"/>
            <w:r w:rsidRPr="00835DD8">
              <w:rPr>
                <w:rFonts w:cs="Arial"/>
                <w:szCs w:val="22"/>
              </w:rPr>
              <w:t xml:space="preserve"> with our present working methods and ESNA Adult Epilepsy Specialist Nurse Competency Framework and NICE Guidance.</w:t>
            </w:r>
          </w:p>
          <w:p w14:paraId="61BD4947" w14:textId="77777777" w:rsidR="00445D1A" w:rsidRPr="00835DD8" w:rsidRDefault="00445D1A" w:rsidP="00140F7A">
            <w:pPr>
              <w:pStyle w:val="TableText1"/>
              <w:spacing w:after="60"/>
              <w:rPr>
                <w:rFonts w:cs="Arial"/>
                <w:szCs w:val="22"/>
              </w:rPr>
            </w:pPr>
          </w:p>
          <w:p w14:paraId="110BB63B" w14:textId="77777777" w:rsidR="00445D1A" w:rsidRPr="00835DD8" w:rsidRDefault="00C0222B" w:rsidP="00140F7A">
            <w:pPr>
              <w:pStyle w:val="TableText1"/>
              <w:spacing w:after="60"/>
              <w:rPr>
                <w:rFonts w:cs="Arial"/>
                <w:szCs w:val="22"/>
              </w:rPr>
            </w:pPr>
            <w:hyperlink r:id="rId102" w:history="1">
              <w:r w:rsidR="00445D1A" w:rsidRPr="00835DD8">
                <w:rPr>
                  <w:rFonts w:cs="Arial"/>
                  <w:color w:val="0000FF"/>
                  <w:szCs w:val="22"/>
                  <w:u w:val="single"/>
                </w:rPr>
                <w:t>ESN_Adult_Competency_Framework.pdf (esna-online.org)</w:t>
              </w:r>
            </w:hyperlink>
          </w:p>
          <w:p w14:paraId="626B7646" w14:textId="77777777" w:rsidR="00445D1A" w:rsidRDefault="00445D1A" w:rsidP="00140F7A">
            <w:pPr>
              <w:pStyle w:val="TableText1"/>
              <w:spacing w:after="60"/>
              <w:rPr>
                <w:rFonts w:cs="Arial"/>
                <w:szCs w:val="22"/>
              </w:rPr>
            </w:pPr>
          </w:p>
          <w:p w14:paraId="095A9F52" w14:textId="35B10076" w:rsidR="00445D1A" w:rsidRPr="00835DD8" w:rsidRDefault="00445D1A" w:rsidP="00140F7A">
            <w:pPr>
              <w:pStyle w:val="TableText1"/>
              <w:spacing w:after="60"/>
              <w:rPr>
                <w:rFonts w:cs="Arial"/>
                <w:szCs w:val="22"/>
              </w:rPr>
            </w:pPr>
            <w:proofErr w:type="gramStart"/>
            <w:r w:rsidRPr="00835DD8">
              <w:rPr>
                <w:rFonts w:cs="Arial"/>
                <w:szCs w:val="22"/>
              </w:rPr>
              <w:t>Future plans</w:t>
            </w:r>
            <w:proofErr w:type="gramEnd"/>
            <w:r w:rsidRPr="00835DD8">
              <w:rPr>
                <w:rFonts w:cs="Arial"/>
                <w:szCs w:val="22"/>
              </w:rPr>
              <w:t xml:space="preserve"> also include upskilling the current clinical staff, so that in the future all epilepsy nursing clinicians will undertake the Postgraduate Non-Medical Prescribing course.</w:t>
            </w:r>
          </w:p>
        </w:tc>
      </w:tr>
      <w:tr w:rsidR="00445D1A" w:rsidRPr="00835DD8" w14:paraId="1AD3B0A8" w14:textId="77777777" w:rsidTr="00445D1A">
        <w:trPr>
          <w:trHeight w:val="282"/>
        </w:trPr>
        <w:tc>
          <w:tcPr>
            <w:tcW w:w="290" w:type="pct"/>
          </w:tcPr>
          <w:p w14:paraId="56CB7645"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685248F" w14:textId="77777777" w:rsidR="00445D1A" w:rsidRPr="00835DD8" w:rsidRDefault="00445D1A" w:rsidP="00140F7A">
            <w:pPr>
              <w:pStyle w:val="TableText1"/>
              <w:spacing w:after="60"/>
              <w:rPr>
                <w:rFonts w:cs="Arial"/>
                <w:szCs w:val="22"/>
              </w:rPr>
            </w:pPr>
            <w:r w:rsidRPr="00835DD8">
              <w:rPr>
                <w:rFonts w:cs="Arial"/>
                <w:bCs/>
                <w:szCs w:val="22"/>
              </w:rPr>
              <w:t>Kent Community Health Foundation NHS Trust</w:t>
            </w:r>
          </w:p>
        </w:tc>
        <w:tc>
          <w:tcPr>
            <w:tcW w:w="1214" w:type="pct"/>
          </w:tcPr>
          <w:p w14:paraId="24E4136F" w14:textId="77777777" w:rsidR="00445D1A" w:rsidRPr="00835DD8" w:rsidRDefault="00445D1A" w:rsidP="00140F7A">
            <w:pPr>
              <w:pStyle w:val="TableText1"/>
              <w:spacing w:after="60"/>
              <w:rPr>
                <w:rFonts w:cs="Arial"/>
                <w:bCs/>
                <w:szCs w:val="22"/>
              </w:rPr>
            </w:pPr>
            <w:r w:rsidRPr="00835DD8">
              <w:rPr>
                <w:rFonts w:cs="Arial"/>
                <w:bCs/>
                <w:szCs w:val="22"/>
              </w:rPr>
              <w:t>Transition</w:t>
            </w:r>
          </w:p>
        </w:tc>
        <w:tc>
          <w:tcPr>
            <w:tcW w:w="1506" w:type="pct"/>
          </w:tcPr>
          <w:p w14:paraId="5CCA50BB" w14:textId="5262142B" w:rsidR="00445D1A" w:rsidRDefault="00445D1A" w:rsidP="00140F7A">
            <w:pPr>
              <w:pStyle w:val="TableText1"/>
              <w:spacing w:after="60"/>
              <w:rPr>
                <w:rFonts w:cs="Arial"/>
                <w:szCs w:val="22"/>
              </w:rPr>
            </w:pPr>
            <w:r w:rsidRPr="00835DD8">
              <w:rPr>
                <w:rFonts w:cs="Arial"/>
                <w:szCs w:val="22"/>
              </w:rPr>
              <w:t xml:space="preserve">1.2 Transition from </w:t>
            </w:r>
            <w:proofErr w:type="gramStart"/>
            <w:r w:rsidRPr="00835DD8">
              <w:rPr>
                <w:rFonts w:cs="Arial"/>
                <w:szCs w:val="22"/>
              </w:rPr>
              <w:t>children's</w:t>
            </w:r>
            <w:proofErr w:type="gramEnd"/>
            <w:r w:rsidRPr="00835DD8">
              <w:rPr>
                <w:rFonts w:cs="Arial"/>
                <w:szCs w:val="22"/>
              </w:rPr>
              <w:t xml:space="preserve"> to adults' epilepsy services</w:t>
            </w:r>
          </w:p>
          <w:p w14:paraId="17ACA3FE" w14:textId="77777777" w:rsidR="00445D1A" w:rsidRPr="00835DD8" w:rsidRDefault="00445D1A" w:rsidP="00140F7A">
            <w:pPr>
              <w:pStyle w:val="TableText1"/>
              <w:spacing w:after="60"/>
              <w:rPr>
                <w:rFonts w:cs="Arial"/>
                <w:szCs w:val="22"/>
              </w:rPr>
            </w:pPr>
          </w:p>
          <w:p w14:paraId="5887F3BE" w14:textId="551C101A" w:rsidR="00445D1A" w:rsidRDefault="00445D1A" w:rsidP="00140F7A">
            <w:pPr>
              <w:pStyle w:val="TableText1"/>
              <w:spacing w:after="60"/>
              <w:rPr>
                <w:rFonts w:cs="Arial"/>
                <w:szCs w:val="22"/>
              </w:rPr>
            </w:pPr>
            <w:r w:rsidRPr="00835DD8">
              <w:rPr>
                <w:rFonts w:cs="Arial"/>
                <w:szCs w:val="22"/>
              </w:rPr>
              <w:t xml:space="preserve">11.2.1 Involve young people with epilepsy in planning for their transition from children's to adult epilepsy services in line with the </w:t>
            </w:r>
            <w:hyperlink r:id="rId103" w:tgtFrame="_top" w:history="1">
              <w:r w:rsidRPr="00835DD8">
                <w:rPr>
                  <w:rFonts w:cs="Arial"/>
                  <w:color w:val="0000FF"/>
                  <w:szCs w:val="22"/>
                  <w:u w:val="single"/>
                </w:rPr>
                <w:t>NICE guideline on transition from children's to adults' services for young people using health or social care services</w:t>
              </w:r>
            </w:hyperlink>
            <w:r w:rsidRPr="00835DD8">
              <w:rPr>
                <w:rFonts w:cs="Arial"/>
                <w:szCs w:val="22"/>
              </w:rPr>
              <w:t>.</w:t>
            </w:r>
          </w:p>
          <w:p w14:paraId="30A2A491" w14:textId="77777777" w:rsidR="00445D1A" w:rsidRPr="00835DD8" w:rsidRDefault="00445D1A" w:rsidP="00140F7A">
            <w:pPr>
              <w:pStyle w:val="TableText1"/>
              <w:spacing w:after="60"/>
              <w:rPr>
                <w:rFonts w:cs="Arial"/>
                <w:szCs w:val="22"/>
              </w:rPr>
            </w:pPr>
          </w:p>
          <w:p w14:paraId="729EA9BF" w14:textId="6A901076" w:rsidR="00445D1A" w:rsidRDefault="00445D1A" w:rsidP="00140F7A">
            <w:pPr>
              <w:pStyle w:val="TableText1"/>
              <w:spacing w:after="60"/>
              <w:rPr>
                <w:rFonts w:cs="Arial"/>
                <w:color w:val="0E0E0E"/>
                <w:szCs w:val="22"/>
              </w:rPr>
            </w:pPr>
            <w:r w:rsidRPr="00835DD8">
              <w:rPr>
                <w:rFonts w:cs="Arial"/>
                <w:color w:val="0E0E0E"/>
                <w:szCs w:val="22"/>
              </w:rPr>
              <w:t xml:space="preserve">1.2.2 Ensure transition from </w:t>
            </w:r>
            <w:proofErr w:type="gramStart"/>
            <w:r w:rsidRPr="00835DD8">
              <w:rPr>
                <w:rFonts w:cs="Arial"/>
                <w:color w:val="0E0E0E"/>
                <w:szCs w:val="22"/>
              </w:rPr>
              <w:t>children's</w:t>
            </w:r>
            <w:proofErr w:type="gramEnd"/>
            <w:r w:rsidRPr="00835DD8">
              <w:rPr>
                <w:rFonts w:cs="Arial"/>
                <w:color w:val="0E0E0E"/>
                <w:szCs w:val="22"/>
              </w:rPr>
              <w:t xml:space="preserve"> to adults' epilepsy services is individually tailored to the young person with epilepsy.</w:t>
            </w:r>
          </w:p>
          <w:p w14:paraId="33D46B24" w14:textId="77777777" w:rsidR="00445D1A" w:rsidRPr="00835DD8" w:rsidRDefault="00445D1A" w:rsidP="00140F7A">
            <w:pPr>
              <w:pStyle w:val="TableText1"/>
              <w:spacing w:after="60"/>
              <w:rPr>
                <w:rFonts w:cs="Arial"/>
                <w:color w:val="0E0E0E"/>
                <w:szCs w:val="22"/>
              </w:rPr>
            </w:pPr>
          </w:p>
          <w:p w14:paraId="4BE2E98A" w14:textId="771F099C" w:rsidR="00445D1A" w:rsidRDefault="00445D1A" w:rsidP="00140F7A">
            <w:pPr>
              <w:pStyle w:val="TableText1"/>
              <w:spacing w:after="60"/>
              <w:rPr>
                <w:rFonts w:cs="Arial"/>
                <w:color w:val="0E0E0E"/>
                <w:szCs w:val="22"/>
              </w:rPr>
            </w:pPr>
            <w:r w:rsidRPr="00835DD8">
              <w:rPr>
                <w:rFonts w:cs="Arial"/>
                <w:color w:val="0E0E0E"/>
                <w:szCs w:val="22"/>
              </w:rPr>
              <w:t>11.2.3 Begin planning transition early for young people who have complex or additional health and social care needs, for example young people whose seizures are not yet controlled or those with learning disabilities.</w:t>
            </w:r>
          </w:p>
          <w:p w14:paraId="7CC09516" w14:textId="77777777" w:rsidR="00445D1A" w:rsidRPr="00835DD8" w:rsidRDefault="00445D1A" w:rsidP="00140F7A">
            <w:pPr>
              <w:pStyle w:val="TableText1"/>
              <w:spacing w:after="60"/>
              <w:rPr>
                <w:rFonts w:cs="Arial"/>
                <w:color w:val="0E0E0E"/>
                <w:szCs w:val="22"/>
              </w:rPr>
            </w:pPr>
          </w:p>
          <w:p w14:paraId="5B26355D" w14:textId="03247118" w:rsidR="00445D1A" w:rsidRDefault="00445D1A" w:rsidP="00140F7A">
            <w:pPr>
              <w:pStyle w:val="TableText1"/>
              <w:spacing w:after="60"/>
              <w:rPr>
                <w:rFonts w:cs="Arial"/>
                <w:color w:val="0E0E0E"/>
                <w:szCs w:val="22"/>
              </w:rPr>
            </w:pPr>
            <w:r w:rsidRPr="00835DD8">
              <w:rPr>
                <w:rFonts w:cs="Arial"/>
                <w:color w:val="0E0E0E"/>
                <w:szCs w:val="22"/>
              </w:rPr>
              <w:t>11.2.4 During transition of young people with epilepsy to adult services, the paediatric and adult multidisciplinary teams should jointly review the person's diagnosis and management plan, taking a person-centred approach that involves the young person, and their family or carers as appropriate, in planning and decisions about their care.</w:t>
            </w:r>
          </w:p>
          <w:p w14:paraId="28136230" w14:textId="77777777" w:rsidR="00445D1A" w:rsidRPr="00835DD8" w:rsidRDefault="00445D1A" w:rsidP="00140F7A">
            <w:pPr>
              <w:pStyle w:val="TableText1"/>
              <w:spacing w:after="60"/>
              <w:rPr>
                <w:rFonts w:cs="Arial"/>
                <w:color w:val="0E0E0E"/>
                <w:szCs w:val="22"/>
              </w:rPr>
            </w:pPr>
          </w:p>
          <w:p w14:paraId="63DA0FA4" w14:textId="77777777" w:rsidR="00445D1A" w:rsidRPr="00835DD8" w:rsidRDefault="00445D1A" w:rsidP="00140F7A">
            <w:pPr>
              <w:pStyle w:val="TableText1"/>
              <w:spacing w:after="60"/>
              <w:rPr>
                <w:rFonts w:cs="Arial"/>
                <w:color w:val="0E0E0E"/>
                <w:szCs w:val="22"/>
              </w:rPr>
            </w:pPr>
            <w:r w:rsidRPr="00835DD8">
              <w:rPr>
                <w:rFonts w:cs="Arial"/>
                <w:color w:val="0E0E0E"/>
                <w:szCs w:val="22"/>
              </w:rPr>
              <w:t>11.2.5 Ensure that information about the young person's management plan and support for transition to adult services is discussed with the young person with epilepsy and shared in an accessible format that meets their needs and uses language they understand. Repeat this information at different time points to establish that the young person understands their care plan and the support that will be provided.</w:t>
            </w:r>
          </w:p>
          <w:p w14:paraId="3F970522" w14:textId="77777777" w:rsidR="00445D1A" w:rsidRPr="00835DD8" w:rsidRDefault="00445D1A" w:rsidP="00140F7A">
            <w:pPr>
              <w:pStyle w:val="TableText1"/>
              <w:spacing w:after="60"/>
              <w:rPr>
                <w:rFonts w:cs="Arial"/>
                <w:szCs w:val="22"/>
              </w:rPr>
            </w:pPr>
          </w:p>
        </w:tc>
        <w:tc>
          <w:tcPr>
            <w:tcW w:w="1262" w:type="pct"/>
          </w:tcPr>
          <w:p w14:paraId="1FACBB2D" w14:textId="393CDFB6" w:rsidR="00445D1A" w:rsidRDefault="00445D1A" w:rsidP="00140F7A">
            <w:pPr>
              <w:pStyle w:val="TableText1"/>
              <w:spacing w:after="60"/>
              <w:rPr>
                <w:rFonts w:cs="Arial"/>
                <w:szCs w:val="22"/>
              </w:rPr>
            </w:pPr>
            <w:r w:rsidRPr="00835DD8">
              <w:rPr>
                <w:rFonts w:cs="Arial"/>
                <w:bCs/>
                <w:szCs w:val="22"/>
              </w:rPr>
              <w:lastRenderedPageBreak/>
              <w:t xml:space="preserve">The </w:t>
            </w:r>
            <w:proofErr w:type="spellStart"/>
            <w:r w:rsidRPr="00835DD8">
              <w:rPr>
                <w:rFonts w:cs="Arial"/>
                <w:bCs/>
                <w:szCs w:val="22"/>
              </w:rPr>
              <w:t>Espente</w:t>
            </w:r>
            <w:proofErr w:type="spellEnd"/>
            <w:r w:rsidRPr="00835DD8">
              <w:rPr>
                <w:rFonts w:cs="Arial"/>
                <w:bCs/>
                <w:szCs w:val="22"/>
              </w:rPr>
              <w:t xml:space="preserve"> study</w:t>
            </w:r>
            <w:r w:rsidRPr="00835DD8">
              <w:rPr>
                <w:rFonts w:cs="Arial"/>
                <w:szCs w:val="22"/>
              </w:rPr>
              <w:t xml:space="preserve"> highlighted that “Audits of epilepsy-related deaths demonstrate fragmented provision of services in the UK to people with epilepsy (Lewis et al 2011). Certain groups of patients with epilepsy are particularly vulnerable to services which fail to adequately link up. Young people, as they transition from child to adult services, and enter adulthood, often get insufficient help (Davis 2015).</w:t>
            </w:r>
          </w:p>
          <w:p w14:paraId="6F5F2B1F" w14:textId="77777777" w:rsidR="00445D1A" w:rsidRPr="00835DD8" w:rsidRDefault="00445D1A" w:rsidP="00140F7A">
            <w:pPr>
              <w:pStyle w:val="TableText1"/>
              <w:spacing w:after="60"/>
              <w:rPr>
                <w:rFonts w:cs="Arial"/>
                <w:szCs w:val="22"/>
              </w:rPr>
            </w:pPr>
          </w:p>
          <w:p w14:paraId="40956E50" w14:textId="09E5F50A" w:rsidR="00445D1A" w:rsidRDefault="00445D1A" w:rsidP="00140F7A">
            <w:pPr>
              <w:pStyle w:val="TableText1"/>
              <w:spacing w:after="60"/>
              <w:rPr>
                <w:rFonts w:cs="Arial"/>
                <w:szCs w:val="22"/>
              </w:rPr>
            </w:pPr>
            <w:r w:rsidRPr="00835DD8">
              <w:rPr>
                <w:rFonts w:cs="Arial"/>
                <w:szCs w:val="22"/>
              </w:rPr>
              <w:t xml:space="preserve">Lewis, S. (2011). </w:t>
            </w:r>
            <w:r w:rsidRPr="00835DD8">
              <w:rPr>
                <w:rFonts w:cs="Arial"/>
                <w:i/>
                <w:szCs w:val="22"/>
              </w:rPr>
              <w:t>“Advances in epilepsy management: the role of the specialist nurse”</w:t>
            </w:r>
            <w:r w:rsidRPr="00835DD8">
              <w:rPr>
                <w:rFonts w:cs="Arial"/>
                <w:szCs w:val="22"/>
              </w:rPr>
              <w:t>. Nurse Prescribing, 9(3), 131-15.</w:t>
            </w:r>
          </w:p>
          <w:p w14:paraId="55F63DC6" w14:textId="77777777" w:rsidR="00445D1A" w:rsidRPr="00835DD8" w:rsidRDefault="00445D1A" w:rsidP="00140F7A">
            <w:pPr>
              <w:pStyle w:val="TableText1"/>
              <w:spacing w:after="60"/>
              <w:rPr>
                <w:rFonts w:cs="Arial"/>
                <w:szCs w:val="22"/>
              </w:rPr>
            </w:pPr>
          </w:p>
          <w:p w14:paraId="3FB5B90C" w14:textId="62ACB729" w:rsidR="00445D1A" w:rsidRDefault="00445D1A" w:rsidP="00140F7A">
            <w:pPr>
              <w:pStyle w:val="TableText1"/>
              <w:spacing w:after="60"/>
              <w:rPr>
                <w:rFonts w:cs="Arial"/>
                <w:szCs w:val="22"/>
              </w:rPr>
            </w:pPr>
            <w:r w:rsidRPr="00835DD8">
              <w:rPr>
                <w:rFonts w:cs="Arial"/>
                <w:szCs w:val="22"/>
              </w:rPr>
              <w:t xml:space="preserve">Davis, C. (2015). </w:t>
            </w:r>
            <w:r w:rsidRPr="00835DD8">
              <w:rPr>
                <w:rFonts w:cs="Arial"/>
                <w:i/>
                <w:szCs w:val="22"/>
              </w:rPr>
              <w:t>“Champions needed.”</w:t>
            </w:r>
            <w:r w:rsidRPr="00835DD8">
              <w:rPr>
                <w:rFonts w:cs="Arial"/>
                <w:szCs w:val="22"/>
              </w:rPr>
              <w:t xml:space="preserve"> Nursing Standard, 30(3), 63.</w:t>
            </w:r>
          </w:p>
          <w:p w14:paraId="16FB7EC2" w14:textId="77777777" w:rsidR="00445D1A" w:rsidRPr="00835DD8" w:rsidRDefault="00445D1A" w:rsidP="00140F7A">
            <w:pPr>
              <w:pStyle w:val="TableText1"/>
              <w:spacing w:after="60"/>
              <w:rPr>
                <w:rFonts w:cs="Arial"/>
                <w:szCs w:val="22"/>
              </w:rPr>
            </w:pPr>
          </w:p>
          <w:p w14:paraId="3988CDDD" w14:textId="493A8A4E" w:rsidR="00445D1A" w:rsidRDefault="00C0222B" w:rsidP="00140F7A">
            <w:pPr>
              <w:pStyle w:val="TableText1"/>
              <w:spacing w:after="60"/>
              <w:rPr>
                <w:rFonts w:cs="Arial"/>
                <w:color w:val="0000FF"/>
                <w:szCs w:val="22"/>
                <w:u w:val="single"/>
              </w:rPr>
            </w:pPr>
            <w:hyperlink r:id="rId104" w:history="1">
              <w:r w:rsidR="00445D1A" w:rsidRPr="00835DD8">
                <w:rPr>
                  <w:rFonts w:cs="Arial"/>
                  <w:color w:val="0000FF"/>
                  <w:szCs w:val="22"/>
                  <w:u w:val="single"/>
                </w:rPr>
                <w:t>The ESPENTE Study 8.7.19 Version 1.pdf (epilepsy.org.uk)</w:t>
              </w:r>
            </w:hyperlink>
          </w:p>
          <w:p w14:paraId="65D8A428" w14:textId="77777777" w:rsidR="00445D1A" w:rsidRPr="00835DD8" w:rsidRDefault="00445D1A" w:rsidP="00140F7A">
            <w:pPr>
              <w:pStyle w:val="TableText1"/>
              <w:spacing w:after="60"/>
              <w:rPr>
                <w:rFonts w:cs="Arial"/>
                <w:szCs w:val="22"/>
              </w:rPr>
            </w:pPr>
          </w:p>
          <w:p w14:paraId="504E5C38" w14:textId="431E79DC" w:rsidR="00445D1A" w:rsidRDefault="00445D1A" w:rsidP="00140F7A">
            <w:pPr>
              <w:pStyle w:val="TableText1"/>
              <w:spacing w:after="60"/>
              <w:rPr>
                <w:rFonts w:cs="Arial"/>
                <w:szCs w:val="22"/>
              </w:rPr>
            </w:pPr>
            <w:r w:rsidRPr="00835DD8">
              <w:rPr>
                <w:rFonts w:cs="Arial"/>
                <w:bCs/>
                <w:szCs w:val="22"/>
              </w:rPr>
              <w:t>NCEPOD study and audit:</w:t>
            </w:r>
            <w:r w:rsidRPr="00835DD8">
              <w:rPr>
                <w:rFonts w:cs="Arial"/>
                <w:szCs w:val="22"/>
              </w:rPr>
              <w:t xml:space="preserve"> The aim of this study is to explore the process of the transition of young people with complex chronic conditions from child to adult health services.  Inclusions Organisations providing healthcare to young people aged between 13 years and their 25th birthday with a complex chronic condition, transitioning from child to adult health services. Data is being collected on the services provided to young people identified over an 18-month period, from 1st October 2019 - 31st March 2021 </w:t>
            </w:r>
          </w:p>
          <w:p w14:paraId="0335B2E9" w14:textId="77777777" w:rsidR="00445D1A" w:rsidRPr="00835DD8" w:rsidRDefault="00445D1A" w:rsidP="00140F7A">
            <w:pPr>
              <w:pStyle w:val="TableText1"/>
              <w:spacing w:after="60"/>
              <w:rPr>
                <w:rFonts w:cs="Arial"/>
                <w:szCs w:val="22"/>
              </w:rPr>
            </w:pPr>
          </w:p>
          <w:p w14:paraId="6934AE60" w14:textId="3E1D3AC9" w:rsidR="00445D1A" w:rsidRDefault="00445D1A" w:rsidP="00140F7A">
            <w:pPr>
              <w:pStyle w:val="TableText1"/>
              <w:spacing w:after="60"/>
              <w:rPr>
                <w:rFonts w:cs="Arial"/>
                <w:szCs w:val="22"/>
              </w:rPr>
            </w:pPr>
            <w:r w:rsidRPr="00835DD8">
              <w:rPr>
                <w:rFonts w:cs="Arial"/>
                <w:szCs w:val="22"/>
              </w:rPr>
              <w:t>As part of the study the epilepsy nursing team carried out an audit of patients transitioning from paediatric to adult epilepsy services. The audit highlighted the need for closer working with the paediatric team and children’s epilepsy nurses to ensure a smooth transition and to manage patient/parent expectation of the service.</w:t>
            </w:r>
          </w:p>
          <w:p w14:paraId="0264F5F6" w14:textId="77777777" w:rsidR="00445D1A" w:rsidRPr="00835DD8" w:rsidRDefault="00445D1A" w:rsidP="00140F7A">
            <w:pPr>
              <w:pStyle w:val="TableText1"/>
              <w:spacing w:after="60"/>
              <w:rPr>
                <w:rFonts w:cs="Arial"/>
                <w:szCs w:val="22"/>
              </w:rPr>
            </w:pPr>
          </w:p>
          <w:p w14:paraId="25129781" w14:textId="251F1BEE" w:rsidR="00445D1A" w:rsidRDefault="00445D1A" w:rsidP="00140F7A">
            <w:pPr>
              <w:pStyle w:val="TableText1"/>
              <w:spacing w:after="60"/>
              <w:rPr>
                <w:rFonts w:cs="Arial"/>
                <w:szCs w:val="22"/>
              </w:rPr>
            </w:pPr>
            <w:r w:rsidRPr="00835DD8">
              <w:rPr>
                <w:rFonts w:cs="Arial"/>
                <w:szCs w:val="22"/>
              </w:rPr>
              <w:lastRenderedPageBreak/>
              <w:t xml:space="preserve">The service currently receives referral information after the patient has transitioned to the adult services neurology team who then refer to the adult epilepsy nursing service; there is no joint involvement prior to transition to adult services. We offer follow up reviews which are tailored to the young person’s needs, the young person/parents/caregivers are reassured that they can contact the service if they have any concerns about the young person’s epilepsy medication and seizures where their call will be taken </w:t>
            </w:r>
            <w:proofErr w:type="gramStart"/>
            <w:r w:rsidRPr="00835DD8">
              <w:rPr>
                <w:rFonts w:cs="Arial"/>
                <w:szCs w:val="22"/>
              </w:rPr>
              <w:t>promptly</w:t>
            </w:r>
            <w:proofErr w:type="gramEnd"/>
            <w:r w:rsidRPr="00835DD8">
              <w:rPr>
                <w:rFonts w:cs="Arial"/>
                <w:szCs w:val="22"/>
              </w:rPr>
              <w:t xml:space="preserve"> and an appointment made with the next available clinician.</w:t>
            </w:r>
          </w:p>
          <w:p w14:paraId="357F36E7" w14:textId="77777777" w:rsidR="00445D1A" w:rsidRPr="00835DD8" w:rsidRDefault="00445D1A" w:rsidP="00140F7A">
            <w:pPr>
              <w:pStyle w:val="TableText1"/>
              <w:spacing w:after="60"/>
              <w:rPr>
                <w:rFonts w:cs="Arial"/>
                <w:szCs w:val="22"/>
              </w:rPr>
            </w:pPr>
          </w:p>
          <w:p w14:paraId="554B08A7" w14:textId="6C6A13A8" w:rsidR="00445D1A" w:rsidRDefault="00445D1A" w:rsidP="00140F7A">
            <w:pPr>
              <w:pStyle w:val="TableText1"/>
              <w:spacing w:after="60"/>
              <w:rPr>
                <w:rFonts w:cs="Arial"/>
                <w:szCs w:val="22"/>
              </w:rPr>
            </w:pPr>
            <w:r w:rsidRPr="00835DD8">
              <w:rPr>
                <w:rFonts w:cs="Arial"/>
                <w:szCs w:val="22"/>
              </w:rPr>
              <w:t>We also offer advice and support for young people leaving home, going to college and on to university.</w:t>
            </w:r>
          </w:p>
          <w:p w14:paraId="3C8108C5" w14:textId="77777777" w:rsidR="00445D1A" w:rsidRPr="00835DD8" w:rsidRDefault="00445D1A" w:rsidP="00140F7A">
            <w:pPr>
              <w:pStyle w:val="TableText1"/>
              <w:spacing w:after="60"/>
              <w:rPr>
                <w:rFonts w:cs="Arial"/>
                <w:szCs w:val="22"/>
              </w:rPr>
            </w:pPr>
          </w:p>
          <w:p w14:paraId="3A97D1E0" w14:textId="3D3A4768" w:rsidR="00445D1A" w:rsidRDefault="00445D1A" w:rsidP="00140F7A">
            <w:pPr>
              <w:pStyle w:val="TableText1"/>
              <w:spacing w:after="60"/>
              <w:rPr>
                <w:rFonts w:cs="Arial"/>
                <w:szCs w:val="22"/>
              </w:rPr>
            </w:pPr>
            <w:r w:rsidRPr="00835DD8">
              <w:rPr>
                <w:rFonts w:cs="Arial"/>
                <w:szCs w:val="22"/>
              </w:rPr>
              <w:t>We recognise that this is an area that requires improvement.</w:t>
            </w:r>
          </w:p>
          <w:p w14:paraId="7FD23273" w14:textId="77777777" w:rsidR="00445D1A" w:rsidRPr="00835DD8" w:rsidRDefault="00445D1A" w:rsidP="00140F7A">
            <w:pPr>
              <w:pStyle w:val="TableText1"/>
              <w:spacing w:after="60"/>
              <w:rPr>
                <w:rFonts w:cs="Arial"/>
                <w:szCs w:val="22"/>
              </w:rPr>
            </w:pPr>
          </w:p>
          <w:p w14:paraId="6D5B44BB" w14:textId="3DE66588" w:rsidR="00445D1A" w:rsidRDefault="00445D1A" w:rsidP="00140F7A">
            <w:pPr>
              <w:pStyle w:val="TableText1"/>
              <w:spacing w:after="60"/>
              <w:rPr>
                <w:rFonts w:cs="Arial"/>
                <w:szCs w:val="22"/>
              </w:rPr>
            </w:pPr>
            <w:r w:rsidRPr="00835DD8">
              <w:rPr>
                <w:rFonts w:cs="Arial"/>
                <w:szCs w:val="22"/>
              </w:rPr>
              <w:t xml:space="preserve">In the future we hope to be able to offer transitional online nurse-led group sessions.  At present we signpost to Young Epilepsy, the </w:t>
            </w:r>
            <w:r w:rsidRPr="00835DD8">
              <w:rPr>
                <w:rFonts w:cs="Arial"/>
                <w:szCs w:val="22"/>
              </w:rPr>
              <w:lastRenderedPageBreak/>
              <w:t>Epilepsy Society and Epilepsy Action.</w:t>
            </w:r>
          </w:p>
          <w:p w14:paraId="4AD1E0B5" w14:textId="77777777" w:rsidR="00445D1A" w:rsidRPr="00835DD8" w:rsidRDefault="00445D1A" w:rsidP="00140F7A">
            <w:pPr>
              <w:pStyle w:val="TableText1"/>
              <w:spacing w:after="60"/>
              <w:rPr>
                <w:rFonts w:cs="Arial"/>
                <w:szCs w:val="22"/>
              </w:rPr>
            </w:pPr>
          </w:p>
          <w:p w14:paraId="6168A946" w14:textId="77777777" w:rsidR="00445D1A" w:rsidRPr="00835DD8" w:rsidRDefault="00C0222B" w:rsidP="00140F7A">
            <w:pPr>
              <w:pStyle w:val="TableText1"/>
              <w:spacing w:after="60"/>
              <w:rPr>
                <w:rFonts w:cs="Arial"/>
                <w:szCs w:val="22"/>
              </w:rPr>
            </w:pPr>
            <w:hyperlink r:id="rId105" w:history="1">
              <w:r w:rsidR="00445D1A" w:rsidRPr="00835DD8">
                <w:rPr>
                  <w:rFonts w:cs="Arial"/>
                  <w:color w:val="0000FF"/>
                  <w:szCs w:val="22"/>
                  <w:u w:val="single"/>
                </w:rPr>
                <w:t>https://www.youngepilepsy.org.uk/for-young-people/adult-health-services.html</w:t>
              </w:r>
            </w:hyperlink>
            <w:r w:rsidR="00445D1A" w:rsidRPr="00835DD8">
              <w:rPr>
                <w:rFonts w:cs="Arial"/>
                <w:szCs w:val="22"/>
              </w:rPr>
              <w:t xml:space="preserve"> </w:t>
            </w:r>
          </w:p>
          <w:p w14:paraId="0732DFA3" w14:textId="77777777" w:rsidR="00445D1A" w:rsidRPr="00835DD8" w:rsidRDefault="00445D1A" w:rsidP="00140F7A">
            <w:pPr>
              <w:pStyle w:val="TableText1"/>
              <w:spacing w:after="60"/>
              <w:rPr>
                <w:rFonts w:cs="Arial"/>
                <w:color w:val="0000FF"/>
                <w:szCs w:val="22"/>
                <w:u w:val="single"/>
              </w:rPr>
            </w:pPr>
            <w:r w:rsidRPr="00835DD8">
              <w:rPr>
                <w:rFonts w:cs="Arial"/>
                <w:color w:val="0000FF"/>
                <w:szCs w:val="22"/>
                <w:u w:val="single"/>
              </w:rPr>
              <w:t xml:space="preserve">https://www.epilepsy.org.uk/info/children-young-adults/young-people </w:t>
            </w:r>
          </w:p>
          <w:p w14:paraId="45BA37B2" w14:textId="77777777" w:rsidR="00445D1A" w:rsidRPr="00835DD8" w:rsidRDefault="00C0222B" w:rsidP="00140F7A">
            <w:pPr>
              <w:pStyle w:val="TableText1"/>
              <w:spacing w:after="60"/>
              <w:rPr>
                <w:rFonts w:cs="Arial"/>
                <w:szCs w:val="22"/>
              </w:rPr>
            </w:pPr>
            <w:hyperlink r:id="rId106" w:history="1">
              <w:r w:rsidR="00445D1A" w:rsidRPr="00835DD8">
                <w:rPr>
                  <w:rFonts w:cs="Arial"/>
                  <w:color w:val="0000FF"/>
                  <w:szCs w:val="22"/>
                  <w:u w:val="single"/>
                </w:rPr>
                <w:t>Adult health services: transition guide | For young people (youngepilepsy.org.uk)</w:t>
              </w:r>
            </w:hyperlink>
          </w:p>
        </w:tc>
      </w:tr>
      <w:tr w:rsidR="00445D1A" w:rsidRPr="00835DD8" w14:paraId="2370BB97" w14:textId="77777777" w:rsidTr="00445D1A">
        <w:trPr>
          <w:trHeight w:val="282"/>
        </w:trPr>
        <w:tc>
          <w:tcPr>
            <w:tcW w:w="290" w:type="pct"/>
          </w:tcPr>
          <w:p w14:paraId="462CDC32"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420848B9" w14:textId="77777777" w:rsidR="00445D1A" w:rsidRPr="00835DD8" w:rsidRDefault="00445D1A" w:rsidP="00140F7A">
            <w:pPr>
              <w:pStyle w:val="TableText1"/>
              <w:spacing w:after="60"/>
              <w:rPr>
                <w:rFonts w:cs="Arial"/>
                <w:szCs w:val="22"/>
              </w:rPr>
            </w:pPr>
            <w:proofErr w:type="spellStart"/>
            <w:r w:rsidRPr="00835DD8">
              <w:rPr>
                <w:rFonts w:cs="Arial"/>
                <w:szCs w:val="22"/>
              </w:rPr>
              <w:t>LivaNova</w:t>
            </w:r>
            <w:proofErr w:type="spellEnd"/>
          </w:p>
        </w:tc>
        <w:tc>
          <w:tcPr>
            <w:tcW w:w="1214" w:type="pct"/>
          </w:tcPr>
          <w:p w14:paraId="52DAC3E3" w14:textId="77777777" w:rsidR="00445D1A" w:rsidRPr="00835DD8" w:rsidRDefault="00445D1A" w:rsidP="00140F7A">
            <w:pPr>
              <w:pStyle w:val="TableText1"/>
              <w:spacing w:after="60"/>
              <w:rPr>
                <w:rFonts w:cs="Arial"/>
                <w:b/>
                <w:szCs w:val="22"/>
              </w:rPr>
            </w:pPr>
            <w:r w:rsidRPr="00835DD8">
              <w:rPr>
                <w:rFonts w:cs="Arial"/>
                <w:szCs w:val="22"/>
              </w:rPr>
              <w:t>Children, young people &amp; adults with epilepsy are seen by an epilepsy specialist nurse who they can contact between scheduled reviews.</w:t>
            </w:r>
          </w:p>
        </w:tc>
        <w:tc>
          <w:tcPr>
            <w:tcW w:w="1506" w:type="pct"/>
          </w:tcPr>
          <w:p w14:paraId="2D99BDC6" w14:textId="77777777" w:rsidR="00445D1A" w:rsidRPr="00835DD8" w:rsidRDefault="00445D1A" w:rsidP="00140F7A">
            <w:pPr>
              <w:pStyle w:val="TableText1"/>
              <w:spacing w:after="60"/>
              <w:rPr>
                <w:rFonts w:cs="Arial"/>
                <w:szCs w:val="22"/>
              </w:rPr>
            </w:pPr>
            <w:r w:rsidRPr="00835DD8">
              <w:rPr>
                <w:rFonts w:cs="Arial"/>
                <w:szCs w:val="22"/>
              </w:rPr>
              <w:t xml:space="preserve">Specialist epilepsy nurses </w:t>
            </w:r>
            <w:proofErr w:type="gramStart"/>
            <w:r w:rsidRPr="00835DD8">
              <w:rPr>
                <w:rFonts w:cs="Arial"/>
                <w:szCs w:val="22"/>
              </w:rPr>
              <w:t>are able to</w:t>
            </w:r>
            <w:proofErr w:type="gramEnd"/>
            <w:r w:rsidRPr="00835DD8">
              <w:rPr>
                <w:rFonts w:cs="Arial"/>
                <w:szCs w:val="22"/>
              </w:rPr>
              <w:t xml:space="preserve"> locally manage patients holistically along their patient pathway, including post-intervention for non-pharmacological treatments </w:t>
            </w:r>
          </w:p>
        </w:tc>
        <w:tc>
          <w:tcPr>
            <w:tcW w:w="1262" w:type="pct"/>
          </w:tcPr>
          <w:p w14:paraId="7E121464" w14:textId="77777777" w:rsidR="00445D1A" w:rsidRPr="00835DD8" w:rsidRDefault="00445D1A" w:rsidP="00140F7A">
            <w:pPr>
              <w:pStyle w:val="TableText1"/>
              <w:spacing w:after="60"/>
              <w:rPr>
                <w:rFonts w:cs="Arial"/>
                <w:szCs w:val="22"/>
              </w:rPr>
            </w:pPr>
            <w:r w:rsidRPr="00835DD8">
              <w:rPr>
                <w:rFonts w:cs="Arial"/>
                <w:szCs w:val="22"/>
              </w:rPr>
              <w:t xml:space="preserve">NG 217 states to “ensure that all children, young </w:t>
            </w:r>
            <w:proofErr w:type="gramStart"/>
            <w:r w:rsidRPr="00835DD8">
              <w:rPr>
                <w:rFonts w:cs="Arial"/>
                <w:szCs w:val="22"/>
              </w:rPr>
              <w:t>people</w:t>
            </w:r>
            <w:proofErr w:type="gramEnd"/>
            <w:r w:rsidRPr="00835DD8">
              <w:rPr>
                <w:rFonts w:cs="Arial"/>
                <w:szCs w:val="22"/>
              </w:rPr>
              <w:t xml:space="preserve"> and adults with epilepsy have access to an epilepsy specialist nurse who: </w:t>
            </w:r>
          </w:p>
          <w:p w14:paraId="16A53AC4" w14:textId="77777777" w:rsidR="00445D1A" w:rsidRPr="00835DD8" w:rsidRDefault="00445D1A" w:rsidP="00DB3E64">
            <w:pPr>
              <w:pStyle w:val="Bulletstable"/>
            </w:pPr>
            <w:r w:rsidRPr="00835DD8">
              <w:t xml:space="preserve">has a central role in providing information, education and </w:t>
            </w:r>
            <w:proofErr w:type="gramStart"/>
            <w:r w:rsidRPr="00835DD8">
              <w:t>support</w:t>
            </w:r>
            <w:proofErr w:type="gramEnd"/>
            <w:r w:rsidRPr="00835DD8">
              <w:t xml:space="preserve"> </w:t>
            </w:r>
          </w:p>
          <w:p w14:paraId="5BCC1D2F" w14:textId="77777777" w:rsidR="00445D1A" w:rsidRPr="00835DD8" w:rsidRDefault="00445D1A" w:rsidP="00DB3E64">
            <w:pPr>
              <w:pStyle w:val="Bulletstable"/>
            </w:pPr>
            <w:r w:rsidRPr="00835DD8">
              <w:t xml:space="preserve">supports epilepsy specialists and healthcare professionals in primary and secondary care, and in educational, respite and social care settings </w:t>
            </w:r>
          </w:p>
          <w:p w14:paraId="408885D1" w14:textId="77777777" w:rsidR="00445D1A" w:rsidRPr="00835DD8" w:rsidRDefault="00445D1A" w:rsidP="00DB3E64">
            <w:pPr>
              <w:pStyle w:val="Bulletstable"/>
            </w:pPr>
            <w:r w:rsidRPr="00835DD8">
              <w:t>is a point of contact for, and facilitates access to, other community and multi-agency services.</w:t>
            </w:r>
          </w:p>
          <w:p w14:paraId="5082726D" w14:textId="77777777" w:rsidR="00445D1A" w:rsidRPr="00835DD8" w:rsidRDefault="00445D1A" w:rsidP="00140F7A">
            <w:pPr>
              <w:pStyle w:val="TableText1"/>
              <w:spacing w:after="60"/>
              <w:rPr>
                <w:rFonts w:cs="Arial"/>
                <w:szCs w:val="22"/>
              </w:rPr>
            </w:pPr>
            <w:r w:rsidRPr="00835DD8">
              <w:rPr>
                <w:rFonts w:cs="Arial"/>
                <w:szCs w:val="22"/>
              </w:rPr>
              <w:t xml:space="preserve"> </w:t>
            </w:r>
          </w:p>
          <w:p w14:paraId="376C8EB9" w14:textId="35AEF157" w:rsidR="00445D1A" w:rsidRDefault="00445D1A" w:rsidP="00140F7A">
            <w:pPr>
              <w:pStyle w:val="TableText1"/>
              <w:spacing w:after="60"/>
              <w:rPr>
                <w:rFonts w:cs="Arial"/>
                <w:szCs w:val="22"/>
              </w:rPr>
            </w:pPr>
            <w:r w:rsidRPr="00835DD8">
              <w:rPr>
                <w:rFonts w:cs="Arial"/>
                <w:szCs w:val="22"/>
              </w:rPr>
              <w:t xml:space="preserve">Offer people with epilepsy an information and care-planning session with an epilepsy specialist </w:t>
            </w:r>
            <w:r w:rsidRPr="00835DD8">
              <w:rPr>
                <w:rFonts w:cs="Arial"/>
                <w:szCs w:val="22"/>
              </w:rPr>
              <w:lastRenderedPageBreak/>
              <w:t xml:space="preserve">nurse that includes emotional wellbeing and self-management strategies promoting inclusion and participation. </w:t>
            </w:r>
          </w:p>
          <w:p w14:paraId="136D5ACB" w14:textId="77777777" w:rsidR="00445D1A" w:rsidRPr="00835DD8" w:rsidRDefault="00445D1A" w:rsidP="00140F7A">
            <w:pPr>
              <w:pStyle w:val="TableText1"/>
              <w:spacing w:after="60"/>
              <w:rPr>
                <w:rFonts w:cs="Arial"/>
                <w:szCs w:val="22"/>
              </w:rPr>
            </w:pPr>
          </w:p>
          <w:p w14:paraId="5AAC21DA" w14:textId="77777777" w:rsidR="00445D1A" w:rsidRPr="00835DD8" w:rsidRDefault="00445D1A" w:rsidP="00140F7A">
            <w:pPr>
              <w:pStyle w:val="TableText1"/>
              <w:spacing w:after="60"/>
              <w:rPr>
                <w:rFonts w:cs="Arial"/>
                <w:szCs w:val="22"/>
              </w:rPr>
            </w:pPr>
            <w:r w:rsidRPr="00835DD8">
              <w:rPr>
                <w:rFonts w:cs="Arial"/>
                <w:szCs w:val="22"/>
              </w:rPr>
              <w:t xml:space="preserve">For people with epilepsy who continue to have seizures, offer epilepsy specialist nurse sessions: </w:t>
            </w:r>
          </w:p>
          <w:p w14:paraId="189B8F73" w14:textId="77777777" w:rsidR="00445D1A" w:rsidRPr="00835DD8" w:rsidRDefault="00445D1A" w:rsidP="00DB3E64">
            <w:pPr>
              <w:pStyle w:val="Bulletstable"/>
            </w:pPr>
            <w:r w:rsidRPr="00835DD8">
              <w:t xml:space="preserve">at least twice a year and </w:t>
            </w:r>
          </w:p>
          <w:p w14:paraId="22DAEDCB" w14:textId="77777777" w:rsidR="00445D1A" w:rsidRPr="00835DD8" w:rsidRDefault="00445D1A" w:rsidP="00DB3E64">
            <w:pPr>
              <w:pStyle w:val="Bulletstable"/>
            </w:pPr>
            <w:r w:rsidRPr="00835DD8">
              <w:t xml:space="preserve">after A&amp;E department visits. </w:t>
            </w:r>
          </w:p>
          <w:p w14:paraId="43E1555E" w14:textId="77777777" w:rsidR="00445D1A" w:rsidRPr="00835DD8" w:rsidRDefault="00445D1A" w:rsidP="00140F7A">
            <w:pPr>
              <w:pStyle w:val="TableText1"/>
              <w:spacing w:after="60"/>
              <w:rPr>
                <w:rFonts w:cs="Arial"/>
                <w:szCs w:val="22"/>
              </w:rPr>
            </w:pPr>
          </w:p>
          <w:p w14:paraId="3694E212" w14:textId="77777777" w:rsidR="00445D1A" w:rsidRPr="00835DD8" w:rsidRDefault="00445D1A" w:rsidP="00140F7A">
            <w:pPr>
              <w:pStyle w:val="TableText1"/>
              <w:spacing w:after="60"/>
              <w:rPr>
                <w:rFonts w:cs="Arial"/>
                <w:szCs w:val="22"/>
              </w:rPr>
            </w:pPr>
            <w:r w:rsidRPr="00835DD8">
              <w:rPr>
                <w:rFonts w:cs="Arial"/>
                <w:szCs w:val="22"/>
              </w:rPr>
              <w:t>Consider epilepsy specialist nurse-led group sessions for education and information giving in young people and adults with epilepsy”.</w:t>
            </w:r>
          </w:p>
        </w:tc>
      </w:tr>
      <w:tr w:rsidR="00445D1A" w:rsidRPr="00835DD8" w14:paraId="604CBF35" w14:textId="77777777" w:rsidTr="00445D1A">
        <w:trPr>
          <w:trHeight w:val="282"/>
        </w:trPr>
        <w:tc>
          <w:tcPr>
            <w:tcW w:w="290" w:type="pct"/>
          </w:tcPr>
          <w:p w14:paraId="36D966C6"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4D488861" w14:textId="77777777" w:rsidR="00445D1A" w:rsidRPr="00835DD8" w:rsidRDefault="00445D1A" w:rsidP="00140F7A">
            <w:pPr>
              <w:pStyle w:val="TableText1"/>
              <w:spacing w:after="60"/>
              <w:rPr>
                <w:rFonts w:cs="Arial"/>
                <w:szCs w:val="22"/>
              </w:rPr>
            </w:pPr>
            <w:r w:rsidRPr="00835DD8">
              <w:rPr>
                <w:rFonts w:cs="Arial"/>
                <w:szCs w:val="22"/>
              </w:rPr>
              <w:t>NHS England</w:t>
            </w:r>
          </w:p>
        </w:tc>
        <w:tc>
          <w:tcPr>
            <w:tcW w:w="1214" w:type="pct"/>
          </w:tcPr>
          <w:p w14:paraId="3815242B" w14:textId="77777777" w:rsidR="00445D1A" w:rsidRPr="00835DD8" w:rsidRDefault="00445D1A" w:rsidP="00140F7A">
            <w:pPr>
              <w:pStyle w:val="TableText1"/>
              <w:spacing w:after="60"/>
              <w:rPr>
                <w:rFonts w:cs="Arial"/>
                <w:b/>
                <w:szCs w:val="22"/>
              </w:rPr>
            </w:pPr>
            <w:r w:rsidRPr="00835DD8">
              <w:rPr>
                <w:rFonts w:cs="Arial"/>
                <w:szCs w:val="22"/>
              </w:rPr>
              <w:t>Access to specialist epilepsy nurses and learning disability health liaison nurses</w:t>
            </w:r>
          </w:p>
        </w:tc>
        <w:tc>
          <w:tcPr>
            <w:tcW w:w="1506" w:type="pct"/>
          </w:tcPr>
          <w:p w14:paraId="1E1967B4" w14:textId="77777777" w:rsidR="00445D1A" w:rsidRPr="00835DD8" w:rsidRDefault="00445D1A" w:rsidP="00140F7A">
            <w:pPr>
              <w:pStyle w:val="TableText1"/>
              <w:spacing w:after="60"/>
              <w:rPr>
                <w:rFonts w:cs="Arial"/>
                <w:szCs w:val="22"/>
              </w:rPr>
            </w:pPr>
            <w:r w:rsidRPr="00835DD8">
              <w:rPr>
                <w:rFonts w:cs="Arial"/>
                <w:szCs w:val="22"/>
              </w:rPr>
              <w:t xml:space="preserve">Improving </w:t>
            </w:r>
            <w:r w:rsidRPr="00835DD8">
              <w:rPr>
                <w:rFonts w:cs="Arial"/>
                <w:b/>
                <w:bCs/>
                <w:szCs w:val="22"/>
              </w:rPr>
              <w:t>access, and experience of epilepsy care and support</w:t>
            </w:r>
            <w:r w:rsidRPr="00835DD8">
              <w:rPr>
                <w:rFonts w:cs="Arial"/>
                <w:szCs w:val="22"/>
              </w:rPr>
              <w:t xml:space="preserve"> for people with a learning disability and autistic people including for Children and Young people and children transitioning to adult services </w:t>
            </w:r>
          </w:p>
        </w:tc>
        <w:tc>
          <w:tcPr>
            <w:tcW w:w="1262" w:type="pct"/>
          </w:tcPr>
          <w:p w14:paraId="4FAC3550" w14:textId="77777777" w:rsidR="00445D1A" w:rsidRPr="00835DD8" w:rsidRDefault="00445D1A" w:rsidP="00140F7A">
            <w:pPr>
              <w:pStyle w:val="TableText1"/>
              <w:spacing w:after="60"/>
              <w:rPr>
                <w:rFonts w:cs="Arial"/>
                <w:szCs w:val="22"/>
              </w:rPr>
            </w:pPr>
            <w:proofErr w:type="spellStart"/>
            <w:r w:rsidRPr="00835DD8">
              <w:rPr>
                <w:rFonts w:cs="Arial"/>
                <w:szCs w:val="22"/>
              </w:rPr>
              <w:t>LeDeR</w:t>
            </w:r>
            <w:proofErr w:type="spellEnd"/>
            <w:r w:rsidRPr="00835DD8">
              <w:rPr>
                <w:rFonts w:cs="Arial"/>
                <w:szCs w:val="22"/>
              </w:rPr>
              <w:t xml:space="preserve"> report (</w:t>
            </w:r>
            <w:proofErr w:type="spellStart"/>
            <w:r w:rsidRPr="00835DD8">
              <w:rPr>
                <w:rFonts w:cs="Arial"/>
                <w:szCs w:val="22"/>
              </w:rPr>
              <w:t>v.s</w:t>
            </w:r>
            <w:proofErr w:type="spellEnd"/>
            <w:r w:rsidRPr="00835DD8">
              <w:rPr>
                <w:rFonts w:cs="Arial"/>
                <w:szCs w:val="22"/>
              </w:rPr>
              <w:t>.) has highlighted the impact of health liaison nursing support for people with a learning disability in potentially reducing avoidable deaths</w:t>
            </w:r>
          </w:p>
        </w:tc>
      </w:tr>
      <w:tr w:rsidR="00445D1A" w:rsidRPr="00835DD8" w14:paraId="2483EA69" w14:textId="77777777" w:rsidTr="00445D1A">
        <w:trPr>
          <w:trHeight w:val="282"/>
        </w:trPr>
        <w:tc>
          <w:tcPr>
            <w:tcW w:w="290" w:type="pct"/>
          </w:tcPr>
          <w:p w14:paraId="7B50429F"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118BCF4" w14:textId="77777777" w:rsidR="00445D1A" w:rsidRPr="00835DD8" w:rsidRDefault="00445D1A" w:rsidP="00140F7A">
            <w:pPr>
              <w:pStyle w:val="TableText1"/>
              <w:spacing w:after="60"/>
              <w:rPr>
                <w:rFonts w:cs="Arial"/>
                <w:bCs/>
                <w:szCs w:val="22"/>
              </w:rPr>
            </w:pPr>
            <w:r w:rsidRPr="00835DD8">
              <w:rPr>
                <w:rFonts w:cs="Arial"/>
                <w:bCs/>
                <w:szCs w:val="22"/>
              </w:rPr>
              <w:t>NHS England- Children and Young People’s Transformation Programme</w:t>
            </w:r>
          </w:p>
        </w:tc>
        <w:tc>
          <w:tcPr>
            <w:tcW w:w="1214" w:type="pct"/>
          </w:tcPr>
          <w:p w14:paraId="3D15CBC3" w14:textId="77777777" w:rsidR="00445D1A" w:rsidRPr="00835DD8" w:rsidRDefault="00445D1A" w:rsidP="00140F7A">
            <w:pPr>
              <w:pStyle w:val="TableText1"/>
              <w:spacing w:after="60"/>
              <w:rPr>
                <w:rFonts w:cs="Arial"/>
                <w:b/>
                <w:szCs w:val="22"/>
              </w:rPr>
            </w:pPr>
            <w:r w:rsidRPr="00835DD8">
              <w:rPr>
                <w:rFonts w:cs="Arial"/>
                <w:szCs w:val="22"/>
              </w:rPr>
              <w:t xml:space="preserve">Access to Epilepsy Specialist Nurses </w:t>
            </w:r>
          </w:p>
        </w:tc>
        <w:tc>
          <w:tcPr>
            <w:tcW w:w="1506" w:type="pct"/>
          </w:tcPr>
          <w:p w14:paraId="0836B9A1" w14:textId="77777777" w:rsidR="00445D1A" w:rsidRPr="00835DD8" w:rsidRDefault="00445D1A" w:rsidP="00140F7A">
            <w:pPr>
              <w:pStyle w:val="TableText1"/>
              <w:spacing w:after="60"/>
              <w:rPr>
                <w:rFonts w:cs="Arial"/>
                <w:szCs w:val="22"/>
              </w:rPr>
            </w:pPr>
            <w:r w:rsidRPr="00835DD8">
              <w:rPr>
                <w:rFonts w:cs="Arial"/>
                <w:szCs w:val="22"/>
              </w:rPr>
              <w:t xml:space="preserve">Access to an epilepsy specialist nurse is associated </w:t>
            </w:r>
            <w:proofErr w:type="gramStart"/>
            <w:r w:rsidRPr="00835DD8">
              <w:rPr>
                <w:rFonts w:cs="Arial"/>
                <w:szCs w:val="22"/>
              </w:rPr>
              <w:t>with;</w:t>
            </w:r>
            <w:proofErr w:type="gramEnd"/>
            <w:r w:rsidRPr="00835DD8">
              <w:rPr>
                <w:rFonts w:cs="Arial"/>
                <w:szCs w:val="22"/>
              </w:rPr>
              <w:t xml:space="preserve"> </w:t>
            </w:r>
          </w:p>
          <w:p w14:paraId="367C1B66" w14:textId="77777777" w:rsidR="00445D1A" w:rsidRPr="00835DD8" w:rsidRDefault="00445D1A" w:rsidP="00DB3E64">
            <w:pPr>
              <w:pStyle w:val="Bulletstable"/>
            </w:pPr>
            <w:r w:rsidRPr="00835DD8">
              <w:t xml:space="preserve">Decrease in </w:t>
            </w:r>
            <w:bookmarkStart w:id="186" w:name="_Hlk113955464"/>
            <w:r w:rsidRPr="00835DD8">
              <w:t>emergency paediatric epilepsy admissions,</w:t>
            </w:r>
          </w:p>
          <w:p w14:paraId="5233DD96" w14:textId="77777777" w:rsidR="00445D1A" w:rsidRPr="00835DD8" w:rsidRDefault="00445D1A" w:rsidP="00DB3E64">
            <w:pPr>
              <w:pStyle w:val="Bulletstable"/>
            </w:pPr>
            <w:r w:rsidRPr="00835DD8">
              <w:t>Cost savings both long term and within the first year of care,</w:t>
            </w:r>
          </w:p>
          <w:p w14:paraId="2AC8B2EA" w14:textId="77777777" w:rsidR="00445D1A" w:rsidRPr="00835DD8" w:rsidRDefault="00445D1A" w:rsidP="00DB3E64">
            <w:pPr>
              <w:pStyle w:val="Bulletstable"/>
            </w:pPr>
            <w:r w:rsidRPr="00835DD8">
              <w:t>Improving the quality of life for CYP with epilepsy, including improving knowledge and self-care, as well as reducing anxiety and depression, and</w:t>
            </w:r>
          </w:p>
          <w:p w14:paraId="7084724D" w14:textId="77777777" w:rsidR="00445D1A" w:rsidRPr="00835DD8" w:rsidRDefault="00445D1A" w:rsidP="00DB3E64">
            <w:pPr>
              <w:pStyle w:val="Bulletstable"/>
            </w:pPr>
            <w:r w:rsidRPr="00835DD8">
              <w:lastRenderedPageBreak/>
              <w:t>supporting continuity of care between settings, as well as during transition.</w:t>
            </w:r>
          </w:p>
          <w:bookmarkEnd w:id="186"/>
          <w:p w14:paraId="2421F620" w14:textId="77777777" w:rsidR="00445D1A" w:rsidRPr="00835DD8" w:rsidRDefault="00445D1A" w:rsidP="00140F7A">
            <w:pPr>
              <w:pStyle w:val="TableText1"/>
              <w:spacing w:after="60"/>
              <w:rPr>
                <w:rFonts w:cs="Arial"/>
                <w:szCs w:val="22"/>
              </w:rPr>
            </w:pPr>
          </w:p>
          <w:p w14:paraId="45EBF0BB" w14:textId="30A2C499" w:rsidR="00445D1A" w:rsidRDefault="00445D1A" w:rsidP="00140F7A">
            <w:pPr>
              <w:pStyle w:val="TableText1"/>
              <w:spacing w:after="60"/>
              <w:rPr>
                <w:rFonts w:cs="Arial"/>
                <w:szCs w:val="22"/>
              </w:rPr>
            </w:pPr>
            <w:r w:rsidRPr="00835DD8">
              <w:rPr>
                <w:rFonts w:cs="Arial"/>
                <w:szCs w:val="22"/>
              </w:rPr>
              <w:t>The below graph shows variation in access to ESNs within NHSE Regions based on Epilepsy12 data:</w:t>
            </w:r>
          </w:p>
          <w:p w14:paraId="6F5CF2A7" w14:textId="77777777" w:rsidR="00445D1A" w:rsidRPr="00835DD8" w:rsidRDefault="00445D1A" w:rsidP="00140F7A">
            <w:pPr>
              <w:pStyle w:val="TableText1"/>
              <w:spacing w:after="60"/>
              <w:rPr>
                <w:rFonts w:cs="Arial"/>
                <w:szCs w:val="22"/>
              </w:rPr>
            </w:pPr>
          </w:p>
          <w:p w14:paraId="077F1E3D" w14:textId="77777777" w:rsidR="00445D1A" w:rsidRPr="00835DD8" w:rsidRDefault="00445D1A" w:rsidP="00140F7A">
            <w:pPr>
              <w:pStyle w:val="TableText1"/>
              <w:spacing w:after="60"/>
              <w:rPr>
                <w:rFonts w:cs="Arial"/>
                <w:szCs w:val="22"/>
              </w:rPr>
            </w:pPr>
            <w:r w:rsidRPr="00835DD8">
              <w:rPr>
                <w:rFonts w:cs="Arial"/>
                <w:szCs w:val="22"/>
              </w:rPr>
              <w:t>[chart not included in this table]</w:t>
            </w:r>
          </w:p>
        </w:tc>
        <w:tc>
          <w:tcPr>
            <w:tcW w:w="1262" w:type="pct"/>
          </w:tcPr>
          <w:p w14:paraId="32B7B7A5"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1) NG217 Epilepsies in children, young </w:t>
            </w:r>
            <w:proofErr w:type="gramStart"/>
            <w:r w:rsidRPr="00835DD8">
              <w:rPr>
                <w:rFonts w:cs="Arial"/>
                <w:szCs w:val="22"/>
              </w:rPr>
              <w:t>people</w:t>
            </w:r>
            <w:proofErr w:type="gramEnd"/>
            <w:r w:rsidRPr="00835DD8">
              <w:rPr>
                <w:rFonts w:cs="Arial"/>
                <w:szCs w:val="22"/>
              </w:rPr>
              <w:t xml:space="preserve"> and adults</w:t>
            </w:r>
          </w:p>
          <w:p w14:paraId="4D0CF23B" w14:textId="77777777" w:rsidR="00445D1A" w:rsidRPr="00835DD8" w:rsidRDefault="00445D1A" w:rsidP="00140F7A">
            <w:pPr>
              <w:pStyle w:val="TableText1"/>
              <w:spacing w:after="60"/>
              <w:rPr>
                <w:rFonts w:cs="Arial"/>
                <w:szCs w:val="22"/>
              </w:rPr>
            </w:pPr>
            <w:r w:rsidRPr="00835DD8">
              <w:rPr>
                <w:rFonts w:cs="Arial"/>
                <w:szCs w:val="22"/>
              </w:rPr>
              <w:t>Section 11.1 in the above guidance makes clear that “all children, young people and adults with epilepsy have access to an epilepsy specialist nurse”</w:t>
            </w:r>
          </w:p>
          <w:p w14:paraId="04B5B19B" w14:textId="77777777" w:rsidR="00445D1A" w:rsidRPr="00835DD8" w:rsidRDefault="00445D1A" w:rsidP="00140F7A">
            <w:pPr>
              <w:pStyle w:val="TableText1"/>
              <w:spacing w:after="60"/>
              <w:rPr>
                <w:rFonts w:cs="Arial"/>
                <w:szCs w:val="22"/>
              </w:rPr>
            </w:pPr>
          </w:p>
          <w:p w14:paraId="496B3790"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2) </w:t>
            </w:r>
            <w:hyperlink r:id="rId107" w:history="1">
              <w:r w:rsidRPr="00835DD8">
                <w:rPr>
                  <w:rFonts w:cs="Arial"/>
                  <w:color w:val="0000FF"/>
                  <w:szCs w:val="22"/>
                  <w:u w:val="single"/>
                </w:rPr>
                <w:t>Association of quality of paediatric epilepsy care with mortality and unplanned hospital admissions among children and young people with epilepsy in England: a national longitudinal data linkage study - The Lancet Child &amp; Adolescent Health</w:t>
              </w:r>
            </w:hyperlink>
          </w:p>
          <w:p w14:paraId="313F6841" w14:textId="77777777" w:rsidR="00445D1A" w:rsidRPr="00835DD8" w:rsidRDefault="00445D1A" w:rsidP="00140F7A">
            <w:pPr>
              <w:pStyle w:val="TableText1"/>
              <w:spacing w:after="60"/>
              <w:rPr>
                <w:rFonts w:cs="Arial"/>
                <w:szCs w:val="22"/>
              </w:rPr>
            </w:pPr>
            <w:r w:rsidRPr="00835DD8">
              <w:rPr>
                <w:rFonts w:cs="Arial"/>
                <w:szCs w:val="22"/>
              </w:rPr>
              <w:t>The above paper demonstrates that reduced access to an epilepsy specialist nurse was associated with an increase in paediatric epilepsy admissions.</w:t>
            </w:r>
          </w:p>
          <w:p w14:paraId="688F5064" w14:textId="77777777" w:rsidR="00445D1A" w:rsidRPr="00835DD8" w:rsidRDefault="00445D1A" w:rsidP="00140F7A">
            <w:pPr>
              <w:pStyle w:val="TableText1"/>
              <w:spacing w:after="60"/>
              <w:rPr>
                <w:rFonts w:cs="Arial"/>
                <w:szCs w:val="22"/>
              </w:rPr>
            </w:pPr>
            <w:r w:rsidRPr="00835DD8">
              <w:rPr>
                <w:rFonts w:cs="Arial"/>
                <w:szCs w:val="22"/>
              </w:rPr>
              <w:t xml:space="preserve"> </w:t>
            </w:r>
          </w:p>
          <w:p w14:paraId="5D0BF0CE" w14:textId="77777777" w:rsidR="00445D1A" w:rsidRPr="00835DD8" w:rsidRDefault="00445D1A" w:rsidP="00140F7A">
            <w:pPr>
              <w:pStyle w:val="TableText1"/>
              <w:spacing w:after="60"/>
              <w:rPr>
                <w:rFonts w:cs="Arial"/>
                <w:szCs w:val="22"/>
              </w:rPr>
            </w:pPr>
            <w:r w:rsidRPr="00835DD8">
              <w:rPr>
                <w:rFonts w:cs="Arial"/>
                <w:szCs w:val="22"/>
              </w:rPr>
              <w:t xml:space="preserve">3) </w:t>
            </w:r>
            <w:hyperlink r:id="rId108" w:history="1">
              <w:r w:rsidRPr="00835DD8">
                <w:rPr>
                  <w:rFonts w:cs="Arial"/>
                  <w:color w:val="0000FF"/>
                  <w:szCs w:val="22"/>
                  <w:u w:val="single"/>
                </w:rPr>
                <w:t>A UK survey of the experience of service provision for children and young people with epilepsy – ScienceDirect</w:t>
              </w:r>
            </w:hyperlink>
          </w:p>
          <w:p w14:paraId="2E21FEEE" w14:textId="77777777" w:rsidR="00445D1A" w:rsidRPr="00835DD8" w:rsidRDefault="00445D1A" w:rsidP="00140F7A">
            <w:pPr>
              <w:pStyle w:val="TableText1"/>
              <w:spacing w:after="60"/>
              <w:rPr>
                <w:rFonts w:cs="Arial"/>
                <w:szCs w:val="22"/>
              </w:rPr>
            </w:pPr>
            <w:r w:rsidRPr="00835DD8">
              <w:rPr>
                <w:rFonts w:cs="Arial"/>
                <w:szCs w:val="22"/>
              </w:rPr>
              <w:t xml:space="preserve">The above paper shows that the strongest influence [for parents/carers/young people in </w:t>
            </w:r>
            <w:proofErr w:type="gramStart"/>
            <w:r w:rsidRPr="00835DD8">
              <w:rPr>
                <w:rFonts w:cs="Arial"/>
                <w:szCs w:val="22"/>
              </w:rPr>
              <w:t>the  satisfaction</w:t>
            </w:r>
            <w:proofErr w:type="gramEnd"/>
            <w:r w:rsidRPr="00835DD8">
              <w:rPr>
                <w:rFonts w:cs="Arial"/>
                <w:szCs w:val="22"/>
              </w:rPr>
              <w:t xml:space="preserve"> of services] was perceived ease of contacting the health service, and those reporting ease of contact were 106 times more likely (than those not finding contact easy) to be satisfied with their epilepsy care</w:t>
            </w:r>
          </w:p>
          <w:p w14:paraId="693DC01C" w14:textId="77777777" w:rsidR="00445D1A" w:rsidRPr="00835DD8" w:rsidRDefault="00445D1A" w:rsidP="00140F7A">
            <w:pPr>
              <w:pStyle w:val="TableText1"/>
              <w:spacing w:after="60"/>
              <w:rPr>
                <w:rFonts w:cs="Arial"/>
                <w:szCs w:val="22"/>
              </w:rPr>
            </w:pPr>
          </w:p>
          <w:p w14:paraId="00FFCF3D" w14:textId="77777777" w:rsidR="00445D1A" w:rsidRPr="00835DD8" w:rsidRDefault="00445D1A" w:rsidP="00140F7A">
            <w:pPr>
              <w:pStyle w:val="TableText1"/>
              <w:spacing w:after="60"/>
              <w:rPr>
                <w:rFonts w:cs="Arial"/>
                <w:szCs w:val="22"/>
              </w:rPr>
            </w:pPr>
            <w:r w:rsidRPr="00835DD8">
              <w:rPr>
                <w:rFonts w:cs="Arial"/>
                <w:szCs w:val="22"/>
              </w:rPr>
              <w:t xml:space="preserve">4) ESPENTE study from Epilepsy Action </w:t>
            </w:r>
          </w:p>
          <w:p w14:paraId="70BDFB33"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The study concludes </w:t>
            </w:r>
            <w:r w:rsidRPr="00835DD8">
              <w:rPr>
                <w:rFonts w:cs="Arial"/>
                <w:i/>
                <w:iCs/>
                <w:szCs w:val="22"/>
              </w:rPr>
              <w:t>[k]</w:t>
            </w:r>
            <w:proofErr w:type="spellStart"/>
            <w:r w:rsidRPr="00835DD8">
              <w:rPr>
                <w:rFonts w:cs="Arial"/>
                <w:i/>
                <w:iCs/>
                <w:szCs w:val="22"/>
              </w:rPr>
              <w:t>ey</w:t>
            </w:r>
            <w:proofErr w:type="spellEnd"/>
            <w:r w:rsidRPr="00835DD8">
              <w:rPr>
                <w:rFonts w:cs="Arial"/>
                <w:i/>
                <w:iCs/>
                <w:szCs w:val="22"/>
              </w:rPr>
              <w:t xml:space="preserve"> to their [epilepsy specialist nurses] value is their specialist knowledge, their accessibility, the ability to cross boundaries, their ability to link up services and their leadership in service development and being a point of contact. RCTs and systematic reviews have demonstrated measurable benefits for patients including improvements in knowledge and quality of life. </w:t>
            </w:r>
            <w:r w:rsidRPr="00835DD8">
              <w:rPr>
                <w:rFonts w:cs="Arial"/>
                <w:szCs w:val="22"/>
              </w:rPr>
              <w:t xml:space="preserve">However, the study also concludes </w:t>
            </w:r>
            <w:r w:rsidRPr="00835DD8">
              <w:rPr>
                <w:rFonts w:cs="Arial"/>
                <w:i/>
                <w:iCs/>
                <w:szCs w:val="22"/>
              </w:rPr>
              <w:t>[t]here is also very limited research which reflects the very different models of practice and patient groups that they work with.</w:t>
            </w:r>
          </w:p>
          <w:p w14:paraId="435ABB87" w14:textId="77777777" w:rsidR="00445D1A" w:rsidRPr="00835DD8" w:rsidRDefault="00445D1A" w:rsidP="00140F7A">
            <w:pPr>
              <w:pStyle w:val="TableText1"/>
              <w:spacing w:after="60"/>
              <w:rPr>
                <w:rFonts w:cs="Arial"/>
                <w:szCs w:val="22"/>
              </w:rPr>
            </w:pPr>
          </w:p>
          <w:p w14:paraId="0AD913EC" w14:textId="77777777" w:rsidR="00445D1A" w:rsidRPr="00835DD8" w:rsidRDefault="00445D1A" w:rsidP="00140F7A">
            <w:pPr>
              <w:pStyle w:val="TableText1"/>
              <w:spacing w:after="60"/>
              <w:rPr>
                <w:rFonts w:cs="Arial"/>
                <w:szCs w:val="22"/>
              </w:rPr>
            </w:pPr>
            <w:r w:rsidRPr="00835DD8">
              <w:rPr>
                <w:rFonts w:cs="Arial"/>
                <w:szCs w:val="22"/>
              </w:rPr>
              <w:t>Epilepsy12 Measures:</w:t>
            </w:r>
          </w:p>
          <w:p w14:paraId="44DDEB19" w14:textId="77777777" w:rsidR="00445D1A" w:rsidRPr="00835DD8" w:rsidRDefault="00445D1A" w:rsidP="00140F7A">
            <w:pPr>
              <w:pStyle w:val="TableText1"/>
              <w:spacing w:after="60"/>
              <w:rPr>
                <w:rFonts w:cs="Arial"/>
                <w:szCs w:val="22"/>
              </w:rPr>
            </w:pPr>
            <w:r w:rsidRPr="00835DD8">
              <w:rPr>
                <w:rFonts w:cs="Arial"/>
                <w:szCs w:val="22"/>
              </w:rPr>
              <w:t>Percentage of Health Boards and Trusts who had some ESN provision within their paediatric service</w:t>
            </w:r>
          </w:p>
        </w:tc>
      </w:tr>
      <w:tr w:rsidR="00445D1A" w:rsidRPr="00835DD8" w14:paraId="40D06C21" w14:textId="77777777" w:rsidTr="00445D1A">
        <w:trPr>
          <w:trHeight w:val="282"/>
        </w:trPr>
        <w:tc>
          <w:tcPr>
            <w:tcW w:w="290" w:type="pct"/>
          </w:tcPr>
          <w:p w14:paraId="73C4712B"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2367335" w14:textId="77777777" w:rsidR="00445D1A" w:rsidRPr="00835DD8" w:rsidRDefault="00445D1A" w:rsidP="00140F7A">
            <w:pPr>
              <w:pStyle w:val="TableText1"/>
              <w:spacing w:after="60"/>
              <w:rPr>
                <w:rFonts w:cs="Arial"/>
                <w:szCs w:val="22"/>
              </w:rPr>
            </w:pPr>
            <w:r w:rsidRPr="00835DD8">
              <w:rPr>
                <w:rFonts w:cs="Arial"/>
                <w:bCs/>
                <w:szCs w:val="22"/>
              </w:rPr>
              <w:t>NHS England- Children and Young People’s Transformation Programme</w:t>
            </w:r>
          </w:p>
        </w:tc>
        <w:tc>
          <w:tcPr>
            <w:tcW w:w="1214" w:type="pct"/>
          </w:tcPr>
          <w:p w14:paraId="0DEEAA60" w14:textId="77777777" w:rsidR="00445D1A" w:rsidRPr="00835DD8" w:rsidRDefault="00445D1A" w:rsidP="00140F7A">
            <w:pPr>
              <w:pStyle w:val="TableText1"/>
              <w:spacing w:after="60"/>
              <w:rPr>
                <w:rFonts w:cs="Arial"/>
                <w:b/>
                <w:szCs w:val="22"/>
              </w:rPr>
            </w:pPr>
            <w:r w:rsidRPr="00835DD8">
              <w:rPr>
                <w:rFonts w:cs="Arial"/>
                <w:szCs w:val="22"/>
              </w:rPr>
              <w:t>Transition Care</w:t>
            </w:r>
          </w:p>
        </w:tc>
        <w:tc>
          <w:tcPr>
            <w:tcW w:w="1506" w:type="pct"/>
          </w:tcPr>
          <w:p w14:paraId="180ACA7E" w14:textId="77777777" w:rsidR="00445D1A" w:rsidRPr="00835DD8" w:rsidRDefault="00445D1A" w:rsidP="00140F7A">
            <w:pPr>
              <w:pStyle w:val="TableText1"/>
              <w:spacing w:after="60"/>
              <w:rPr>
                <w:rFonts w:cs="Arial"/>
                <w:szCs w:val="22"/>
              </w:rPr>
            </w:pPr>
            <w:r w:rsidRPr="00835DD8">
              <w:rPr>
                <w:rFonts w:cs="Arial"/>
                <w:szCs w:val="22"/>
              </w:rPr>
              <w:t xml:space="preserve">The need for continuity of care during transition from paediatric to adult services is particularly important for young people managing the physical and mental transition from adolescence to adulthood. Good management of this transition period by healthcare professionals is vital to develop and maintain the self-esteem and confidence of the adolescent with </w:t>
            </w:r>
            <w:r w:rsidRPr="00835DD8">
              <w:rPr>
                <w:rFonts w:cs="Arial"/>
                <w:szCs w:val="22"/>
              </w:rPr>
              <w:lastRenderedPageBreak/>
              <w:t xml:space="preserve">epilepsy. It also provides an important </w:t>
            </w:r>
            <w:bookmarkStart w:id="187" w:name="_Hlk113970710"/>
            <w:r w:rsidRPr="00835DD8">
              <w:rPr>
                <w:rFonts w:cs="Arial"/>
                <w:szCs w:val="22"/>
              </w:rPr>
              <w:t xml:space="preserve">opportunity to review the diagnosis, classification, </w:t>
            </w:r>
            <w:proofErr w:type="gramStart"/>
            <w:r w:rsidRPr="00835DD8">
              <w:rPr>
                <w:rFonts w:cs="Arial"/>
                <w:szCs w:val="22"/>
              </w:rPr>
              <w:t>cause</w:t>
            </w:r>
            <w:proofErr w:type="gramEnd"/>
            <w:r w:rsidRPr="00835DD8">
              <w:rPr>
                <w:rFonts w:cs="Arial"/>
                <w:szCs w:val="22"/>
              </w:rPr>
              <w:t xml:space="preserve"> and management of a young person's epilepsy before they enter adulthood.</w:t>
            </w:r>
          </w:p>
          <w:bookmarkEnd w:id="187"/>
          <w:p w14:paraId="7106FE4A" w14:textId="77777777" w:rsidR="00445D1A" w:rsidRPr="00835DD8" w:rsidRDefault="00445D1A" w:rsidP="00140F7A">
            <w:pPr>
              <w:pStyle w:val="TableText1"/>
              <w:spacing w:after="60"/>
              <w:rPr>
                <w:rFonts w:cs="Arial"/>
                <w:szCs w:val="22"/>
              </w:rPr>
            </w:pPr>
            <w:r w:rsidRPr="00835DD8">
              <w:rPr>
                <w:rFonts w:cs="Arial"/>
                <w:szCs w:val="22"/>
              </w:rPr>
              <w:fldChar w:fldCharType="begin"/>
            </w:r>
            <w:r w:rsidRPr="00835DD8">
              <w:rPr>
                <w:rFonts w:cs="Arial"/>
                <w:szCs w:val="22"/>
              </w:rPr>
              <w:instrText xml:space="preserve"> HYPERLINK "https://www.rcpch.ac.uk/sites/default/files/2022-07/epilepsy12-_main_report_2022.pdf" </w:instrText>
            </w:r>
            <w:r w:rsidRPr="00835DD8">
              <w:rPr>
                <w:rFonts w:cs="Arial"/>
                <w:szCs w:val="22"/>
              </w:rPr>
            </w:r>
            <w:r w:rsidRPr="00835DD8">
              <w:rPr>
                <w:rFonts w:cs="Arial"/>
                <w:szCs w:val="22"/>
              </w:rPr>
              <w:fldChar w:fldCharType="separate"/>
            </w:r>
            <w:r w:rsidRPr="00835DD8">
              <w:rPr>
                <w:rFonts w:cs="Arial"/>
                <w:color w:val="0000FF"/>
                <w:szCs w:val="22"/>
                <w:u w:val="single"/>
              </w:rPr>
              <w:t>Epilepsy12 audit data</w:t>
            </w:r>
            <w:r w:rsidRPr="00835DD8">
              <w:rPr>
                <w:rFonts w:cs="Arial"/>
                <w:color w:val="0000FF"/>
                <w:szCs w:val="22"/>
                <w:u w:val="single"/>
              </w:rPr>
              <w:fldChar w:fldCharType="end"/>
            </w:r>
            <w:r w:rsidRPr="00835DD8">
              <w:rPr>
                <w:rFonts w:cs="Arial"/>
                <w:szCs w:val="22"/>
              </w:rPr>
              <w:t xml:space="preserve"> that only 64% of NHS trusts in England have an outpatient epilepsy service involving both adult and paediatric professionals. When analysing Epilepsy12 audit data, variation is evident across </w:t>
            </w:r>
            <w:proofErr w:type="gramStart"/>
            <w:r w:rsidRPr="00835DD8">
              <w:rPr>
                <w:rFonts w:cs="Arial"/>
                <w:szCs w:val="22"/>
              </w:rPr>
              <w:t>Regions</w:t>
            </w:r>
            <w:proofErr w:type="gramEnd"/>
            <w:r w:rsidRPr="00835DD8">
              <w:rPr>
                <w:rFonts w:cs="Arial"/>
                <w:szCs w:val="22"/>
              </w:rPr>
              <w:t xml:space="preserve"> and within ICSs within Regions, as per below graph.</w:t>
            </w:r>
          </w:p>
          <w:p w14:paraId="323C2528" w14:textId="77777777" w:rsidR="00445D1A" w:rsidRDefault="00445D1A" w:rsidP="00140F7A">
            <w:pPr>
              <w:pStyle w:val="TableText1"/>
              <w:spacing w:after="60"/>
              <w:rPr>
                <w:rFonts w:cs="Arial"/>
                <w:szCs w:val="22"/>
              </w:rPr>
            </w:pPr>
          </w:p>
          <w:p w14:paraId="345657C4" w14:textId="486A3151" w:rsidR="00445D1A" w:rsidRDefault="00445D1A" w:rsidP="00140F7A">
            <w:pPr>
              <w:pStyle w:val="TableText1"/>
              <w:spacing w:after="60"/>
              <w:rPr>
                <w:rFonts w:cs="Arial"/>
                <w:szCs w:val="22"/>
              </w:rPr>
            </w:pPr>
            <w:r w:rsidRPr="00835DD8">
              <w:rPr>
                <w:rFonts w:cs="Arial"/>
                <w:szCs w:val="22"/>
              </w:rPr>
              <w:t>[Chart not included in this table]</w:t>
            </w:r>
          </w:p>
          <w:p w14:paraId="2CF2DCB3" w14:textId="77777777" w:rsidR="00445D1A" w:rsidRPr="00835DD8" w:rsidRDefault="00445D1A" w:rsidP="00140F7A">
            <w:pPr>
              <w:pStyle w:val="TableText1"/>
              <w:spacing w:after="60"/>
              <w:rPr>
                <w:rFonts w:cs="Arial"/>
                <w:szCs w:val="22"/>
              </w:rPr>
            </w:pPr>
          </w:p>
          <w:p w14:paraId="6F71CFD8" w14:textId="77777777" w:rsidR="00445D1A" w:rsidRPr="00835DD8" w:rsidRDefault="00445D1A" w:rsidP="00140F7A">
            <w:pPr>
              <w:pStyle w:val="TableText1"/>
              <w:spacing w:after="60"/>
              <w:rPr>
                <w:rFonts w:cs="Arial"/>
                <w:szCs w:val="22"/>
              </w:rPr>
            </w:pPr>
            <w:r w:rsidRPr="00835DD8">
              <w:rPr>
                <w:rFonts w:cs="Arial"/>
                <w:szCs w:val="22"/>
              </w:rPr>
              <w:t xml:space="preserve">In addition, A </w:t>
            </w:r>
            <w:hyperlink r:id="rId109" w:history="1">
              <w:r w:rsidRPr="00835DD8">
                <w:rPr>
                  <w:rFonts w:cs="Arial"/>
                  <w:color w:val="0000FF"/>
                  <w:szCs w:val="22"/>
                  <w:u w:val="single"/>
                </w:rPr>
                <w:t>2021 Young Epilepsy survey</w:t>
              </w:r>
            </w:hyperlink>
            <w:r w:rsidRPr="00835DD8">
              <w:rPr>
                <w:rFonts w:cs="Arial"/>
                <w:szCs w:val="22"/>
              </w:rPr>
              <w:t xml:space="preserve"> showed that:</w:t>
            </w:r>
          </w:p>
          <w:p w14:paraId="7C3F82E8" w14:textId="77777777" w:rsidR="00445D1A" w:rsidRPr="00835DD8" w:rsidRDefault="00445D1A" w:rsidP="00DB3E64">
            <w:pPr>
              <w:pStyle w:val="Bulletstable"/>
            </w:pPr>
            <w:r w:rsidRPr="00835DD8">
              <w:t>40% of young people said they had no joint appointments with children’s and adults’ epilepsy services as part of the transition process</w:t>
            </w:r>
          </w:p>
          <w:p w14:paraId="2B8DFEC9" w14:textId="77777777" w:rsidR="00445D1A" w:rsidRPr="00835DD8" w:rsidRDefault="00445D1A" w:rsidP="00DB3E64">
            <w:pPr>
              <w:pStyle w:val="Bulletstable"/>
            </w:pPr>
            <w:r w:rsidRPr="00835DD8">
              <w:t>32% of young people said their transition experience had a negative impact on their mental health.</w:t>
            </w:r>
          </w:p>
        </w:tc>
        <w:tc>
          <w:tcPr>
            <w:tcW w:w="1262" w:type="pct"/>
          </w:tcPr>
          <w:p w14:paraId="01742C48" w14:textId="77777777" w:rsidR="00445D1A" w:rsidRPr="00835DD8" w:rsidRDefault="00445D1A" w:rsidP="00140F7A">
            <w:pPr>
              <w:pStyle w:val="TableText1"/>
              <w:spacing w:after="60"/>
              <w:rPr>
                <w:rFonts w:cs="Arial"/>
                <w:color w:val="0000FF"/>
                <w:szCs w:val="22"/>
                <w:u w:val="single"/>
              </w:rPr>
            </w:pPr>
            <w:r w:rsidRPr="00835DD8">
              <w:rPr>
                <w:rFonts w:cs="Arial"/>
                <w:szCs w:val="22"/>
              </w:rPr>
              <w:lastRenderedPageBreak/>
              <w:t xml:space="preserve">NG217 </w:t>
            </w:r>
            <w:hyperlink r:id="rId110" w:history="1">
              <w:r w:rsidRPr="00835DD8">
                <w:rPr>
                  <w:rFonts w:cs="Arial"/>
                  <w:color w:val="0000FF"/>
                  <w:szCs w:val="22"/>
                  <w:u w:val="single"/>
                </w:rPr>
                <w:t xml:space="preserve">Epilepsies in children, young </w:t>
              </w:r>
              <w:proofErr w:type="gramStart"/>
              <w:r w:rsidRPr="00835DD8">
                <w:rPr>
                  <w:rFonts w:cs="Arial"/>
                  <w:color w:val="0000FF"/>
                  <w:szCs w:val="22"/>
                  <w:u w:val="single"/>
                </w:rPr>
                <w:t>people</w:t>
              </w:r>
              <w:proofErr w:type="gramEnd"/>
              <w:r w:rsidRPr="00835DD8">
                <w:rPr>
                  <w:rFonts w:cs="Arial"/>
                  <w:color w:val="0000FF"/>
                  <w:szCs w:val="22"/>
                  <w:u w:val="single"/>
                </w:rPr>
                <w:t xml:space="preserve"> and adults</w:t>
              </w:r>
            </w:hyperlink>
            <w:r w:rsidRPr="00835DD8">
              <w:rPr>
                <w:rFonts w:cs="Arial"/>
                <w:color w:val="0000FF"/>
                <w:szCs w:val="22"/>
                <w:u w:val="single"/>
              </w:rPr>
              <w:t xml:space="preserve"> </w:t>
            </w:r>
          </w:p>
          <w:p w14:paraId="19A64659" w14:textId="77777777" w:rsidR="00445D1A" w:rsidRDefault="00445D1A" w:rsidP="00140F7A">
            <w:pPr>
              <w:pStyle w:val="TableText1"/>
              <w:spacing w:after="60"/>
              <w:rPr>
                <w:rFonts w:cs="Arial"/>
                <w:szCs w:val="22"/>
              </w:rPr>
            </w:pPr>
          </w:p>
          <w:p w14:paraId="60D36FAA" w14:textId="1AE57C3B" w:rsidR="00445D1A" w:rsidRDefault="00445D1A" w:rsidP="00140F7A">
            <w:pPr>
              <w:pStyle w:val="TableText1"/>
              <w:spacing w:after="60"/>
              <w:rPr>
                <w:rFonts w:cs="Arial"/>
                <w:szCs w:val="22"/>
              </w:rPr>
            </w:pPr>
            <w:r w:rsidRPr="00835DD8">
              <w:rPr>
                <w:rFonts w:cs="Arial"/>
                <w:szCs w:val="22"/>
              </w:rPr>
              <w:t xml:space="preserve">Section 11.2 in the above standard contains relevant guidance on Transition from </w:t>
            </w:r>
            <w:proofErr w:type="gramStart"/>
            <w:r w:rsidRPr="00835DD8">
              <w:rPr>
                <w:rFonts w:cs="Arial"/>
                <w:szCs w:val="22"/>
              </w:rPr>
              <w:t>children's</w:t>
            </w:r>
            <w:proofErr w:type="gramEnd"/>
            <w:r w:rsidRPr="00835DD8">
              <w:rPr>
                <w:rFonts w:cs="Arial"/>
                <w:szCs w:val="22"/>
              </w:rPr>
              <w:t xml:space="preserve"> to adults' epilepsy services. This includes the paediatric and adult </w:t>
            </w:r>
            <w:r w:rsidRPr="00835DD8">
              <w:rPr>
                <w:rFonts w:cs="Arial"/>
                <w:szCs w:val="22"/>
              </w:rPr>
              <w:lastRenderedPageBreak/>
              <w:t xml:space="preserve">multidisciplinary teams </w:t>
            </w:r>
            <w:r w:rsidRPr="00835DD8">
              <w:rPr>
                <w:rFonts w:cs="Arial"/>
                <w:i/>
                <w:iCs/>
                <w:szCs w:val="22"/>
              </w:rPr>
              <w:t>should jointly review the person's diagnosis and management plan, taking a person-centred approach that involves the young person, and their family or carers as appropriate, in planning and decisions about their care</w:t>
            </w:r>
            <w:r w:rsidRPr="00835DD8">
              <w:rPr>
                <w:rFonts w:cs="Arial"/>
                <w:szCs w:val="22"/>
              </w:rPr>
              <w:t>.</w:t>
            </w:r>
          </w:p>
          <w:p w14:paraId="70DBAA3D" w14:textId="77777777" w:rsidR="00445D1A" w:rsidRPr="00835DD8" w:rsidRDefault="00445D1A" w:rsidP="00140F7A">
            <w:pPr>
              <w:pStyle w:val="TableText1"/>
              <w:spacing w:after="60"/>
              <w:rPr>
                <w:rFonts w:cs="Arial"/>
                <w:szCs w:val="22"/>
              </w:rPr>
            </w:pPr>
          </w:p>
          <w:p w14:paraId="2A6FBEBA" w14:textId="732E30C3" w:rsidR="00445D1A" w:rsidRDefault="00445D1A" w:rsidP="00140F7A">
            <w:pPr>
              <w:pStyle w:val="TableText1"/>
              <w:spacing w:after="60"/>
              <w:rPr>
                <w:rFonts w:cs="Arial"/>
                <w:szCs w:val="22"/>
              </w:rPr>
            </w:pPr>
            <w:r w:rsidRPr="00835DD8">
              <w:rPr>
                <w:rFonts w:cs="Arial"/>
                <w:szCs w:val="22"/>
              </w:rPr>
              <w:t xml:space="preserve">We would also encourage that ‘transition’ is explicitly separated from ‘handover’ within the standard, recognising that transition is a process whereas handover is an event. </w:t>
            </w:r>
          </w:p>
          <w:p w14:paraId="4E1193FD" w14:textId="77777777" w:rsidR="00445D1A" w:rsidRPr="00835DD8" w:rsidRDefault="00445D1A" w:rsidP="00140F7A">
            <w:pPr>
              <w:pStyle w:val="TableText1"/>
              <w:spacing w:after="60"/>
              <w:rPr>
                <w:rFonts w:cs="Arial"/>
                <w:szCs w:val="22"/>
              </w:rPr>
            </w:pPr>
          </w:p>
          <w:p w14:paraId="1BF4AF14" w14:textId="77777777" w:rsidR="00445D1A" w:rsidRPr="00835DD8" w:rsidRDefault="00445D1A" w:rsidP="00140F7A">
            <w:pPr>
              <w:pStyle w:val="TableText1"/>
              <w:spacing w:after="60"/>
              <w:rPr>
                <w:rFonts w:cs="Arial"/>
                <w:szCs w:val="22"/>
              </w:rPr>
            </w:pPr>
            <w:r w:rsidRPr="00835DD8">
              <w:rPr>
                <w:rFonts w:cs="Arial"/>
                <w:szCs w:val="22"/>
              </w:rPr>
              <w:t>Epilepsy12 Measures: Percentage of Trusts where there is an outpatient service for epilepsy where there is a presence of both adult and paediatric professionals</w:t>
            </w:r>
          </w:p>
          <w:p w14:paraId="14ED4D03" w14:textId="77777777" w:rsidR="00445D1A" w:rsidRPr="00835DD8" w:rsidRDefault="00445D1A" w:rsidP="00140F7A">
            <w:pPr>
              <w:pStyle w:val="TableText1"/>
              <w:spacing w:after="60"/>
              <w:rPr>
                <w:rFonts w:cs="Arial"/>
                <w:szCs w:val="22"/>
              </w:rPr>
            </w:pPr>
          </w:p>
          <w:p w14:paraId="6EB02F26" w14:textId="77777777" w:rsidR="00445D1A" w:rsidRPr="00835DD8" w:rsidRDefault="00445D1A" w:rsidP="00140F7A">
            <w:pPr>
              <w:pStyle w:val="TableText1"/>
              <w:spacing w:after="60"/>
              <w:rPr>
                <w:rFonts w:cs="Arial"/>
                <w:szCs w:val="22"/>
              </w:rPr>
            </w:pPr>
          </w:p>
        </w:tc>
      </w:tr>
      <w:tr w:rsidR="00445D1A" w:rsidRPr="00835DD8" w14:paraId="64A0E9F4" w14:textId="77777777" w:rsidTr="00445D1A">
        <w:trPr>
          <w:trHeight w:val="282"/>
        </w:trPr>
        <w:tc>
          <w:tcPr>
            <w:tcW w:w="290" w:type="pct"/>
          </w:tcPr>
          <w:p w14:paraId="16D10B6D"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6CB01B7A" w14:textId="77777777" w:rsidR="00445D1A" w:rsidRPr="00835DD8" w:rsidRDefault="00445D1A" w:rsidP="00140F7A">
            <w:pPr>
              <w:pStyle w:val="TableText1"/>
              <w:spacing w:after="60"/>
              <w:rPr>
                <w:rFonts w:cs="Arial"/>
                <w:szCs w:val="22"/>
              </w:rPr>
            </w:pPr>
            <w:r w:rsidRPr="00835DD8">
              <w:rPr>
                <w:rFonts w:cs="Arial"/>
                <w:bCs/>
                <w:szCs w:val="22"/>
              </w:rPr>
              <w:t>Ring20 Research and Support UK CIO</w:t>
            </w:r>
          </w:p>
        </w:tc>
        <w:tc>
          <w:tcPr>
            <w:tcW w:w="1214" w:type="pct"/>
          </w:tcPr>
          <w:p w14:paraId="186B0C8D" w14:textId="77777777" w:rsidR="00445D1A" w:rsidRPr="00835DD8" w:rsidRDefault="00445D1A" w:rsidP="00140F7A">
            <w:pPr>
              <w:pStyle w:val="TableText1"/>
              <w:spacing w:after="60"/>
              <w:rPr>
                <w:rFonts w:cs="Arial"/>
                <w:b/>
                <w:szCs w:val="22"/>
              </w:rPr>
            </w:pPr>
            <w:r w:rsidRPr="00835DD8">
              <w:rPr>
                <w:rFonts w:cs="Arial"/>
                <w:szCs w:val="22"/>
              </w:rPr>
              <w:t>More epilepsy nurses</w:t>
            </w:r>
          </w:p>
        </w:tc>
        <w:tc>
          <w:tcPr>
            <w:tcW w:w="1506" w:type="pct"/>
          </w:tcPr>
          <w:p w14:paraId="78EAD6B3" w14:textId="5876A1D6" w:rsidR="00445D1A" w:rsidRDefault="00445D1A" w:rsidP="00140F7A">
            <w:pPr>
              <w:pStyle w:val="TableText1"/>
              <w:spacing w:after="60"/>
              <w:rPr>
                <w:rFonts w:cs="Arial"/>
                <w:szCs w:val="22"/>
              </w:rPr>
            </w:pPr>
            <w:r w:rsidRPr="00835DD8">
              <w:rPr>
                <w:rFonts w:cs="Arial"/>
                <w:szCs w:val="22"/>
              </w:rPr>
              <w:t>Epilepsy nurse support is fragmented and almost a postcode lottery.</w:t>
            </w:r>
          </w:p>
          <w:p w14:paraId="5A2B7DC9" w14:textId="77777777" w:rsidR="00445D1A" w:rsidRPr="00835DD8" w:rsidRDefault="00445D1A" w:rsidP="00140F7A">
            <w:pPr>
              <w:pStyle w:val="TableText1"/>
              <w:spacing w:after="60"/>
              <w:rPr>
                <w:rFonts w:cs="Arial"/>
                <w:szCs w:val="22"/>
              </w:rPr>
            </w:pPr>
          </w:p>
          <w:p w14:paraId="262AD9AC" w14:textId="77777777" w:rsidR="00445D1A" w:rsidRPr="00835DD8" w:rsidRDefault="00445D1A" w:rsidP="00140F7A">
            <w:pPr>
              <w:pStyle w:val="TableText1"/>
              <w:spacing w:after="60"/>
              <w:rPr>
                <w:rFonts w:cs="Arial"/>
                <w:szCs w:val="22"/>
              </w:rPr>
            </w:pPr>
            <w:r w:rsidRPr="00835DD8">
              <w:rPr>
                <w:rFonts w:cs="Arial"/>
                <w:szCs w:val="22"/>
              </w:rPr>
              <w:t xml:space="preserve">Determining the need for an epilepsy nurse is based on the number of A&amp;E admissions for seizures. There is much more to epilepsy than emergency </w:t>
            </w:r>
            <w:r w:rsidRPr="00835DD8">
              <w:rPr>
                <w:rFonts w:cs="Arial"/>
                <w:szCs w:val="22"/>
              </w:rPr>
              <w:lastRenderedPageBreak/>
              <w:t>admissions and whilst these represent the most acute scenarios, support for those with rare and complex epilepsies is vital for optimum care and management.</w:t>
            </w:r>
          </w:p>
        </w:tc>
        <w:tc>
          <w:tcPr>
            <w:tcW w:w="1262" w:type="pct"/>
          </w:tcPr>
          <w:p w14:paraId="54ED6390" w14:textId="77777777" w:rsidR="00445D1A" w:rsidRPr="00835DD8" w:rsidRDefault="00445D1A" w:rsidP="00140F7A">
            <w:pPr>
              <w:pStyle w:val="TableText1"/>
              <w:spacing w:after="60"/>
              <w:rPr>
                <w:rFonts w:cs="Arial"/>
                <w:szCs w:val="22"/>
              </w:rPr>
            </w:pPr>
          </w:p>
        </w:tc>
      </w:tr>
      <w:tr w:rsidR="00445D1A" w:rsidRPr="00835DD8" w14:paraId="52C5A3CB" w14:textId="77777777" w:rsidTr="00445D1A">
        <w:trPr>
          <w:trHeight w:val="282"/>
        </w:trPr>
        <w:tc>
          <w:tcPr>
            <w:tcW w:w="290" w:type="pct"/>
          </w:tcPr>
          <w:p w14:paraId="0C3C1E2B"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795E1A01" w14:textId="77777777" w:rsidR="00445D1A" w:rsidRPr="00835DD8" w:rsidRDefault="00445D1A" w:rsidP="00140F7A">
            <w:pPr>
              <w:pStyle w:val="TableText1"/>
              <w:spacing w:after="60"/>
              <w:rPr>
                <w:rFonts w:cs="Arial"/>
                <w:szCs w:val="22"/>
              </w:rPr>
            </w:pPr>
            <w:r w:rsidRPr="00835DD8">
              <w:rPr>
                <w:rFonts w:cs="Arial"/>
                <w:bCs/>
                <w:szCs w:val="22"/>
              </w:rPr>
              <w:t>Ring20 Research and Support UK CIO</w:t>
            </w:r>
          </w:p>
        </w:tc>
        <w:tc>
          <w:tcPr>
            <w:tcW w:w="1214" w:type="pct"/>
          </w:tcPr>
          <w:p w14:paraId="0C4008D3" w14:textId="77777777" w:rsidR="00445D1A" w:rsidRPr="00835DD8" w:rsidRDefault="00445D1A" w:rsidP="00140F7A">
            <w:pPr>
              <w:pStyle w:val="TableText1"/>
              <w:spacing w:after="60"/>
              <w:rPr>
                <w:rFonts w:cs="Arial"/>
                <w:b/>
                <w:szCs w:val="22"/>
              </w:rPr>
            </w:pPr>
            <w:r w:rsidRPr="00835DD8">
              <w:rPr>
                <w:rFonts w:cs="Arial"/>
                <w:szCs w:val="22"/>
              </w:rPr>
              <w:t>Provision for appropriate transition services from paediatric to adult, especially among those affected by rare and complex epilepsies.</w:t>
            </w:r>
          </w:p>
        </w:tc>
        <w:tc>
          <w:tcPr>
            <w:tcW w:w="1506" w:type="pct"/>
          </w:tcPr>
          <w:p w14:paraId="0F9F3350" w14:textId="77777777" w:rsidR="00445D1A" w:rsidRPr="00835DD8" w:rsidRDefault="00445D1A" w:rsidP="00140F7A">
            <w:pPr>
              <w:pStyle w:val="TableText1"/>
              <w:spacing w:after="60"/>
              <w:rPr>
                <w:rFonts w:cs="Arial"/>
                <w:szCs w:val="22"/>
              </w:rPr>
            </w:pPr>
            <w:r w:rsidRPr="00835DD8">
              <w:rPr>
                <w:rFonts w:cs="Arial"/>
                <w:szCs w:val="22"/>
              </w:rPr>
              <w:t xml:space="preserve">For individuals where epilepsy is a key symptom and is refractory to treatment, it is imperative that transition from paediatric to adult services is handled sensitively and appropriately, ensuring the young person and their family have the level of support </w:t>
            </w:r>
            <w:proofErr w:type="spellStart"/>
            <w:r w:rsidRPr="00835DD8">
              <w:rPr>
                <w:rFonts w:cs="Arial"/>
                <w:szCs w:val="22"/>
              </w:rPr>
              <w:t>req’d</w:t>
            </w:r>
            <w:proofErr w:type="spellEnd"/>
            <w:r w:rsidRPr="00835DD8">
              <w:rPr>
                <w:rFonts w:cs="Arial"/>
                <w:szCs w:val="22"/>
              </w:rPr>
              <w:t xml:space="preserve"> to continue their medical care for the remainder of their life.</w:t>
            </w:r>
          </w:p>
        </w:tc>
        <w:tc>
          <w:tcPr>
            <w:tcW w:w="1262" w:type="pct"/>
          </w:tcPr>
          <w:p w14:paraId="6980416D" w14:textId="77777777" w:rsidR="00445D1A" w:rsidRPr="00835DD8" w:rsidRDefault="00445D1A" w:rsidP="00140F7A">
            <w:pPr>
              <w:pStyle w:val="TableText1"/>
              <w:spacing w:after="60"/>
              <w:rPr>
                <w:rFonts w:cs="Arial"/>
                <w:szCs w:val="22"/>
              </w:rPr>
            </w:pPr>
            <w:r w:rsidRPr="00835DD8">
              <w:rPr>
                <w:rFonts w:cs="Arial"/>
                <w:szCs w:val="22"/>
              </w:rPr>
              <w:t>Anecdotal evidence from families in our community.</w:t>
            </w:r>
          </w:p>
        </w:tc>
      </w:tr>
      <w:tr w:rsidR="00445D1A" w:rsidRPr="00835DD8" w14:paraId="26DB8841" w14:textId="77777777" w:rsidTr="00445D1A">
        <w:trPr>
          <w:trHeight w:val="282"/>
        </w:trPr>
        <w:tc>
          <w:tcPr>
            <w:tcW w:w="290" w:type="pct"/>
          </w:tcPr>
          <w:p w14:paraId="03297C24"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698C18F0" w14:textId="77777777" w:rsidR="00445D1A" w:rsidRPr="00835DD8" w:rsidRDefault="00445D1A" w:rsidP="00140F7A">
            <w:pPr>
              <w:pStyle w:val="TableText1"/>
              <w:spacing w:after="60"/>
              <w:rPr>
                <w:rFonts w:cs="Arial"/>
                <w:szCs w:val="22"/>
              </w:rPr>
            </w:pPr>
            <w:r w:rsidRPr="00835DD8">
              <w:rPr>
                <w:rFonts w:cs="Arial"/>
                <w:bCs/>
                <w:szCs w:val="22"/>
              </w:rPr>
              <w:t>Ring20 Research and Support UK CIO</w:t>
            </w:r>
          </w:p>
        </w:tc>
        <w:tc>
          <w:tcPr>
            <w:tcW w:w="1214" w:type="pct"/>
          </w:tcPr>
          <w:p w14:paraId="732A1050" w14:textId="77777777" w:rsidR="00445D1A" w:rsidRPr="00835DD8" w:rsidRDefault="00445D1A" w:rsidP="00140F7A">
            <w:pPr>
              <w:pStyle w:val="TableText1"/>
              <w:spacing w:after="60"/>
              <w:rPr>
                <w:rFonts w:cs="Arial"/>
                <w:b/>
                <w:szCs w:val="22"/>
              </w:rPr>
            </w:pPr>
            <w:r w:rsidRPr="00835DD8">
              <w:rPr>
                <w:rFonts w:cs="Arial"/>
                <w:szCs w:val="22"/>
              </w:rPr>
              <w:t>Provision for multi-disciplinary team care for people with rare and complex epilepsies.</w:t>
            </w:r>
          </w:p>
        </w:tc>
        <w:tc>
          <w:tcPr>
            <w:tcW w:w="1506" w:type="pct"/>
          </w:tcPr>
          <w:p w14:paraId="2FC0CB3E" w14:textId="0512F039" w:rsidR="00445D1A" w:rsidRDefault="00445D1A" w:rsidP="00140F7A">
            <w:pPr>
              <w:pStyle w:val="TableText1"/>
              <w:spacing w:after="60"/>
              <w:rPr>
                <w:rFonts w:cs="Arial"/>
                <w:szCs w:val="22"/>
              </w:rPr>
            </w:pPr>
            <w:r w:rsidRPr="00835DD8">
              <w:rPr>
                <w:rFonts w:cs="Arial"/>
                <w:szCs w:val="22"/>
              </w:rPr>
              <w:t>Rare and complex epilepsies are often associated with multiple comorbidities aside from difficult to treat seizures.</w:t>
            </w:r>
          </w:p>
          <w:p w14:paraId="4296803E" w14:textId="77777777" w:rsidR="00445D1A" w:rsidRPr="00835DD8" w:rsidRDefault="00445D1A" w:rsidP="00140F7A">
            <w:pPr>
              <w:pStyle w:val="TableText1"/>
              <w:spacing w:after="60"/>
              <w:rPr>
                <w:rFonts w:cs="Arial"/>
                <w:szCs w:val="22"/>
              </w:rPr>
            </w:pPr>
          </w:p>
          <w:p w14:paraId="1241DEDF" w14:textId="77777777" w:rsidR="00445D1A" w:rsidRPr="00835DD8" w:rsidRDefault="00445D1A" w:rsidP="00140F7A">
            <w:pPr>
              <w:pStyle w:val="TableText1"/>
              <w:spacing w:after="60"/>
              <w:rPr>
                <w:rFonts w:cs="Arial"/>
                <w:szCs w:val="22"/>
              </w:rPr>
            </w:pPr>
            <w:r w:rsidRPr="00835DD8">
              <w:rPr>
                <w:rFonts w:cs="Arial"/>
                <w:szCs w:val="22"/>
              </w:rPr>
              <w:t>It is important that the individual receives appropriate holistic care from their medical team for all their medical needs, not just in respect of their epilepsy and that this care package is coordinated, such that multiple specialisms are joined-up and working together to optimise outcomes and QoL.</w:t>
            </w:r>
          </w:p>
        </w:tc>
        <w:tc>
          <w:tcPr>
            <w:tcW w:w="1262" w:type="pct"/>
          </w:tcPr>
          <w:p w14:paraId="040FC038" w14:textId="77777777" w:rsidR="00445D1A" w:rsidRPr="00835DD8" w:rsidRDefault="00445D1A" w:rsidP="00140F7A">
            <w:pPr>
              <w:pStyle w:val="TableText1"/>
              <w:spacing w:after="60"/>
              <w:rPr>
                <w:rFonts w:cs="Arial"/>
                <w:szCs w:val="22"/>
              </w:rPr>
            </w:pPr>
          </w:p>
        </w:tc>
      </w:tr>
      <w:tr w:rsidR="00445D1A" w:rsidRPr="00835DD8" w14:paraId="4966B7C1" w14:textId="77777777" w:rsidTr="00445D1A">
        <w:trPr>
          <w:trHeight w:val="282"/>
        </w:trPr>
        <w:tc>
          <w:tcPr>
            <w:tcW w:w="290" w:type="pct"/>
          </w:tcPr>
          <w:p w14:paraId="4F06DE7C"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5920FB7" w14:textId="77777777" w:rsidR="00445D1A" w:rsidRPr="00835DD8" w:rsidRDefault="00445D1A" w:rsidP="00140F7A">
            <w:pPr>
              <w:pStyle w:val="TableText1"/>
              <w:spacing w:after="60"/>
              <w:rPr>
                <w:rFonts w:cs="Arial"/>
                <w:szCs w:val="22"/>
              </w:rPr>
            </w:pPr>
            <w:r w:rsidRPr="00835DD8">
              <w:rPr>
                <w:rFonts w:cs="Arial"/>
                <w:bCs/>
                <w:szCs w:val="22"/>
              </w:rPr>
              <w:t>Royal College of Paediatrics and Child Health</w:t>
            </w:r>
          </w:p>
        </w:tc>
        <w:tc>
          <w:tcPr>
            <w:tcW w:w="1214" w:type="pct"/>
          </w:tcPr>
          <w:p w14:paraId="5F71C30F" w14:textId="77777777" w:rsidR="00445D1A" w:rsidRPr="00835DD8" w:rsidRDefault="00445D1A" w:rsidP="00140F7A">
            <w:pPr>
              <w:pStyle w:val="TableText1"/>
              <w:spacing w:after="60"/>
              <w:rPr>
                <w:rFonts w:cs="Arial"/>
                <w:szCs w:val="22"/>
              </w:rPr>
            </w:pPr>
            <w:r w:rsidRPr="00835DD8">
              <w:rPr>
                <w:rFonts w:cs="Arial"/>
                <w:szCs w:val="22"/>
              </w:rPr>
              <w:t xml:space="preserve">Access to patient centred care </w:t>
            </w:r>
          </w:p>
          <w:p w14:paraId="2A54FFA6" w14:textId="77777777" w:rsidR="00445D1A" w:rsidRPr="00835DD8" w:rsidRDefault="00445D1A" w:rsidP="00140F7A">
            <w:pPr>
              <w:pStyle w:val="TableText1"/>
              <w:spacing w:after="60"/>
              <w:rPr>
                <w:rFonts w:cs="Arial"/>
                <w:b/>
                <w:szCs w:val="22"/>
              </w:rPr>
            </w:pPr>
          </w:p>
        </w:tc>
        <w:tc>
          <w:tcPr>
            <w:tcW w:w="1506" w:type="pct"/>
          </w:tcPr>
          <w:p w14:paraId="19E05E0C" w14:textId="77777777" w:rsidR="00445D1A" w:rsidRPr="00835DD8" w:rsidRDefault="00445D1A" w:rsidP="00140F7A">
            <w:pPr>
              <w:pStyle w:val="TableText1"/>
              <w:spacing w:after="60"/>
              <w:rPr>
                <w:rFonts w:cs="Arial"/>
                <w:szCs w:val="22"/>
              </w:rPr>
            </w:pPr>
            <w:bookmarkStart w:id="188" w:name="_Hlk113888862"/>
            <w:r w:rsidRPr="00835DD8">
              <w:rPr>
                <w:rFonts w:cs="Arial"/>
                <w:szCs w:val="22"/>
              </w:rPr>
              <w:t>Optimised patient care and effective therapy approaches improves outcomes. Patient safety and patient experience including being treated according to what the individual wants with compassion, dignity, and respect.</w:t>
            </w:r>
            <w:bookmarkEnd w:id="188"/>
          </w:p>
        </w:tc>
        <w:tc>
          <w:tcPr>
            <w:tcW w:w="1262" w:type="pct"/>
          </w:tcPr>
          <w:p w14:paraId="4F84A490" w14:textId="77777777" w:rsidR="00445D1A" w:rsidRPr="00835DD8" w:rsidRDefault="00445D1A" w:rsidP="00140F7A">
            <w:pPr>
              <w:pStyle w:val="TableText1"/>
              <w:spacing w:after="60"/>
              <w:rPr>
                <w:rFonts w:cs="Arial"/>
                <w:szCs w:val="22"/>
              </w:rPr>
            </w:pPr>
          </w:p>
        </w:tc>
      </w:tr>
      <w:tr w:rsidR="00445D1A" w:rsidRPr="00835DD8" w14:paraId="67E82D20" w14:textId="77777777" w:rsidTr="00445D1A">
        <w:trPr>
          <w:trHeight w:val="282"/>
        </w:trPr>
        <w:tc>
          <w:tcPr>
            <w:tcW w:w="290" w:type="pct"/>
          </w:tcPr>
          <w:p w14:paraId="04A45556"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F6A7F23" w14:textId="77777777" w:rsidR="00445D1A" w:rsidRPr="00835DD8" w:rsidRDefault="00445D1A" w:rsidP="00140F7A">
            <w:pPr>
              <w:pStyle w:val="TableText1"/>
              <w:spacing w:after="60"/>
              <w:rPr>
                <w:rFonts w:cs="Arial"/>
                <w:szCs w:val="22"/>
              </w:rPr>
            </w:pPr>
            <w:r w:rsidRPr="00835DD8">
              <w:rPr>
                <w:rFonts w:cs="Arial"/>
                <w:szCs w:val="22"/>
              </w:rPr>
              <w:t>SCM1</w:t>
            </w:r>
          </w:p>
        </w:tc>
        <w:tc>
          <w:tcPr>
            <w:tcW w:w="1214" w:type="pct"/>
          </w:tcPr>
          <w:p w14:paraId="3A525785" w14:textId="77777777" w:rsidR="00445D1A" w:rsidRPr="00835DD8" w:rsidRDefault="00445D1A" w:rsidP="00140F7A">
            <w:pPr>
              <w:pStyle w:val="TableText1"/>
              <w:spacing w:after="60"/>
              <w:rPr>
                <w:rFonts w:cs="Arial"/>
                <w:szCs w:val="22"/>
              </w:rPr>
            </w:pPr>
            <w:r w:rsidRPr="00835DD8">
              <w:rPr>
                <w:rFonts w:cs="Arial"/>
                <w:szCs w:val="22"/>
              </w:rPr>
              <w:t xml:space="preserve">All children and adults diagnosed with epilepsy should have </w:t>
            </w:r>
            <w:r w:rsidRPr="00835DD8">
              <w:rPr>
                <w:rFonts w:cs="Arial"/>
                <w:szCs w:val="22"/>
              </w:rPr>
              <w:lastRenderedPageBreak/>
              <w:t>immediate access to an epilepsy specialist nurse</w:t>
            </w:r>
          </w:p>
        </w:tc>
        <w:tc>
          <w:tcPr>
            <w:tcW w:w="1506" w:type="pct"/>
          </w:tcPr>
          <w:p w14:paraId="03F45646" w14:textId="77777777" w:rsidR="00445D1A" w:rsidRPr="00835DD8" w:rsidRDefault="00445D1A" w:rsidP="00140F7A">
            <w:pPr>
              <w:pStyle w:val="TableText1"/>
              <w:spacing w:after="60"/>
              <w:rPr>
                <w:rFonts w:cs="Arial"/>
                <w:szCs w:val="22"/>
              </w:rPr>
            </w:pPr>
            <w:r w:rsidRPr="00835DD8">
              <w:rPr>
                <w:rFonts w:cs="Arial"/>
                <w:szCs w:val="22"/>
              </w:rPr>
              <w:lastRenderedPageBreak/>
              <w:t>Epilepsy12 audit 2019-1021showed that:</w:t>
            </w:r>
          </w:p>
          <w:p w14:paraId="4F9E5D72" w14:textId="77777777" w:rsidR="00445D1A" w:rsidRPr="00835DD8" w:rsidRDefault="00445D1A" w:rsidP="00C60643">
            <w:pPr>
              <w:pStyle w:val="Bulletstable"/>
            </w:pPr>
            <w:r w:rsidRPr="00835DD8">
              <w:lastRenderedPageBreak/>
              <w:t>7</w:t>
            </w:r>
            <w:r w:rsidRPr="00835DD8">
              <w:rPr>
                <w:lang w:val="en-US"/>
              </w:rPr>
              <w:t>1</w:t>
            </w:r>
            <w:r w:rsidRPr="00835DD8">
              <w:t>% (1644/2106) of children and young people diagnosed with epilepsy had an input from an ESN</w:t>
            </w:r>
            <w:r w:rsidRPr="00835DD8">
              <w:rPr>
                <w:lang w:val="en-US"/>
              </w:rPr>
              <w:t xml:space="preserve"> in their 1</w:t>
            </w:r>
            <w:r w:rsidRPr="00835DD8">
              <w:rPr>
                <w:vertAlign w:val="superscript"/>
                <w:lang w:val="en-US"/>
              </w:rPr>
              <w:t>st</w:t>
            </w:r>
            <w:r w:rsidRPr="00835DD8">
              <w:rPr>
                <w:lang w:val="en-US"/>
              </w:rPr>
              <w:t xml:space="preserve"> year of care</w:t>
            </w:r>
          </w:p>
          <w:p w14:paraId="0973CA17" w14:textId="77777777" w:rsidR="00445D1A" w:rsidRPr="00835DD8" w:rsidRDefault="00445D1A" w:rsidP="00140F7A">
            <w:pPr>
              <w:pStyle w:val="TableText1"/>
              <w:spacing w:after="60"/>
              <w:rPr>
                <w:rFonts w:cs="Arial"/>
                <w:szCs w:val="22"/>
              </w:rPr>
            </w:pPr>
          </w:p>
        </w:tc>
        <w:tc>
          <w:tcPr>
            <w:tcW w:w="1262" w:type="pct"/>
          </w:tcPr>
          <w:p w14:paraId="3A1C8882" w14:textId="77777777" w:rsidR="00445D1A" w:rsidRPr="00835DD8" w:rsidRDefault="00445D1A" w:rsidP="00140F7A">
            <w:pPr>
              <w:pStyle w:val="TableText1"/>
              <w:spacing w:after="60"/>
              <w:rPr>
                <w:rFonts w:cs="Arial"/>
                <w:szCs w:val="22"/>
              </w:rPr>
            </w:pPr>
            <w:r w:rsidRPr="00835DD8">
              <w:rPr>
                <w:rFonts w:cs="Arial"/>
                <w:szCs w:val="22"/>
              </w:rPr>
              <w:lastRenderedPageBreak/>
              <w:t>NICE guideline Epilepsies 2022</w:t>
            </w:r>
          </w:p>
        </w:tc>
      </w:tr>
      <w:tr w:rsidR="00445D1A" w:rsidRPr="00835DD8" w14:paraId="526E56BD" w14:textId="77777777" w:rsidTr="00445D1A">
        <w:trPr>
          <w:trHeight w:val="282"/>
        </w:trPr>
        <w:tc>
          <w:tcPr>
            <w:tcW w:w="290" w:type="pct"/>
          </w:tcPr>
          <w:p w14:paraId="51181CBC"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51338A8" w14:textId="77777777" w:rsidR="00445D1A" w:rsidRPr="00835DD8" w:rsidRDefault="00445D1A" w:rsidP="00140F7A">
            <w:pPr>
              <w:pStyle w:val="TableText1"/>
              <w:spacing w:after="60"/>
              <w:rPr>
                <w:rFonts w:cs="Arial"/>
                <w:szCs w:val="22"/>
              </w:rPr>
            </w:pPr>
            <w:r w:rsidRPr="00835DD8">
              <w:rPr>
                <w:rFonts w:cs="Arial"/>
                <w:szCs w:val="22"/>
              </w:rPr>
              <w:t>SCM2</w:t>
            </w:r>
          </w:p>
        </w:tc>
        <w:tc>
          <w:tcPr>
            <w:tcW w:w="1214" w:type="pct"/>
          </w:tcPr>
          <w:p w14:paraId="2EF5BDD8" w14:textId="77777777" w:rsidR="00445D1A" w:rsidRPr="00835DD8" w:rsidRDefault="00445D1A" w:rsidP="00140F7A">
            <w:pPr>
              <w:pStyle w:val="TableText1"/>
              <w:spacing w:after="60"/>
              <w:rPr>
                <w:rFonts w:cs="Arial"/>
                <w:b/>
                <w:szCs w:val="22"/>
              </w:rPr>
            </w:pPr>
            <w:r w:rsidRPr="00835DD8">
              <w:rPr>
                <w:rFonts w:cs="Arial"/>
                <w:szCs w:val="22"/>
              </w:rPr>
              <w:t>Risk communication, patient and healthcare professional information and knowledge gaps remain</w:t>
            </w:r>
          </w:p>
        </w:tc>
        <w:tc>
          <w:tcPr>
            <w:tcW w:w="1506" w:type="pct"/>
          </w:tcPr>
          <w:p w14:paraId="2480CFED" w14:textId="77777777" w:rsidR="00445D1A" w:rsidRPr="00835DD8" w:rsidRDefault="00445D1A" w:rsidP="00140F7A">
            <w:pPr>
              <w:pStyle w:val="TableText1"/>
              <w:spacing w:after="60"/>
              <w:rPr>
                <w:rFonts w:cs="Arial"/>
                <w:szCs w:val="22"/>
              </w:rPr>
            </w:pPr>
            <w:r w:rsidRPr="00835DD8">
              <w:rPr>
                <w:rFonts w:cs="Arial"/>
                <w:szCs w:val="22"/>
              </w:rPr>
              <w:t>The advancements in epilepsy and new terminology requires embedding into practice and communicated effectively to patients. The recognition of complex information and risk sensitive information requiring skilled communication by healthcare professionals and patient groups.  The communication of SUDEP is exampled here, individual variability of healthcare practice, of when and what to communicate, and have different referral criteria for psychological support for the patient coping with risk information, adequacy of follow-up after sensitive information presented.</w:t>
            </w:r>
          </w:p>
        </w:tc>
        <w:tc>
          <w:tcPr>
            <w:tcW w:w="1262" w:type="pct"/>
          </w:tcPr>
          <w:p w14:paraId="7CB5835F" w14:textId="77777777" w:rsidR="00445D1A" w:rsidRPr="00835DD8" w:rsidRDefault="00445D1A" w:rsidP="00140F7A">
            <w:pPr>
              <w:pStyle w:val="TableText1"/>
              <w:spacing w:after="60"/>
              <w:rPr>
                <w:rFonts w:cs="Arial"/>
                <w:szCs w:val="22"/>
              </w:rPr>
            </w:pPr>
            <w:r w:rsidRPr="00835DD8">
              <w:rPr>
                <w:rFonts w:cs="Arial"/>
                <w:szCs w:val="22"/>
              </w:rPr>
              <w:t>The NICE Guideline 2022 continues a long list of items of information to be provided to the patient. The delivery and methods of communication are not detailed resulting in variability of care</w:t>
            </w:r>
          </w:p>
          <w:p w14:paraId="5A7DD044" w14:textId="77777777" w:rsidR="00445D1A" w:rsidRPr="00835DD8" w:rsidRDefault="00C0222B" w:rsidP="00140F7A">
            <w:pPr>
              <w:pStyle w:val="TableText1"/>
              <w:spacing w:after="60"/>
              <w:rPr>
                <w:rFonts w:cs="Arial"/>
                <w:szCs w:val="22"/>
              </w:rPr>
            </w:pPr>
            <w:hyperlink r:id="rId111" w:history="1">
              <w:r w:rsidR="00445D1A" w:rsidRPr="00835DD8">
                <w:rPr>
                  <w:rFonts w:cs="Arial"/>
                  <w:color w:val="0000FF"/>
                  <w:szCs w:val="22"/>
                  <w:u w:val="single"/>
                </w:rPr>
                <w:t>https://www.nice.org.uk/guidance/ng217/chapter/2-Information-and-support</w:t>
              </w:r>
            </w:hyperlink>
          </w:p>
          <w:p w14:paraId="27ABAB2E" w14:textId="77777777" w:rsidR="00445D1A" w:rsidRPr="00835DD8" w:rsidRDefault="00445D1A" w:rsidP="00140F7A">
            <w:pPr>
              <w:pStyle w:val="TableText1"/>
              <w:spacing w:after="60"/>
              <w:rPr>
                <w:rFonts w:cs="Arial"/>
                <w:szCs w:val="22"/>
              </w:rPr>
            </w:pPr>
          </w:p>
        </w:tc>
      </w:tr>
      <w:tr w:rsidR="00445D1A" w:rsidRPr="00835DD8" w14:paraId="131BEAE4" w14:textId="77777777" w:rsidTr="00445D1A">
        <w:trPr>
          <w:trHeight w:val="282"/>
        </w:trPr>
        <w:tc>
          <w:tcPr>
            <w:tcW w:w="290" w:type="pct"/>
          </w:tcPr>
          <w:p w14:paraId="6E026567"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6CF90AF7" w14:textId="77777777" w:rsidR="00445D1A" w:rsidRPr="00835DD8" w:rsidRDefault="00445D1A" w:rsidP="00140F7A">
            <w:pPr>
              <w:pStyle w:val="TableText1"/>
              <w:spacing w:after="60"/>
              <w:rPr>
                <w:rFonts w:cs="Arial"/>
                <w:szCs w:val="22"/>
              </w:rPr>
            </w:pPr>
            <w:r w:rsidRPr="00835DD8">
              <w:rPr>
                <w:rFonts w:cs="Arial"/>
                <w:szCs w:val="22"/>
              </w:rPr>
              <w:t>SCM2</w:t>
            </w:r>
          </w:p>
        </w:tc>
        <w:tc>
          <w:tcPr>
            <w:tcW w:w="1214" w:type="pct"/>
          </w:tcPr>
          <w:p w14:paraId="46ADC221" w14:textId="77777777" w:rsidR="00445D1A" w:rsidRPr="00835DD8" w:rsidRDefault="00445D1A" w:rsidP="00140F7A">
            <w:pPr>
              <w:pStyle w:val="TableText1"/>
              <w:spacing w:after="60"/>
              <w:rPr>
                <w:rFonts w:cs="Arial"/>
                <w:b/>
                <w:szCs w:val="22"/>
              </w:rPr>
            </w:pPr>
            <w:r w:rsidRPr="00835DD8">
              <w:rPr>
                <w:rFonts w:cs="Arial"/>
                <w:szCs w:val="22"/>
              </w:rPr>
              <w:t>Transition care for young people with epilepsy into adult epilepsy care</w:t>
            </w:r>
          </w:p>
        </w:tc>
        <w:tc>
          <w:tcPr>
            <w:tcW w:w="1506" w:type="pct"/>
          </w:tcPr>
          <w:p w14:paraId="12FD3FC3" w14:textId="2F3D4379" w:rsidR="00445D1A" w:rsidRDefault="00445D1A" w:rsidP="00140F7A">
            <w:pPr>
              <w:pStyle w:val="TableText1"/>
              <w:spacing w:after="60"/>
              <w:rPr>
                <w:rFonts w:cs="Arial"/>
                <w:szCs w:val="22"/>
              </w:rPr>
            </w:pPr>
            <w:r w:rsidRPr="00835DD8">
              <w:rPr>
                <w:rFonts w:cs="Arial"/>
                <w:szCs w:val="22"/>
              </w:rPr>
              <w:t xml:space="preserve">There remains a vulnerable population of young people who miss-out on transition and fail to be seen until crisis. The variable nature of seizures in remission during transitional year of age can result in young people seen at low risk, discharged to primary </w:t>
            </w:r>
            <w:proofErr w:type="gramStart"/>
            <w:r w:rsidRPr="00835DD8">
              <w:rPr>
                <w:rFonts w:cs="Arial"/>
                <w:szCs w:val="22"/>
              </w:rPr>
              <w:t>care</w:t>
            </w:r>
            <w:proofErr w:type="gramEnd"/>
            <w:r w:rsidRPr="00835DD8">
              <w:rPr>
                <w:rFonts w:cs="Arial"/>
                <w:szCs w:val="22"/>
              </w:rPr>
              <w:t xml:space="preserve"> and not routinely seen in specialist transition clinics. Those young people with complex health needs having different aspects of their healthcare transitioned at different time, can be at risk of epilepsy if controlled at the start of </w:t>
            </w:r>
            <w:r w:rsidRPr="00835DD8">
              <w:rPr>
                <w:rFonts w:cs="Arial"/>
                <w:szCs w:val="22"/>
              </w:rPr>
              <w:lastRenderedPageBreak/>
              <w:t>transition of a lack of preparation if seizures relapsed leaving the young person between adult and child seizures. A delay in transition results in the young person and their family/carers not having knowledge of who to contact if seizure deteriorated.</w:t>
            </w:r>
          </w:p>
          <w:p w14:paraId="5C5233A0" w14:textId="77777777" w:rsidR="00445D1A" w:rsidRPr="00835DD8" w:rsidRDefault="00445D1A" w:rsidP="00140F7A">
            <w:pPr>
              <w:pStyle w:val="TableText1"/>
              <w:spacing w:after="60"/>
              <w:rPr>
                <w:rFonts w:cs="Arial"/>
                <w:szCs w:val="22"/>
              </w:rPr>
            </w:pPr>
          </w:p>
          <w:p w14:paraId="1883D22A" w14:textId="77777777" w:rsidR="00445D1A" w:rsidRPr="00835DD8" w:rsidRDefault="00445D1A" w:rsidP="00140F7A">
            <w:pPr>
              <w:pStyle w:val="TableText1"/>
              <w:spacing w:after="60"/>
              <w:rPr>
                <w:rFonts w:cs="Arial"/>
                <w:szCs w:val="22"/>
              </w:rPr>
            </w:pPr>
            <w:r w:rsidRPr="00835DD8">
              <w:rPr>
                <w:rFonts w:cs="Arial"/>
                <w:szCs w:val="22"/>
              </w:rPr>
              <w:t xml:space="preserve">Young people who have become stable and not having regular review, stable on ASM discharged to primary care on ASM, at risk of failing to receive updates of information to influence care decisions. Example, woman of childbearing age missing preconception updates and stopping ASM on discovery of unplanned pregnancy. </w:t>
            </w:r>
            <w:proofErr w:type="gramStart"/>
            <w:r w:rsidRPr="00835DD8">
              <w:rPr>
                <w:rFonts w:cs="Arial"/>
                <w:szCs w:val="22"/>
              </w:rPr>
              <w:t>Or,</w:t>
            </w:r>
            <w:proofErr w:type="gramEnd"/>
            <w:r w:rsidRPr="00835DD8">
              <w:rPr>
                <w:rFonts w:cs="Arial"/>
                <w:szCs w:val="22"/>
              </w:rPr>
              <w:t xml:space="preserve"> young person seizure free withdrawing from ASM when driving unaware of risks of seizure relapse and DVLA guidance.   </w:t>
            </w:r>
          </w:p>
        </w:tc>
        <w:tc>
          <w:tcPr>
            <w:tcW w:w="1262" w:type="pct"/>
          </w:tcPr>
          <w:p w14:paraId="14226330" w14:textId="77777777" w:rsidR="00445D1A" w:rsidRPr="00835DD8" w:rsidRDefault="00445D1A" w:rsidP="00140F7A">
            <w:pPr>
              <w:pStyle w:val="TableText1"/>
              <w:spacing w:after="60"/>
              <w:rPr>
                <w:rFonts w:cs="Arial"/>
                <w:szCs w:val="22"/>
              </w:rPr>
            </w:pPr>
            <w:r w:rsidRPr="00835DD8">
              <w:rPr>
                <w:rFonts w:cs="Arial"/>
                <w:szCs w:val="22"/>
              </w:rPr>
              <w:lastRenderedPageBreak/>
              <w:t>Combination of NICE guidance on transition and information provision.</w:t>
            </w:r>
          </w:p>
          <w:p w14:paraId="0643D852" w14:textId="77777777" w:rsidR="00445D1A" w:rsidRPr="00835DD8" w:rsidRDefault="00C0222B" w:rsidP="00140F7A">
            <w:pPr>
              <w:pStyle w:val="TableText1"/>
              <w:spacing w:after="60"/>
              <w:rPr>
                <w:rFonts w:cs="Arial"/>
                <w:szCs w:val="22"/>
              </w:rPr>
            </w:pPr>
            <w:hyperlink r:id="rId112" w:history="1">
              <w:r w:rsidR="00445D1A" w:rsidRPr="00835DD8">
                <w:rPr>
                  <w:rFonts w:cs="Arial"/>
                  <w:color w:val="0000FF"/>
                  <w:szCs w:val="22"/>
                  <w:u w:val="single"/>
                </w:rPr>
                <w:t>https://www.nice.org.uk/guidance/ng217/chapter/11-Service-provision-and-transition</w:t>
              </w:r>
            </w:hyperlink>
          </w:p>
          <w:p w14:paraId="73CE77E2" w14:textId="77777777" w:rsidR="00445D1A" w:rsidRPr="00835DD8" w:rsidRDefault="00C0222B" w:rsidP="00140F7A">
            <w:pPr>
              <w:pStyle w:val="TableText1"/>
              <w:spacing w:after="60"/>
              <w:rPr>
                <w:rFonts w:cs="Arial"/>
                <w:szCs w:val="22"/>
              </w:rPr>
            </w:pPr>
            <w:hyperlink r:id="rId113" w:history="1">
              <w:r w:rsidR="00445D1A" w:rsidRPr="00835DD8">
                <w:rPr>
                  <w:rFonts w:cs="Arial"/>
                  <w:color w:val="0000FF"/>
                  <w:szCs w:val="22"/>
                  <w:u w:val="single"/>
                </w:rPr>
                <w:t>https://www.nice.org.uk/guidance/ng217/chapter/2-Information-and-support</w:t>
              </w:r>
            </w:hyperlink>
          </w:p>
          <w:p w14:paraId="7D503651" w14:textId="77777777" w:rsidR="00445D1A" w:rsidRDefault="00445D1A" w:rsidP="00140F7A">
            <w:pPr>
              <w:pStyle w:val="TableText1"/>
              <w:spacing w:after="60"/>
              <w:rPr>
                <w:rFonts w:cs="Arial"/>
                <w:szCs w:val="22"/>
              </w:rPr>
            </w:pPr>
          </w:p>
          <w:p w14:paraId="52DA1ED9" w14:textId="318CB032" w:rsidR="00445D1A" w:rsidRPr="00835DD8" w:rsidRDefault="00445D1A" w:rsidP="00140F7A">
            <w:pPr>
              <w:pStyle w:val="TableText1"/>
              <w:spacing w:after="60"/>
              <w:rPr>
                <w:rFonts w:cs="Arial"/>
                <w:szCs w:val="22"/>
              </w:rPr>
            </w:pPr>
            <w:r w:rsidRPr="00835DD8">
              <w:rPr>
                <w:rFonts w:cs="Arial"/>
                <w:szCs w:val="22"/>
              </w:rPr>
              <w:lastRenderedPageBreak/>
              <w:t xml:space="preserve"> The research recommendation 3 for care of young people discharged from child services to primary care was highlighted in the NICE Transition guideline</w:t>
            </w:r>
          </w:p>
          <w:p w14:paraId="14DE4D84" w14:textId="77777777" w:rsidR="00445D1A" w:rsidRPr="00835DD8" w:rsidRDefault="00C0222B" w:rsidP="00140F7A">
            <w:pPr>
              <w:pStyle w:val="TableText1"/>
              <w:spacing w:after="60"/>
              <w:rPr>
                <w:rFonts w:cs="Arial"/>
                <w:szCs w:val="22"/>
              </w:rPr>
            </w:pPr>
            <w:hyperlink r:id="rId114" w:history="1">
              <w:r w:rsidR="00445D1A" w:rsidRPr="00835DD8">
                <w:rPr>
                  <w:rFonts w:cs="Arial"/>
                  <w:color w:val="0000FF"/>
                  <w:szCs w:val="22"/>
                  <w:u w:val="single"/>
                </w:rPr>
                <w:t>https://www.nice.org.uk/guidance/ng43/chapter/Recommendations-for-research</w:t>
              </w:r>
            </w:hyperlink>
          </w:p>
          <w:p w14:paraId="13DB349E" w14:textId="77777777" w:rsidR="00445D1A" w:rsidRDefault="00445D1A" w:rsidP="00140F7A">
            <w:pPr>
              <w:pStyle w:val="TableText1"/>
              <w:spacing w:after="60"/>
              <w:rPr>
                <w:rFonts w:cs="Arial"/>
                <w:szCs w:val="22"/>
              </w:rPr>
            </w:pPr>
          </w:p>
          <w:p w14:paraId="2F507CE6" w14:textId="0940BE8F" w:rsidR="00445D1A" w:rsidRPr="00835DD8" w:rsidRDefault="00445D1A" w:rsidP="00140F7A">
            <w:pPr>
              <w:pStyle w:val="TableText1"/>
              <w:spacing w:after="60"/>
              <w:rPr>
                <w:rFonts w:cs="Arial"/>
                <w:szCs w:val="22"/>
              </w:rPr>
            </w:pPr>
            <w:r w:rsidRPr="00835DD8">
              <w:rPr>
                <w:rFonts w:cs="Arial"/>
                <w:szCs w:val="22"/>
              </w:rPr>
              <w:t>Further the recommendation 4 NICE transition guideline, to research the consequences and costs of poor transition, is relevant for young people with complex health conditions where transition can be interrupted not streamlined due to differing priority needs at the start of transition.</w:t>
            </w:r>
          </w:p>
        </w:tc>
      </w:tr>
      <w:tr w:rsidR="00445D1A" w:rsidRPr="00835DD8" w14:paraId="415E76B9" w14:textId="77777777" w:rsidTr="00445D1A">
        <w:trPr>
          <w:trHeight w:val="282"/>
        </w:trPr>
        <w:tc>
          <w:tcPr>
            <w:tcW w:w="290" w:type="pct"/>
          </w:tcPr>
          <w:p w14:paraId="310ED8AA"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19AAF34" w14:textId="77777777" w:rsidR="00445D1A" w:rsidRPr="00835DD8" w:rsidRDefault="00445D1A" w:rsidP="00140F7A">
            <w:pPr>
              <w:pStyle w:val="TableText1"/>
              <w:spacing w:after="60"/>
              <w:rPr>
                <w:rFonts w:cs="Arial"/>
                <w:szCs w:val="22"/>
              </w:rPr>
            </w:pPr>
            <w:r w:rsidRPr="00835DD8">
              <w:rPr>
                <w:rFonts w:cs="Arial"/>
                <w:szCs w:val="22"/>
              </w:rPr>
              <w:t>SCM3</w:t>
            </w:r>
          </w:p>
        </w:tc>
        <w:tc>
          <w:tcPr>
            <w:tcW w:w="1214" w:type="pct"/>
          </w:tcPr>
          <w:p w14:paraId="22969872" w14:textId="77777777" w:rsidR="00445D1A" w:rsidRPr="00835DD8" w:rsidRDefault="00445D1A" w:rsidP="00140F7A">
            <w:pPr>
              <w:pStyle w:val="TableText1"/>
              <w:spacing w:after="60"/>
              <w:rPr>
                <w:rFonts w:cs="Arial"/>
                <w:b/>
                <w:szCs w:val="22"/>
              </w:rPr>
            </w:pPr>
            <w:r w:rsidRPr="00835DD8">
              <w:rPr>
                <w:rFonts w:cs="Arial"/>
                <w:szCs w:val="22"/>
              </w:rPr>
              <w:t>For all people with epilepsy to have access to an Epilepsy Nurse Specialist (ENS)</w:t>
            </w:r>
          </w:p>
        </w:tc>
        <w:tc>
          <w:tcPr>
            <w:tcW w:w="1506" w:type="pct"/>
          </w:tcPr>
          <w:p w14:paraId="066300BE" w14:textId="5195FC6F" w:rsidR="00445D1A" w:rsidRDefault="00445D1A" w:rsidP="00140F7A">
            <w:pPr>
              <w:pStyle w:val="TableText1"/>
              <w:spacing w:after="60"/>
              <w:rPr>
                <w:rFonts w:cs="Arial"/>
                <w:szCs w:val="22"/>
              </w:rPr>
            </w:pPr>
            <w:r w:rsidRPr="00835DD8">
              <w:rPr>
                <w:rFonts w:cs="Arial"/>
                <w:szCs w:val="22"/>
              </w:rPr>
              <w:t>NICE recommends that all people with epilepsy should have access to an epilepsy specialist nurse who provides information and support (11.1.1) and assists with care planning, including self-management (11.1.2).</w:t>
            </w:r>
          </w:p>
          <w:p w14:paraId="0201FCA1" w14:textId="77777777" w:rsidR="00445D1A" w:rsidRPr="00835DD8" w:rsidRDefault="00445D1A" w:rsidP="00140F7A">
            <w:pPr>
              <w:pStyle w:val="TableText1"/>
              <w:spacing w:after="60"/>
              <w:rPr>
                <w:rFonts w:cs="Arial"/>
                <w:szCs w:val="22"/>
              </w:rPr>
            </w:pPr>
          </w:p>
          <w:p w14:paraId="1F203CC3" w14:textId="214558D9" w:rsidR="00445D1A" w:rsidRDefault="00445D1A" w:rsidP="00140F7A">
            <w:pPr>
              <w:pStyle w:val="TableText1"/>
              <w:spacing w:after="60"/>
              <w:rPr>
                <w:rFonts w:cs="Arial"/>
                <w:szCs w:val="22"/>
              </w:rPr>
            </w:pPr>
            <w:r w:rsidRPr="00835DD8">
              <w:rPr>
                <w:rFonts w:cs="Arial"/>
                <w:szCs w:val="22"/>
              </w:rPr>
              <w:t xml:space="preserve">Epilepsy12 data shows that 89% of NHS trusts in England employ epilepsy specialist nurses, this varies across </w:t>
            </w:r>
            <w:r w:rsidRPr="00835DD8">
              <w:rPr>
                <w:rFonts w:cs="Arial"/>
                <w:szCs w:val="22"/>
              </w:rPr>
              <w:lastRenderedPageBreak/>
              <w:t xml:space="preserve">regions. However, this is as low as 67% in some trusts. </w:t>
            </w:r>
          </w:p>
          <w:p w14:paraId="7C6E44B0" w14:textId="77777777" w:rsidR="00445D1A" w:rsidRPr="00835DD8" w:rsidRDefault="00445D1A" w:rsidP="00140F7A">
            <w:pPr>
              <w:pStyle w:val="TableText1"/>
              <w:spacing w:after="60"/>
              <w:rPr>
                <w:rFonts w:cs="Arial"/>
                <w:szCs w:val="22"/>
              </w:rPr>
            </w:pPr>
          </w:p>
          <w:p w14:paraId="32C7C01C" w14:textId="2D4E0C33" w:rsidR="00445D1A" w:rsidRDefault="00445D1A" w:rsidP="00140F7A">
            <w:pPr>
              <w:pStyle w:val="TableText1"/>
              <w:spacing w:after="60"/>
              <w:rPr>
                <w:rFonts w:cs="Arial"/>
                <w:szCs w:val="22"/>
              </w:rPr>
            </w:pPr>
            <w:r w:rsidRPr="00835DD8">
              <w:rPr>
                <w:rFonts w:cs="Arial"/>
                <w:szCs w:val="22"/>
              </w:rPr>
              <w:t>People felt it is easier to speak with their epilepsy nurse than their epilepsy doctor and feel they explain things more clearly (Young Epilepsy survey 2021)</w:t>
            </w:r>
          </w:p>
          <w:p w14:paraId="2636C889" w14:textId="77777777" w:rsidR="00445D1A" w:rsidRPr="00835DD8" w:rsidRDefault="00445D1A" w:rsidP="00140F7A">
            <w:pPr>
              <w:pStyle w:val="TableText1"/>
              <w:spacing w:after="60"/>
              <w:rPr>
                <w:rFonts w:cs="Arial"/>
                <w:szCs w:val="22"/>
              </w:rPr>
            </w:pPr>
          </w:p>
          <w:p w14:paraId="3421BFA6" w14:textId="77777777" w:rsidR="00445D1A" w:rsidRPr="00835DD8" w:rsidRDefault="00445D1A" w:rsidP="00140F7A">
            <w:pPr>
              <w:pStyle w:val="TableText1"/>
              <w:spacing w:after="60"/>
              <w:rPr>
                <w:rFonts w:cs="Arial"/>
                <w:szCs w:val="22"/>
              </w:rPr>
            </w:pPr>
            <w:r w:rsidRPr="00835DD8">
              <w:rPr>
                <w:rFonts w:cs="Arial"/>
                <w:szCs w:val="22"/>
              </w:rPr>
              <w:t xml:space="preserve">ESPENTE (2019) found that the ENS is highly valued by patients, their </w:t>
            </w:r>
            <w:proofErr w:type="gramStart"/>
            <w:r w:rsidRPr="00835DD8">
              <w:rPr>
                <w:rFonts w:cs="Arial"/>
                <w:szCs w:val="22"/>
              </w:rPr>
              <w:t>families</w:t>
            </w:r>
            <w:proofErr w:type="gramEnd"/>
            <w:r w:rsidRPr="00835DD8">
              <w:rPr>
                <w:rFonts w:cs="Arial"/>
                <w:szCs w:val="22"/>
              </w:rPr>
              <w:t xml:space="preserve"> and other professionals. There are measurable benefits to patients having access to an ENS. The role is highly valued and cost effective. They work across boundaries (hospital, community, </w:t>
            </w:r>
            <w:proofErr w:type="gramStart"/>
            <w:r w:rsidRPr="00835DD8">
              <w:rPr>
                <w:rFonts w:cs="Arial"/>
                <w:szCs w:val="22"/>
              </w:rPr>
              <w:t>school</w:t>
            </w:r>
            <w:proofErr w:type="gramEnd"/>
            <w:r w:rsidRPr="00835DD8">
              <w:rPr>
                <w:rFonts w:cs="Arial"/>
                <w:szCs w:val="22"/>
              </w:rPr>
              <w:t xml:space="preserve"> and home). They support transition from childhood to adulthood. Currently the ENS’s have excessively large caseloads and the service becomes quickly overburdened. </w:t>
            </w:r>
          </w:p>
        </w:tc>
        <w:tc>
          <w:tcPr>
            <w:tcW w:w="1262" w:type="pct"/>
          </w:tcPr>
          <w:p w14:paraId="0DC2161B" w14:textId="77777777" w:rsidR="00445D1A" w:rsidRPr="00835DD8" w:rsidRDefault="00C0222B" w:rsidP="00140F7A">
            <w:pPr>
              <w:pStyle w:val="TableText1"/>
              <w:spacing w:after="60"/>
              <w:rPr>
                <w:rFonts w:cs="Arial"/>
                <w:szCs w:val="22"/>
              </w:rPr>
            </w:pPr>
            <w:hyperlink r:id="rId115" w:history="1">
              <w:r w:rsidR="00445D1A" w:rsidRPr="00835DD8">
                <w:rPr>
                  <w:rFonts w:cs="Arial"/>
                  <w:color w:val="0000FF"/>
                  <w:szCs w:val="22"/>
                  <w:u w:val="single"/>
                </w:rPr>
                <w:t xml:space="preserve">NICE (2022)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r w:rsidR="00445D1A" w:rsidRPr="00835DD8">
              <w:rPr>
                <w:rFonts w:cs="Arial"/>
                <w:szCs w:val="22"/>
              </w:rPr>
              <w:t xml:space="preserve"> </w:t>
            </w:r>
          </w:p>
          <w:p w14:paraId="69D6B245" w14:textId="77777777" w:rsidR="00445D1A" w:rsidRPr="00835DD8" w:rsidRDefault="00445D1A" w:rsidP="00140F7A">
            <w:pPr>
              <w:pStyle w:val="TableText1"/>
              <w:spacing w:after="60"/>
              <w:rPr>
                <w:rFonts w:cs="Arial"/>
                <w:szCs w:val="22"/>
              </w:rPr>
            </w:pPr>
            <w:r w:rsidRPr="00835DD8">
              <w:rPr>
                <w:rFonts w:cs="Arial"/>
                <w:szCs w:val="22"/>
              </w:rPr>
              <w:t>Recommendations 11.1.1 and 11.1.2.</w:t>
            </w:r>
          </w:p>
          <w:p w14:paraId="6C81DE33" w14:textId="77777777" w:rsidR="00445D1A" w:rsidRPr="00835DD8" w:rsidRDefault="00C0222B" w:rsidP="00140F7A">
            <w:pPr>
              <w:pStyle w:val="TableText1"/>
              <w:spacing w:after="60"/>
              <w:rPr>
                <w:rFonts w:cs="Arial"/>
                <w:szCs w:val="22"/>
              </w:rPr>
            </w:pPr>
            <w:hyperlink r:id="rId116" w:history="1">
              <w:r w:rsidR="00445D1A" w:rsidRPr="00835DD8">
                <w:rPr>
                  <w:rFonts w:cs="Arial"/>
                  <w:color w:val="0000FF"/>
                  <w:szCs w:val="22"/>
                  <w:u w:val="single"/>
                </w:rPr>
                <w:t xml:space="preserve">RCPCH (2022) </w:t>
              </w:r>
              <w:r w:rsidR="00445D1A" w:rsidRPr="00835DD8">
                <w:rPr>
                  <w:rFonts w:cs="Arial"/>
                  <w:i/>
                  <w:iCs/>
                  <w:color w:val="0000FF"/>
                  <w:szCs w:val="22"/>
                  <w:u w:val="single"/>
                </w:rPr>
                <w:t>Epilepsy12 national clinical audit of seizures and epilepsies for children and young people</w:t>
              </w:r>
            </w:hyperlink>
          </w:p>
          <w:p w14:paraId="4D364243" w14:textId="77777777" w:rsidR="00445D1A" w:rsidRPr="00835DD8" w:rsidRDefault="00445D1A" w:rsidP="00140F7A">
            <w:pPr>
              <w:pStyle w:val="TableText1"/>
              <w:spacing w:after="60"/>
              <w:rPr>
                <w:rFonts w:cs="Arial"/>
                <w:szCs w:val="22"/>
              </w:rPr>
            </w:pPr>
            <w:r w:rsidRPr="00835DD8">
              <w:rPr>
                <w:rFonts w:cs="Arial"/>
                <w:szCs w:val="22"/>
              </w:rPr>
              <w:lastRenderedPageBreak/>
              <w:t>Percentage of NHS trusts in England that employ epilepsy specialist nurses.</w:t>
            </w:r>
          </w:p>
          <w:p w14:paraId="3598E85F" w14:textId="77777777" w:rsidR="00445D1A" w:rsidRPr="00835DD8" w:rsidRDefault="00C0222B" w:rsidP="00140F7A">
            <w:pPr>
              <w:pStyle w:val="TableText1"/>
              <w:spacing w:after="60"/>
              <w:rPr>
                <w:rFonts w:cs="Arial"/>
                <w:szCs w:val="22"/>
              </w:rPr>
            </w:pPr>
            <w:hyperlink r:id="rId117" w:history="1">
              <w:r w:rsidR="00445D1A" w:rsidRPr="00835DD8">
                <w:rPr>
                  <w:rFonts w:cs="Arial"/>
                  <w:color w:val="0000FF"/>
                  <w:szCs w:val="22"/>
                  <w:u w:val="single"/>
                </w:rPr>
                <w:t xml:space="preserve">Young Epilepsy (2021) </w:t>
              </w:r>
              <w:r w:rsidR="00445D1A" w:rsidRPr="00835DD8">
                <w:rPr>
                  <w:rFonts w:cs="Arial"/>
                  <w:i/>
                  <w:iCs/>
                  <w:color w:val="0000FF"/>
                  <w:szCs w:val="22"/>
                  <w:u w:val="single"/>
                </w:rPr>
                <w:t>Young people’s changing experiences of epilepsy care: Summary of survey findings</w:t>
              </w:r>
            </w:hyperlink>
          </w:p>
          <w:p w14:paraId="46174ACB" w14:textId="77777777" w:rsidR="00445D1A" w:rsidRPr="00835DD8" w:rsidRDefault="00445D1A" w:rsidP="00140F7A">
            <w:pPr>
              <w:pStyle w:val="TableText1"/>
              <w:spacing w:after="60"/>
              <w:rPr>
                <w:rFonts w:cs="Arial"/>
                <w:szCs w:val="22"/>
              </w:rPr>
            </w:pPr>
          </w:p>
          <w:p w14:paraId="069D3620" w14:textId="77777777" w:rsidR="00445D1A" w:rsidRPr="00835DD8" w:rsidRDefault="00C0222B" w:rsidP="00140F7A">
            <w:pPr>
              <w:pStyle w:val="TableText1"/>
              <w:spacing w:after="60"/>
              <w:rPr>
                <w:rFonts w:cs="Arial"/>
                <w:szCs w:val="22"/>
              </w:rPr>
            </w:pPr>
            <w:hyperlink r:id="rId118" w:history="1">
              <w:r w:rsidR="00445D1A" w:rsidRPr="00835DD8">
                <w:rPr>
                  <w:rFonts w:cs="Arial"/>
                  <w:color w:val="0000FF"/>
                  <w:szCs w:val="22"/>
                  <w:u w:val="single"/>
                </w:rPr>
                <w:t>https://www.epilepsy.org.uk/sites/epilepsy/files/research/The%20ESPENTE%20Study%208.7.19%20Version%201.pdf</w:t>
              </w:r>
            </w:hyperlink>
          </w:p>
          <w:p w14:paraId="58321E13" w14:textId="77777777" w:rsidR="00445D1A" w:rsidRPr="00835DD8" w:rsidRDefault="00445D1A" w:rsidP="00140F7A">
            <w:pPr>
              <w:pStyle w:val="TableText1"/>
              <w:spacing w:after="60"/>
              <w:rPr>
                <w:rFonts w:cs="Arial"/>
                <w:szCs w:val="22"/>
              </w:rPr>
            </w:pPr>
          </w:p>
          <w:p w14:paraId="15B89E70" w14:textId="77777777" w:rsidR="00445D1A" w:rsidRPr="00835DD8" w:rsidRDefault="00445D1A" w:rsidP="00140F7A">
            <w:pPr>
              <w:pStyle w:val="TableText1"/>
              <w:spacing w:after="60"/>
              <w:rPr>
                <w:rFonts w:cs="Arial"/>
                <w:szCs w:val="22"/>
              </w:rPr>
            </w:pPr>
          </w:p>
          <w:p w14:paraId="66A2F8DD" w14:textId="77777777" w:rsidR="00445D1A" w:rsidRPr="00835DD8" w:rsidRDefault="00445D1A" w:rsidP="00140F7A">
            <w:pPr>
              <w:pStyle w:val="TableText1"/>
              <w:spacing w:after="60"/>
              <w:rPr>
                <w:rFonts w:cs="Arial"/>
                <w:szCs w:val="22"/>
              </w:rPr>
            </w:pPr>
          </w:p>
        </w:tc>
      </w:tr>
      <w:tr w:rsidR="00445D1A" w:rsidRPr="00835DD8" w14:paraId="27E11568" w14:textId="77777777" w:rsidTr="00445D1A">
        <w:trPr>
          <w:trHeight w:val="282"/>
        </w:trPr>
        <w:tc>
          <w:tcPr>
            <w:tcW w:w="290" w:type="pct"/>
          </w:tcPr>
          <w:p w14:paraId="5FFD63DB"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16ECC1CC" w14:textId="77777777" w:rsidR="00445D1A" w:rsidRPr="00835DD8" w:rsidRDefault="00445D1A" w:rsidP="00140F7A">
            <w:pPr>
              <w:pStyle w:val="TableText1"/>
              <w:spacing w:after="60"/>
              <w:rPr>
                <w:rFonts w:cs="Arial"/>
                <w:szCs w:val="22"/>
              </w:rPr>
            </w:pPr>
            <w:r w:rsidRPr="00835DD8">
              <w:rPr>
                <w:rFonts w:cs="Arial"/>
                <w:szCs w:val="22"/>
              </w:rPr>
              <w:t>SCM3</w:t>
            </w:r>
          </w:p>
        </w:tc>
        <w:tc>
          <w:tcPr>
            <w:tcW w:w="1214" w:type="pct"/>
          </w:tcPr>
          <w:p w14:paraId="2EDEAD26" w14:textId="77777777" w:rsidR="00445D1A" w:rsidRPr="00835DD8" w:rsidRDefault="00445D1A" w:rsidP="00140F7A">
            <w:pPr>
              <w:pStyle w:val="TableText1"/>
              <w:spacing w:after="60"/>
              <w:rPr>
                <w:rFonts w:cs="Arial"/>
                <w:b/>
                <w:szCs w:val="22"/>
              </w:rPr>
            </w:pPr>
            <w:r w:rsidRPr="00835DD8">
              <w:rPr>
                <w:rFonts w:cs="Arial"/>
                <w:szCs w:val="22"/>
              </w:rPr>
              <w:t xml:space="preserve">Better transition between paediatric and adult services </w:t>
            </w:r>
          </w:p>
        </w:tc>
        <w:tc>
          <w:tcPr>
            <w:tcW w:w="1506" w:type="pct"/>
          </w:tcPr>
          <w:p w14:paraId="2FA55C8E" w14:textId="78D2BFDF" w:rsidR="00445D1A" w:rsidRDefault="00445D1A" w:rsidP="00140F7A">
            <w:pPr>
              <w:pStyle w:val="TableText1"/>
              <w:spacing w:after="60"/>
              <w:rPr>
                <w:rFonts w:cs="Arial"/>
                <w:szCs w:val="22"/>
              </w:rPr>
            </w:pPr>
            <w:r w:rsidRPr="00835DD8">
              <w:rPr>
                <w:rFonts w:cs="Arial"/>
                <w:szCs w:val="22"/>
              </w:rPr>
              <w:t>NICE recommendation that during a young person’s transition to adult epilepsy care, their diagnosis and management plan should be jointly reviewed with paediatric and adult services</w:t>
            </w:r>
          </w:p>
          <w:p w14:paraId="4817CB84" w14:textId="77777777" w:rsidR="00445D1A" w:rsidRPr="00835DD8" w:rsidRDefault="00445D1A" w:rsidP="00140F7A">
            <w:pPr>
              <w:pStyle w:val="TableText1"/>
              <w:spacing w:after="60"/>
              <w:rPr>
                <w:rFonts w:cs="Arial"/>
                <w:szCs w:val="22"/>
              </w:rPr>
            </w:pPr>
          </w:p>
          <w:p w14:paraId="75DC6D94" w14:textId="0152F24D" w:rsidR="00445D1A" w:rsidRDefault="00445D1A" w:rsidP="00140F7A">
            <w:pPr>
              <w:pStyle w:val="TableText1"/>
              <w:spacing w:after="60"/>
              <w:rPr>
                <w:rFonts w:cs="Arial"/>
                <w:szCs w:val="22"/>
              </w:rPr>
            </w:pPr>
            <w:r w:rsidRPr="00835DD8">
              <w:rPr>
                <w:rFonts w:cs="Arial"/>
                <w:szCs w:val="22"/>
              </w:rPr>
              <w:t>the Epilepsy12 audit shows that only 64% of NHS trusts in England have an outpatient epilepsy service involving both adult and paediatric professionals.</w:t>
            </w:r>
          </w:p>
          <w:p w14:paraId="662616AA" w14:textId="77777777" w:rsidR="00445D1A" w:rsidRPr="00835DD8" w:rsidRDefault="00445D1A" w:rsidP="00140F7A">
            <w:pPr>
              <w:pStyle w:val="TableText1"/>
              <w:spacing w:after="60"/>
              <w:rPr>
                <w:rFonts w:cs="Arial"/>
                <w:szCs w:val="22"/>
              </w:rPr>
            </w:pPr>
          </w:p>
          <w:p w14:paraId="2464B73C" w14:textId="77777777" w:rsidR="00445D1A" w:rsidRPr="00835DD8" w:rsidRDefault="00445D1A" w:rsidP="00140F7A">
            <w:pPr>
              <w:pStyle w:val="TableText1"/>
              <w:spacing w:after="60"/>
              <w:rPr>
                <w:rFonts w:cs="Arial"/>
                <w:szCs w:val="22"/>
              </w:rPr>
            </w:pPr>
            <w:r w:rsidRPr="00835DD8">
              <w:rPr>
                <w:rFonts w:cs="Arial"/>
                <w:szCs w:val="22"/>
              </w:rPr>
              <w:lastRenderedPageBreak/>
              <w:t xml:space="preserve">There is significant difference between transition in different areas </w:t>
            </w:r>
          </w:p>
          <w:p w14:paraId="46D64500" w14:textId="5E40556B" w:rsidR="00445D1A" w:rsidRDefault="00445D1A" w:rsidP="00140F7A">
            <w:pPr>
              <w:pStyle w:val="TableText1"/>
              <w:spacing w:after="60"/>
              <w:rPr>
                <w:rFonts w:cs="Arial"/>
                <w:szCs w:val="22"/>
              </w:rPr>
            </w:pPr>
            <w:r w:rsidRPr="00835DD8">
              <w:rPr>
                <w:rFonts w:cs="Arial"/>
                <w:szCs w:val="22"/>
              </w:rPr>
              <w:t xml:space="preserve">People can be lost in transition and miss out of services </w:t>
            </w:r>
          </w:p>
          <w:p w14:paraId="6519D11F" w14:textId="77777777" w:rsidR="00445D1A" w:rsidRPr="00835DD8" w:rsidRDefault="00445D1A" w:rsidP="00140F7A">
            <w:pPr>
              <w:pStyle w:val="TableText1"/>
              <w:spacing w:after="60"/>
              <w:rPr>
                <w:rFonts w:cs="Arial"/>
                <w:szCs w:val="22"/>
              </w:rPr>
            </w:pPr>
          </w:p>
          <w:p w14:paraId="2521E06D" w14:textId="77777777" w:rsidR="00445D1A" w:rsidRPr="00835DD8" w:rsidRDefault="00445D1A" w:rsidP="00140F7A">
            <w:pPr>
              <w:pStyle w:val="TableText1"/>
              <w:spacing w:after="60"/>
              <w:rPr>
                <w:rFonts w:cs="Arial"/>
                <w:szCs w:val="22"/>
              </w:rPr>
            </w:pPr>
            <w:r w:rsidRPr="00835DD8">
              <w:rPr>
                <w:rFonts w:cs="Arial"/>
                <w:szCs w:val="22"/>
              </w:rPr>
              <w:t xml:space="preserve">There needs to be better preparation for patients and their families when starting transition </w:t>
            </w:r>
          </w:p>
          <w:p w14:paraId="1FAB7DC2" w14:textId="77777777" w:rsidR="00445D1A" w:rsidRPr="00835DD8" w:rsidRDefault="00445D1A" w:rsidP="00140F7A">
            <w:pPr>
              <w:pStyle w:val="TableText1"/>
              <w:spacing w:after="60"/>
              <w:rPr>
                <w:rFonts w:cs="Arial"/>
                <w:szCs w:val="22"/>
              </w:rPr>
            </w:pPr>
            <w:r w:rsidRPr="00835DD8">
              <w:rPr>
                <w:rFonts w:cs="Arial"/>
                <w:szCs w:val="22"/>
              </w:rPr>
              <w:t xml:space="preserve">The ENS has a key role to play in supporting a seamless transition </w:t>
            </w:r>
          </w:p>
        </w:tc>
        <w:tc>
          <w:tcPr>
            <w:tcW w:w="1262" w:type="pct"/>
          </w:tcPr>
          <w:p w14:paraId="11042BE2" w14:textId="77777777" w:rsidR="00445D1A" w:rsidRPr="00835DD8" w:rsidRDefault="00C0222B" w:rsidP="00140F7A">
            <w:pPr>
              <w:pStyle w:val="TableText1"/>
              <w:spacing w:after="60"/>
              <w:rPr>
                <w:rFonts w:cs="Arial"/>
                <w:szCs w:val="22"/>
              </w:rPr>
            </w:pPr>
            <w:hyperlink r:id="rId119" w:history="1">
              <w:r w:rsidR="00445D1A" w:rsidRPr="00835DD8">
                <w:rPr>
                  <w:rFonts w:cs="Arial"/>
                  <w:color w:val="0000FF"/>
                  <w:szCs w:val="22"/>
                  <w:u w:val="single"/>
                </w:rPr>
                <w:t xml:space="preserve">NICE (2022)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r w:rsidR="00445D1A" w:rsidRPr="00835DD8">
              <w:rPr>
                <w:rFonts w:cs="Arial"/>
                <w:szCs w:val="22"/>
              </w:rPr>
              <w:t xml:space="preserve"> </w:t>
            </w:r>
          </w:p>
          <w:p w14:paraId="4B6F4303" w14:textId="77777777" w:rsidR="00445D1A" w:rsidRDefault="00445D1A" w:rsidP="00140F7A">
            <w:pPr>
              <w:pStyle w:val="TableText1"/>
              <w:spacing w:after="60"/>
              <w:rPr>
                <w:rFonts w:cs="Arial"/>
                <w:szCs w:val="22"/>
              </w:rPr>
            </w:pPr>
          </w:p>
          <w:p w14:paraId="68143D9D" w14:textId="066A97B8" w:rsidR="00445D1A" w:rsidRDefault="00445D1A" w:rsidP="00140F7A">
            <w:pPr>
              <w:pStyle w:val="TableText1"/>
              <w:spacing w:after="60"/>
              <w:rPr>
                <w:rFonts w:cs="Arial"/>
                <w:szCs w:val="22"/>
              </w:rPr>
            </w:pPr>
            <w:r w:rsidRPr="00835DD8">
              <w:rPr>
                <w:rFonts w:cs="Arial"/>
                <w:szCs w:val="22"/>
              </w:rPr>
              <w:t>Recommendation 11.2.4</w:t>
            </w:r>
          </w:p>
          <w:p w14:paraId="424B2837" w14:textId="77777777" w:rsidR="00445D1A" w:rsidRPr="00835DD8" w:rsidRDefault="00445D1A" w:rsidP="00140F7A">
            <w:pPr>
              <w:pStyle w:val="TableText1"/>
              <w:spacing w:after="60"/>
              <w:rPr>
                <w:rFonts w:cs="Arial"/>
                <w:szCs w:val="22"/>
              </w:rPr>
            </w:pPr>
          </w:p>
          <w:p w14:paraId="6B8C98EF" w14:textId="77777777" w:rsidR="00445D1A" w:rsidRPr="00835DD8" w:rsidRDefault="00C0222B" w:rsidP="00140F7A">
            <w:pPr>
              <w:pStyle w:val="TableText1"/>
              <w:spacing w:after="60"/>
              <w:rPr>
                <w:rFonts w:cs="Arial"/>
                <w:szCs w:val="22"/>
              </w:rPr>
            </w:pPr>
            <w:hyperlink r:id="rId120" w:history="1">
              <w:r w:rsidR="00445D1A" w:rsidRPr="00835DD8">
                <w:rPr>
                  <w:rFonts w:cs="Arial"/>
                  <w:color w:val="0000FF"/>
                  <w:szCs w:val="22"/>
                  <w:u w:val="single"/>
                </w:rPr>
                <w:t xml:space="preserve">RCPCH (2022) </w:t>
              </w:r>
              <w:r w:rsidR="00445D1A" w:rsidRPr="00835DD8">
                <w:rPr>
                  <w:rFonts w:cs="Arial"/>
                  <w:i/>
                  <w:iCs/>
                  <w:color w:val="0000FF"/>
                  <w:szCs w:val="22"/>
                  <w:u w:val="single"/>
                </w:rPr>
                <w:t>Epilepsy12 national clinical audit of seizures and epilepsies for children and young people</w:t>
              </w:r>
            </w:hyperlink>
          </w:p>
          <w:p w14:paraId="71E74E32" w14:textId="77777777" w:rsidR="00445D1A" w:rsidRDefault="00445D1A" w:rsidP="00140F7A">
            <w:pPr>
              <w:pStyle w:val="TableText1"/>
              <w:spacing w:after="60"/>
              <w:rPr>
                <w:rFonts w:cs="Arial"/>
                <w:szCs w:val="22"/>
              </w:rPr>
            </w:pPr>
          </w:p>
          <w:p w14:paraId="0BD3EE0E" w14:textId="51AFC4DB" w:rsidR="00445D1A" w:rsidRDefault="00445D1A" w:rsidP="00140F7A">
            <w:pPr>
              <w:pStyle w:val="TableText1"/>
              <w:spacing w:after="60"/>
              <w:rPr>
                <w:rFonts w:cs="Arial"/>
                <w:szCs w:val="22"/>
              </w:rPr>
            </w:pPr>
            <w:r w:rsidRPr="00835DD8">
              <w:rPr>
                <w:rFonts w:cs="Arial"/>
                <w:szCs w:val="22"/>
              </w:rPr>
              <w:t>Percentage of NHS trusts in England that have an epilepsy clinic where both adult and paediatric professionals are present.</w:t>
            </w:r>
          </w:p>
          <w:p w14:paraId="5F1FE697" w14:textId="77777777" w:rsidR="00445D1A" w:rsidRPr="00835DD8" w:rsidRDefault="00445D1A" w:rsidP="00140F7A">
            <w:pPr>
              <w:pStyle w:val="TableText1"/>
              <w:spacing w:after="60"/>
              <w:rPr>
                <w:rFonts w:cs="Arial"/>
                <w:szCs w:val="22"/>
              </w:rPr>
            </w:pPr>
          </w:p>
          <w:p w14:paraId="5C6051D8" w14:textId="77777777" w:rsidR="00445D1A" w:rsidRPr="00835DD8" w:rsidRDefault="00C0222B" w:rsidP="00140F7A">
            <w:pPr>
              <w:pStyle w:val="TableText1"/>
              <w:spacing w:after="60"/>
              <w:rPr>
                <w:rFonts w:cs="Arial"/>
                <w:szCs w:val="22"/>
              </w:rPr>
            </w:pPr>
            <w:hyperlink r:id="rId121" w:history="1">
              <w:r w:rsidR="00445D1A" w:rsidRPr="00835DD8">
                <w:rPr>
                  <w:rFonts w:cs="Arial"/>
                  <w:color w:val="0000FF"/>
                  <w:szCs w:val="22"/>
                  <w:u w:val="single"/>
                </w:rPr>
                <w:t>https://www.epilepsy.org.uk/sites/epilepsy/files/research/The%20ESPENTE%20Study%208.7.19%20Version%201.pdf</w:t>
              </w:r>
            </w:hyperlink>
          </w:p>
          <w:p w14:paraId="7630C599" w14:textId="77777777" w:rsidR="00445D1A" w:rsidRPr="00835DD8" w:rsidRDefault="00445D1A" w:rsidP="00140F7A">
            <w:pPr>
              <w:pStyle w:val="TableText1"/>
              <w:spacing w:after="60"/>
              <w:rPr>
                <w:rFonts w:cs="Arial"/>
                <w:szCs w:val="22"/>
              </w:rPr>
            </w:pPr>
          </w:p>
          <w:p w14:paraId="481981A2" w14:textId="77777777" w:rsidR="00445D1A" w:rsidRPr="00835DD8" w:rsidRDefault="00445D1A" w:rsidP="00140F7A">
            <w:pPr>
              <w:pStyle w:val="TableText1"/>
              <w:spacing w:after="60"/>
              <w:rPr>
                <w:rFonts w:cs="Arial"/>
                <w:szCs w:val="22"/>
              </w:rPr>
            </w:pPr>
          </w:p>
        </w:tc>
      </w:tr>
      <w:tr w:rsidR="00445D1A" w:rsidRPr="00835DD8" w14:paraId="33D4C3B5" w14:textId="77777777" w:rsidTr="00445D1A">
        <w:trPr>
          <w:trHeight w:val="282"/>
        </w:trPr>
        <w:tc>
          <w:tcPr>
            <w:tcW w:w="290" w:type="pct"/>
          </w:tcPr>
          <w:p w14:paraId="00FF0F20"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3F3F805" w14:textId="77777777" w:rsidR="00445D1A" w:rsidRPr="00835DD8" w:rsidRDefault="00445D1A" w:rsidP="00140F7A">
            <w:pPr>
              <w:pStyle w:val="TableText1"/>
              <w:spacing w:after="60"/>
              <w:rPr>
                <w:rFonts w:cs="Arial"/>
                <w:szCs w:val="22"/>
              </w:rPr>
            </w:pPr>
            <w:r w:rsidRPr="00835DD8">
              <w:rPr>
                <w:rFonts w:cs="Arial"/>
                <w:szCs w:val="22"/>
              </w:rPr>
              <w:t>SCM4</w:t>
            </w:r>
          </w:p>
        </w:tc>
        <w:tc>
          <w:tcPr>
            <w:tcW w:w="1214" w:type="pct"/>
          </w:tcPr>
          <w:p w14:paraId="517EB6E7" w14:textId="77777777" w:rsidR="00445D1A" w:rsidRPr="00835DD8" w:rsidRDefault="00445D1A" w:rsidP="00140F7A">
            <w:pPr>
              <w:pStyle w:val="TableText1"/>
              <w:spacing w:after="60"/>
              <w:rPr>
                <w:rFonts w:cs="Arial"/>
                <w:b/>
                <w:szCs w:val="22"/>
              </w:rPr>
            </w:pPr>
            <w:r w:rsidRPr="00835DD8">
              <w:rPr>
                <w:rFonts w:cs="Arial"/>
                <w:szCs w:val="22"/>
              </w:rPr>
              <w:t>Epilepsy specialist nursing provision</w:t>
            </w:r>
          </w:p>
        </w:tc>
        <w:tc>
          <w:tcPr>
            <w:tcW w:w="1506" w:type="pct"/>
          </w:tcPr>
          <w:p w14:paraId="053B8E1E" w14:textId="77777777" w:rsidR="00445D1A" w:rsidRPr="00835DD8" w:rsidRDefault="00445D1A" w:rsidP="00140F7A">
            <w:pPr>
              <w:pStyle w:val="TableText1"/>
              <w:spacing w:after="60"/>
              <w:rPr>
                <w:rFonts w:cs="Arial"/>
                <w:szCs w:val="22"/>
              </w:rPr>
            </w:pPr>
            <w:r w:rsidRPr="00835DD8">
              <w:rPr>
                <w:rFonts w:cs="Arial"/>
                <w:szCs w:val="22"/>
              </w:rPr>
              <w:t xml:space="preserve">Epilepsy specialist nursing provision for people with epilepsy is variable in the UK, and the roles adopted by the nurses is also variable. A standard of rapidity of response to an enquiry or number of </w:t>
            </w:r>
            <w:proofErr w:type="spellStart"/>
            <w:r w:rsidRPr="00835DD8">
              <w:rPr>
                <w:rFonts w:cs="Arial"/>
                <w:szCs w:val="22"/>
              </w:rPr>
              <w:t>wte</w:t>
            </w:r>
            <w:proofErr w:type="spellEnd"/>
            <w:r w:rsidRPr="00835DD8">
              <w:rPr>
                <w:rFonts w:cs="Arial"/>
                <w:szCs w:val="22"/>
              </w:rPr>
              <w:t xml:space="preserve"> epilepsy nurses per head of population would be useful in helping to standardize care across England and Wales</w:t>
            </w:r>
          </w:p>
        </w:tc>
        <w:tc>
          <w:tcPr>
            <w:tcW w:w="1262" w:type="pct"/>
          </w:tcPr>
          <w:p w14:paraId="58C7D257" w14:textId="77777777" w:rsidR="00445D1A" w:rsidRPr="00835DD8" w:rsidRDefault="00445D1A" w:rsidP="00140F7A">
            <w:pPr>
              <w:pStyle w:val="TableText1"/>
              <w:spacing w:after="60"/>
              <w:rPr>
                <w:rFonts w:cs="Arial"/>
                <w:szCs w:val="22"/>
              </w:rPr>
            </w:pPr>
            <w:r w:rsidRPr="00835DD8">
              <w:rPr>
                <w:rFonts w:cs="Arial"/>
                <w:szCs w:val="22"/>
              </w:rPr>
              <w:t>NICE guideline recommendation 11.1 covers the provision of nursing support</w:t>
            </w:r>
          </w:p>
        </w:tc>
      </w:tr>
      <w:tr w:rsidR="00445D1A" w:rsidRPr="00835DD8" w14:paraId="38CF5BC2" w14:textId="77777777" w:rsidTr="00445D1A">
        <w:trPr>
          <w:trHeight w:val="282"/>
        </w:trPr>
        <w:tc>
          <w:tcPr>
            <w:tcW w:w="290" w:type="pct"/>
          </w:tcPr>
          <w:p w14:paraId="0464D072"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A9D6927" w14:textId="77777777" w:rsidR="00445D1A" w:rsidRPr="00835DD8" w:rsidRDefault="00445D1A" w:rsidP="00140F7A">
            <w:pPr>
              <w:pStyle w:val="TableText1"/>
              <w:spacing w:after="60"/>
              <w:rPr>
                <w:rFonts w:cs="Arial"/>
                <w:szCs w:val="22"/>
              </w:rPr>
            </w:pPr>
            <w:r w:rsidRPr="00835DD8">
              <w:rPr>
                <w:rFonts w:cs="Arial"/>
                <w:szCs w:val="22"/>
              </w:rPr>
              <w:t>SCM6</w:t>
            </w:r>
          </w:p>
        </w:tc>
        <w:tc>
          <w:tcPr>
            <w:tcW w:w="1214" w:type="pct"/>
          </w:tcPr>
          <w:p w14:paraId="35CB6E2A" w14:textId="77777777" w:rsidR="00445D1A" w:rsidRPr="00835DD8" w:rsidRDefault="00445D1A" w:rsidP="00140F7A">
            <w:pPr>
              <w:pStyle w:val="TableText1"/>
              <w:spacing w:after="60"/>
              <w:rPr>
                <w:rFonts w:cs="Arial"/>
                <w:b/>
                <w:szCs w:val="22"/>
              </w:rPr>
            </w:pPr>
            <w:r w:rsidRPr="00835DD8">
              <w:rPr>
                <w:rFonts w:cs="Arial"/>
                <w:szCs w:val="22"/>
              </w:rPr>
              <w:t xml:space="preserve">Provision of epilepsy nurses   </w:t>
            </w:r>
          </w:p>
        </w:tc>
        <w:tc>
          <w:tcPr>
            <w:tcW w:w="1506" w:type="pct"/>
          </w:tcPr>
          <w:p w14:paraId="584E1434" w14:textId="7E7F7D47" w:rsidR="00445D1A" w:rsidRDefault="00445D1A" w:rsidP="00140F7A">
            <w:pPr>
              <w:pStyle w:val="TableText1"/>
              <w:spacing w:after="60"/>
              <w:rPr>
                <w:rFonts w:cs="Arial"/>
                <w:szCs w:val="22"/>
              </w:rPr>
            </w:pPr>
            <w:r w:rsidRPr="00835DD8">
              <w:rPr>
                <w:rFonts w:cs="Arial"/>
                <w:szCs w:val="22"/>
              </w:rPr>
              <w:t xml:space="preserve">My experience as a lay member and hearing about other’s experiences is that the provision of epilepsy nurses is patchy across the UK. Some people have one, some don’t and the degree of responsiveness from the epilepsy nurse varies as well. This may be due to caseload size. </w:t>
            </w:r>
          </w:p>
          <w:p w14:paraId="7BF5FAEF" w14:textId="77777777" w:rsidR="00445D1A" w:rsidRPr="00835DD8" w:rsidRDefault="00445D1A" w:rsidP="00140F7A">
            <w:pPr>
              <w:pStyle w:val="TableText1"/>
              <w:spacing w:after="60"/>
              <w:rPr>
                <w:rFonts w:cs="Arial"/>
                <w:szCs w:val="22"/>
              </w:rPr>
            </w:pPr>
          </w:p>
          <w:p w14:paraId="4669EBA7" w14:textId="26A8A3A1" w:rsidR="00445D1A" w:rsidRDefault="00445D1A" w:rsidP="00140F7A">
            <w:pPr>
              <w:pStyle w:val="TableText1"/>
              <w:spacing w:after="60"/>
              <w:rPr>
                <w:rFonts w:cs="Arial"/>
                <w:szCs w:val="22"/>
              </w:rPr>
            </w:pPr>
            <w:r w:rsidRPr="00835DD8">
              <w:rPr>
                <w:rFonts w:cs="Arial"/>
                <w:szCs w:val="22"/>
              </w:rPr>
              <w:lastRenderedPageBreak/>
              <w:t xml:space="preserve">A fourth measure in process may be proportion of people who receive a response within X days from an epilepsy specialist nurse. </w:t>
            </w:r>
          </w:p>
          <w:p w14:paraId="2E9A1442" w14:textId="77777777" w:rsidR="00445D1A" w:rsidRPr="00835DD8" w:rsidRDefault="00445D1A" w:rsidP="00140F7A">
            <w:pPr>
              <w:pStyle w:val="TableText1"/>
              <w:spacing w:after="60"/>
              <w:rPr>
                <w:rFonts w:cs="Arial"/>
                <w:szCs w:val="22"/>
              </w:rPr>
            </w:pPr>
          </w:p>
          <w:p w14:paraId="68823A8F" w14:textId="77777777" w:rsidR="00445D1A" w:rsidRPr="00835DD8" w:rsidRDefault="00445D1A" w:rsidP="00140F7A">
            <w:pPr>
              <w:pStyle w:val="TableText1"/>
              <w:spacing w:after="60"/>
              <w:rPr>
                <w:rFonts w:cs="Arial"/>
                <w:szCs w:val="22"/>
              </w:rPr>
            </w:pPr>
            <w:r w:rsidRPr="00835DD8">
              <w:rPr>
                <w:rFonts w:cs="Arial"/>
                <w:szCs w:val="22"/>
              </w:rPr>
              <w:t>The epilepsy nurse can also provide a valuable service in training other caregivers in seizure management including administering emergency medication. This is not currently mentioned. This work ensures that caregivers, (</w:t>
            </w:r>
            <w:proofErr w:type="gramStart"/>
            <w:r w:rsidRPr="00835DD8">
              <w:rPr>
                <w:rFonts w:cs="Arial"/>
                <w:szCs w:val="22"/>
              </w:rPr>
              <w:t>e.g.</w:t>
            </w:r>
            <w:proofErr w:type="gramEnd"/>
            <w:r w:rsidRPr="00835DD8">
              <w:rPr>
                <w:rFonts w:cs="Arial"/>
                <w:szCs w:val="22"/>
              </w:rPr>
              <w:t xml:space="preserve"> other family members, teachers school transport escorts) can be confident in seizure management.  </w:t>
            </w:r>
          </w:p>
        </w:tc>
        <w:tc>
          <w:tcPr>
            <w:tcW w:w="1262" w:type="pct"/>
          </w:tcPr>
          <w:p w14:paraId="670D786F" w14:textId="77777777" w:rsidR="00445D1A" w:rsidRPr="00835DD8" w:rsidRDefault="00445D1A" w:rsidP="00140F7A">
            <w:pPr>
              <w:pStyle w:val="TableText1"/>
              <w:spacing w:after="60"/>
              <w:rPr>
                <w:rFonts w:cs="Arial"/>
                <w:szCs w:val="22"/>
              </w:rPr>
            </w:pPr>
          </w:p>
        </w:tc>
      </w:tr>
      <w:tr w:rsidR="00445D1A" w:rsidRPr="00835DD8" w14:paraId="24511034" w14:textId="77777777" w:rsidTr="00445D1A">
        <w:trPr>
          <w:trHeight w:val="282"/>
        </w:trPr>
        <w:tc>
          <w:tcPr>
            <w:tcW w:w="290" w:type="pct"/>
          </w:tcPr>
          <w:p w14:paraId="05FFEF7B"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4692F888" w14:textId="77777777" w:rsidR="00445D1A" w:rsidRPr="00835DD8" w:rsidRDefault="00445D1A" w:rsidP="00140F7A">
            <w:pPr>
              <w:pStyle w:val="TableText1"/>
              <w:spacing w:after="60"/>
              <w:rPr>
                <w:rFonts w:cs="Arial"/>
                <w:szCs w:val="22"/>
              </w:rPr>
            </w:pPr>
            <w:r w:rsidRPr="00835DD8">
              <w:rPr>
                <w:rFonts w:cs="Arial"/>
                <w:szCs w:val="22"/>
              </w:rPr>
              <w:t>SCM6</w:t>
            </w:r>
          </w:p>
        </w:tc>
        <w:tc>
          <w:tcPr>
            <w:tcW w:w="1214" w:type="pct"/>
          </w:tcPr>
          <w:p w14:paraId="572DEC25" w14:textId="77777777" w:rsidR="00445D1A" w:rsidRPr="00835DD8" w:rsidRDefault="00445D1A" w:rsidP="00140F7A">
            <w:pPr>
              <w:pStyle w:val="TableText1"/>
              <w:spacing w:after="60"/>
              <w:rPr>
                <w:rFonts w:cs="Arial"/>
                <w:b/>
                <w:szCs w:val="22"/>
              </w:rPr>
            </w:pPr>
            <w:r w:rsidRPr="00835DD8">
              <w:rPr>
                <w:rFonts w:cs="Arial"/>
                <w:color w:val="0E0E0E"/>
                <w:szCs w:val="22"/>
                <w:shd w:val="clear" w:color="auto" w:fill="FAFAFB"/>
              </w:rPr>
              <w:t>Children and young people with epilepsy have a structured review with a paediatric epilepsy specialist at least annually.</w:t>
            </w:r>
          </w:p>
        </w:tc>
        <w:tc>
          <w:tcPr>
            <w:tcW w:w="1506" w:type="pct"/>
          </w:tcPr>
          <w:p w14:paraId="17C92687" w14:textId="77777777" w:rsidR="00445D1A" w:rsidRPr="00835DD8" w:rsidRDefault="00445D1A" w:rsidP="00140F7A">
            <w:pPr>
              <w:pStyle w:val="TableText1"/>
              <w:spacing w:after="60"/>
              <w:rPr>
                <w:rFonts w:cs="Arial"/>
                <w:szCs w:val="22"/>
              </w:rPr>
            </w:pPr>
            <w:r w:rsidRPr="00835DD8">
              <w:rPr>
                <w:rFonts w:cs="Arial"/>
                <w:szCs w:val="22"/>
              </w:rPr>
              <w:t xml:space="preserve">This statement seems to be very wide as it could encompass both people who have epilepsy controlled by drugs and therefore rarely experience seizures (around 70%) and people who are drug resistant (around 30%) and experience very regular seizures and have very complex and difficult to control epilepsy. It would seem more meaningful to </w:t>
            </w:r>
            <w:proofErr w:type="gramStart"/>
            <w:r w:rsidRPr="00835DD8">
              <w:rPr>
                <w:rFonts w:cs="Arial"/>
                <w:szCs w:val="22"/>
              </w:rPr>
              <w:t>recognised</w:t>
            </w:r>
            <w:proofErr w:type="gramEnd"/>
            <w:r w:rsidRPr="00835DD8">
              <w:rPr>
                <w:rFonts w:cs="Arial"/>
                <w:szCs w:val="22"/>
              </w:rPr>
              <w:t xml:space="preserve"> these differences in severity and recommend the frequency of appointments accordingly.  </w:t>
            </w:r>
          </w:p>
        </w:tc>
        <w:tc>
          <w:tcPr>
            <w:tcW w:w="1262" w:type="pct"/>
          </w:tcPr>
          <w:p w14:paraId="1AD7CFC7" w14:textId="77777777" w:rsidR="00445D1A" w:rsidRPr="00835DD8" w:rsidRDefault="00445D1A" w:rsidP="00140F7A">
            <w:pPr>
              <w:pStyle w:val="TableText1"/>
              <w:spacing w:after="60"/>
              <w:rPr>
                <w:rFonts w:cs="Arial"/>
                <w:szCs w:val="22"/>
              </w:rPr>
            </w:pPr>
          </w:p>
        </w:tc>
      </w:tr>
      <w:tr w:rsidR="00445D1A" w:rsidRPr="00835DD8" w14:paraId="0396370B" w14:textId="77777777" w:rsidTr="00445D1A">
        <w:trPr>
          <w:trHeight w:val="282"/>
        </w:trPr>
        <w:tc>
          <w:tcPr>
            <w:tcW w:w="290" w:type="pct"/>
          </w:tcPr>
          <w:p w14:paraId="54E7564F"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49E6F01D" w14:textId="77777777" w:rsidR="00445D1A" w:rsidRPr="00835DD8" w:rsidRDefault="00445D1A" w:rsidP="00140F7A">
            <w:pPr>
              <w:pStyle w:val="TableText1"/>
              <w:spacing w:after="60"/>
              <w:rPr>
                <w:rFonts w:cs="Arial"/>
                <w:szCs w:val="22"/>
              </w:rPr>
            </w:pPr>
            <w:r w:rsidRPr="00835DD8">
              <w:rPr>
                <w:rFonts w:cs="Arial"/>
                <w:szCs w:val="22"/>
              </w:rPr>
              <w:t>SCM7</w:t>
            </w:r>
          </w:p>
        </w:tc>
        <w:tc>
          <w:tcPr>
            <w:tcW w:w="1214" w:type="pct"/>
          </w:tcPr>
          <w:p w14:paraId="10FE68EF" w14:textId="77777777" w:rsidR="00445D1A" w:rsidRPr="00835DD8" w:rsidRDefault="00445D1A" w:rsidP="00140F7A">
            <w:pPr>
              <w:pStyle w:val="TableText1"/>
              <w:spacing w:after="60"/>
              <w:rPr>
                <w:rFonts w:cs="Arial"/>
                <w:b/>
                <w:szCs w:val="22"/>
              </w:rPr>
            </w:pPr>
            <w:r w:rsidRPr="00835DD8">
              <w:rPr>
                <w:rFonts w:cs="Arial"/>
                <w:szCs w:val="22"/>
              </w:rPr>
              <w:t>Children young people and adults having an information and care planning session with an epilepsy specialist nurse in last 12 months.</w:t>
            </w:r>
          </w:p>
        </w:tc>
        <w:tc>
          <w:tcPr>
            <w:tcW w:w="1506" w:type="pct"/>
          </w:tcPr>
          <w:p w14:paraId="0B0C488F" w14:textId="77777777" w:rsidR="00445D1A" w:rsidRPr="00835DD8" w:rsidRDefault="00445D1A" w:rsidP="00140F7A">
            <w:pPr>
              <w:pStyle w:val="TableText1"/>
              <w:spacing w:after="60"/>
              <w:rPr>
                <w:rFonts w:cs="Arial"/>
                <w:szCs w:val="22"/>
              </w:rPr>
            </w:pPr>
            <w:r w:rsidRPr="00835DD8">
              <w:rPr>
                <w:rFonts w:cs="Arial"/>
                <w:szCs w:val="22"/>
              </w:rPr>
              <w:t xml:space="preserve">Epilepsy 12 audit has tracked an improvement in access to nurses in first year of care for </w:t>
            </w:r>
            <w:proofErr w:type="gramStart"/>
            <w:r w:rsidRPr="00835DD8">
              <w:rPr>
                <w:rFonts w:cs="Arial"/>
                <w:szCs w:val="22"/>
              </w:rPr>
              <w:t>children</w:t>
            </w:r>
            <w:proofErr w:type="gramEnd"/>
            <w:r w:rsidRPr="00835DD8">
              <w:rPr>
                <w:rFonts w:cs="Arial"/>
                <w:szCs w:val="22"/>
              </w:rPr>
              <w:t xml:space="preserve"> but this is still not universal. Economic evidence supported the recommendation 12 in the guideline re specialist nurse input for adults too. NASH report showed adults attending A&amp;E </w:t>
            </w:r>
            <w:r w:rsidRPr="00835DD8">
              <w:rPr>
                <w:rFonts w:cs="Arial"/>
                <w:szCs w:val="22"/>
              </w:rPr>
              <w:lastRenderedPageBreak/>
              <w:t>following seizures had often not had review in past 12 months and many were not followed up. In some services nurses are notified and follow up epilepsy patients who have been admitted or attended A&amp;E</w:t>
            </w:r>
          </w:p>
        </w:tc>
        <w:tc>
          <w:tcPr>
            <w:tcW w:w="1262" w:type="pct"/>
          </w:tcPr>
          <w:p w14:paraId="71483E1C" w14:textId="77777777" w:rsidR="00445D1A" w:rsidRPr="00835DD8" w:rsidRDefault="00445D1A" w:rsidP="00140F7A">
            <w:pPr>
              <w:pStyle w:val="TableText1"/>
              <w:spacing w:after="60"/>
              <w:rPr>
                <w:rFonts w:cs="Arial"/>
                <w:szCs w:val="22"/>
              </w:rPr>
            </w:pPr>
          </w:p>
        </w:tc>
      </w:tr>
      <w:tr w:rsidR="00445D1A" w:rsidRPr="00835DD8" w14:paraId="07F0B831" w14:textId="77777777" w:rsidTr="00445D1A">
        <w:trPr>
          <w:trHeight w:val="282"/>
        </w:trPr>
        <w:tc>
          <w:tcPr>
            <w:tcW w:w="290" w:type="pct"/>
          </w:tcPr>
          <w:p w14:paraId="34CA640F"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36D5CBA" w14:textId="77777777" w:rsidR="00445D1A" w:rsidRPr="00835DD8" w:rsidRDefault="00445D1A" w:rsidP="00140F7A">
            <w:pPr>
              <w:pStyle w:val="TableText1"/>
              <w:spacing w:after="60"/>
              <w:rPr>
                <w:rFonts w:cs="Arial"/>
                <w:szCs w:val="22"/>
              </w:rPr>
            </w:pPr>
            <w:r w:rsidRPr="00835DD8">
              <w:rPr>
                <w:rFonts w:cs="Arial"/>
                <w:szCs w:val="22"/>
              </w:rPr>
              <w:t>SCM8</w:t>
            </w:r>
          </w:p>
        </w:tc>
        <w:tc>
          <w:tcPr>
            <w:tcW w:w="1214" w:type="pct"/>
          </w:tcPr>
          <w:p w14:paraId="258B3E23" w14:textId="77777777" w:rsidR="00445D1A" w:rsidRPr="00835DD8" w:rsidRDefault="00445D1A" w:rsidP="00140F7A">
            <w:pPr>
              <w:pStyle w:val="TableText1"/>
              <w:spacing w:after="60"/>
              <w:rPr>
                <w:rFonts w:cs="Arial"/>
                <w:szCs w:val="22"/>
              </w:rPr>
            </w:pPr>
            <w:r w:rsidRPr="00835DD8">
              <w:rPr>
                <w:rFonts w:cs="Arial"/>
                <w:szCs w:val="22"/>
              </w:rPr>
              <w:t>Reduction of mortality in people with epilepsy</w:t>
            </w:r>
          </w:p>
        </w:tc>
        <w:tc>
          <w:tcPr>
            <w:tcW w:w="1506" w:type="pct"/>
          </w:tcPr>
          <w:p w14:paraId="69DB9423" w14:textId="77777777" w:rsidR="00445D1A" w:rsidRPr="00835DD8" w:rsidRDefault="00445D1A" w:rsidP="00140F7A">
            <w:pPr>
              <w:pStyle w:val="TableText1"/>
              <w:spacing w:after="60"/>
              <w:rPr>
                <w:rFonts w:cs="Arial"/>
                <w:szCs w:val="22"/>
              </w:rPr>
            </w:pPr>
          </w:p>
        </w:tc>
        <w:tc>
          <w:tcPr>
            <w:tcW w:w="1262" w:type="pct"/>
          </w:tcPr>
          <w:p w14:paraId="27CEF13C" w14:textId="77777777" w:rsidR="00445D1A" w:rsidRPr="00835DD8" w:rsidRDefault="00445D1A" w:rsidP="00140F7A">
            <w:pPr>
              <w:pStyle w:val="TableText1"/>
              <w:spacing w:after="60"/>
              <w:rPr>
                <w:rFonts w:cs="Arial"/>
                <w:szCs w:val="22"/>
              </w:rPr>
            </w:pPr>
          </w:p>
        </w:tc>
      </w:tr>
      <w:tr w:rsidR="00445D1A" w:rsidRPr="00835DD8" w14:paraId="1CA6C93A" w14:textId="77777777" w:rsidTr="00445D1A">
        <w:trPr>
          <w:trHeight w:val="282"/>
        </w:trPr>
        <w:tc>
          <w:tcPr>
            <w:tcW w:w="290" w:type="pct"/>
          </w:tcPr>
          <w:p w14:paraId="38D6F256"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91BB279" w14:textId="77777777" w:rsidR="00445D1A" w:rsidRPr="00835DD8" w:rsidRDefault="00445D1A" w:rsidP="00140F7A">
            <w:pPr>
              <w:pStyle w:val="TableText1"/>
              <w:spacing w:after="60"/>
              <w:rPr>
                <w:rFonts w:cs="Arial"/>
                <w:szCs w:val="22"/>
              </w:rPr>
            </w:pPr>
            <w:r w:rsidRPr="00835DD8">
              <w:rPr>
                <w:rFonts w:cs="Arial"/>
                <w:szCs w:val="22"/>
              </w:rPr>
              <w:t>SCM8</w:t>
            </w:r>
          </w:p>
        </w:tc>
        <w:tc>
          <w:tcPr>
            <w:tcW w:w="1214" w:type="pct"/>
          </w:tcPr>
          <w:p w14:paraId="269A8EA5" w14:textId="77777777" w:rsidR="00445D1A" w:rsidRPr="00835DD8" w:rsidRDefault="00445D1A" w:rsidP="00140F7A">
            <w:pPr>
              <w:pStyle w:val="TableText1"/>
              <w:spacing w:after="60"/>
              <w:rPr>
                <w:rFonts w:cs="Arial"/>
                <w:szCs w:val="22"/>
              </w:rPr>
            </w:pPr>
            <w:r w:rsidRPr="00835DD8">
              <w:rPr>
                <w:rFonts w:cs="Arial"/>
                <w:szCs w:val="22"/>
              </w:rPr>
              <w:t xml:space="preserve">Improving transition of adolescents with epilepsy </w:t>
            </w:r>
          </w:p>
        </w:tc>
        <w:tc>
          <w:tcPr>
            <w:tcW w:w="1506" w:type="pct"/>
          </w:tcPr>
          <w:p w14:paraId="125F1CBF" w14:textId="77777777" w:rsidR="00445D1A" w:rsidRPr="00835DD8" w:rsidRDefault="00445D1A" w:rsidP="00140F7A">
            <w:pPr>
              <w:pStyle w:val="TableText1"/>
              <w:spacing w:after="60"/>
              <w:rPr>
                <w:rFonts w:cs="Arial"/>
                <w:szCs w:val="22"/>
              </w:rPr>
            </w:pPr>
          </w:p>
        </w:tc>
        <w:tc>
          <w:tcPr>
            <w:tcW w:w="1262" w:type="pct"/>
          </w:tcPr>
          <w:p w14:paraId="65DE85D4" w14:textId="77777777" w:rsidR="00445D1A" w:rsidRPr="00835DD8" w:rsidRDefault="00445D1A" w:rsidP="00140F7A">
            <w:pPr>
              <w:pStyle w:val="TableText1"/>
              <w:spacing w:after="60"/>
              <w:rPr>
                <w:rFonts w:cs="Arial"/>
                <w:szCs w:val="22"/>
              </w:rPr>
            </w:pPr>
          </w:p>
        </w:tc>
      </w:tr>
      <w:tr w:rsidR="00445D1A" w:rsidRPr="00835DD8" w14:paraId="3F950B47" w14:textId="77777777" w:rsidTr="00445D1A">
        <w:trPr>
          <w:trHeight w:val="282"/>
        </w:trPr>
        <w:tc>
          <w:tcPr>
            <w:tcW w:w="290" w:type="pct"/>
            <w:shd w:val="clear" w:color="auto" w:fill="FFFFFF"/>
          </w:tcPr>
          <w:p w14:paraId="458280C6" w14:textId="77777777" w:rsidR="00445D1A" w:rsidRPr="00835DD8" w:rsidRDefault="00445D1A" w:rsidP="00566128">
            <w:pPr>
              <w:numPr>
                <w:ilvl w:val="0"/>
                <w:numId w:val="8"/>
              </w:numPr>
              <w:rPr>
                <w:rFonts w:ascii="Arial" w:hAnsi="Arial" w:cs="Arial"/>
                <w:sz w:val="20"/>
                <w:szCs w:val="20"/>
                <w:lang w:eastAsia="en-GB"/>
              </w:rPr>
            </w:pPr>
          </w:p>
        </w:tc>
        <w:tc>
          <w:tcPr>
            <w:tcW w:w="728" w:type="pct"/>
            <w:shd w:val="clear" w:color="auto" w:fill="FFFFFF"/>
          </w:tcPr>
          <w:p w14:paraId="3A930971" w14:textId="77777777" w:rsidR="00445D1A" w:rsidRPr="00835DD8" w:rsidRDefault="00445D1A" w:rsidP="00140F7A">
            <w:pPr>
              <w:pStyle w:val="TableText1"/>
              <w:spacing w:after="60"/>
              <w:rPr>
                <w:rFonts w:cs="Arial"/>
                <w:szCs w:val="22"/>
              </w:rPr>
            </w:pPr>
            <w:r w:rsidRPr="00835DD8">
              <w:rPr>
                <w:rFonts w:cs="Arial"/>
                <w:szCs w:val="22"/>
              </w:rPr>
              <w:t>UK Rare Epilepsies Together</w:t>
            </w:r>
          </w:p>
        </w:tc>
        <w:tc>
          <w:tcPr>
            <w:tcW w:w="1214" w:type="pct"/>
            <w:shd w:val="clear" w:color="auto" w:fill="FFFFFF"/>
          </w:tcPr>
          <w:p w14:paraId="35DE01E7" w14:textId="77777777" w:rsidR="00445D1A" w:rsidRPr="00835DD8" w:rsidRDefault="00445D1A" w:rsidP="00140F7A">
            <w:pPr>
              <w:pStyle w:val="TableText1"/>
              <w:spacing w:after="60"/>
              <w:rPr>
                <w:rFonts w:cs="Arial"/>
                <w:b/>
                <w:szCs w:val="22"/>
              </w:rPr>
            </w:pPr>
            <w:r w:rsidRPr="00835DD8">
              <w:rPr>
                <w:rFonts w:cs="Arial"/>
                <w:szCs w:val="22"/>
              </w:rPr>
              <w:t>A written epilepsy care plan, including information for families and other settings</w:t>
            </w:r>
          </w:p>
        </w:tc>
        <w:tc>
          <w:tcPr>
            <w:tcW w:w="1506" w:type="pct"/>
            <w:shd w:val="clear" w:color="auto" w:fill="FFFFFF"/>
          </w:tcPr>
          <w:p w14:paraId="20FBCA32" w14:textId="77777777" w:rsidR="00445D1A" w:rsidRPr="00835DD8" w:rsidRDefault="00445D1A" w:rsidP="00140F7A">
            <w:pPr>
              <w:pStyle w:val="TableText1"/>
              <w:spacing w:after="60"/>
              <w:rPr>
                <w:rFonts w:cs="Arial"/>
                <w:szCs w:val="22"/>
              </w:rPr>
            </w:pPr>
            <w:r w:rsidRPr="00835DD8">
              <w:rPr>
                <w:rFonts w:cs="Arial"/>
                <w:szCs w:val="22"/>
              </w:rPr>
              <w:t>Children and young people with epilepsy should have an agreed, written epilepsy care plan to ensure continuity of support across different settings.</w:t>
            </w:r>
          </w:p>
          <w:p w14:paraId="76889A61" w14:textId="77777777" w:rsidR="00445D1A" w:rsidRPr="00835DD8" w:rsidRDefault="00445D1A" w:rsidP="00140F7A">
            <w:pPr>
              <w:pStyle w:val="TableText1"/>
              <w:spacing w:after="60"/>
              <w:rPr>
                <w:rFonts w:cs="Arial"/>
                <w:szCs w:val="22"/>
              </w:rPr>
            </w:pPr>
            <w:r w:rsidRPr="00835DD8">
              <w:rPr>
                <w:rFonts w:cs="Arial"/>
                <w:szCs w:val="22"/>
              </w:rPr>
              <w:t>Welcome the NICE recommendation that all people with epilepsy should have access to an epilepsy specialist nurse who assists with care planning, including self-management (11.1.2). Also welcome the NICE recommendations on the development and content of care plans, including emergency care plans (2.1.7 and 7.1.12).</w:t>
            </w:r>
          </w:p>
          <w:p w14:paraId="7197809C" w14:textId="77777777" w:rsidR="00445D1A" w:rsidRPr="00835DD8" w:rsidRDefault="00445D1A" w:rsidP="00140F7A">
            <w:pPr>
              <w:pStyle w:val="TableText1"/>
              <w:spacing w:after="60"/>
              <w:rPr>
                <w:rFonts w:cs="Arial"/>
                <w:szCs w:val="22"/>
              </w:rPr>
            </w:pPr>
            <w:r w:rsidRPr="00835DD8">
              <w:rPr>
                <w:rFonts w:cs="Arial"/>
                <w:szCs w:val="22"/>
              </w:rPr>
              <w:t xml:space="preserve">The Epilepsy12 audit’s most recent data shows that 72% of children and young people with epilepsy in England had evidence of a care plan that had been both updated as needed and agreed between the child, their </w:t>
            </w:r>
            <w:proofErr w:type="gramStart"/>
            <w:r w:rsidRPr="00835DD8">
              <w:rPr>
                <w:rFonts w:cs="Arial"/>
                <w:szCs w:val="22"/>
              </w:rPr>
              <w:t>family</w:t>
            </w:r>
            <w:proofErr w:type="gramEnd"/>
            <w:r w:rsidRPr="00835DD8">
              <w:rPr>
                <w:rFonts w:cs="Arial"/>
                <w:szCs w:val="22"/>
              </w:rPr>
              <w:t xml:space="preserve"> and their healthcare provider.</w:t>
            </w:r>
          </w:p>
        </w:tc>
        <w:tc>
          <w:tcPr>
            <w:tcW w:w="1262" w:type="pct"/>
            <w:shd w:val="clear" w:color="auto" w:fill="FFFFFF"/>
          </w:tcPr>
          <w:p w14:paraId="5C2DC6CC" w14:textId="77777777" w:rsidR="00445D1A" w:rsidRPr="00835DD8" w:rsidRDefault="00C0222B" w:rsidP="00140F7A">
            <w:pPr>
              <w:pStyle w:val="TableText1"/>
              <w:spacing w:after="60"/>
              <w:rPr>
                <w:rFonts w:cs="Arial"/>
                <w:szCs w:val="22"/>
              </w:rPr>
            </w:pPr>
            <w:hyperlink r:id="rId122" w:history="1">
              <w:r w:rsidR="00445D1A" w:rsidRPr="00835DD8">
                <w:rPr>
                  <w:rFonts w:cs="Arial"/>
                  <w:color w:val="0000FF"/>
                  <w:szCs w:val="22"/>
                  <w:u w:val="single"/>
                </w:rPr>
                <w:t>NICE (2022)</w:t>
              </w:r>
              <w:r w:rsidR="00445D1A" w:rsidRPr="00835DD8">
                <w:rPr>
                  <w:rFonts w:eastAsia="Calibri" w:cs="Arial"/>
                  <w:color w:val="0000FF"/>
                  <w:szCs w:val="22"/>
                  <w:u w:val="single"/>
                </w:rPr>
                <w:t>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p>
          <w:p w14:paraId="63307020" w14:textId="77777777" w:rsidR="00445D1A" w:rsidRPr="00835DD8" w:rsidRDefault="00445D1A" w:rsidP="004B5EC8">
            <w:pPr>
              <w:pStyle w:val="Bulletstable"/>
            </w:pPr>
            <w:r w:rsidRPr="00835DD8">
              <w:t>Recommendations 11.1.2, 2.1.7 and 7,1,12.</w:t>
            </w:r>
          </w:p>
          <w:p w14:paraId="544A6AAB" w14:textId="77777777" w:rsidR="00445D1A" w:rsidRPr="00835DD8" w:rsidRDefault="00C0222B" w:rsidP="00140F7A">
            <w:pPr>
              <w:pStyle w:val="TableText1"/>
              <w:spacing w:after="60"/>
              <w:rPr>
                <w:rFonts w:cs="Arial"/>
                <w:szCs w:val="22"/>
              </w:rPr>
            </w:pPr>
            <w:hyperlink r:id="rId123" w:history="1">
              <w:r w:rsidR="00445D1A" w:rsidRPr="00835DD8">
                <w:rPr>
                  <w:rFonts w:cs="Arial"/>
                  <w:color w:val="0000FF"/>
                  <w:szCs w:val="22"/>
                  <w:u w:val="single"/>
                </w:rPr>
                <w:t>RCPCH (2022)</w:t>
              </w:r>
              <w:r w:rsidR="00445D1A" w:rsidRPr="00835DD8">
                <w:rPr>
                  <w:rFonts w:eastAsia="Calibri" w:cs="Arial"/>
                  <w:color w:val="0000FF"/>
                  <w:szCs w:val="22"/>
                  <w:u w:val="single"/>
                </w:rPr>
                <w:t> </w:t>
              </w:r>
              <w:r w:rsidR="00445D1A" w:rsidRPr="00835DD8">
                <w:rPr>
                  <w:rFonts w:cs="Arial"/>
                  <w:i/>
                  <w:iCs/>
                  <w:color w:val="0000FF"/>
                  <w:szCs w:val="22"/>
                  <w:u w:val="single"/>
                </w:rPr>
                <w:t>Epilepsy12 national clinical audit of seizures and epilepsies for children and young people</w:t>
              </w:r>
            </w:hyperlink>
          </w:p>
          <w:p w14:paraId="45EB034E" w14:textId="77777777" w:rsidR="00445D1A" w:rsidRPr="00835DD8" w:rsidRDefault="00445D1A" w:rsidP="004B5EC8">
            <w:pPr>
              <w:pStyle w:val="Bulletstable"/>
            </w:pPr>
            <w:r w:rsidRPr="00835DD8">
              <w:t xml:space="preserve">Percentage of children and young people that had evidence of a care plan that had been both updated as needed and agreed between their child, their </w:t>
            </w:r>
            <w:proofErr w:type="gramStart"/>
            <w:r w:rsidRPr="00835DD8">
              <w:t>family</w:t>
            </w:r>
            <w:proofErr w:type="gramEnd"/>
            <w:r w:rsidRPr="00835DD8">
              <w:t xml:space="preserve"> and their healthcare provider.</w:t>
            </w:r>
          </w:p>
          <w:p w14:paraId="63EA915D" w14:textId="77777777" w:rsidR="00445D1A" w:rsidRPr="00835DD8" w:rsidRDefault="00445D1A" w:rsidP="00140F7A">
            <w:pPr>
              <w:pStyle w:val="TableText1"/>
              <w:spacing w:after="60"/>
              <w:rPr>
                <w:rFonts w:cs="Arial"/>
                <w:szCs w:val="22"/>
              </w:rPr>
            </w:pPr>
            <w:r w:rsidRPr="00835DD8">
              <w:rPr>
                <w:rFonts w:cs="Arial"/>
                <w:szCs w:val="22"/>
              </w:rPr>
              <w:t> </w:t>
            </w:r>
          </w:p>
        </w:tc>
      </w:tr>
      <w:tr w:rsidR="00445D1A" w:rsidRPr="00835DD8" w14:paraId="1A2DFDA1" w14:textId="77777777" w:rsidTr="00445D1A">
        <w:trPr>
          <w:trHeight w:val="282"/>
        </w:trPr>
        <w:tc>
          <w:tcPr>
            <w:tcW w:w="290" w:type="pct"/>
            <w:shd w:val="clear" w:color="auto" w:fill="FFFFFF"/>
          </w:tcPr>
          <w:p w14:paraId="53DE6EB2" w14:textId="77777777" w:rsidR="00445D1A" w:rsidRPr="00835DD8" w:rsidRDefault="00445D1A" w:rsidP="00566128">
            <w:pPr>
              <w:numPr>
                <w:ilvl w:val="0"/>
                <w:numId w:val="8"/>
              </w:numPr>
              <w:rPr>
                <w:rFonts w:ascii="Arial" w:hAnsi="Arial" w:cs="Arial"/>
                <w:sz w:val="20"/>
                <w:szCs w:val="20"/>
                <w:lang w:eastAsia="en-GB"/>
              </w:rPr>
            </w:pPr>
          </w:p>
        </w:tc>
        <w:tc>
          <w:tcPr>
            <w:tcW w:w="728" w:type="pct"/>
            <w:shd w:val="clear" w:color="auto" w:fill="FFFFFF"/>
          </w:tcPr>
          <w:p w14:paraId="17497C95" w14:textId="77777777" w:rsidR="00445D1A" w:rsidRPr="00835DD8" w:rsidRDefault="00445D1A" w:rsidP="00140F7A">
            <w:pPr>
              <w:pStyle w:val="TableText1"/>
              <w:spacing w:after="60"/>
              <w:rPr>
                <w:rFonts w:cs="Arial"/>
                <w:szCs w:val="22"/>
              </w:rPr>
            </w:pPr>
            <w:r w:rsidRPr="00835DD8">
              <w:rPr>
                <w:rFonts w:cs="Arial"/>
                <w:szCs w:val="22"/>
              </w:rPr>
              <w:t>UK Rare Epilepsies Together</w:t>
            </w:r>
          </w:p>
        </w:tc>
        <w:tc>
          <w:tcPr>
            <w:tcW w:w="1214" w:type="pct"/>
            <w:shd w:val="clear" w:color="auto" w:fill="FFFFFF"/>
          </w:tcPr>
          <w:p w14:paraId="793D1267" w14:textId="77777777" w:rsidR="00445D1A" w:rsidRPr="00835DD8" w:rsidRDefault="00445D1A" w:rsidP="00140F7A">
            <w:pPr>
              <w:pStyle w:val="TableText1"/>
              <w:spacing w:after="60"/>
              <w:rPr>
                <w:rFonts w:cs="Arial"/>
                <w:b/>
                <w:szCs w:val="22"/>
              </w:rPr>
            </w:pPr>
            <w:r w:rsidRPr="00835DD8">
              <w:rPr>
                <w:rFonts w:cs="Arial"/>
                <w:szCs w:val="22"/>
              </w:rPr>
              <w:t>Access to an epilepsy specialist nurse for all</w:t>
            </w:r>
          </w:p>
        </w:tc>
        <w:tc>
          <w:tcPr>
            <w:tcW w:w="1506" w:type="pct"/>
            <w:shd w:val="clear" w:color="auto" w:fill="FFFFFF"/>
          </w:tcPr>
          <w:p w14:paraId="36F7F50D" w14:textId="77777777" w:rsidR="00445D1A" w:rsidRPr="00835DD8" w:rsidRDefault="00445D1A" w:rsidP="00140F7A">
            <w:pPr>
              <w:pStyle w:val="TableText1"/>
              <w:spacing w:after="60"/>
              <w:rPr>
                <w:rFonts w:cs="Arial"/>
                <w:szCs w:val="22"/>
              </w:rPr>
            </w:pPr>
            <w:r w:rsidRPr="00835DD8">
              <w:rPr>
                <w:rFonts w:cs="Arial"/>
                <w:szCs w:val="22"/>
              </w:rPr>
              <w:t>All children and young people with epilepsy should have access to an epilepsy specialist nurse.</w:t>
            </w:r>
          </w:p>
          <w:p w14:paraId="6180C278" w14:textId="77777777" w:rsidR="00445D1A" w:rsidRPr="00835DD8" w:rsidRDefault="00445D1A" w:rsidP="00140F7A">
            <w:pPr>
              <w:pStyle w:val="TableText1"/>
              <w:spacing w:after="60"/>
              <w:rPr>
                <w:rFonts w:cs="Arial"/>
                <w:szCs w:val="22"/>
              </w:rPr>
            </w:pPr>
            <w:r w:rsidRPr="00835DD8">
              <w:rPr>
                <w:rFonts w:cs="Arial"/>
                <w:szCs w:val="22"/>
              </w:rPr>
              <w:t>Welcome the NICE recommendation that all people with epilepsy should have access to an epilepsy specialist nurse who provides information and support (11.1.1) and assists with care planning, including self-management (11.1.2).</w:t>
            </w:r>
          </w:p>
          <w:p w14:paraId="69740B1E" w14:textId="74E0B9C8" w:rsidR="00445D1A" w:rsidRPr="00835DD8" w:rsidRDefault="00445D1A" w:rsidP="00140F7A">
            <w:pPr>
              <w:pStyle w:val="TableText1"/>
              <w:spacing w:after="60"/>
              <w:rPr>
                <w:rFonts w:cs="Arial"/>
                <w:szCs w:val="22"/>
              </w:rPr>
            </w:pPr>
            <w:r w:rsidRPr="00835DD8">
              <w:rPr>
                <w:rFonts w:cs="Arial"/>
                <w:szCs w:val="22"/>
              </w:rPr>
              <w:t>Whilst Epilepsy12 data shows that 89% of NHS trusts in England employ epilepsy specialist nurses, this varies across regions.</w:t>
            </w:r>
          </w:p>
        </w:tc>
        <w:tc>
          <w:tcPr>
            <w:tcW w:w="1262" w:type="pct"/>
            <w:shd w:val="clear" w:color="auto" w:fill="FFFFFF"/>
          </w:tcPr>
          <w:p w14:paraId="23DB6168" w14:textId="77777777" w:rsidR="00445D1A" w:rsidRPr="00835DD8" w:rsidRDefault="00C0222B" w:rsidP="00140F7A">
            <w:pPr>
              <w:pStyle w:val="TableText1"/>
              <w:spacing w:after="60"/>
              <w:rPr>
                <w:rFonts w:cs="Arial"/>
                <w:szCs w:val="22"/>
              </w:rPr>
            </w:pPr>
            <w:hyperlink r:id="rId124" w:history="1">
              <w:r w:rsidR="00445D1A" w:rsidRPr="00835DD8">
                <w:rPr>
                  <w:rFonts w:cs="Arial"/>
                  <w:color w:val="0000FF"/>
                  <w:szCs w:val="22"/>
                  <w:u w:val="single"/>
                </w:rPr>
                <w:t>NICE (2022)</w:t>
              </w:r>
              <w:r w:rsidR="00445D1A" w:rsidRPr="00835DD8">
                <w:rPr>
                  <w:rFonts w:eastAsia="Calibri" w:cs="Arial"/>
                  <w:color w:val="0000FF"/>
                  <w:szCs w:val="22"/>
                  <w:u w:val="single"/>
                </w:rPr>
                <w:t>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p>
          <w:p w14:paraId="32348EA6" w14:textId="77777777" w:rsidR="00445D1A" w:rsidRPr="00835DD8" w:rsidRDefault="00445D1A" w:rsidP="004B5EC8">
            <w:pPr>
              <w:pStyle w:val="Bulletstable"/>
            </w:pPr>
            <w:r w:rsidRPr="00835DD8">
              <w:t>Recommendations 11.1.1 and 11.1.2.</w:t>
            </w:r>
          </w:p>
          <w:p w14:paraId="2551552A" w14:textId="77777777" w:rsidR="00445D1A" w:rsidRPr="00835DD8" w:rsidRDefault="00C0222B" w:rsidP="00140F7A">
            <w:pPr>
              <w:pStyle w:val="TableText1"/>
              <w:spacing w:after="60"/>
              <w:rPr>
                <w:rFonts w:cs="Arial"/>
                <w:szCs w:val="22"/>
              </w:rPr>
            </w:pPr>
            <w:hyperlink r:id="rId125" w:history="1">
              <w:r w:rsidR="00445D1A" w:rsidRPr="00835DD8">
                <w:rPr>
                  <w:rFonts w:cs="Arial"/>
                  <w:color w:val="0000FF"/>
                  <w:szCs w:val="22"/>
                  <w:u w:val="single"/>
                </w:rPr>
                <w:t>RCPCH (2022)</w:t>
              </w:r>
              <w:r w:rsidR="00445D1A" w:rsidRPr="00835DD8">
                <w:rPr>
                  <w:rFonts w:eastAsia="Calibri" w:cs="Arial"/>
                  <w:color w:val="0000FF"/>
                  <w:szCs w:val="22"/>
                  <w:u w:val="single"/>
                </w:rPr>
                <w:t> </w:t>
              </w:r>
              <w:r w:rsidR="00445D1A" w:rsidRPr="00835DD8">
                <w:rPr>
                  <w:rFonts w:cs="Arial"/>
                  <w:i/>
                  <w:iCs/>
                  <w:color w:val="0000FF"/>
                  <w:szCs w:val="22"/>
                  <w:u w:val="single"/>
                </w:rPr>
                <w:t>Epilepsy12 national clinical audit of seizures and epilepsies for children and young people</w:t>
              </w:r>
            </w:hyperlink>
          </w:p>
          <w:p w14:paraId="3C3D0473" w14:textId="77777777" w:rsidR="00445D1A" w:rsidRPr="00835DD8" w:rsidRDefault="00445D1A" w:rsidP="004B5EC8">
            <w:pPr>
              <w:pStyle w:val="Bulletstable"/>
            </w:pPr>
            <w:r w:rsidRPr="00835DD8">
              <w:t>Percentage of NHS trusts in England that employ epilepsy specialist nurses.</w:t>
            </w:r>
          </w:p>
          <w:p w14:paraId="0BE0819A" w14:textId="77777777" w:rsidR="00445D1A" w:rsidRPr="00835DD8" w:rsidRDefault="00445D1A" w:rsidP="00140F7A">
            <w:pPr>
              <w:pStyle w:val="TableText1"/>
              <w:spacing w:after="60"/>
              <w:rPr>
                <w:rFonts w:cs="Arial"/>
                <w:szCs w:val="22"/>
              </w:rPr>
            </w:pPr>
            <w:r w:rsidRPr="00835DD8">
              <w:rPr>
                <w:rFonts w:cs="Arial"/>
                <w:szCs w:val="22"/>
              </w:rPr>
              <w:t> </w:t>
            </w:r>
          </w:p>
        </w:tc>
      </w:tr>
      <w:tr w:rsidR="00445D1A" w:rsidRPr="00835DD8" w14:paraId="34E4A606" w14:textId="77777777" w:rsidTr="00445D1A">
        <w:trPr>
          <w:trHeight w:val="282"/>
        </w:trPr>
        <w:tc>
          <w:tcPr>
            <w:tcW w:w="290" w:type="pct"/>
            <w:shd w:val="clear" w:color="auto" w:fill="FFFFFF"/>
          </w:tcPr>
          <w:p w14:paraId="7167D5FD" w14:textId="77777777" w:rsidR="00445D1A" w:rsidRPr="00835DD8" w:rsidRDefault="00445D1A" w:rsidP="00566128">
            <w:pPr>
              <w:numPr>
                <w:ilvl w:val="0"/>
                <w:numId w:val="8"/>
              </w:numPr>
              <w:rPr>
                <w:rFonts w:ascii="Arial" w:hAnsi="Arial" w:cs="Arial"/>
                <w:sz w:val="20"/>
                <w:szCs w:val="20"/>
                <w:lang w:eastAsia="en-GB"/>
              </w:rPr>
            </w:pPr>
          </w:p>
        </w:tc>
        <w:tc>
          <w:tcPr>
            <w:tcW w:w="728" w:type="pct"/>
            <w:shd w:val="clear" w:color="auto" w:fill="FFFFFF"/>
          </w:tcPr>
          <w:p w14:paraId="37893635" w14:textId="77777777" w:rsidR="00445D1A" w:rsidRPr="00835DD8" w:rsidRDefault="00445D1A" w:rsidP="00140F7A">
            <w:pPr>
              <w:pStyle w:val="TableText1"/>
              <w:spacing w:after="60"/>
              <w:rPr>
                <w:rFonts w:cs="Arial"/>
                <w:szCs w:val="22"/>
              </w:rPr>
            </w:pPr>
            <w:r w:rsidRPr="00835DD8">
              <w:rPr>
                <w:rFonts w:cs="Arial"/>
                <w:szCs w:val="22"/>
              </w:rPr>
              <w:t>UK Rare Epilepsies Together</w:t>
            </w:r>
          </w:p>
        </w:tc>
        <w:tc>
          <w:tcPr>
            <w:tcW w:w="1214" w:type="pct"/>
            <w:shd w:val="clear" w:color="auto" w:fill="FFFFFF"/>
          </w:tcPr>
          <w:p w14:paraId="25F16D4A" w14:textId="77777777" w:rsidR="00445D1A" w:rsidRPr="00835DD8" w:rsidRDefault="00445D1A" w:rsidP="00140F7A">
            <w:pPr>
              <w:pStyle w:val="TableText1"/>
              <w:spacing w:after="60"/>
              <w:rPr>
                <w:rFonts w:cs="Arial"/>
                <w:b/>
                <w:szCs w:val="22"/>
              </w:rPr>
            </w:pPr>
            <w:r w:rsidRPr="00835DD8">
              <w:rPr>
                <w:rFonts w:cs="Arial"/>
                <w:szCs w:val="22"/>
              </w:rPr>
              <w:t>Joint review of young people’s care by paediatric and adult services during transition</w:t>
            </w:r>
          </w:p>
        </w:tc>
        <w:tc>
          <w:tcPr>
            <w:tcW w:w="1506" w:type="pct"/>
            <w:shd w:val="clear" w:color="auto" w:fill="FFFFFF"/>
          </w:tcPr>
          <w:p w14:paraId="39FA8826" w14:textId="77777777" w:rsidR="00445D1A" w:rsidRPr="00835DD8" w:rsidRDefault="00445D1A" w:rsidP="00140F7A">
            <w:pPr>
              <w:pStyle w:val="TableText1"/>
              <w:spacing w:after="60"/>
              <w:rPr>
                <w:rFonts w:cs="Arial"/>
                <w:szCs w:val="22"/>
              </w:rPr>
            </w:pPr>
            <w:r w:rsidRPr="00835DD8">
              <w:rPr>
                <w:rFonts w:cs="Arial"/>
                <w:szCs w:val="22"/>
              </w:rPr>
              <w:t>Young people with epilepsy should participate in a joint review of their care with both paediatric and adult services, as part of the transition process.</w:t>
            </w:r>
          </w:p>
          <w:p w14:paraId="5B45F298" w14:textId="77777777" w:rsidR="00445D1A" w:rsidRPr="00835DD8" w:rsidRDefault="00445D1A" w:rsidP="00140F7A">
            <w:pPr>
              <w:pStyle w:val="TableText1"/>
              <w:spacing w:after="60"/>
              <w:rPr>
                <w:rFonts w:cs="Arial"/>
                <w:szCs w:val="22"/>
              </w:rPr>
            </w:pPr>
            <w:r w:rsidRPr="00835DD8">
              <w:rPr>
                <w:rFonts w:cs="Arial"/>
                <w:szCs w:val="22"/>
              </w:rPr>
              <w:t>Welcome NICE recommendation that during a young person’s transition to adult epilepsy care, their diagnosis and management plan should be jointly reviewed with paediatric and adult services, ‘taking a person-centred approach that involves the young person, and their family or carers as appropriate, in planning and decisions about their care’. (11.2.4)</w:t>
            </w:r>
          </w:p>
          <w:p w14:paraId="2578946D" w14:textId="77777777" w:rsidR="00445D1A" w:rsidRPr="00835DD8" w:rsidRDefault="00445D1A" w:rsidP="00140F7A">
            <w:pPr>
              <w:pStyle w:val="TableText1"/>
              <w:spacing w:after="60"/>
              <w:rPr>
                <w:rFonts w:cs="Arial"/>
                <w:szCs w:val="22"/>
              </w:rPr>
            </w:pPr>
            <w:r w:rsidRPr="00835DD8">
              <w:rPr>
                <w:rFonts w:cs="Arial"/>
                <w:szCs w:val="22"/>
              </w:rPr>
              <w:t>Data from the Epilepsy12 audit shows that only 64% of NHS trusts in England have an outpatient epilepsy service involving both adult and paediatric professionals.</w:t>
            </w:r>
          </w:p>
        </w:tc>
        <w:tc>
          <w:tcPr>
            <w:tcW w:w="1262" w:type="pct"/>
            <w:shd w:val="clear" w:color="auto" w:fill="FFFFFF"/>
          </w:tcPr>
          <w:p w14:paraId="1DE2DFF5" w14:textId="77777777" w:rsidR="00445D1A" w:rsidRPr="00835DD8" w:rsidRDefault="00C0222B" w:rsidP="00140F7A">
            <w:pPr>
              <w:pStyle w:val="TableText1"/>
              <w:spacing w:after="60"/>
              <w:rPr>
                <w:rFonts w:cs="Arial"/>
                <w:szCs w:val="22"/>
              </w:rPr>
            </w:pPr>
            <w:hyperlink r:id="rId126" w:history="1">
              <w:r w:rsidR="00445D1A" w:rsidRPr="00835DD8">
                <w:rPr>
                  <w:rFonts w:cs="Arial"/>
                  <w:color w:val="0000FF"/>
                  <w:szCs w:val="22"/>
                  <w:u w:val="single"/>
                </w:rPr>
                <w:t>NICE (2022)</w:t>
              </w:r>
              <w:r w:rsidR="00445D1A" w:rsidRPr="00835DD8">
                <w:rPr>
                  <w:rFonts w:eastAsia="Calibri" w:cs="Arial"/>
                  <w:color w:val="0000FF"/>
                  <w:szCs w:val="22"/>
                  <w:u w:val="single"/>
                </w:rPr>
                <w:t>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p>
          <w:p w14:paraId="23B682FC" w14:textId="77777777" w:rsidR="00445D1A" w:rsidRPr="00835DD8" w:rsidRDefault="00445D1A" w:rsidP="004B5EC8">
            <w:pPr>
              <w:pStyle w:val="Bulletstable"/>
            </w:pPr>
            <w:r w:rsidRPr="00835DD8">
              <w:t>Recommendation 11.2.4</w:t>
            </w:r>
          </w:p>
          <w:p w14:paraId="2BCBD43E" w14:textId="77777777" w:rsidR="00445D1A" w:rsidRPr="00835DD8" w:rsidRDefault="00C0222B" w:rsidP="00140F7A">
            <w:pPr>
              <w:pStyle w:val="TableText1"/>
              <w:spacing w:after="60"/>
              <w:rPr>
                <w:rFonts w:cs="Arial"/>
                <w:szCs w:val="22"/>
              </w:rPr>
            </w:pPr>
            <w:hyperlink r:id="rId127" w:history="1">
              <w:r w:rsidR="00445D1A" w:rsidRPr="00835DD8">
                <w:rPr>
                  <w:rFonts w:cs="Arial"/>
                  <w:color w:val="0000FF"/>
                  <w:szCs w:val="22"/>
                  <w:u w:val="single"/>
                </w:rPr>
                <w:t>RCPCH (2022)</w:t>
              </w:r>
              <w:r w:rsidR="00445D1A" w:rsidRPr="00835DD8">
                <w:rPr>
                  <w:rFonts w:eastAsia="Calibri" w:cs="Arial"/>
                  <w:color w:val="0000FF"/>
                  <w:szCs w:val="22"/>
                  <w:u w:val="single"/>
                </w:rPr>
                <w:t> </w:t>
              </w:r>
              <w:r w:rsidR="00445D1A" w:rsidRPr="00835DD8">
                <w:rPr>
                  <w:rFonts w:cs="Arial"/>
                  <w:i/>
                  <w:iCs/>
                  <w:color w:val="0000FF"/>
                  <w:szCs w:val="22"/>
                  <w:u w:val="single"/>
                </w:rPr>
                <w:t>Epilepsy12 national clinical audit of seizures and epilepsies for children and young people</w:t>
              </w:r>
            </w:hyperlink>
          </w:p>
          <w:p w14:paraId="459A0811" w14:textId="77777777" w:rsidR="00445D1A" w:rsidRPr="00835DD8" w:rsidRDefault="00445D1A" w:rsidP="004B5EC8">
            <w:pPr>
              <w:pStyle w:val="Bulletstable"/>
            </w:pPr>
            <w:r w:rsidRPr="00835DD8">
              <w:t>Percentage of NHS trusts in England that have an epilepsy clinic where both adult and paediatric professionals are present.</w:t>
            </w:r>
          </w:p>
          <w:p w14:paraId="41346132" w14:textId="77777777" w:rsidR="00445D1A" w:rsidRPr="00835DD8" w:rsidRDefault="00445D1A" w:rsidP="00140F7A">
            <w:pPr>
              <w:pStyle w:val="TableText1"/>
              <w:spacing w:after="60"/>
              <w:rPr>
                <w:rFonts w:cs="Arial"/>
                <w:szCs w:val="22"/>
              </w:rPr>
            </w:pPr>
            <w:r w:rsidRPr="00835DD8">
              <w:rPr>
                <w:rFonts w:cs="Arial"/>
                <w:szCs w:val="22"/>
              </w:rPr>
              <w:t> </w:t>
            </w:r>
          </w:p>
        </w:tc>
      </w:tr>
      <w:tr w:rsidR="00445D1A" w:rsidRPr="00835DD8" w14:paraId="22DE180D" w14:textId="77777777" w:rsidTr="00445D1A">
        <w:trPr>
          <w:trHeight w:val="282"/>
        </w:trPr>
        <w:tc>
          <w:tcPr>
            <w:tcW w:w="290" w:type="pct"/>
          </w:tcPr>
          <w:p w14:paraId="42C21596"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2AC2FA6E" w14:textId="77777777" w:rsidR="00445D1A" w:rsidRPr="00835DD8" w:rsidRDefault="00445D1A" w:rsidP="00140F7A">
            <w:pPr>
              <w:pStyle w:val="TableText1"/>
              <w:spacing w:after="60"/>
              <w:rPr>
                <w:rFonts w:cs="Arial"/>
                <w:bCs/>
                <w:szCs w:val="22"/>
              </w:rPr>
            </w:pPr>
            <w:r w:rsidRPr="00835DD8">
              <w:rPr>
                <w:rFonts w:cs="Arial"/>
                <w:bCs/>
                <w:szCs w:val="22"/>
              </w:rPr>
              <w:t>University Hospitals Birmingham</w:t>
            </w:r>
          </w:p>
        </w:tc>
        <w:tc>
          <w:tcPr>
            <w:tcW w:w="1214" w:type="pct"/>
          </w:tcPr>
          <w:p w14:paraId="150E06C2" w14:textId="77777777" w:rsidR="00445D1A" w:rsidRPr="00835DD8" w:rsidRDefault="00445D1A" w:rsidP="00140F7A">
            <w:pPr>
              <w:pStyle w:val="TableText1"/>
              <w:spacing w:after="60"/>
              <w:rPr>
                <w:rFonts w:cs="Arial"/>
                <w:bCs/>
                <w:szCs w:val="22"/>
              </w:rPr>
            </w:pPr>
            <w:r w:rsidRPr="00835DD8">
              <w:rPr>
                <w:rFonts w:cs="Arial"/>
                <w:bCs/>
                <w:szCs w:val="22"/>
              </w:rPr>
              <w:t>Access to epilepsy specialist nurses (ESNs) for patients presenting acutely with seizures</w:t>
            </w:r>
          </w:p>
        </w:tc>
        <w:tc>
          <w:tcPr>
            <w:tcW w:w="1506" w:type="pct"/>
          </w:tcPr>
          <w:p w14:paraId="56260E2D" w14:textId="77777777" w:rsidR="00445D1A" w:rsidRPr="00835DD8" w:rsidRDefault="00445D1A" w:rsidP="00140F7A">
            <w:pPr>
              <w:pStyle w:val="TableText1"/>
              <w:spacing w:after="60"/>
              <w:rPr>
                <w:rFonts w:cs="Arial"/>
                <w:szCs w:val="22"/>
              </w:rPr>
            </w:pPr>
            <w:r w:rsidRPr="00835DD8">
              <w:rPr>
                <w:rFonts w:cs="Arial"/>
                <w:szCs w:val="22"/>
              </w:rPr>
              <w:t>NG217 recognises that patients with ongoing seizures should have six monthly access to ESNs and access to ESNs following A/E visits.</w:t>
            </w:r>
          </w:p>
          <w:p w14:paraId="0CFABC0D" w14:textId="77777777" w:rsidR="00445D1A" w:rsidRPr="00835DD8" w:rsidRDefault="00445D1A" w:rsidP="00140F7A">
            <w:pPr>
              <w:pStyle w:val="TableText1"/>
              <w:spacing w:after="60"/>
              <w:rPr>
                <w:rFonts w:cs="Arial"/>
                <w:szCs w:val="22"/>
              </w:rPr>
            </w:pPr>
            <w:r w:rsidRPr="00835DD8">
              <w:rPr>
                <w:rFonts w:cs="Arial"/>
                <w:szCs w:val="22"/>
              </w:rPr>
              <w:t>There is limited direct access to ESNs via A/E (especially for those not known to neurology services)- there needs to be a standardised acute seizure pathway facilitating this.</w:t>
            </w:r>
          </w:p>
        </w:tc>
        <w:tc>
          <w:tcPr>
            <w:tcW w:w="1262" w:type="pct"/>
          </w:tcPr>
          <w:p w14:paraId="0A0D0130" w14:textId="77777777" w:rsidR="00445D1A" w:rsidRPr="00835DD8" w:rsidRDefault="00445D1A" w:rsidP="00140F7A">
            <w:pPr>
              <w:pStyle w:val="TableText1"/>
              <w:spacing w:after="60"/>
              <w:rPr>
                <w:rFonts w:cs="Arial"/>
                <w:szCs w:val="22"/>
              </w:rPr>
            </w:pPr>
            <w:r w:rsidRPr="00835DD8">
              <w:rPr>
                <w:rFonts w:cs="Arial"/>
                <w:szCs w:val="22"/>
              </w:rPr>
              <w:t>Epilepsy Specialist Nurses: The Evidence (ESPENTE) Epilepsy Action October 2019 highlights value of ESN in coordinating services between healthcare professionals and specialties.</w:t>
            </w:r>
          </w:p>
        </w:tc>
      </w:tr>
      <w:tr w:rsidR="00445D1A" w:rsidRPr="00835DD8" w14:paraId="7C41D5B9" w14:textId="77777777" w:rsidTr="00445D1A">
        <w:trPr>
          <w:trHeight w:val="282"/>
        </w:trPr>
        <w:tc>
          <w:tcPr>
            <w:tcW w:w="290" w:type="pct"/>
          </w:tcPr>
          <w:p w14:paraId="3D4D7726"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5FE0D122" w14:textId="77777777" w:rsidR="00445D1A" w:rsidRPr="00835DD8" w:rsidRDefault="00445D1A" w:rsidP="00140F7A">
            <w:pPr>
              <w:pStyle w:val="TableText1"/>
              <w:spacing w:after="60"/>
              <w:rPr>
                <w:rFonts w:cs="Arial"/>
                <w:szCs w:val="22"/>
              </w:rPr>
            </w:pPr>
            <w:r w:rsidRPr="00835DD8">
              <w:rPr>
                <w:rFonts w:cs="Arial"/>
                <w:bCs/>
                <w:szCs w:val="22"/>
              </w:rPr>
              <w:t>Young Epilepsy</w:t>
            </w:r>
          </w:p>
        </w:tc>
        <w:tc>
          <w:tcPr>
            <w:tcW w:w="1214" w:type="pct"/>
          </w:tcPr>
          <w:p w14:paraId="4EC3E782" w14:textId="77777777" w:rsidR="00445D1A" w:rsidRPr="00835DD8" w:rsidRDefault="00445D1A" w:rsidP="00140F7A">
            <w:pPr>
              <w:pStyle w:val="TableText1"/>
              <w:spacing w:after="60"/>
              <w:rPr>
                <w:rFonts w:cs="Arial"/>
                <w:b/>
                <w:szCs w:val="22"/>
              </w:rPr>
            </w:pPr>
            <w:r w:rsidRPr="00835DD8">
              <w:rPr>
                <w:rFonts w:cs="Arial"/>
                <w:szCs w:val="22"/>
              </w:rPr>
              <w:t>A written epilepsy care plan, including information for families and other settings</w:t>
            </w:r>
          </w:p>
        </w:tc>
        <w:tc>
          <w:tcPr>
            <w:tcW w:w="1506" w:type="pct"/>
          </w:tcPr>
          <w:p w14:paraId="4C953E1E" w14:textId="77777777" w:rsidR="00445D1A" w:rsidRPr="00835DD8" w:rsidRDefault="00445D1A" w:rsidP="00140F7A">
            <w:pPr>
              <w:pStyle w:val="TableText1"/>
              <w:spacing w:after="60"/>
              <w:rPr>
                <w:rFonts w:cs="Arial"/>
                <w:szCs w:val="22"/>
              </w:rPr>
            </w:pPr>
            <w:r w:rsidRPr="00835DD8">
              <w:rPr>
                <w:rFonts w:cs="Arial"/>
                <w:szCs w:val="22"/>
              </w:rPr>
              <w:t>Children and young people with epilepsy should have an agreed, written epilepsy care plan to ensure continuity of support across different settings.</w:t>
            </w:r>
          </w:p>
          <w:p w14:paraId="147CE137" w14:textId="77777777" w:rsidR="00445D1A" w:rsidRPr="00835DD8" w:rsidRDefault="00445D1A" w:rsidP="00140F7A">
            <w:pPr>
              <w:pStyle w:val="TableText1"/>
              <w:spacing w:after="60"/>
              <w:rPr>
                <w:rFonts w:cs="Arial"/>
                <w:szCs w:val="22"/>
              </w:rPr>
            </w:pPr>
            <w:r w:rsidRPr="00835DD8">
              <w:rPr>
                <w:rFonts w:cs="Arial"/>
                <w:szCs w:val="22"/>
              </w:rPr>
              <w:t>Young Epilepsy welcomes the NICE recommendation that all people with epilepsy should have access to an epilepsy specialist nurse who assists with care planning, including self-management (11.1.2). We also welcome the NICE recommendations on the development and content of care plans, including emergency care plans (2.1.7 and 7.1.12).</w:t>
            </w:r>
          </w:p>
          <w:p w14:paraId="15D8A611" w14:textId="77777777" w:rsidR="00445D1A" w:rsidRPr="00835DD8" w:rsidRDefault="00445D1A" w:rsidP="00140F7A">
            <w:pPr>
              <w:pStyle w:val="TableText1"/>
              <w:spacing w:after="60"/>
              <w:rPr>
                <w:rFonts w:cs="Arial"/>
                <w:szCs w:val="22"/>
              </w:rPr>
            </w:pPr>
            <w:r w:rsidRPr="00835DD8">
              <w:rPr>
                <w:rFonts w:cs="Arial"/>
                <w:szCs w:val="22"/>
              </w:rPr>
              <w:t>Recommendation 2.1.7 states, for example, ‘</w:t>
            </w:r>
            <w:r w:rsidRPr="00835DD8">
              <w:rPr>
                <w:rFonts w:cs="Arial"/>
                <w:i/>
                <w:iCs/>
                <w:szCs w:val="22"/>
              </w:rPr>
              <w:t>Provide the person with epilepsy, and their family or carers if appropriate, with a copy of their care plan, which includes details of their care and support as discussed and agreed with the person, and their family or carers if appropriate’.</w:t>
            </w:r>
          </w:p>
          <w:p w14:paraId="33679EA9" w14:textId="77777777" w:rsidR="00445D1A" w:rsidRPr="00835DD8" w:rsidRDefault="00445D1A" w:rsidP="00140F7A">
            <w:pPr>
              <w:pStyle w:val="TableText1"/>
              <w:spacing w:after="60"/>
              <w:rPr>
                <w:rFonts w:cs="Arial"/>
                <w:szCs w:val="22"/>
              </w:rPr>
            </w:pPr>
            <w:r w:rsidRPr="00835DD8">
              <w:rPr>
                <w:rFonts w:cs="Arial"/>
                <w:szCs w:val="22"/>
              </w:rPr>
              <w:t xml:space="preserve">The Epilepsy12 audit’s most recent data shows that 72% of children and young </w:t>
            </w:r>
            <w:r w:rsidRPr="00835DD8">
              <w:rPr>
                <w:rFonts w:cs="Arial"/>
                <w:szCs w:val="22"/>
              </w:rPr>
              <w:lastRenderedPageBreak/>
              <w:t xml:space="preserve">people with epilepsy in England had evidence of a care plan that had been both updated as needed and agreed between the child, their </w:t>
            </w:r>
            <w:proofErr w:type="gramStart"/>
            <w:r w:rsidRPr="00835DD8">
              <w:rPr>
                <w:rFonts w:cs="Arial"/>
                <w:szCs w:val="22"/>
              </w:rPr>
              <w:t>family</w:t>
            </w:r>
            <w:proofErr w:type="gramEnd"/>
            <w:r w:rsidRPr="00835DD8">
              <w:rPr>
                <w:rFonts w:cs="Arial"/>
                <w:szCs w:val="22"/>
              </w:rPr>
              <w:t xml:space="preserve"> and their healthcare provider. [1]</w:t>
            </w:r>
          </w:p>
          <w:p w14:paraId="293E93FC" w14:textId="6E3E38FE" w:rsidR="00445D1A" w:rsidRDefault="00445D1A" w:rsidP="00140F7A">
            <w:pPr>
              <w:pStyle w:val="TableText1"/>
              <w:spacing w:after="60"/>
              <w:rPr>
                <w:rFonts w:cs="Arial"/>
                <w:szCs w:val="22"/>
              </w:rPr>
            </w:pPr>
            <w:r w:rsidRPr="00835DD8">
              <w:rPr>
                <w:rFonts w:cs="Arial"/>
                <w:szCs w:val="22"/>
              </w:rPr>
              <w:t>Care plans developed with healthcare providers can help ensure continuity of support across different settings, for example at home and at school. These medical plans can inform (or be incorporated into) wider support plans, such as Individual Healthcare Plans (IHPs) used in schools. In state schools in England, schools are expected to have IHPs in place for children with medical conditions. However, emerging findings from a recent Young Epilepsy survey of young people and parents show that only 56% of children with epilepsy at school have an IHP.</w:t>
            </w:r>
          </w:p>
          <w:p w14:paraId="641D5D62" w14:textId="77777777" w:rsidR="00445D1A" w:rsidRPr="00835DD8" w:rsidRDefault="00445D1A" w:rsidP="00140F7A">
            <w:pPr>
              <w:pStyle w:val="TableText1"/>
              <w:spacing w:after="60"/>
              <w:rPr>
                <w:rFonts w:cs="Arial"/>
                <w:szCs w:val="22"/>
              </w:rPr>
            </w:pPr>
          </w:p>
          <w:p w14:paraId="60BFF52C" w14:textId="55947535" w:rsidR="00445D1A" w:rsidRDefault="00C0222B" w:rsidP="00140F7A">
            <w:pPr>
              <w:pStyle w:val="TableText1"/>
              <w:spacing w:after="60"/>
              <w:rPr>
                <w:rFonts w:cs="Arial"/>
                <w:color w:val="0000FF"/>
                <w:szCs w:val="22"/>
                <w:u w:val="single"/>
              </w:rPr>
            </w:pPr>
            <w:hyperlink r:id="rId128" w:history="1">
              <w:r w:rsidR="00445D1A" w:rsidRPr="00835DD8">
                <w:rPr>
                  <w:rFonts w:cs="Arial"/>
                  <w:color w:val="0000FF"/>
                  <w:szCs w:val="22"/>
                  <w:u w:val="single"/>
                </w:rPr>
                <w:t>RCPCH (2022) Epilepsy12 national clinical audit of seizures and epilepsies for children and young people, Appendix B</w:t>
              </w:r>
            </w:hyperlink>
          </w:p>
          <w:p w14:paraId="3B614EB7" w14:textId="77777777" w:rsidR="00445D1A" w:rsidRPr="00835DD8" w:rsidRDefault="00445D1A" w:rsidP="00140F7A">
            <w:pPr>
              <w:pStyle w:val="TableText1"/>
              <w:spacing w:after="60"/>
              <w:rPr>
                <w:rFonts w:cs="Arial"/>
                <w:szCs w:val="22"/>
              </w:rPr>
            </w:pPr>
          </w:p>
          <w:p w14:paraId="3F2D95E4" w14:textId="77777777" w:rsidR="00445D1A" w:rsidRPr="00835DD8" w:rsidRDefault="00445D1A" w:rsidP="00140F7A">
            <w:pPr>
              <w:pStyle w:val="TableText1"/>
              <w:spacing w:after="60"/>
              <w:rPr>
                <w:rFonts w:cs="Arial"/>
                <w:szCs w:val="22"/>
              </w:rPr>
            </w:pPr>
            <w:r w:rsidRPr="00835DD8">
              <w:rPr>
                <w:rFonts w:cs="Arial"/>
                <w:szCs w:val="22"/>
              </w:rPr>
              <w:t>Young Epilepsy survey on epilepsy support at school, due to be published later this year.</w:t>
            </w:r>
          </w:p>
        </w:tc>
        <w:tc>
          <w:tcPr>
            <w:tcW w:w="1262" w:type="pct"/>
          </w:tcPr>
          <w:p w14:paraId="52DC1DCD" w14:textId="77777777" w:rsidR="00445D1A" w:rsidRPr="00835DD8" w:rsidRDefault="00C0222B" w:rsidP="00140F7A">
            <w:pPr>
              <w:pStyle w:val="TableText1"/>
              <w:spacing w:after="60"/>
              <w:rPr>
                <w:rFonts w:cs="Arial"/>
                <w:szCs w:val="22"/>
              </w:rPr>
            </w:pPr>
            <w:hyperlink r:id="rId129" w:history="1">
              <w:r w:rsidR="00445D1A" w:rsidRPr="00835DD8">
                <w:rPr>
                  <w:rFonts w:cs="Arial"/>
                  <w:color w:val="0000FF"/>
                  <w:szCs w:val="22"/>
                  <w:u w:val="single"/>
                </w:rPr>
                <w:t xml:space="preserve">NICE (2022)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r w:rsidR="00445D1A" w:rsidRPr="00835DD8">
              <w:rPr>
                <w:rFonts w:cs="Arial"/>
                <w:szCs w:val="22"/>
              </w:rPr>
              <w:t xml:space="preserve"> </w:t>
            </w:r>
          </w:p>
          <w:p w14:paraId="6170105F" w14:textId="77777777" w:rsidR="00445D1A" w:rsidRPr="00835DD8" w:rsidRDefault="00445D1A" w:rsidP="00826E30">
            <w:pPr>
              <w:pStyle w:val="Bulletstable"/>
            </w:pPr>
            <w:r w:rsidRPr="00835DD8">
              <w:t>Recommendations 11.1.2, 2.1.7 and 7,1,12.</w:t>
            </w:r>
          </w:p>
          <w:p w14:paraId="2330F09E" w14:textId="77777777" w:rsidR="00445D1A" w:rsidRPr="00835DD8" w:rsidRDefault="00C0222B" w:rsidP="00140F7A">
            <w:pPr>
              <w:pStyle w:val="TableText1"/>
              <w:spacing w:after="60"/>
              <w:rPr>
                <w:rFonts w:cs="Arial"/>
                <w:szCs w:val="22"/>
              </w:rPr>
            </w:pPr>
            <w:hyperlink r:id="rId130" w:history="1">
              <w:r w:rsidR="00445D1A" w:rsidRPr="00835DD8">
                <w:rPr>
                  <w:rFonts w:cs="Arial"/>
                  <w:color w:val="0000FF"/>
                  <w:szCs w:val="22"/>
                  <w:u w:val="single"/>
                </w:rPr>
                <w:t xml:space="preserve">RCPCH (2022) </w:t>
              </w:r>
              <w:r w:rsidR="00445D1A" w:rsidRPr="00835DD8">
                <w:rPr>
                  <w:rFonts w:cs="Arial"/>
                  <w:i/>
                  <w:iCs/>
                  <w:color w:val="0000FF"/>
                  <w:szCs w:val="22"/>
                  <w:u w:val="single"/>
                </w:rPr>
                <w:t>Epilepsy12 national clinical audit of seizures and epilepsies for children and young people</w:t>
              </w:r>
            </w:hyperlink>
          </w:p>
          <w:p w14:paraId="278BAAA7" w14:textId="77777777" w:rsidR="00445D1A" w:rsidRPr="00835DD8" w:rsidRDefault="00445D1A" w:rsidP="00826E30">
            <w:pPr>
              <w:pStyle w:val="Bulletstable"/>
            </w:pPr>
            <w:r w:rsidRPr="00835DD8">
              <w:t xml:space="preserve">Percentage of children and young people that had evidence of a care plan that had been both updated as needed and agreed between their child, their </w:t>
            </w:r>
            <w:proofErr w:type="gramStart"/>
            <w:r w:rsidRPr="00835DD8">
              <w:t>family</w:t>
            </w:r>
            <w:proofErr w:type="gramEnd"/>
            <w:r w:rsidRPr="00835DD8">
              <w:t xml:space="preserve"> and their healthcare provider.</w:t>
            </w:r>
          </w:p>
          <w:p w14:paraId="341E868F" w14:textId="77777777" w:rsidR="00445D1A" w:rsidRPr="00835DD8" w:rsidRDefault="00445D1A" w:rsidP="00140F7A">
            <w:pPr>
              <w:pStyle w:val="TableText1"/>
              <w:spacing w:after="60"/>
              <w:rPr>
                <w:rFonts w:cs="Arial"/>
                <w:szCs w:val="22"/>
              </w:rPr>
            </w:pPr>
          </w:p>
        </w:tc>
      </w:tr>
      <w:tr w:rsidR="00445D1A" w:rsidRPr="00835DD8" w14:paraId="3A73CB39" w14:textId="77777777" w:rsidTr="00445D1A">
        <w:trPr>
          <w:trHeight w:val="282"/>
        </w:trPr>
        <w:tc>
          <w:tcPr>
            <w:tcW w:w="290" w:type="pct"/>
          </w:tcPr>
          <w:p w14:paraId="04B11C83"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199F7C46" w14:textId="77777777" w:rsidR="00445D1A" w:rsidRPr="00835DD8" w:rsidRDefault="00445D1A" w:rsidP="00140F7A">
            <w:pPr>
              <w:pStyle w:val="TableText1"/>
              <w:spacing w:after="60"/>
              <w:rPr>
                <w:rFonts w:cs="Arial"/>
                <w:szCs w:val="22"/>
              </w:rPr>
            </w:pPr>
            <w:r w:rsidRPr="00835DD8">
              <w:rPr>
                <w:rFonts w:cs="Arial"/>
                <w:bCs/>
                <w:szCs w:val="22"/>
              </w:rPr>
              <w:t>Young Epilepsy</w:t>
            </w:r>
          </w:p>
        </w:tc>
        <w:tc>
          <w:tcPr>
            <w:tcW w:w="1214" w:type="pct"/>
          </w:tcPr>
          <w:p w14:paraId="166F4321" w14:textId="77777777" w:rsidR="00445D1A" w:rsidRPr="00835DD8" w:rsidRDefault="00445D1A" w:rsidP="00140F7A">
            <w:pPr>
              <w:pStyle w:val="TableText1"/>
              <w:spacing w:after="60"/>
              <w:rPr>
                <w:rFonts w:cs="Arial"/>
                <w:b/>
                <w:szCs w:val="22"/>
              </w:rPr>
            </w:pPr>
            <w:r w:rsidRPr="00835DD8">
              <w:rPr>
                <w:rFonts w:cs="Arial"/>
                <w:szCs w:val="22"/>
              </w:rPr>
              <w:t>Access to an epilepsy specialist nurse for all</w:t>
            </w:r>
          </w:p>
        </w:tc>
        <w:tc>
          <w:tcPr>
            <w:tcW w:w="1506" w:type="pct"/>
          </w:tcPr>
          <w:p w14:paraId="456EF738" w14:textId="77777777" w:rsidR="00445D1A" w:rsidRPr="00835DD8" w:rsidRDefault="00445D1A" w:rsidP="00140F7A">
            <w:pPr>
              <w:pStyle w:val="TableText1"/>
              <w:spacing w:after="60"/>
              <w:rPr>
                <w:rFonts w:cs="Arial"/>
                <w:szCs w:val="22"/>
              </w:rPr>
            </w:pPr>
            <w:r w:rsidRPr="00835DD8">
              <w:rPr>
                <w:rFonts w:cs="Arial"/>
                <w:szCs w:val="22"/>
              </w:rPr>
              <w:t>All children and young people with epilepsy should have access to an epilepsy specialist nurse.</w:t>
            </w:r>
          </w:p>
          <w:p w14:paraId="4D0EFBF4" w14:textId="77777777" w:rsidR="00445D1A" w:rsidRPr="00835DD8" w:rsidRDefault="00445D1A" w:rsidP="00140F7A">
            <w:pPr>
              <w:pStyle w:val="TableText1"/>
              <w:spacing w:after="60"/>
              <w:rPr>
                <w:rFonts w:cs="Arial"/>
                <w:szCs w:val="22"/>
              </w:rPr>
            </w:pPr>
            <w:r w:rsidRPr="00835DD8">
              <w:rPr>
                <w:rFonts w:cs="Arial"/>
                <w:szCs w:val="22"/>
              </w:rPr>
              <w:lastRenderedPageBreak/>
              <w:t>Young Epilepsy welcomes the NICE recommendation that all people with epilepsy should have access to an epilepsy specialist nurse who provides information and support (11.1.1) and assists with care planning, including self-management (11.1.2).</w:t>
            </w:r>
          </w:p>
          <w:p w14:paraId="52E4ACF6" w14:textId="77777777" w:rsidR="00445D1A" w:rsidRPr="00835DD8" w:rsidRDefault="00445D1A" w:rsidP="00140F7A">
            <w:pPr>
              <w:pStyle w:val="TableText1"/>
              <w:spacing w:after="60"/>
              <w:rPr>
                <w:rFonts w:cs="Arial"/>
                <w:szCs w:val="22"/>
              </w:rPr>
            </w:pPr>
            <w:r w:rsidRPr="00835DD8">
              <w:rPr>
                <w:rFonts w:cs="Arial"/>
                <w:szCs w:val="22"/>
              </w:rPr>
              <w:t>Whilst Epilepsy12 data shows that 89% of NHS trusts in England employ epilepsy specialist nurses, this varies across regions. For example, in several OPEN UK regions, there are epilepsy specialist nurses in 100% of trusts, in others this is as low as 67%. [1]</w:t>
            </w:r>
          </w:p>
          <w:p w14:paraId="29CC33BB" w14:textId="77777777" w:rsidR="00445D1A" w:rsidRPr="00835DD8" w:rsidRDefault="00445D1A" w:rsidP="00140F7A">
            <w:pPr>
              <w:pStyle w:val="TableText1"/>
              <w:spacing w:after="60"/>
              <w:rPr>
                <w:rFonts w:cs="Arial"/>
                <w:szCs w:val="22"/>
              </w:rPr>
            </w:pPr>
            <w:r w:rsidRPr="00835DD8">
              <w:rPr>
                <w:rFonts w:cs="Arial"/>
                <w:szCs w:val="22"/>
              </w:rPr>
              <w:t>A Young Epilepsy survey [2] found that more young people in paediatric care felt listened to by their epilepsy nurse (72%) than by their epilepsy doctor (59%). More young people also said their paediatric epilepsy nurse explained things clearly (68%), in comparison to their epilepsy doctor (59%).</w:t>
            </w:r>
          </w:p>
          <w:p w14:paraId="19E96906" w14:textId="2B91ACF4" w:rsidR="00445D1A" w:rsidRPr="00835DD8" w:rsidRDefault="00445D1A" w:rsidP="00140F7A">
            <w:pPr>
              <w:pStyle w:val="TableText1"/>
              <w:spacing w:after="60"/>
              <w:rPr>
                <w:rFonts w:eastAsia="Calibri" w:cs="Arial"/>
                <w:szCs w:val="22"/>
              </w:rPr>
            </w:pPr>
            <w:r>
              <w:rPr>
                <w:rFonts w:eastAsia="Calibri" w:cs="Arial"/>
                <w:szCs w:val="22"/>
              </w:rPr>
              <w:t xml:space="preserve">1 </w:t>
            </w:r>
            <w:hyperlink r:id="rId131" w:history="1">
              <w:r w:rsidRPr="00835DD8">
                <w:rPr>
                  <w:rFonts w:eastAsia="Calibri" w:cs="Arial"/>
                  <w:color w:val="0000FF"/>
                  <w:szCs w:val="22"/>
                  <w:u w:val="single"/>
                </w:rPr>
                <w:t xml:space="preserve">RCPCH (2022) </w:t>
              </w:r>
              <w:r w:rsidRPr="00835DD8">
                <w:rPr>
                  <w:rFonts w:eastAsia="Calibri" w:cs="Arial"/>
                  <w:i/>
                  <w:iCs/>
                  <w:color w:val="0000FF"/>
                  <w:szCs w:val="22"/>
                  <w:u w:val="single"/>
                </w:rPr>
                <w:t>Epilepsy12 national clinical audit of seizures and epilepsies for children and young people, Appendix A</w:t>
              </w:r>
            </w:hyperlink>
          </w:p>
          <w:p w14:paraId="2A6EC7B9" w14:textId="77777777" w:rsidR="00445D1A" w:rsidRPr="00835DD8" w:rsidRDefault="00445D1A" w:rsidP="00140F7A">
            <w:pPr>
              <w:pStyle w:val="TableText1"/>
              <w:spacing w:after="60"/>
              <w:rPr>
                <w:rFonts w:eastAsia="Calibri" w:cs="Arial"/>
                <w:szCs w:val="22"/>
              </w:rPr>
            </w:pPr>
          </w:p>
          <w:p w14:paraId="42D41D91" w14:textId="2FA537BD" w:rsidR="00445D1A" w:rsidRPr="00835DD8" w:rsidRDefault="00445D1A" w:rsidP="00140F7A">
            <w:pPr>
              <w:pStyle w:val="TableText1"/>
              <w:spacing w:after="60"/>
              <w:rPr>
                <w:rFonts w:eastAsia="Calibri" w:cs="Arial"/>
                <w:szCs w:val="22"/>
              </w:rPr>
            </w:pPr>
            <w:r>
              <w:rPr>
                <w:rFonts w:eastAsia="Calibri" w:cs="Arial"/>
                <w:szCs w:val="22"/>
              </w:rPr>
              <w:t xml:space="preserve">2 </w:t>
            </w:r>
            <w:hyperlink r:id="rId132" w:history="1">
              <w:r w:rsidRPr="00835DD8">
                <w:rPr>
                  <w:rFonts w:eastAsia="Calibri" w:cs="Arial"/>
                  <w:color w:val="0000FF"/>
                  <w:szCs w:val="22"/>
                  <w:u w:val="single"/>
                </w:rPr>
                <w:t xml:space="preserve">Young Epilepsy (2021) </w:t>
              </w:r>
              <w:r w:rsidRPr="00835DD8">
                <w:rPr>
                  <w:rFonts w:eastAsia="Calibri" w:cs="Arial"/>
                  <w:i/>
                  <w:iCs/>
                  <w:color w:val="0000FF"/>
                  <w:szCs w:val="22"/>
                  <w:u w:val="single"/>
                </w:rPr>
                <w:t>Young people’s changing experiences of epilepsy care: Summary of survey findings</w:t>
              </w:r>
            </w:hyperlink>
          </w:p>
        </w:tc>
        <w:tc>
          <w:tcPr>
            <w:tcW w:w="1262" w:type="pct"/>
          </w:tcPr>
          <w:p w14:paraId="5E7F193E" w14:textId="77777777" w:rsidR="00445D1A" w:rsidRPr="00835DD8" w:rsidRDefault="00C0222B" w:rsidP="00140F7A">
            <w:pPr>
              <w:pStyle w:val="TableText1"/>
              <w:spacing w:after="60"/>
              <w:rPr>
                <w:rFonts w:cs="Arial"/>
                <w:szCs w:val="22"/>
              </w:rPr>
            </w:pPr>
            <w:hyperlink r:id="rId133" w:history="1">
              <w:r w:rsidR="00445D1A" w:rsidRPr="00835DD8">
                <w:rPr>
                  <w:rFonts w:cs="Arial"/>
                  <w:color w:val="0000FF"/>
                  <w:szCs w:val="22"/>
                  <w:u w:val="single"/>
                </w:rPr>
                <w:t xml:space="preserve">NICE (2022)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r w:rsidR="00445D1A" w:rsidRPr="00835DD8">
              <w:rPr>
                <w:rFonts w:cs="Arial"/>
                <w:szCs w:val="22"/>
              </w:rPr>
              <w:t xml:space="preserve"> </w:t>
            </w:r>
          </w:p>
          <w:p w14:paraId="4CF849FF" w14:textId="77777777" w:rsidR="00445D1A" w:rsidRPr="00835DD8" w:rsidRDefault="00445D1A" w:rsidP="00BC775D">
            <w:pPr>
              <w:pStyle w:val="Bulletstable"/>
            </w:pPr>
            <w:r w:rsidRPr="00835DD8">
              <w:lastRenderedPageBreak/>
              <w:t>Recommendations 11.1.1 and 11.1.2.</w:t>
            </w:r>
          </w:p>
          <w:p w14:paraId="6C3B99BF" w14:textId="77777777" w:rsidR="00445D1A" w:rsidRPr="00835DD8" w:rsidRDefault="00C0222B" w:rsidP="00140F7A">
            <w:pPr>
              <w:pStyle w:val="TableText1"/>
              <w:spacing w:after="60"/>
              <w:rPr>
                <w:rFonts w:cs="Arial"/>
                <w:szCs w:val="22"/>
              </w:rPr>
            </w:pPr>
            <w:hyperlink r:id="rId134" w:history="1">
              <w:r w:rsidR="00445D1A" w:rsidRPr="00835DD8">
                <w:rPr>
                  <w:rFonts w:cs="Arial"/>
                  <w:color w:val="0000FF"/>
                  <w:szCs w:val="22"/>
                  <w:u w:val="single"/>
                </w:rPr>
                <w:t xml:space="preserve">RCPCH (2022) </w:t>
              </w:r>
              <w:r w:rsidR="00445D1A" w:rsidRPr="00835DD8">
                <w:rPr>
                  <w:rFonts w:cs="Arial"/>
                  <w:i/>
                  <w:iCs/>
                  <w:color w:val="0000FF"/>
                  <w:szCs w:val="22"/>
                  <w:u w:val="single"/>
                </w:rPr>
                <w:t>Epilepsy12 national clinical audit of seizures and epilepsies for children and young people</w:t>
              </w:r>
            </w:hyperlink>
          </w:p>
          <w:p w14:paraId="4586139F" w14:textId="77777777" w:rsidR="00445D1A" w:rsidRPr="00835DD8" w:rsidRDefault="00445D1A" w:rsidP="00BC775D">
            <w:pPr>
              <w:pStyle w:val="Bulletstable"/>
            </w:pPr>
            <w:r w:rsidRPr="00835DD8">
              <w:t>Percentage of NHS trusts in England that employ epilepsy specialist nurses.</w:t>
            </w:r>
          </w:p>
          <w:p w14:paraId="43AB8F81" w14:textId="77777777" w:rsidR="00445D1A" w:rsidRPr="00835DD8" w:rsidRDefault="00445D1A" w:rsidP="00140F7A">
            <w:pPr>
              <w:pStyle w:val="TableText1"/>
              <w:spacing w:after="60"/>
              <w:rPr>
                <w:rFonts w:cs="Arial"/>
                <w:szCs w:val="22"/>
              </w:rPr>
            </w:pPr>
          </w:p>
        </w:tc>
      </w:tr>
      <w:tr w:rsidR="00445D1A" w:rsidRPr="00835DD8" w14:paraId="68927B37" w14:textId="77777777" w:rsidTr="00445D1A">
        <w:trPr>
          <w:trHeight w:val="282"/>
        </w:trPr>
        <w:tc>
          <w:tcPr>
            <w:tcW w:w="290" w:type="pct"/>
          </w:tcPr>
          <w:p w14:paraId="074824D3" w14:textId="77777777" w:rsidR="00445D1A" w:rsidRPr="00835DD8" w:rsidRDefault="00445D1A" w:rsidP="00566128">
            <w:pPr>
              <w:numPr>
                <w:ilvl w:val="0"/>
                <w:numId w:val="8"/>
              </w:numPr>
              <w:rPr>
                <w:rFonts w:ascii="Arial" w:hAnsi="Arial" w:cs="Arial"/>
                <w:sz w:val="20"/>
                <w:szCs w:val="20"/>
                <w:lang w:eastAsia="en-GB"/>
              </w:rPr>
            </w:pPr>
          </w:p>
        </w:tc>
        <w:tc>
          <w:tcPr>
            <w:tcW w:w="728" w:type="pct"/>
          </w:tcPr>
          <w:p w14:paraId="75B96154" w14:textId="77777777" w:rsidR="00445D1A" w:rsidRPr="00835DD8" w:rsidRDefault="00445D1A" w:rsidP="00140F7A">
            <w:pPr>
              <w:pStyle w:val="TableText1"/>
              <w:spacing w:after="60"/>
              <w:rPr>
                <w:rFonts w:cs="Arial"/>
                <w:bCs/>
                <w:szCs w:val="22"/>
              </w:rPr>
            </w:pPr>
            <w:r w:rsidRPr="00835DD8">
              <w:rPr>
                <w:rFonts w:cs="Arial"/>
                <w:bCs/>
                <w:szCs w:val="22"/>
              </w:rPr>
              <w:t>Young Epilepsy</w:t>
            </w:r>
          </w:p>
        </w:tc>
        <w:tc>
          <w:tcPr>
            <w:tcW w:w="1214" w:type="pct"/>
          </w:tcPr>
          <w:p w14:paraId="63D7D9EF" w14:textId="77777777" w:rsidR="00445D1A" w:rsidRPr="00835DD8" w:rsidRDefault="00445D1A" w:rsidP="00140F7A">
            <w:pPr>
              <w:pStyle w:val="TableText1"/>
              <w:spacing w:after="60"/>
              <w:rPr>
                <w:rFonts w:cs="Arial"/>
                <w:b/>
                <w:szCs w:val="22"/>
              </w:rPr>
            </w:pPr>
            <w:r w:rsidRPr="00835DD8">
              <w:rPr>
                <w:rFonts w:cs="Arial"/>
                <w:szCs w:val="22"/>
              </w:rPr>
              <w:t>Joint review of young people’s care by paediatric and adult services during transition</w:t>
            </w:r>
          </w:p>
        </w:tc>
        <w:tc>
          <w:tcPr>
            <w:tcW w:w="1506" w:type="pct"/>
          </w:tcPr>
          <w:p w14:paraId="6AD0A0EE" w14:textId="77777777" w:rsidR="00445D1A" w:rsidRPr="00835DD8" w:rsidRDefault="00445D1A" w:rsidP="00140F7A">
            <w:pPr>
              <w:pStyle w:val="TableText1"/>
              <w:spacing w:after="60"/>
              <w:rPr>
                <w:rFonts w:cs="Arial"/>
                <w:szCs w:val="22"/>
              </w:rPr>
            </w:pPr>
            <w:r w:rsidRPr="00835DD8">
              <w:rPr>
                <w:rFonts w:cs="Arial"/>
                <w:szCs w:val="22"/>
              </w:rPr>
              <w:t>Young people with epilepsy should participate in a joint review of their care with both paediatric and adult services, as part of the transition process.</w:t>
            </w:r>
          </w:p>
          <w:p w14:paraId="60BAB502" w14:textId="77777777" w:rsidR="00445D1A" w:rsidRPr="00835DD8" w:rsidRDefault="00445D1A" w:rsidP="00140F7A">
            <w:pPr>
              <w:pStyle w:val="TableText1"/>
              <w:spacing w:after="60"/>
              <w:rPr>
                <w:rFonts w:cs="Arial"/>
                <w:szCs w:val="22"/>
              </w:rPr>
            </w:pPr>
            <w:r w:rsidRPr="00835DD8">
              <w:rPr>
                <w:rFonts w:cs="Arial"/>
                <w:szCs w:val="22"/>
              </w:rPr>
              <w:t>Young Epilepsy welcomes the NICE recommendation that during a young person’s transition to adult epilepsy care, their diagnosis and management plan should be jointly reviewed with paediatric and adult services, ‘taking a person-centred approach that involves the young person, and their family or carers as appropriate, in planning and decisions about their care’. (11.2.4)</w:t>
            </w:r>
          </w:p>
          <w:p w14:paraId="75BEF2F4" w14:textId="77777777" w:rsidR="00445D1A" w:rsidRPr="00835DD8" w:rsidRDefault="00445D1A" w:rsidP="00140F7A">
            <w:pPr>
              <w:pStyle w:val="TableText1"/>
              <w:spacing w:after="60"/>
              <w:rPr>
                <w:rFonts w:cs="Arial"/>
                <w:szCs w:val="22"/>
              </w:rPr>
            </w:pPr>
            <w:r w:rsidRPr="00835DD8">
              <w:rPr>
                <w:rFonts w:cs="Arial"/>
                <w:szCs w:val="22"/>
              </w:rPr>
              <w:t>Data from the Epilepsy12 audit shows that only 64% of NHS trusts in England have an outpatient epilepsy service involving both adult and paediatric professionals. [1]</w:t>
            </w:r>
          </w:p>
          <w:p w14:paraId="397B63B1" w14:textId="77777777" w:rsidR="00445D1A" w:rsidRPr="00835DD8" w:rsidRDefault="00445D1A" w:rsidP="00140F7A">
            <w:pPr>
              <w:pStyle w:val="TableText1"/>
              <w:spacing w:after="60"/>
              <w:rPr>
                <w:rFonts w:cs="Arial"/>
                <w:szCs w:val="22"/>
              </w:rPr>
            </w:pPr>
            <w:r w:rsidRPr="00835DD8">
              <w:rPr>
                <w:rFonts w:cs="Arial"/>
                <w:szCs w:val="22"/>
              </w:rPr>
              <w:t xml:space="preserve">A Young Epilepsy survey [2] found significant disparities in how many joint appointments young people with epilepsy received as part of the transition process. The largest proportion of young people who had transitioned to adult epilepsy care said they had no joint appointments with children’s and adults’ epilepsy services (40%). However, 27% had more than three joint appointments. </w:t>
            </w:r>
          </w:p>
          <w:p w14:paraId="4DAC4A40" w14:textId="77777777" w:rsidR="00445D1A" w:rsidRPr="00835DD8" w:rsidRDefault="00445D1A" w:rsidP="00140F7A">
            <w:pPr>
              <w:pStyle w:val="TableText1"/>
              <w:spacing w:after="60"/>
              <w:rPr>
                <w:rFonts w:cs="Arial"/>
                <w:szCs w:val="22"/>
              </w:rPr>
            </w:pPr>
            <w:r w:rsidRPr="00835DD8">
              <w:rPr>
                <w:rFonts w:cs="Arial"/>
                <w:szCs w:val="22"/>
              </w:rPr>
              <w:t xml:space="preserve">Around 1 in 3 young people (32%) said their experience of moving from </w:t>
            </w:r>
            <w:proofErr w:type="gramStart"/>
            <w:r w:rsidRPr="00835DD8">
              <w:rPr>
                <w:rFonts w:cs="Arial"/>
                <w:szCs w:val="22"/>
              </w:rPr>
              <w:t>children’s</w:t>
            </w:r>
            <w:proofErr w:type="gramEnd"/>
            <w:r w:rsidRPr="00835DD8">
              <w:rPr>
                <w:rFonts w:cs="Arial"/>
                <w:szCs w:val="22"/>
              </w:rPr>
              <w:t xml:space="preserve"> to adults’ epilepsy services had a negative impact on their mental health.</w:t>
            </w:r>
          </w:p>
          <w:p w14:paraId="2F0766F2" w14:textId="07DE2A46" w:rsidR="00445D1A" w:rsidRPr="00835DD8" w:rsidRDefault="00445D1A" w:rsidP="00140F7A">
            <w:pPr>
              <w:pStyle w:val="TableText1"/>
              <w:spacing w:after="60"/>
              <w:rPr>
                <w:rFonts w:cs="Arial"/>
                <w:szCs w:val="22"/>
              </w:rPr>
            </w:pPr>
            <w:r w:rsidRPr="00835DD8">
              <w:rPr>
                <w:rFonts w:cs="Arial"/>
                <w:szCs w:val="22"/>
              </w:rPr>
              <w:lastRenderedPageBreak/>
              <w:t xml:space="preserve">The survey also found that nearly half of the young people (45%) said their treatment or diagnosis changed when they moved to adults’ epilepsy services. </w:t>
            </w:r>
          </w:p>
          <w:p w14:paraId="4A052C6D" w14:textId="157A7234" w:rsidR="00445D1A" w:rsidRPr="00835DD8" w:rsidRDefault="00445D1A" w:rsidP="00140F7A">
            <w:pPr>
              <w:pStyle w:val="TableText1"/>
              <w:spacing w:after="60"/>
              <w:rPr>
                <w:rFonts w:eastAsia="Calibri" w:cs="Arial"/>
                <w:szCs w:val="22"/>
              </w:rPr>
            </w:pPr>
            <w:r>
              <w:rPr>
                <w:rFonts w:eastAsia="Calibri" w:cs="Arial"/>
                <w:szCs w:val="22"/>
              </w:rPr>
              <w:t xml:space="preserve">1 </w:t>
            </w:r>
            <w:hyperlink r:id="rId135" w:history="1">
              <w:r w:rsidRPr="00835DD8">
                <w:rPr>
                  <w:rFonts w:eastAsia="Calibri" w:cs="Arial"/>
                  <w:color w:val="0000FF"/>
                  <w:szCs w:val="22"/>
                  <w:u w:val="single"/>
                </w:rPr>
                <w:t>RCPCH (2022) Epilepsy12 national clinical audit of seizures and epilepsies for children and young people, Appendix A</w:t>
              </w:r>
            </w:hyperlink>
          </w:p>
          <w:p w14:paraId="43863B9F" w14:textId="77777777" w:rsidR="00445D1A" w:rsidRPr="00835DD8" w:rsidRDefault="00445D1A" w:rsidP="00140F7A">
            <w:pPr>
              <w:pStyle w:val="TableText1"/>
              <w:spacing w:after="60"/>
              <w:rPr>
                <w:rFonts w:eastAsia="Calibri" w:cs="Arial"/>
                <w:szCs w:val="22"/>
              </w:rPr>
            </w:pPr>
          </w:p>
          <w:p w14:paraId="0C37B033" w14:textId="5A38EB91" w:rsidR="00445D1A" w:rsidRPr="00835DD8" w:rsidRDefault="00445D1A" w:rsidP="00140F7A">
            <w:pPr>
              <w:pStyle w:val="TableText1"/>
              <w:spacing w:after="60"/>
              <w:rPr>
                <w:rFonts w:eastAsia="Calibri" w:cs="Arial"/>
                <w:szCs w:val="22"/>
              </w:rPr>
            </w:pPr>
            <w:r>
              <w:rPr>
                <w:rFonts w:eastAsia="Calibri" w:cs="Arial"/>
                <w:szCs w:val="22"/>
              </w:rPr>
              <w:t xml:space="preserve">2 </w:t>
            </w:r>
            <w:hyperlink r:id="rId136" w:history="1">
              <w:r w:rsidRPr="00835DD8">
                <w:rPr>
                  <w:rFonts w:eastAsia="Calibri" w:cs="Arial"/>
                  <w:color w:val="0000FF"/>
                  <w:szCs w:val="22"/>
                  <w:u w:val="single"/>
                </w:rPr>
                <w:t xml:space="preserve">Young Epilepsy (2021) </w:t>
              </w:r>
              <w:r w:rsidRPr="00835DD8">
                <w:rPr>
                  <w:rFonts w:eastAsia="Calibri" w:cs="Arial"/>
                  <w:i/>
                  <w:iCs/>
                  <w:color w:val="0000FF"/>
                  <w:szCs w:val="22"/>
                  <w:u w:val="single"/>
                </w:rPr>
                <w:t>Young people’s changing experiences of epilepsy care: Summary of survey findings</w:t>
              </w:r>
            </w:hyperlink>
          </w:p>
        </w:tc>
        <w:tc>
          <w:tcPr>
            <w:tcW w:w="1262" w:type="pct"/>
          </w:tcPr>
          <w:p w14:paraId="4F6F4096" w14:textId="77777777" w:rsidR="00445D1A" w:rsidRPr="00835DD8" w:rsidRDefault="00C0222B" w:rsidP="00140F7A">
            <w:pPr>
              <w:pStyle w:val="TableText1"/>
              <w:spacing w:after="60"/>
              <w:rPr>
                <w:rFonts w:cs="Arial"/>
                <w:szCs w:val="22"/>
              </w:rPr>
            </w:pPr>
            <w:hyperlink r:id="rId137" w:history="1">
              <w:r w:rsidR="00445D1A" w:rsidRPr="00835DD8">
                <w:rPr>
                  <w:rFonts w:cs="Arial"/>
                  <w:color w:val="0000FF"/>
                  <w:szCs w:val="22"/>
                  <w:u w:val="single"/>
                </w:rPr>
                <w:t xml:space="preserve">NICE (2022) </w:t>
              </w:r>
              <w:r w:rsidR="00445D1A" w:rsidRPr="00835DD8">
                <w:rPr>
                  <w:rFonts w:cs="Arial"/>
                  <w:i/>
                  <w:iCs/>
                  <w:color w:val="0000FF"/>
                  <w:szCs w:val="22"/>
                  <w:u w:val="single"/>
                </w:rPr>
                <w:t xml:space="preserve">Guideline NG217: Epilepsies in children, young </w:t>
              </w:r>
              <w:proofErr w:type="gramStart"/>
              <w:r w:rsidR="00445D1A" w:rsidRPr="00835DD8">
                <w:rPr>
                  <w:rFonts w:cs="Arial"/>
                  <w:i/>
                  <w:iCs/>
                  <w:color w:val="0000FF"/>
                  <w:szCs w:val="22"/>
                  <w:u w:val="single"/>
                </w:rPr>
                <w:t>people</w:t>
              </w:r>
              <w:proofErr w:type="gramEnd"/>
              <w:r w:rsidR="00445D1A" w:rsidRPr="00835DD8">
                <w:rPr>
                  <w:rFonts w:cs="Arial"/>
                  <w:i/>
                  <w:iCs/>
                  <w:color w:val="0000FF"/>
                  <w:szCs w:val="22"/>
                  <w:u w:val="single"/>
                </w:rPr>
                <w:t xml:space="preserve"> and adults</w:t>
              </w:r>
            </w:hyperlink>
            <w:r w:rsidR="00445D1A" w:rsidRPr="00835DD8">
              <w:rPr>
                <w:rFonts w:cs="Arial"/>
                <w:szCs w:val="22"/>
              </w:rPr>
              <w:t xml:space="preserve"> </w:t>
            </w:r>
          </w:p>
          <w:p w14:paraId="7A0D8CD6" w14:textId="77777777" w:rsidR="00445D1A" w:rsidRPr="00835DD8" w:rsidRDefault="00445D1A" w:rsidP="00BC775D">
            <w:pPr>
              <w:pStyle w:val="Bulletstable"/>
            </w:pPr>
            <w:r w:rsidRPr="00835DD8">
              <w:t>Recommendation 11.2.4</w:t>
            </w:r>
          </w:p>
          <w:p w14:paraId="74E0DF7B" w14:textId="77777777" w:rsidR="00445D1A" w:rsidRPr="00835DD8" w:rsidRDefault="00C0222B" w:rsidP="00140F7A">
            <w:pPr>
              <w:pStyle w:val="TableText1"/>
              <w:spacing w:after="60"/>
              <w:rPr>
                <w:rFonts w:cs="Arial"/>
                <w:szCs w:val="22"/>
              </w:rPr>
            </w:pPr>
            <w:hyperlink r:id="rId138" w:history="1">
              <w:r w:rsidR="00445D1A" w:rsidRPr="00835DD8">
                <w:rPr>
                  <w:rFonts w:cs="Arial"/>
                  <w:color w:val="0000FF"/>
                  <w:szCs w:val="22"/>
                  <w:u w:val="single"/>
                </w:rPr>
                <w:t xml:space="preserve">RCPCH (2022) </w:t>
              </w:r>
              <w:r w:rsidR="00445D1A" w:rsidRPr="00835DD8">
                <w:rPr>
                  <w:rFonts w:cs="Arial"/>
                  <w:i/>
                  <w:iCs/>
                  <w:color w:val="0000FF"/>
                  <w:szCs w:val="22"/>
                  <w:u w:val="single"/>
                </w:rPr>
                <w:t>Epilepsy12 national clinical audit of seizures and epilepsies for children and young people</w:t>
              </w:r>
            </w:hyperlink>
          </w:p>
          <w:p w14:paraId="71EA67B1" w14:textId="77777777" w:rsidR="00445D1A" w:rsidRPr="00835DD8" w:rsidRDefault="00445D1A" w:rsidP="00BC775D">
            <w:pPr>
              <w:pStyle w:val="Bulletstable"/>
            </w:pPr>
            <w:r w:rsidRPr="00835DD8">
              <w:t>Percentage of NHS trusts in England that have an epilepsy clinic where both adult and paediatric professionals are present.</w:t>
            </w:r>
          </w:p>
          <w:p w14:paraId="4898F4CD" w14:textId="77777777" w:rsidR="00445D1A" w:rsidRPr="00835DD8" w:rsidRDefault="00445D1A" w:rsidP="00140F7A">
            <w:pPr>
              <w:pStyle w:val="TableText1"/>
              <w:spacing w:after="60"/>
              <w:rPr>
                <w:rFonts w:cs="Arial"/>
                <w:szCs w:val="22"/>
              </w:rPr>
            </w:pPr>
          </w:p>
        </w:tc>
      </w:tr>
    </w:tbl>
    <w:p w14:paraId="12E4049D" w14:textId="77777777" w:rsidR="00F254FD" w:rsidRDefault="00F254FD" w:rsidP="004827CC">
      <w:pPr>
        <w:pStyle w:val="Paragraph"/>
      </w:pPr>
    </w:p>
    <w:p w14:paraId="5E0D4F7C" w14:textId="004C8702" w:rsidR="009E7919" w:rsidRPr="009E7919" w:rsidRDefault="009E7919" w:rsidP="009E7919">
      <w:pPr>
        <w:pStyle w:val="Heading4"/>
      </w:pPr>
      <w:r w:rsidRPr="009E7919">
        <w:t>Psychological, neurobehavioural, cognitive and developmental comorbidities</w:t>
      </w:r>
    </w:p>
    <w:tbl>
      <w:tblPr>
        <w:tblW w:w="14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48"/>
        <w:gridCol w:w="2115"/>
        <w:gridCol w:w="3554"/>
        <w:gridCol w:w="4411"/>
        <w:gridCol w:w="3639"/>
      </w:tblGrid>
      <w:tr w:rsidR="00F14654" w:rsidRPr="00566128" w14:paraId="7EEFD576" w14:textId="77777777" w:rsidTr="00F14654">
        <w:trPr>
          <w:tblHeader/>
        </w:trPr>
        <w:tc>
          <w:tcPr>
            <w:tcW w:w="291" w:type="pct"/>
            <w:shd w:val="clear" w:color="auto" w:fill="E6E6E6"/>
          </w:tcPr>
          <w:p w14:paraId="51A03DA2" w14:textId="77777777" w:rsidR="00F14654" w:rsidRPr="00566128" w:rsidRDefault="00F14654" w:rsidP="00514BB6">
            <w:pPr>
              <w:keepNext/>
              <w:rPr>
                <w:rFonts w:ascii="Arial" w:hAnsi="Arial" w:cs="Arial"/>
                <w:b/>
                <w:bCs/>
                <w:sz w:val="20"/>
                <w:szCs w:val="20"/>
              </w:rPr>
            </w:pPr>
            <w:r w:rsidRPr="00566128">
              <w:rPr>
                <w:rFonts w:ascii="Arial" w:hAnsi="Arial" w:cs="Arial"/>
                <w:b/>
                <w:bCs/>
                <w:sz w:val="20"/>
                <w:szCs w:val="20"/>
              </w:rPr>
              <w:t>ID</w:t>
            </w:r>
          </w:p>
        </w:tc>
        <w:tc>
          <w:tcPr>
            <w:tcW w:w="726" w:type="pct"/>
            <w:shd w:val="clear" w:color="auto" w:fill="E6E6E6"/>
          </w:tcPr>
          <w:p w14:paraId="0B694FFD" w14:textId="77777777" w:rsidR="00F14654" w:rsidRPr="00566128" w:rsidRDefault="00F14654" w:rsidP="00D003EB">
            <w:pPr>
              <w:pStyle w:val="TableText1"/>
              <w:spacing w:after="60"/>
              <w:rPr>
                <w:rFonts w:cs="Arial"/>
                <w:b/>
                <w:bCs/>
                <w:szCs w:val="22"/>
              </w:rPr>
            </w:pPr>
            <w:r w:rsidRPr="00566128">
              <w:rPr>
                <w:rFonts w:cs="Arial"/>
                <w:b/>
                <w:bCs/>
                <w:szCs w:val="22"/>
              </w:rPr>
              <w:t>Stakeholder</w:t>
            </w:r>
          </w:p>
        </w:tc>
        <w:tc>
          <w:tcPr>
            <w:tcW w:w="1220" w:type="pct"/>
            <w:shd w:val="clear" w:color="auto" w:fill="E6E6E6"/>
          </w:tcPr>
          <w:p w14:paraId="622E5D92" w14:textId="77777777" w:rsidR="00F14654" w:rsidRPr="00566128" w:rsidRDefault="00F14654" w:rsidP="00D003EB">
            <w:pPr>
              <w:pStyle w:val="TableText1"/>
              <w:spacing w:after="60"/>
              <w:rPr>
                <w:rFonts w:cs="Arial"/>
                <w:b/>
                <w:bCs/>
                <w:szCs w:val="22"/>
              </w:rPr>
            </w:pPr>
            <w:r w:rsidRPr="00566128">
              <w:rPr>
                <w:rFonts w:cs="Arial"/>
                <w:b/>
                <w:bCs/>
                <w:szCs w:val="22"/>
              </w:rPr>
              <w:t>Key area for quality improvement</w:t>
            </w:r>
          </w:p>
        </w:tc>
        <w:tc>
          <w:tcPr>
            <w:tcW w:w="1514" w:type="pct"/>
            <w:shd w:val="clear" w:color="auto" w:fill="E6E6E6"/>
          </w:tcPr>
          <w:p w14:paraId="27C8A0E1" w14:textId="77777777" w:rsidR="00F14654" w:rsidRPr="00566128" w:rsidRDefault="00F14654" w:rsidP="00D003EB">
            <w:pPr>
              <w:pStyle w:val="TableText1"/>
              <w:spacing w:after="60"/>
              <w:rPr>
                <w:rFonts w:cs="Arial"/>
                <w:b/>
                <w:bCs/>
                <w:szCs w:val="22"/>
              </w:rPr>
            </w:pPr>
            <w:r w:rsidRPr="00566128">
              <w:rPr>
                <w:rFonts w:cs="Arial"/>
                <w:b/>
                <w:bCs/>
                <w:szCs w:val="22"/>
              </w:rPr>
              <w:t>Why is this a key area for quality improvement?</w:t>
            </w:r>
          </w:p>
        </w:tc>
        <w:tc>
          <w:tcPr>
            <w:tcW w:w="1249" w:type="pct"/>
            <w:shd w:val="clear" w:color="auto" w:fill="E6E6E6"/>
          </w:tcPr>
          <w:p w14:paraId="56D08E5C" w14:textId="77777777" w:rsidR="00F14654" w:rsidRPr="00566128" w:rsidRDefault="00F14654" w:rsidP="00D003EB">
            <w:pPr>
              <w:pStyle w:val="TableText1"/>
              <w:spacing w:after="60"/>
              <w:rPr>
                <w:rFonts w:cs="Arial"/>
                <w:b/>
                <w:szCs w:val="22"/>
              </w:rPr>
            </w:pPr>
            <w:r w:rsidRPr="00566128">
              <w:rPr>
                <w:rFonts w:cs="Arial"/>
                <w:b/>
                <w:szCs w:val="22"/>
              </w:rPr>
              <w:t>Supporting information</w:t>
            </w:r>
          </w:p>
        </w:tc>
      </w:tr>
      <w:tr w:rsidR="00F14654" w:rsidRPr="00566128" w14:paraId="096F969F" w14:textId="77777777" w:rsidTr="00F14654">
        <w:trPr>
          <w:trHeight w:val="282"/>
        </w:trPr>
        <w:tc>
          <w:tcPr>
            <w:tcW w:w="291" w:type="pct"/>
          </w:tcPr>
          <w:p w14:paraId="51DD1431"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295C6D40" w14:textId="77777777" w:rsidR="00F14654" w:rsidRPr="00566128" w:rsidRDefault="00F14654" w:rsidP="00D003EB">
            <w:pPr>
              <w:pStyle w:val="TableText1"/>
              <w:spacing w:after="60"/>
              <w:rPr>
                <w:rFonts w:cs="Arial"/>
                <w:szCs w:val="22"/>
              </w:rPr>
            </w:pPr>
            <w:r w:rsidRPr="00566128">
              <w:rPr>
                <w:rFonts w:cs="Arial"/>
                <w:szCs w:val="22"/>
              </w:rPr>
              <w:t>NHS England</w:t>
            </w:r>
          </w:p>
        </w:tc>
        <w:tc>
          <w:tcPr>
            <w:tcW w:w="1220" w:type="pct"/>
          </w:tcPr>
          <w:p w14:paraId="4CD4AAE2" w14:textId="77777777" w:rsidR="00F14654" w:rsidRPr="00566128" w:rsidRDefault="00F14654" w:rsidP="00D003EB">
            <w:pPr>
              <w:pStyle w:val="TableText1"/>
              <w:spacing w:after="60"/>
              <w:rPr>
                <w:rFonts w:cs="Arial"/>
                <w:szCs w:val="22"/>
              </w:rPr>
            </w:pPr>
            <w:r w:rsidRPr="00566128">
              <w:rPr>
                <w:rFonts w:cs="Arial"/>
                <w:szCs w:val="22"/>
              </w:rPr>
              <w:t xml:space="preserve">Improving personalised care to meet the needs of people who have a learning disability and autistic people and people who may be under-recognised, ensuring reasonable adjustments are made to support care. </w:t>
            </w:r>
          </w:p>
          <w:p w14:paraId="15AC9119" w14:textId="77777777" w:rsidR="00F14654" w:rsidRPr="00566128" w:rsidRDefault="00F14654" w:rsidP="00D003EB">
            <w:pPr>
              <w:pStyle w:val="TableText1"/>
              <w:spacing w:after="60"/>
              <w:rPr>
                <w:rFonts w:cs="Arial"/>
                <w:b/>
                <w:szCs w:val="22"/>
              </w:rPr>
            </w:pPr>
          </w:p>
        </w:tc>
        <w:tc>
          <w:tcPr>
            <w:tcW w:w="1514" w:type="pct"/>
          </w:tcPr>
          <w:p w14:paraId="18471C44" w14:textId="77777777" w:rsidR="00F14654" w:rsidRPr="00566128" w:rsidRDefault="00F14654" w:rsidP="00D003EB">
            <w:pPr>
              <w:pStyle w:val="TableText1"/>
              <w:spacing w:after="60"/>
              <w:rPr>
                <w:rFonts w:cs="Arial"/>
                <w:szCs w:val="22"/>
              </w:rPr>
            </w:pPr>
            <w:r w:rsidRPr="00566128">
              <w:rPr>
                <w:rFonts w:cs="Arial"/>
                <w:szCs w:val="22"/>
              </w:rPr>
              <w:t xml:space="preserve">In similar vein to quality improvement 1, ensuring that services and staff offer and make reasonable adjustments for people who have a learning disability and autistic people and people who may be under-recognised </w:t>
            </w:r>
            <w:proofErr w:type="spellStart"/>
            <w:r w:rsidRPr="00566128">
              <w:rPr>
                <w:rFonts w:cs="Arial"/>
                <w:szCs w:val="22"/>
              </w:rPr>
              <w:t>e.g</w:t>
            </w:r>
            <w:proofErr w:type="spellEnd"/>
            <w:r w:rsidRPr="00566128">
              <w:rPr>
                <w:rFonts w:cs="Arial"/>
                <w:szCs w:val="22"/>
              </w:rPr>
              <w:t xml:space="preserve">: people in the Criminal Justice System; Gypsy, Roma and Traveller communities, ethnic </w:t>
            </w:r>
            <w:proofErr w:type="gramStart"/>
            <w:r w:rsidRPr="00566128">
              <w:rPr>
                <w:rFonts w:cs="Arial"/>
                <w:szCs w:val="22"/>
              </w:rPr>
              <w:t>minorities</w:t>
            </w:r>
            <w:proofErr w:type="gramEnd"/>
            <w:r w:rsidRPr="00566128">
              <w:rPr>
                <w:rFonts w:cs="Arial"/>
                <w:szCs w:val="22"/>
              </w:rPr>
              <w:t xml:space="preserve"> and refugees. And those who present severe behavioural challenges</w:t>
            </w:r>
          </w:p>
          <w:p w14:paraId="7B14084F" w14:textId="77777777" w:rsidR="00F14654" w:rsidRPr="00566128" w:rsidRDefault="00F14654" w:rsidP="00D003EB">
            <w:pPr>
              <w:pStyle w:val="TableText1"/>
              <w:spacing w:after="60"/>
              <w:rPr>
                <w:rFonts w:cs="Arial"/>
                <w:szCs w:val="22"/>
              </w:rPr>
            </w:pPr>
            <w:r w:rsidRPr="00566128">
              <w:rPr>
                <w:rFonts w:cs="Arial"/>
                <w:szCs w:val="22"/>
              </w:rPr>
              <w:t xml:space="preserve">Reasonable adjustments could </w:t>
            </w:r>
            <w:proofErr w:type="gramStart"/>
            <w:r w:rsidRPr="00566128">
              <w:rPr>
                <w:rFonts w:cs="Arial"/>
                <w:szCs w:val="22"/>
              </w:rPr>
              <w:t>include:</w:t>
            </w:r>
            <w:proofErr w:type="gramEnd"/>
            <w:r w:rsidRPr="00566128">
              <w:rPr>
                <w:rFonts w:cs="Arial"/>
                <w:szCs w:val="22"/>
              </w:rPr>
              <w:t xml:space="preserve"> </w:t>
            </w:r>
            <w:proofErr w:type="spellStart"/>
            <w:r w:rsidRPr="00566128">
              <w:rPr>
                <w:rFonts w:cs="Arial"/>
                <w:szCs w:val="22"/>
              </w:rPr>
              <w:t>e.g</w:t>
            </w:r>
            <w:proofErr w:type="spellEnd"/>
            <w:r w:rsidRPr="00566128">
              <w:rPr>
                <w:rFonts w:cs="Arial"/>
                <w:szCs w:val="22"/>
              </w:rPr>
              <w:t xml:space="preserve">: easy read, longer appts, carer/family </w:t>
            </w:r>
            <w:r w:rsidRPr="00566128">
              <w:rPr>
                <w:rFonts w:cs="Arial"/>
                <w:szCs w:val="22"/>
              </w:rPr>
              <w:lastRenderedPageBreak/>
              <w:t>member present, accessible information, extra follow up, flexibility in appts</w:t>
            </w:r>
          </w:p>
        </w:tc>
        <w:tc>
          <w:tcPr>
            <w:tcW w:w="1249" w:type="pct"/>
          </w:tcPr>
          <w:p w14:paraId="4A8FB3F6" w14:textId="77777777" w:rsidR="00F14654" w:rsidRPr="00566128" w:rsidRDefault="00F14654" w:rsidP="00D003EB">
            <w:pPr>
              <w:pStyle w:val="TableText1"/>
              <w:spacing w:after="60"/>
              <w:rPr>
                <w:rFonts w:cs="Arial"/>
                <w:szCs w:val="22"/>
              </w:rPr>
            </w:pPr>
            <w:r w:rsidRPr="00566128">
              <w:rPr>
                <w:rFonts w:eastAsia="Calibri" w:cs="Arial"/>
                <w:szCs w:val="22"/>
              </w:rPr>
              <w:lastRenderedPageBreak/>
              <w:t xml:space="preserve">Please see the Kings College London </w:t>
            </w:r>
            <w:proofErr w:type="spellStart"/>
            <w:r w:rsidRPr="00566128">
              <w:rPr>
                <w:rFonts w:eastAsia="Calibri" w:cs="Arial"/>
                <w:szCs w:val="22"/>
              </w:rPr>
              <w:t>LeDeR</w:t>
            </w:r>
            <w:proofErr w:type="spellEnd"/>
            <w:r w:rsidRPr="00566128">
              <w:rPr>
                <w:rFonts w:eastAsia="Calibri" w:cs="Arial"/>
                <w:szCs w:val="22"/>
              </w:rPr>
              <w:t xml:space="preserve"> report which highlights that epilepsy is a significantly occurring condition in people with intellectual disability and a significant cause of premature mortality as identified in the </w:t>
            </w:r>
            <w:proofErr w:type="spellStart"/>
            <w:r w:rsidRPr="00566128">
              <w:rPr>
                <w:rFonts w:eastAsia="Calibri" w:cs="Arial"/>
                <w:szCs w:val="22"/>
              </w:rPr>
              <w:t>LeDeR</w:t>
            </w:r>
            <w:proofErr w:type="spellEnd"/>
            <w:r w:rsidRPr="00566128">
              <w:rPr>
                <w:rFonts w:eastAsia="Calibri" w:cs="Arial"/>
                <w:szCs w:val="22"/>
              </w:rPr>
              <w:t xml:space="preserve"> annual report 2021 by Kings College London </w:t>
            </w:r>
            <w:hyperlink r:id="rId139" w:history="1">
              <w:r w:rsidRPr="00566128">
                <w:rPr>
                  <w:rFonts w:eastAsia="Calibri" w:cs="Arial"/>
                  <w:color w:val="0000FF"/>
                  <w:szCs w:val="22"/>
                  <w:u w:val="single"/>
                </w:rPr>
                <w:t>leder-main-report-hyperlinked.pdf (kcl.ac.uk)</w:t>
              </w:r>
            </w:hyperlink>
            <w:r w:rsidRPr="00566128">
              <w:rPr>
                <w:rFonts w:eastAsia="Calibri" w:cs="Arial"/>
                <w:szCs w:val="22"/>
              </w:rPr>
              <w:t xml:space="preserve">: </w:t>
            </w:r>
          </w:p>
          <w:p w14:paraId="0209E01D" w14:textId="77777777" w:rsidR="00F14654" w:rsidRDefault="00F14654" w:rsidP="0088417E">
            <w:pPr>
              <w:pStyle w:val="Bulletstable"/>
              <w:numPr>
                <w:ilvl w:val="0"/>
                <w:numId w:val="0"/>
              </w:numPr>
            </w:pPr>
          </w:p>
          <w:p w14:paraId="05F7C88D" w14:textId="12D49FF9" w:rsidR="00F14654" w:rsidRPr="00566128" w:rsidRDefault="00F14654" w:rsidP="0088417E">
            <w:pPr>
              <w:pStyle w:val="Bulletstable"/>
              <w:numPr>
                <w:ilvl w:val="0"/>
                <w:numId w:val="0"/>
              </w:numPr>
            </w:pPr>
            <w:r w:rsidRPr="00566128">
              <w:t xml:space="preserve">KCL found that having a diagnosis of epilepsy …[was] associated with </w:t>
            </w:r>
            <w:r w:rsidRPr="00566128">
              <w:lastRenderedPageBreak/>
              <w:t xml:space="preserve">younger age at death. This suggests that improvements in treatment of these conditions may help to delay age at death. </w:t>
            </w:r>
          </w:p>
          <w:p w14:paraId="0DD57715" w14:textId="77777777" w:rsidR="00F14654" w:rsidRPr="00566128" w:rsidRDefault="00F14654" w:rsidP="00D003EB">
            <w:pPr>
              <w:pStyle w:val="TableText1"/>
              <w:spacing w:after="60"/>
              <w:rPr>
                <w:rFonts w:cs="Arial"/>
                <w:szCs w:val="22"/>
              </w:rPr>
            </w:pPr>
          </w:p>
        </w:tc>
      </w:tr>
      <w:tr w:rsidR="00F14654" w:rsidRPr="00566128" w14:paraId="571E40B7" w14:textId="77777777" w:rsidTr="00F14654">
        <w:trPr>
          <w:trHeight w:val="282"/>
        </w:trPr>
        <w:tc>
          <w:tcPr>
            <w:tcW w:w="291" w:type="pct"/>
          </w:tcPr>
          <w:p w14:paraId="18F203E4"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178C092A" w14:textId="77777777" w:rsidR="00F14654" w:rsidRPr="00566128" w:rsidRDefault="00F14654" w:rsidP="00D003EB">
            <w:pPr>
              <w:pStyle w:val="TableText1"/>
              <w:spacing w:after="60"/>
              <w:rPr>
                <w:rFonts w:cs="Arial"/>
                <w:szCs w:val="22"/>
              </w:rPr>
            </w:pPr>
            <w:r w:rsidRPr="00566128">
              <w:rPr>
                <w:rFonts w:cs="Arial"/>
                <w:szCs w:val="22"/>
              </w:rPr>
              <w:t>NHS England</w:t>
            </w:r>
          </w:p>
        </w:tc>
        <w:tc>
          <w:tcPr>
            <w:tcW w:w="1220" w:type="pct"/>
          </w:tcPr>
          <w:p w14:paraId="58E85A24" w14:textId="77777777" w:rsidR="00F14654" w:rsidRPr="00566128" w:rsidRDefault="00F14654" w:rsidP="00D003EB">
            <w:pPr>
              <w:pStyle w:val="TableText1"/>
              <w:spacing w:after="60"/>
              <w:rPr>
                <w:rFonts w:cs="Arial"/>
                <w:b/>
                <w:szCs w:val="22"/>
              </w:rPr>
            </w:pPr>
            <w:r w:rsidRPr="00566128">
              <w:rPr>
                <w:rFonts w:cs="Arial"/>
                <w:szCs w:val="22"/>
              </w:rPr>
              <w:t>Improving safety procedures for people with a learning disability and autistic people</w:t>
            </w:r>
          </w:p>
        </w:tc>
        <w:tc>
          <w:tcPr>
            <w:tcW w:w="1514" w:type="pct"/>
          </w:tcPr>
          <w:p w14:paraId="64D6FC01" w14:textId="77777777" w:rsidR="00F14654" w:rsidRPr="00566128" w:rsidRDefault="00F14654" w:rsidP="00D003EB">
            <w:pPr>
              <w:pStyle w:val="TableText1"/>
              <w:spacing w:after="60"/>
              <w:rPr>
                <w:rFonts w:cs="Arial"/>
                <w:szCs w:val="22"/>
              </w:rPr>
            </w:pPr>
            <w:r w:rsidRPr="00566128">
              <w:rPr>
                <w:rFonts w:cs="Arial"/>
                <w:szCs w:val="22"/>
              </w:rPr>
              <w:t>Improving safety procedures to reduce unnecessary mortality of people with epilepsy who also have a learning disability and autism which place them at higher risk (</w:t>
            </w:r>
            <w:proofErr w:type="spellStart"/>
            <w:r w:rsidRPr="00566128">
              <w:rPr>
                <w:rFonts w:cs="Arial"/>
                <w:szCs w:val="22"/>
              </w:rPr>
              <w:t>e.g</w:t>
            </w:r>
            <w:proofErr w:type="spellEnd"/>
            <w:r w:rsidRPr="00566128">
              <w:rPr>
                <w:rFonts w:cs="Arial"/>
                <w:szCs w:val="22"/>
              </w:rPr>
              <w:t xml:space="preserve"> inappropriate supervision and inappropriate prescribed medications). </w:t>
            </w:r>
          </w:p>
        </w:tc>
        <w:tc>
          <w:tcPr>
            <w:tcW w:w="1249" w:type="pct"/>
          </w:tcPr>
          <w:p w14:paraId="268EA5E8" w14:textId="77777777" w:rsidR="00F14654" w:rsidRPr="00566128" w:rsidRDefault="00F14654" w:rsidP="00D003EB">
            <w:pPr>
              <w:pStyle w:val="TableText1"/>
              <w:spacing w:after="60"/>
              <w:rPr>
                <w:rFonts w:cs="Arial"/>
                <w:szCs w:val="22"/>
              </w:rPr>
            </w:pPr>
            <w:r w:rsidRPr="00566128">
              <w:rPr>
                <w:rFonts w:cs="Arial"/>
                <w:szCs w:val="22"/>
              </w:rPr>
              <w:t xml:space="preserve">Please see the Kings College London </w:t>
            </w:r>
            <w:proofErr w:type="spellStart"/>
            <w:r w:rsidRPr="00566128">
              <w:rPr>
                <w:rFonts w:cs="Arial"/>
                <w:szCs w:val="22"/>
              </w:rPr>
              <w:t>LeDeR</w:t>
            </w:r>
            <w:proofErr w:type="spellEnd"/>
            <w:r w:rsidRPr="00566128">
              <w:rPr>
                <w:rFonts w:cs="Arial"/>
                <w:szCs w:val="22"/>
              </w:rPr>
              <w:t xml:space="preserve"> report which highlights that epilepsy is a significantly occurring condition in people with intellectual disability and a significant cause of premature mortality as identified in the </w:t>
            </w:r>
            <w:proofErr w:type="spellStart"/>
            <w:r w:rsidRPr="00566128">
              <w:rPr>
                <w:rFonts w:cs="Arial"/>
                <w:szCs w:val="22"/>
              </w:rPr>
              <w:t>LeDeR</w:t>
            </w:r>
            <w:proofErr w:type="spellEnd"/>
            <w:r w:rsidRPr="00566128">
              <w:rPr>
                <w:rFonts w:cs="Arial"/>
                <w:szCs w:val="22"/>
              </w:rPr>
              <w:t xml:space="preserve"> annual report 2021 by Kings College London </w:t>
            </w:r>
            <w:hyperlink r:id="rId140" w:history="1">
              <w:r w:rsidRPr="00566128">
                <w:rPr>
                  <w:rFonts w:cs="Arial"/>
                  <w:color w:val="0000FF"/>
                  <w:szCs w:val="22"/>
                  <w:u w:val="single"/>
                </w:rPr>
                <w:t>leder-main-report-hyperlinked.pdf (kcl.ac.uk)</w:t>
              </w:r>
            </w:hyperlink>
            <w:r w:rsidRPr="00566128">
              <w:rPr>
                <w:rFonts w:cs="Arial"/>
                <w:szCs w:val="22"/>
              </w:rPr>
              <w:t xml:space="preserve">: </w:t>
            </w:r>
          </w:p>
          <w:p w14:paraId="7B1C2CCA" w14:textId="77777777" w:rsidR="00F14654" w:rsidRDefault="00F14654" w:rsidP="00D003EB">
            <w:pPr>
              <w:pStyle w:val="TableText1"/>
              <w:spacing w:after="60"/>
              <w:rPr>
                <w:rFonts w:cs="Arial"/>
                <w:szCs w:val="22"/>
              </w:rPr>
            </w:pPr>
          </w:p>
          <w:p w14:paraId="3866E633" w14:textId="02EF3168" w:rsidR="00F14654" w:rsidRPr="00566128" w:rsidRDefault="00F14654" w:rsidP="00D003EB">
            <w:pPr>
              <w:pStyle w:val="TableText1"/>
              <w:spacing w:after="60"/>
              <w:rPr>
                <w:rFonts w:cs="Arial"/>
                <w:szCs w:val="22"/>
              </w:rPr>
            </w:pPr>
            <w:r w:rsidRPr="00566128">
              <w:rPr>
                <w:rFonts w:cs="Arial"/>
                <w:szCs w:val="22"/>
              </w:rPr>
              <w:t xml:space="preserve">KCL found that having a diagnosis of epilepsy …[was] associated with younger age at death. This suggests that improvements in treatment of these conditions may help to delay age at death. </w:t>
            </w:r>
          </w:p>
        </w:tc>
      </w:tr>
      <w:tr w:rsidR="00F14654" w:rsidRPr="00566128" w14:paraId="4E4E1978" w14:textId="77777777" w:rsidTr="00F14654">
        <w:trPr>
          <w:trHeight w:val="282"/>
        </w:trPr>
        <w:tc>
          <w:tcPr>
            <w:tcW w:w="291" w:type="pct"/>
          </w:tcPr>
          <w:p w14:paraId="3EA5960E"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717A6E4D" w14:textId="77777777" w:rsidR="00F14654" w:rsidRPr="00566128" w:rsidRDefault="00F14654" w:rsidP="00D003EB">
            <w:pPr>
              <w:pStyle w:val="TableText1"/>
              <w:spacing w:after="60"/>
              <w:rPr>
                <w:rFonts w:cs="Arial"/>
                <w:bCs/>
                <w:szCs w:val="22"/>
              </w:rPr>
            </w:pPr>
            <w:r w:rsidRPr="00566128">
              <w:rPr>
                <w:rFonts w:cs="Arial"/>
                <w:bCs/>
                <w:szCs w:val="22"/>
              </w:rPr>
              <w:t>NHS England- Children and Young People’s Transformation Programme</w:t>
            </w:r>
          </w:p>
        </w:tc>
        <w:tc>
          <w:tcPr>
            <w:tcW w:w="1220" w:type="pct"/>
          </w:tcPr>
          <w:p w14:paraId="00E66A4D" w14:textId="77777777" w:rsidR="00F14654" w:rsidRPr="00566128" w:rsidRDefault="00F14654" w:rsidP="00D003EB">
            <w:pPr>
              <w:pStyle w:val="TableText1"/>
              <w:spacing w:after="60"/>
              <w:rPr>
                <w:rFonts w:cs="Arial"/>
                <w:b/>
                <w:szCs w:val="22"/>
              </w:rPr>
            </w:pPr>
            <w:r w:rsidRPr="00566128">
              <w:rPr>
                <w:rFonts w:cs="Arial"/>
                <w:szCs w:val="22"/>
              </w:rPr>
              <w:t xml:space="preserve">Access to Mental Health Screening and Psychosocial Support </w:t>
            </w:r>
          </w:p>
        </w:tc>
        <w:tc>
          <w:tcPr>
            <w:tcW w:w="1514" w:type="pct"/>
          </w:tcPr>
          <w:p w14:paraId="2288B5DC" w14:textId="4DE4CC9C" w:rsidR="00F14654" w:rsidRDefault="00F14654" w:rsidP="00D003EB">
            <w:pPr>
              <w:pStyle w:val="TableText1"/>
              <w:spacing w:after="60"/>
              <w:rPr>
                <w:rFonts w:cs="Arial"/>
                <w:szCs w:val="22"/>
              </w:rPr>
            </w:pPr>
            <w:r w:rsidRPr="00566128">
              <w:rPr>
                <w:rFonts w:cs="Arial"/>
                <w:szCs w:val="22"/>
              </w:rPr>
              <w:t xml:space="preserve">Research suggests 37% of </w:t>
            </w:r>
            <w:proofErr w:type="gramStart"/>
            <w:r w:rsidRPr="00566128">
              <w:rPr>
                <w:rFonts w:cs="Arial"/>
                <w:szCs w:val="22"/>
              </w:rPr>
              <w:t>five to 15 year olds</w:t>
            </w:r>
            <w:proofErr w:type="gramEnd"/>
            <w:r w:rsidRPr="00566128">
              <w:rPr>
                <w:rFonts w:cs="Arial"/>
                <w:szCs w:val="22"/>
              </w:rPr>
              <w:t xml:space="preserve"> with epilepsy had a co-existing mental health condition (</w:t>
            </w:r>
            <w:hyperlink r:id="rId141" w:history="1">
              <w:r w:rsidRPr="00566128">
                <w:rPr>
                  <w:rFonts w:cs="Arial"/>
                  <w:color w:val="0000FF"/>
                  <w:szCs w:val="22"/>
                  <w:u w:val="single"/>
                </w:rPr>
                <w:t>A population survey of mental health problems in children with epilepsy)</w:t>
              </w:r>
            </w:hyperlink>
            <w:r w:rsidRPr="00566128">
              <w:rPr>
                <w:rFonts w:cs="Arial"/>
                <w:szCs w:val="22"/>
              </w:rPr>
              <w:t xml:space="preserve">. However, </w:t>
            </w:r>
            <w:hyperlink r:id="rId142" w:history="1">
              <w:r w:rsidRPr="00566128">
                <w:rPr>
                  <w:rFonts w:cs="Arial"/>
                  <w:color w:val="0000FF"/>
                  <w:szCs w:val="22"/>
                  <w:u w:val="single"/>
                </w:rPr>
                <w:t>Epilepsy12 audit data</w:t>
              </w:r>
            </w:hyperlink>
            <w:r w:rsidRPr="00566128">
              <w:rPr>
                <w:rFonts w:cs="Arial"/>
                <w:szCs w:val="22"/>
              </w:rPr>
              <w:t xml:space="preserve"> shows that only 5% of CYP aged five to 15 years and diagnosed with epilepsy, had an identified mental health condition.</w:t>
            </w:r>
          </w:p>
          <w:p w14:paraId="5D8A5CBA" w14:textId="77777777" w:rsidR="00F14654" w:rsidRPr="00566128" w:rsidRDefault="00F14654" w:rsidP="00D003EB">
            <w:pPr>
              <w:pStyle w:val="TableText1"/>
              <w:spacing w:after="60"/>
              <w:rPr>
                <w:rFonts w:cs="Arial"/>
                <w:szCs w:val="22"/>
              </w:rPr>
            </w:pPr>
          </w:p>
          <w:p w14:paraId="71B58100" w14:textId="77777777" w:rsidR="00F14654" w:rsidRPr="00566128" w:rsidRDefault="00F14654" w:rsidP="00D003EB">
            <w:pPr>
              <w:pStyle w:val="TableText1"/>
              <w:spacing w:after="60"/>
              <w:rPr>
                <w:rFonts w:cs="Arial"/>
                <w:szCs w:val="22"/>
              </w:rPr>
            </w:pPr>
            <w:r w:rsidRPr="00566128">
              <w:rPr>
                <w:rFonts w:cs="Arial"/>
                <w:szCs w:val="22"/>
              </w:rPr>
              <w:lastRenderedPageBreak/>
              <w:t>This may be due to only 19% of Trusts screening for mental health disorders (</w:t>
            </w:r>
            <w:hyperlink r:id="rId143" w:history="1">
              <w:r w:rsidRPr="00566128">
                <w:rPr>
                  <w:rFonts w:cs="Arial"/>
                  <w:color w:val="0000FF"/>
                  <w:szCs w:val="22"/>
                  <w:u w:val="single"/>
                </w:rPr>
                <w:t>Epilepsy12 Cohort 3</w:t>
              </w:r>
            </w:hyperlink>
            <w:r w:rsidRPr="00566128">
              <w:rPr>
                <w:rFonts w:cs="Arial"/>
                <w:szCs w:val="22"/>
              </w:rPr>
              <w:t>)</w:t>
            </w:r>
            <w:r w:rsidRPr="00566128">
              <w:rPr>
                <w:rFonts w:cs="Arial"/>
                <w:b/>
                <w:bCs/>
                <w:szCs w:val="22"/>
              </w:rPr>
              <w:t xml:space="preserve">, </w:t>
            </w:r>
            <w:r w:rsidRPr="00566128">
              <w:rPr>
                <w:rFonts w:cs="Arial"/>
                <w:szCs w:val="22"/>
              </w:rPr>
              <w:t>possibly resulting in missed opportunities for referrals into appropriate mental health pathways</w:t>
            </w:r>
          </w:p>
          <w:p w14:paraId="44E285A8" w14:textId="77777777" w:rsidR="00F14654" w:rsidRDefault="00F14654" w:rsidP="00D003EB">
            <w:pPr>
              <w:pStyle w:val="TableText1"/>
              <w:spacing w:after="60"/>
              <w:rPr>
                <w:rFonts w:cs="Arial"/>
                <w:szCs w:val="22"/>
              </w:rPr>
            </w:pPr>
          </w:p>
          <w:p w14:paraId="5B22DEA9" w14:textId="20144688" w:rsidR="00F14654" w:rsidRPr="00566128" w:rsidRDefault="00F14654" w:rsidP="00D003EB">
            <w:pPr>
              <w:pStyle w:val="TableText1"/>
              <w:spacing w:after="60"/>
              <w:rPr>
                <w:rFonts w:cs="Arial"/>
                <w:szCs w:val="22"/>
              </w:rPr>
            </w:pPr>
            <w:r w:rsidRPr="00566128">
              <w:rPr>
                <w:rFonts w:cs="Arial"/>
                <w:szCs w:val="22"/>
              </w:rPr>
              <w:t xml:space="preserve">A </w:t>
            </w:r>
            <w:hyperlink r:id="rId144" w:history="1">
              <w:r w:rsidRPr="00566128">
                <w:rPr>
                  <w:rFonts w:cs="Arial"/>
                  <w:color w:val="0000FF"/>
                  <w:szCs w:val="22"/>
                  <w:u w:val="single"/>
                </w:rPr>
                <w:t>Young Epilepsy survey</w:t>
              </w:r>
            </w:hyperlink>
            <w:r w:rsidRPr="00566128">
              <w:rPr>
                <w:rFonts w:cs="Arial"/>
                <w:szCs w:val="22"/>
              </w:rPr>
              <w:t xml:space="preserve"> found that 77% of young people said living with epilepsy has had a significant impact on their mental wellbeing, including their thoughts, feelings and how they are able to cope with everyday life.</w:t>
            </w:r>
          </w:p>
          <w:p w14:paraId="63C4F327" w14:textId="77777777" w:rsidR="00F14654" w:rsidRPr="00566128" w:rsidRDefault="00F14654" w:rsidP="00D003EB">
            <w:pPr>
              <w:pStyle w:val="TableText1"/>
              <w:spacing w:after="60"/>
              <w:rPr>
                <w:rFonts w:cs="Arial"/>
                <w:szCs w:val="22"/>
              </w:rPr>
            </w:pPr>
          </w:p>
          <w:p w14:paraId="15B0FF61" w14:textId="77777777" w:rsidR="00F14654" w:rsidRPr="00566128" w:rsidRDefault="00F14654" w:rsidP="00D003EB">
            <w:pPr>
              <w:pStyle w:val="TableText1"/>
              <w:spacing w:after="60"/>
              <w:rPr>
                <w:rFonts w:cs="Arial"/>
                <w:szCs w:val="22"/>
              </w:rPr>
            </w:pPr>
            <w:r w:rsidRPr="00566128">
              <w:rPr>
                <w:rFonts w:cs="Arial"/>
                <w:szCs w:val="22"/>
              </w:rPr>
              <w:t xml:space="preserve">In addition, </w:t>
            </w:r>
            <w:hyperlink r:id="rId145" w:history="1">
              <w:r w:rsidRPr="00566128">
                <w:rPr>
                  <w:rFonts w:cs="Arial"/>
                  <w:color w:val="0000FF"/>
                  <w:szCs w:val="22"/>
                  <w:u w:val="single"/>
                </w:rPr>
                <w:t>another Young Epilepsy survey</w:t>
              </w:r>
            </w:hyperlink>
            <w:r w:rsidRPr="00566128">
              <w:rPr>
                <w:rFonts w:cs="Arial"/>
                <w:szCs w:val="22"/>
              </w:rPr>
              <w:t xml:space="preserve"> found that only 45% of young people (aged 11 to 25) said their epilepsy doctor or nurse had spoken to them about how epilepsy might impact on their mental health.</w:t>
            </w:r>
          </w:p>
          <w:p w14:paraId="4241E868" w14:textId="77777777" w:rsidR="00F14654" w:rsidRPr="00566128" w:rsidRDefault="00F14654" w:rsidP="00D003EB">
            <w:pPr>
              <w:pStyle w:val="TableText1"/>
              <w:spacing w:after="60"/>
              <w:rPr>
                <w:rFonts w:cs="Arial"/>
                <w:szCs w:val="22"/>
              </w:rPr>
            </w:pPr>
          </w:p>
          <w:p w14:paraId="722849DF" w14:textId="412E44FD" w:rsidR="00F14654" w:rsidRPr="00566128" w:rsidRDefault="00F14654" w:rsidP="00D003EB">
            <w:pPr>
              <w:pStyle w:val="TableText1"/>
              <w:spacing w:after="60"/>
              <w:rPr>
                <w:rFonts w:cs="Arial"/>
                <w:szCs w:val="22"/>
              </w:rPr>
            </w:pPr>
            <w:r w:rsidRPr="00566128">
              <w:rPr>
                <w:rFonts w:cs="Arial"/>
                <w:szCs w:val="22"/>
              </w:rPr>
              <w:t>[Response included a chart that is not shown in this table.]</w:t>
            </w:r>
          </w:p>
        </w:tc>
        <w:tc>
          <w:tcPr>
            <w:tcW w:w="1249" w:type="pct"/>
          </w:tcPr>
          <w:p w14:paraId="0EA6E9C6" w14:textId="77777777" w:rsidR="00F14654" w:rsidRPr="00566128" w:rsidRDefault="00F14654" w:rsidP="00D003EB">
            <w:pPr>
              <w:pStyle w:val="TableText1"/>
              <w:spacing w:after="60"/>
              <w:rPr>
                <w:rFonts w:cs="Arial"/>
                <w:color w:val="0000FF"/>
                <w:szCs w:val="22"/>
                <w:u w:val="single"/>
              </w:rPr>
            </w:pPr>
            <w:r w:rsidRPr="00566128">
              <w:rPr>
                <w:rFonts w:cs="Arial"/>
                <w:szCs w:val="22"/>
              </w:rPr>
              <w:lastRenderedPageBreak/>
              <w:t xml:space="preserve">NG217 </w:t>
            </w:r>
            <w:hyperlink r:id="rId146" w:history="1">
              <w:r w:rsidRPr="00566128">
                <w:rPr>
                  <w:rFonts w:cs="Arial"/>
                  <w:color w:val="0000FF"/>
                  <w:szCs w:val="22"/>
                  <w:u w:val="single"/>
                </w:rPr>
                <w:t xml:space="preserve">Epilepsies in children, young </w:t>
              </w:r>
              <w:proofErr w:type="gramStart"/>
              <w:r w:rsidRPr="00566128">
                <w:rPr>
                  <w:rFonts w:cs="Arial"/>
                  <w:color w:val="0000FF"/>
                  <w:szCs w:val="22"/>
                  <w:u w:val="single"/>
                </w:rPr>
                <w:t>people</w:t>
              </w:r>
              <w:proofErr w:type="gramEnd"/>
              <w:r w:rsidRPr="00566128">
                <w:rPr>
                  <w:rFonts w:cs="Arial"/>
                  <w:color w:val="0000FF"/>
                  <w:szCs w:val="22"/>
                  <w:u w:val="single"/>
                </w:rPr>
                <w:t xml:space="preserve"> and adults</w:t>
              </w:r>
            </w:hyperlink>
            <w:r w:rsidRPr="00566128">
              <w:rPr>
                <w:rFonts w:cs="Arial"/>
                <w:color w:val="0000FF"/>
                <w:szCs w:val="22"/>
                <w:u w:val="single"/>
              </w:rPr>
              <w:t xml:space="preserve"> </w:t>
            </w:r>
          </w:p>
          <w:p w14:paraId="34630ADA" w14:textId="27197847" w:rsidR="00F14654" w:rsidRDefault="00F14654" w:rsidP="00D003EB">
            <w:pPr>
              <w:pStyle w:val="TableText1"/>
              <w:spacing w:after="60"/>
              <w:rPr>
                <w:rFonts w:cs="Arial"/>
                <w:i/>
                <w:iCs/>
                <w:szCs w:val="22"/>
              </w:rPr>
            </w:pPr>
            <w:r w:rsidRPr="00566128">
              <w:rPr>
                <w:rFonts w:cs="Arial"/>
                <w:szCs w:val="22"/>
              </w:rPr>
              <w:t xml:space="preserve">Section 9.1 and 9.2 contains relevant guidance towards psychological, neurobehavioural, cognitive and developmental comorbidities in epilepsy. This includes </w:t>
            </w:r>
            <w:r w:rsidRPr="00566128">
              <w:rPr>
                <w:rFonts w:cs="Arial"/>
                <w:i/>
                <w:iCs/>
                <w:szCs w:val="22"/>
              </w:rPr>
              <w:t xml:space="preserve">the need to provide coordinated care for people with epilepsy who have a mental health </w:t>
            </w:r>
            <w:r w:rsidRPr="00566128">
              <w:rPr>
                <w:rFonts w:cs="Arial"/>
                <w:i/>
                <w:iCs/>
                <w:szCs w:val="22"/>
              </w:rPr>
              <w:lastRenderedPageBreak/>
              <w:t xml:space="preserve">condition or learning disability using a multidisciplinary team approach and to offer assessment and provide mental health support and treatment for people with epilepsy and depression. </w:t>
            </w:r>
          </w:p>
          <w:p w14:paraId="1727F185" w14:textId="77777777" w:rsidR="00F14654" w:rsidRPr="00566128" w:rsidRDefault="00F14654" w:rsidP="00D003EB">
            <w:pPr>
              <w:pStyle w:val="TableText1"/>
              <w:spacing w:after="60"/>
              <w:rPr>
                <w:rFonts w:cs="Arial"/>
                <w:i/>
                <w:iCs/>
                <w:szCs w:val="22"/>
              </w:rPr>
            </w:pPr>
          </w:p>
          <w:p w14:paraId="56A41054" w14:textId="77777777" w:rsidR="00F14654" w:rsidRPr="00566128" w:rsidRDefault="00F14654" w:rsidP="00D003EB">
            <w:pPr>
              <w:pStyle w:val="TableText1"/>
              <w:spacing w:after="60"/>
              <w:rPr>
                <w:rFonts w:cs="Arial"/>
                <w:i/>
                <w:iCs/>
                <w:szCs w:val="22"/>
              </w:rPr>
            </w:pPr>
            <w:r w:rsidRPr="00566128">
              <w:rPr>
                <w:rFonts w:cs="Arial"/>
                <w:i/>
                <w:iCs/>
                <w:szCs w:val="22"/>
              </w:rPr>
              <w:t>We would encourage if the quality standard could explore further any standards on a multidisciplinary team approach and on screening.</w:t>
            </w:r>
          </w:p>
          <w:p w14:paraId="6F135D20" w14:textId="77777777" w:rsidR="00F14654" w:rsidRPr="00566128" w:rsidRDefault="00F14654" w:rsidP="00D003EB">
            <w:pPr>
              <w:pStyle w:val="TableText1"/>
              <w:spacing w:after="60"/>
              <w:rPr>
                <w:rFonts w:cs="Arial"/>
                <w:szCs w:val="22"/>
              </w:rPr>
            </w:pPr>
          </w:p>
          <w:p w14:paraId="54E88312" w14:textId="77777777" w:rsidR="00F14654" w:rsidRPr="00566128" w:rsidRDefault="00F14654" w:rsidP="00D003EB">
            <w:pPr>
              <w:pStyle w:val="TableText1"/>
              <w:spacing w:after="60"/>
              <w:rPr>
                <w:rFonts w:cs="Arial"/>
                <w:szCs w:val="22"/>
              </w:rPr>
            </w:pPr>
            <w:r w:rsidRPr="00566128">
              <w:rPr>
                <w:rFonts w:cs="Arial"/>
                <w:szCs w:val="22"/>
              </w:rPr>
              <w:t>Epilepsy12 measures:</w:t>
            </w:r>
          </w:p>
          <w:p w14:paraId="76F9197C" w14:textId="77777777" w:rsidR="00F14654" w:rsidRPr="00566128" w:rsidRDefault="00F14654" w:rsidP="00D003EB">
            <w:pPr>
              <w:pStyle w:val="TableText1"/>
              <w:spacing w:after="60"/>
              <w:rPr>
                <w:rFonts w:cs="Arial"/>
                <w:szCs w:val="22"/>
              </w:rPr>
            </w:pPr>
            <w:r w:rsidRPr="00566128">
              <w:rPr>
                <w:rFonts w:cs="Arial"/>
                <w:szCs w:val="22"/>
              </w:rPr>
              <w:t>Percentage of Health Boards and Trusts routinely providing formal [mental health] screening services</w:t>
            </w:r>
          </w:p>
          <w:p w14:paraId="4D53A2FB" w14:textId="77777777" w:rsidR="00F14654" w:rsidRPr="00566128" w:rsidRDefault="00F14654" w:rsidP="00D003EB">
            <w:pPr>
              <w:pStyle w:val="TableText1"/>
              <w:spacing w:after="60"/>
              <w:rPr>
                <w:rFonts w:cs="Arial"/>
                <w:szCs w:val="22"/>
              </w:rPr>
            </w:pPr>
            <w:r w:rsidRPr="00566128">
              <w:rPr>
                <w:rFonts w:cs="Arial"/>
                <w:szCs w:val="22"/>
              </w:rPr>
              <w:t>Percentage of Health Boards and Trusts that had agreed referral pathways for children and young people with mental health conditions</w:t>
            </w:r>
          </w:p>
        </w:tc>
      </w:tr>
      <w:tr w:rsidR="00F14654" w:rsidRPr="00566128" w14:paraId="33C85F73" w14:textId="77777777" w:rsidTr="00F14654">
        <w:trPr>
          <w:trHeight w:val="282"/>
        </w:trPr>
        <w:tc>
          <w:tcPr>
            <w:tcW w:w="291" w:type="pct"/>
            <w:shd w:val="clear" w:color="auto" w:fill="FFFFFF"/>
          </w:tcPr>
          <w:p w14:paraId="2533FEF7"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shd w:val="clear" w:color="auto" w:fill="FFFFFF"/>
          </w:tcPr>
          <w:p w14:paraId="56C9128F" w14:textId="77777777" w:rsidR="00F14654" w:rsidRPr="00566128" w:rsidRDefault="00F14654" w:rsidP="00D003EB">
            <w:pPr>
              <w:pStyle w:val="TableText1"/>
              <w:spacing w:after="60"/>
              <w:rPr>
                <w:rFonts w:cs="Arial"/>
                <w:bCs/>
                <w:szCs w:val="22"/>
              </w:rPr>
            </w:pPr>
            <w:r w:rsidRPr="00566128">
              <w:rPr>
                <w:rFonts w:cs="Arial"/>
                <w:bCs/>
                <w:szCs w:val="22"/>
              </w:rPr>
              <w:t>Royal College of Paediatrics and Child Health</w:t>
            </w:r>
          </w:p>
        </w:tc>
        <w:tc>
          <w:tcPr>
            <w:tcW w:w="1220" w:type="pct"/>
            <w:shd w:val="clear" w:color="auto" w:fill="FFFFFF"/>
          </w:tcPr>
          <w:p w14:paraId="7AD9E711" w14:textId="77777777" w:rsidR="00F14654" w:rsidRPr="00566128" w:rsidRDefault="00F14654" w:rsidP="00D003EB">
            <w:pPr>
              <w:pStyle w:val="TableText1"/>
              <w:spacing w:after="60"/>
              <w:rPr>
                <w:rFonts w:cs="Arial"/>
                <w:b/>
                <w:szCs w:val="22"/>
              </w:rPr>
            </w:pPr>
            <w:r w:rsidRPr="00566128">
              <w:rPr>
                <w:rFonts w:cs="Arial"/>
                <w:szCs w:val="22"/>
              </w:rPr>
              <w:t xml:space="preserve">Easy access to </w:t>
            </w:r>
            <w:bookmarkStart w:id="189" w:name="_Hlk114046771"/>
            <w:r w:rsidRPr="00566128">
              <w:rPr>
                <w:rFonts w:cs="Arial"/>
                <w:szCs w:val="22"/>
              </w:rPr>
              <w:t>psychologist and Child and Adolescent Mental Health services</w:t>
            </w:r>
            <w:bookmarkEnd w:id="189"/>
          </w:p>
        </w:tc>
        <w:tc>
          <w:tcPr>
            <w:tcW w:w="1514" w:type="pct"/>
            <w:shd w:val="clear" w:color="auto" w:fill="FFFFFF"/>
          </w:tcPr>
          <w:p w14:paraId="14825F54" w14:textId="4481CD8E" w:rsidR="00F14654" w:rsidRDefault="00F14654" w:rsidP="00D003EB">
            <w:pPr>
              <w:pStyle w:val="TableText1"/>
              <w:spacing w:after="60"/>
              <w:rPr>
                <w:rFonts w:cs="Arial"/>
                <w:szCs w:val="22"/>
              </w:rPr>
            </w:pPr>
            <w:r w:rsidRPr="00566128">
              <w:rPr>
                <w:rFonts w:cs="Arial"/>
                <w:szCs w:val="22"/>
              </w:rPr>
              <w:t>It has been well reported that the incidence of mental health problems is high in children with epilepsy.</w:t>
            </w:r>
          </w:p>
          <w:p w14:paraId="42B7A4FE" w14:textId="77777777" w:rsidR="00F14654" w:rsidRPr="00566128" w:rsidRDefault="00F14654" w:rsidP="00D003EB">
            <w:pPr>
              <w:pStyle w:val="TableText1"/>
              <w:spacing w:after="60"/>
              <w:rPr>
                <w:rFonts w:cs="Arial"/>
                <w:szCs w:val="22"/>
              </w:rPr>
            </w:pPr>
          </w:p>
          <w:p w14:paraId="688FDF92" w14:textId="77777777" w:rsidR="00F14654" w:rsidRPr="00566128" w:rsidRDefault="00F14654" w:rsidP="00D003EB">
            <w:pPr>
              <w:pStyle w:val="TableText1"/>
              <w:spacing w:after="60"/>
              <w:rPr>
                <w:rFonts w:cs="Arial"/>
                <w:szCs w:val="22"/>
              </w:rPr>
            </w:pPr>
            <w:r w:rsidRPr="00566128">
              <w:rPr>
                <w:rFonts w:cs="Arial"/>
                <w:szCs w:val="22"/>
              </w:rPr>
              <w:t xml:space="preserve">Children with intelligence disabilities have the most difficult to control forms of epilepsy. These children often have coexisting co-morbidities such as ASD, ADHD etc in addition to Mental disorders </w:t>
            </w:r>
            <w:r w:rsidRPr="00566128">
              <w:rPr>
                <w:rFonts w:cs="Arial"/>
                <w:szCs w:val="22"/>
              </w:rPr>
              <w:lastRenderedPageBreak/>
              <w:t>such as Anxiety disorders, Depression, CD, ODD, OCD etc. Interactions between medications also poses a problem.</w:t>
            </w:r>
          </w:p>
        </w:tc>
        <w:tc>
          <w:tcPr>
            <w:tcW w:w="1249" w:type="pct"/>
            <w:shd w:val="clear" w:color="auto" w:fill="FFFFFF"/>
          </w:tcPr>
          <w:p w14:paraId="7280DDDF" w14:textId="1A417E0A" w:rsidR="00F14654" w:rsidRDefault="00F14654" w:rsidP="00D003EB">
            <w:pPr>
              <w:pStyle w:val="TableText1"/>
              <w:spacing w:after="60"/>
              <w:rPr>
                <w:rFonts w:cs="Arial"/>
                <w:szCs w:val="22"/>
              </w:rPr>
            </w:pPr>
            <w:r w:rsidRPr="00566128">
              <w:rPr>
                <w:rFonts w:cs="Arial"/>
                <w:szCs w:val="22"/>
              </w:rPr>
              <w:lastRenderedPageBreak/>
              <w:t>Unfortunately, it is not quite easy for the CAMHS referral being accepted for children with epilepsy and suspected mental health issues such as emotional dysregulation or anxiety.</w:t>
            </w:r>
          </w:p>
          <w:p w14:paraId="5D8D1056" w14:textId="77777777" w:rsidR="00F14654" w:rsidRPr="00566128" w:rsidRDefault="00F14654" w:rsidP="00D003EB">
            <w:pPr>
              <w:pStyle w:val="TableText1"/>
              <w:spacing w:after="60"/>
              <w:rPr>
                <w:rFonts w:cs="Arial"/>
                <w:szCs w:val="22"/>
              </w:rPr>
            </w:pPr>
          </w:p>
          <w:p w14:paraId="54CC9B30" w14:textId="77777777" w:rsidR="00F14654" w:rsidRPr="00566128" w:rsidRDefault="00F14654" w:rsidP="00D003EB">
            <w:pPr>
              <w:pStyle w:val="TableText1"/>
              <w:spacing w:after="60"/>
              <w:rPr>
                <w:rFonts w:cs="Arial"/>
                <w:szCs w:val="22"/>
              </w:rPr>
            </w:pPr>
            <w:r w:rsidRPr="00566128">
              <w:rPr>
                <w:rFonts w:cs="Arial"/>
                <w:szCs w:val="22"/>
              </w:rPr>
              <w:lastRenderedPageBreak/>
              <w:t>This group of children should have a separate fast track pathway for CAMHS referral and assessment.</w:t>
            </w:r>
          </w:p>
        </w:tc>
      </w:tr>
      <w:tr w:rsidR="00F14654" w:rsidRPr="00566128" w14:paraId="6D3A55E2" w14:textId="77777777" w:rsidTr="00F14654">
        <w:trPr>
          <w:trHeight w:val="282"/>
        </w:trPr>
        <w:tc>
          <w:tcPr>
            <w:tcW w:w="291" w:type="pct"/>
          </w:tcPr>
          <w:p w14:paraId="29027ED8"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5FC8E38F" w14:textId="77777777" w:rsidR="00F14654" w:rsidRPr="00566128" w:rsidRDefault="00F14654" w:rsidP="00D003EB">
            <w:pPr>
              <w:pStyle w:val="TableText1"/>
              <w:spacing w:after="60"/>
              <w:rPr>
                <w:rFonts w:cs="Arial"/>
                <w:szCs w:val="22"/>
              </w:rPr>
            </w:pPr>
            <w:r w:rsidRPr="00566128">
              <w:rPr>
                <w:rFonts w:cs="Arial"/>
                <w:szCs w:val="22"/>
              </w:rPr>
              <w:t>SCM1</w:t>
            </w:r>
          </w:p>
        </w:tc>
        <w:tc>
          <w:tcPr>
            <w:tcW w:w="1220" w:type="pct"/>
          </w:tcPr>
          <w:p w14:paraId="6E23E0EF" w14:textId="77777777" w:rsidR="00F14654" w:rsidRPr="00566128" w:rsidRDefault="00F14654" w:rsidP="00D003EB">
            <w:pPr>
              <w:pStyle w:val="TableText1"/>
              <w:spacing w:after="60"/>
              <w:rPr>
                <w:rFonts w:cs="Arial"/>
                <w:szCs w:val="22"/>
              </w:rPr>
            </w:pPr>
            <w:r w:rsidRPr="00566128">
              <w:rPr>
                <w:rFonts w:cs="Arial"/>
                <w:szCs w:val="22"/>
              </w:rPr>
              <w:t xml:space="preserve">All children and young people with epilepsy </w:t>
            </w:r>
            <w:r w:rsidRPr="00566128">
              <w:rPr>
                <w:rFonts w:cs="Arial"/>
                <w:szCs w:val="22"/>
                <w:lang w:val="en-US"/>
              </w:rPr>
              <w:t xml:space="preserve">should </w:t>
            </w:r>
            <w:r w:rsidRPr="00566128">
              <w:rPr>
                <w:rFonts w:cs="Arial"/>
                <w:szCs w:val="22"/>
              </w:rPr>
              <w:t xml:space="preserve">have ongoing screening for mental health problems using a validated tool as part of their routine epilepsy care. Where there are concerns about mental health, children and young people </w:t>
            </w:r>
            <w:r w:rsidRPr="00566128">
              <w:rPr>
                <w:rFonts w:cs="Arial"/>
                <w:szCs w:val="22"/>
                <w:lang w:val="en-US"/>
              </w:rPr>
              <w:t xml:space="preserve">should be </w:t>
            </w:r>
            <w:r w:rsidRPr="00566128">
              <w:rPr>
                <w:rFonts w:cs="Arial"/>
                <w:szCs w:val="22"/>
              </w:rPr>
              <w:t xml:space="preserve">referred to an appropriate mental health service via an agreed pathway. There should be timely access to diagnosis and treatment. </w:t>
            </w:r>
          </w:p>
          <w:p w14:paraId="717912C1" w14:textId="77777777" w:rsidR="00F14654" w:rsidRPr="00566128" w:rsidRDefault="00F14654" w:rsidP="00D003EB">
            <w:pPr>
              <w:pStyle w:val="TableText1"/>
              <w:spacing w:after="60"/>
              <w:rPr>
                <w:rFonts w:cs="Arial"/>
                <w:szCs w:val="22"/>
              </w:rPr>
            </w:pPr>
          </w:p>
        </w:tc>
        <w:tc>
          <w:tcPr>
            <w:tcW w:w="1514" w:type="pct"/>
          </w:tcPr>
          <w:p w14:paraId="4CD15F89" w14:textId="77777777" w:rsidR="00F14654" w:rsidRPr="00566128" w:rsidRDefault="00F14654" w:rsidP="00D003EB">
            <w:pPr>
              <w:pStyle w:val="TableText1"/>
              <w:spacing w:after="60"/>
              <w:rPr>
                <w:rFonts w:cs="Arial"/>
                <w:szCs w:val="22"/>
              </w:rPr>
            </w:pPr>
            <w:r w:rsidRPr="00566128">
              <w:rPr>
                <w:rFonts w:cs="Arial"/>
                <w:szCs w:val="22"/>
              </w:rPr>
              <w:t xml:space="preserve">There is a lack of psychosocial support for CYP with epilepsy </w:t>
            </w:r>
          </w:p>
          <w:p w14:paraId="174AFA7E" w14:textId="77777777" w:rsidR="00F14654" w:rsidRPr="00566128" w:rsidRDefault="00F14654" w:rsidP="00D003EB">
            <w:pPr>
              <w:pStyle w:val="TableText1"/>
              <w:spacing w:after="60"/>
              <w:rPr>
                <w:rFonts w:cs="Arial"/>
                <w:szCs w:val="22"/>
              </w:rPr>
            </w:pPr>
            <w:r w:rsidRPr="00566128">
              <w:rPr>
                <w:rFonts w:cs="Arial"/>
                <w:szCs w:val="22"/>
              </w:rPr>
              <w:t xml:space="preserve">Research studies showed that 37% of 5 to 15 year olds with epilepsy had a co-existing mental health </w:t>
            </w:r>
            <w:proofErr w:type="gramStart"/>
            <w:r w:rsidRPr="00566128">
              <w:rPr>
                <w:rFonts w:cs="Arial"/>
                <w:szCs w:val="22"/>
              </w:rPr>
              <w:t>condition.</w:t>
            </w:r>
            <w:r w:rsidRPr="00566128">
              <w:rPr>
                <w:rFonts w:cs="Arial"/>
                <w:szCs w:val="22"/>
                <w:lang w:val="en-US"/>
              </w:rPr>
              <w:t>However</w:t>
            </w:r>
            <w:proofErr w:type="gramEnd"/>
            <w:r w:rsidRPr="00566128">
              <w:rPr>
                <w:rFonts w:cs="Arial"/>
                <w:szCs w:val="22"/>
                <w:lang w:val="en-US"/>
              </w:rPr>
              <w:t xml:space="preserve"> the Ep12 national audit showed:</w:t>
            </w:r>
            <w:r w:rsidRPr="00566128">
              <w:rPr>
                <w:rFonts w:cs="Arial"/>
                <w:szCs w:val="22"/>
              </w:rPr>
              <w:t xml:space="preserve"> </w:t>
            </w:r>
          </w:p>
          <w:p w14:paraId="32786095" w14:textId="77777777" w:rsidR="00F14654" w:rsidRPr="00566128" w:rsidRDefault="00F14654" w:rsidP="000810EA">
            <w:pPr>
              <w:pStyle w:val="Bulletstable"/>
            </w:pPr>
            <w:r w:rsidRPr="00566128">
              <w:t>5% (68/1358)</w:t>
            </w:r>
            <w:r w:rsidRPr="00566128">
              <w:rPr>
                <w:b/>
                <w:bCs/>
              </w:rPr>
              <w:t xml:space="preserve"> </w:t>
            </w:r>
            <w:r w:rsidRPr="00566128">
              <w:t xml:space="preserve">of children and young people, between the age of 5-15 years and diagnosed with epilepsy, had an identified mental health condition. </w:t>
            </w:r>
          </w:p>
          <w:p w14:paraId="4F1DFF6E" w14:textId="77777777" w:rsidR="00F14654" w:rsidRPr="00566128" w:rsidRDefault="00F14654" w:rsidP="000810EA">
            <w:pPr>
              <w:pStyle w:val="Bulletstable"/>
            </w:pPr>
            <w:r w:rsidRPr="00566128">
              <w:t>17% (20/119)</w:t>
            </w:r>
            <w:r w:rsidRPr="00566128">
              <w:rPr>
                <w:b/>
                <w:bCs/>
              </w:rPr>
              <w:t xml:space="preserve"> </w:t>
            </w:r>
            <w:r w:rsidRPr="00566128">
              <w:t xml:space="preserve">of Health Boards and Trusts have formal screening for mental health disorders. </w:t>
            </w:r>
          </w:p>
          <w:p w14:paraId="4CDD0DDB" w14:textId="77777777" w:rsidR="00F14654" w:rsidRPr="00566128" w:rsidRDefault="00F14654" w:rsidP="00D003EB">
            <w:pPr>
              <w:pStyle w:val="TableText1"/>
              <w:spacing w:after="60"/>
              <w:rPr>
                <w:rFonts w:cs="Arial"/>
                <w:szCs w:val="22"/>
              </w:rPr>
            </w:pPr>
          </w:p>
        </w:tc>
        <w:tc>
          <w:tcPr>
            <w:tcW w:w="1249" w:type="pct"/>
          </w:tcPr>
          <w:p w14:paraId="57695DCE" w14:textId="77777777" w:rsidR="00F14654" w:rsidRPr="00566128" w:rsidRDefault="00F14654" w:rsidP="00D003EB">
            <w:pPr>
              <w:pStyle w:val="TableText1"/>
              <w:spacing w:after="60"/>
              <w:rPr>
                <w:rFonts w:cs="Arial"/>
                <w:szCs w:val="22"/>
              </w:rPr>
            </w:pPr>
            <w:r w:rsidRPr="00566128">
              <w:rPr>
                <w:rFonts w:cs="Arial"/>
                <w:szCs w:val="22"/>
              </w:rPr>
              <w:t>NICE guideline 2022</w:t>
            </w:r>
          </w:p>
          <w:p w14:paraId="00407A1D" w14:textId="77777777" w:rsidR="00F14654" w:rsidRPr="00566128" w:rsidRDefault="00F14654" w:rsidP="00D003EB">
            <w:pPr>
              <w:pStyle w:val="TableText1"/>
              <w:spacing w:after="60"/>
              <w:rPr>
                <w:rFonts w:cs="Arial"/>
                <w:szCs w:val="22"/>
              </w:rPr>
            </w:pPr>
          </w:p>
          <w:p w14:paraId="44994895" w14:textId="77777777" w:rsidR="00F14654" w:rsidRPr="00566128" w:rsidRDefault="00F14654" w:rsidP="00D003EB">
            <w:pPr>
              <w:pStyle w:val="TableText1"/>
              <w:spacing w:after="60"/>
              <w:rPr>
                <w:rFonts w:cs="Arial"/>
                <w:szCs w:val="22"/>
              </w:rPr>
            </w:pPr>
          </w:p>
        </w:tc>
      </w:tr>
      <w:tr w:rsidR="00F14654" w:rsidRPr="00566128" w14:paraId="7F16BD42" w14:textId="77777777" w:rsidTr="00F14654">
        <w:trPr>
          <w:trHeight w:val="282"/>
        </w:trPr>
        <w:tc>
          <w:tcPr>
            <w:tcW w:w="291" w:type="pct"/>
          </w:tcPr>
          <w:p w14:paraId="71FDB6D6"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2D5C13C6" w14:textId="77777777" w:rsidR="00F14654" w:rsidRPr="00566128" w:rsidRDefault="00F14654" w:rsidP="00D003EB">
            <w:pPr>
              <w:pStyle w:val="TableText1"/>
              <w:spacing w:after="60"/>
              <w:rPr>
                <w:rFonts w:cs="Arial"/>
                <w:szCs w:val="22"/>
              </w:rPr>
            </w:pPr>
            <w:r w:rsidRPr="00566128">
              <w:rPr>
                <w:rFonts w:cs="Arial"/>
                <w:szCs w:val="22"/>
              </w:rPr>
              <w:t xml:space="preserve">SCM2 </w:t>
            </w:r>
          </w:p>
        </w:tc>
        <w:tc>
          <w:tcPr>
            <w:tcW w:w="1220" w:type="pct"/>
          </w:tcPr>
          <w:p w14:paraId="0AC134DE" w14:textId="77777777" w:rsidR="00F14654" w:rsidRPr="00566128" w:rsidRDefault="00F14654" w:rsidP="00D003EB">
            <w:pPr>
              <w:pStyle w:val="TableText1"/>
              <w:spacing w:after="60"/>
              <w:rPr>
                <w:rFonts w:cs="Arial"/>
                <w:b/>
                <w:szCs w:val="22"/>
              </w:rPr>
            </w:pPr>
            <w:bookmarkStart w:id="190" w:name="_Hlk114043784"/>
            <w:r w:rsidRPr="00566128">
              <w:rPr>
                <w:rFonts w:cs="Arial"/>
                <w:szCs w:val="22"/>
              </w:rPr>
              <w:t>Diagnosis and Care of persons with dementia presenting with seizures</w:t>
            </w:r>
            <w:bookmarkEnd w:id="190"/>
          </w:p>
        </w:tc>
        <w:tc>
          <w:tcPr>
            <w:tcW w:w="1514" w:type="pct"/>
          </w:tcPr>
          <w:p w14:paraId="3115D8FA" w14:textId="77777777" w:rsidR="00F14654" w:rsidRPr="00566128" w:rsidRDefault="00F14654" w:rsidP="00D003EB">
            <w:pPr>
              <w:pStyle w:val="TableText1"/>
              <w:spacing w:after="60"/>
              <w:rPr>
                <w:rFonts w:cs="Arial"/>
                <w:szCs w:val="22"/>
              </w:rPr>
            </w:pPr>
            <w:r w:rsidRPr="00566128">
              <w:rPr>
                <w:rFonts w:cs="Arial"/>
                <w:szCs w:val="22"/>
              </w:rPr>
              <w:t>The population risk of dementia and Alzheimer’s with co-morbidity with seizures is increasing. This is a vulnerable group who care is provided across varied healthcare professionals and establishments delivering care. This results in inconsistent care provision across regions and postcodes. Service variation is influenced by professional specialism. Patients in care homes and cared in own home by elderly relatives are vulnerable in gaining access to diagnosis and treatment and subsequent access to follow-up care.</w:t>
            </w:r>
          </w:p>
        </w:tc>
        <w:tc>
          <w:tcPr>
            <w:tcW w:w="1249" w:type="pct"/>
          </w:tcPr>
          <w:p w14:paraId="2E31CEBB" w14:textId="77777777" w:rsidR="00F14654" w:rsidRPr="00566128" w:rsidRDefault="00F14654" w:rsidP="00D003EB">
            <w:pPr>
              <w:pStyle w:val="TableText1"/>
              <w:spacing w:after="60"/>
              <w:rPr>
                <w:rFonts w:cs="Arial"/>
                <w:szCs w:val="22"/>
              </w:rPr>
            </w:pPr>
            <w:r w:rsidRPr="00566128">
              <w:rPr>
                <w:rFonts w:cs="Arial"/>
                <w:szCs w:val="22"/>
              </w:rPr>
              <w:t>Refer to NICE Dementia guideline [NG97] 2018 and the implementation of the guideline refers to the need to raise awareness of dementia. With dementia a cause of seizures this links to this guideline.</w:t>
            </w:r>
          </w:p>
          <w:p w14:paraId="47D4A297" w14:textId="77777777" w:rsidR="00F14654" w:rsidRPr="00566128" w:rsidRDefault="00C0222B" w:rsidP="00D003EB">
            <w:pPr>
              <w:pStyle w:val="TableText1"/>
              <w:spacing w:after="60"/>
              <w:rPr>
                <w:rFonts w:cs="Arial"/>
                <w:szCs w:val="22"/>
              </w:rPr>
            </w:pPr>
            <w:hyperlink r:id="rId147" w:history="1">
              <w:r w:rsidR="00F14654" w:rsidRPr="00566128">
                <w:rPr>
                  <w:rFonts w:cs="Arial"/>
                  <w:color w:val="0000FF"/>
                  <w:szCs w:val="22"/>
                  <w:u w:val="single"/>
                </w:rPr>
                <w:t>https://www.nice.org.uk/guidance/ng97/chapter/Putting-this-guideline-into-practice</w:t>
              </w:r>
            </w:hyperlink>
          </w:p>
          <w:p w14:paraId="3C13CB83" w14:textId="77777777" w:rsidR="00F14654" w:rsidRDefault="00F14654" w:rsidP="00D003EB">
            <w:pPr>
              <w:pStyle w:val="TableText1"/>
              <w:spacing w:after="60"/>
              <w:rPr>
                <w:rFonts w:cs="Arial"/>
                <w:szCs w:val="22"/>
              </w:rPr>
            </w:pPr>
          </w:p>
          <w:p w14:paraId="436E5FB6" w14:textId="05B99849" w:rsidR="00F14654" w:rsidRPr="00566128" w:rsidRDefault="00F14654" w:rsidP="00D003EB">
            <w:pPr>
              <w:pStyle w:val="TableText1"/>
              <w:spacing w:after="60"/>
              <w:rPr>
                <w:rFonts w:cs="Arial"/>
                <w:szCs w:val="22"/>
              </w:rPr>
            </w:pPr>
            <w:r w:rsidRPr="00566128">
              <w:rPr>
                <w:rFonts w:cs="Arial"/>
                <w:szCs w:val="22"/>
              </w:rPr>
              <w:t>To apply NICE guideline for the Epilepsies for access to diagnosis and treatment.</w:t>
            </w:r>
          </w:p>
          <w:p w14:paraId="7C5A8F52" w14:textId="77777777" w:rsidR="00F14654" w:rsidRPr="00566128" w:rsidRDefault="00C0222B" w:rsidP="00D003EB">
            <w:pPr>
              <w:pStyle w:val="TableText1"/>
              <w:spacing w:after="60"/>
              <w:rPr>
                <w:rFonts w:cs="Arial"/>
                <w:szCs w:val="22"/>
              </w:rPr>
            </w:pPr>
            <w:hyperlink r:id="rId148" w:history="1">
              <w:r w:rsidR="00F14654" w:rsidRPr="00566128">
                <w:rPr>
                  <w:rFonts w:cs="Arial"/>
                  <w:color w:val="0000FF"/>
                  <w:szCs w:val="22"/>
                  <w:u w:val="single"/>
                </w:rPr>
                <w:t>https://www.nice.org.uk/guidance/ng217/chapter/1-Diagnosis-and-assessment-of-epilepsy</w:t>
              </w:r>
            </w:hyperlink>
          </w:p>
          <w:p w14:paraId="3939448F" w14:textId="77777777" w:rsidR="00F14654" w:rsidRPr="00566128" w:rsidRDefault="00F14654" w:rsidP="00D003EB">
            <w:pPr>
              <w:pStyle w:val="TableText1"/>
              <w:spacing w:after="60"/>
              <w:rPr>
                <w:rFonts w:cs="Arial"/>
                <w:szCs w:val="22"/>
              </w:rPr>
            </w:pPr>
          </w:p>
        </w:tc>
      </w:tr>
      <w:tr w:rsidR="00F14654" w:rsidRPr="00566128" w14:paraId="1B987E63" w14:textId="77777777" w:rsidTr="00F14654">
        <w:trPr>
          <w:trHeight w:val="282"/>
        </w:trPr>
        <w:tc>
          <w:tcPr>
            <w:tcW w:w="291" w:type="pct"/>
          </w:tcPr>
          <w:p w14:paraId="2667810B"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6BCE4468" w14:textId="77777777" w:rsidR="00F14654" w:rsidRPr="00566128" w:rsidRDefault="00F14654" w:rsidP="00D003EB">
            <w:pPr>
              <w:pStyle w:val="TableText1"/>
              <w:spacing w:after="60"/>
              <w:rPr>
                <w:rFonts w:cs="Arial"/>
                <w:szCs w:val="22"/>
              </w:rPr>
            </w:pPr>
            <w:r w:rsidRPr="00566128">
              <w:rPr>
                <w:rFonts w:cs="Arial"/>
                <w:szCs w:val="22"/>
              </w:rPr>
              <w:t>SCM3</w:t>
            </w:r>
          </w:p>
        </w:tc>
        <w:tc>
          <w:tcPr>
            <w:tcW w:w="1220" w:type="pct"/>
          </w:tcPr>
          <w:p w14:paraId="5964968A" w14:textId="77777777" w:rsidR="00F14654" w:rsidRPr="00566128" w:rsidRDefault="00F14654" w:rsidP="00D003EB">
            <w:pPr>
              <w:pStyle w:val="TableText1"/>
              <w:spacing w:after="60"/>
              <w:rPr>
                <w:rFonts w:cs="Arial"/>
                <w:b/>
                <w:szCs w:val="22"/>
              </w:rPr>
            </w:pPr>
            <w:r w:rsidRPr="00566128">
              <w:rPr>
                <w:rFonts w:cs="Arial"/>
                <w:szCs w:val="22"/>
              </w:rPr>
              <w:t xml:space="preserve">Improved mental health screening, support, </w:t>
            </w:r>
            <w:proofErr w:type="gramStart"/>
            <w:r w:rsidRPr="00566128">
              <w:rPr>
                <w:rFonts w:cs="Arial"/>
                <w:szCs w:val="22"/>
              </w:rPr>
              <w:t>resources</w:t>
            </w:r>
            <w:proofErr w:type="gramEnd"/>
            <w:r w:rsidRPr="00566128">
              <w:rPr>
                <w:rFonts w:cs="Arial"/>
                <w:szCs w:val="22"/>
              </w:rPr>
              <w:t xml:space="preserve"> and treatment incorporated into epilepsy care</w:t>
            </w:r>
          </w:p>
        </w:tc>
        <w:tc>
          <w:tcPr>
            <w:tcW w:w="1514" w:type="pct"/>
          </w:tcPr>
          <w:p w14:paraId="02F019AF" w14:textId="0AEAFE90" w:rsidR="00F14654" w:rsidRDefault="00F14654" w:rsidP="00D003EB">
            <w:pPr>
              <w:pStyle w:val="TableText1"/>
              <w:spacing w:after="60"/>
              <w:rPr>
                <w:rFonts w:cs="Arial"/>
                <w:szCs w:val="22"/>
              </w:rPr>
            </w:pPr>
            <w:r w:rsidRPr="00566128">
              <w:rPr>
                <w:rFonts w:cs="Arial"/>
                <w:szCs w:val="22"/>
              </w:rPr>
              <w:t xml:space="preserve">Mental health screening and support should be an integrated into every patient’s epilepsy care </w:t>
            </w:r>
          </w:p>
          <w:p w14:paraId="74347FB3" w14:textId="77777777" w:rsidR="00F14654" w:rsidRPr="00566128" w:rsidRDefault="00F14654" w:rsidP="00D003EB">
            <w:pPr>
              <w:pStyle w:val="TableText1"/>
              <w:spacing w:after="60"/>
              <w:rPr>
                <w:rFonts w:cs="Arial"/>
                <w:szCs w:val="22"/>
              </w:rPr>
            </w:pPr>
          </w:p>
          <w:p w14:paraId="5015F11E" w14:textId="1D13E85F" w:rsidR="00F14654" w:rsidRDefault="00F14654" w:rsidP="00D003EB">
            <w:pPr>
              <w:pStyle w:val="TableText1"/>
              <w:spacing w:after="60"/>
              <w:rPr>
                <w:rFonts w:cs="Arial"/>
                <w:szCs w:val="22"/>
              </w:rPr>
            </w:pPr>
            <w:r w:rsidRPr="00566128">
              <w:rPr>
                <w:rFonts w:cs="Arial"/>
                <w:szCs w:val="22"/>
              </w:rPr>
              <w:t xml:space="preserve">NICE recommend that mental health should be reviewed as part of epilepsy care </w:t>
            </w:r>
          </w:p>
          <w:p w14:paraId="1FC63F2F" w14:textId="77777777" w:rsidR="00F14654" w:rsidRPr="00566128" w:rsidRDefault="00F14654" w:rsidP="00D003EB">
            <w:pPr>
              <w:pStyle w:val="TableText1"/>
              <w:spacing w:after="60"/>
              <w:rPr>
                <w:rFonts w:cs="Arial"/>
                <w:szCs w:val="22"/>
              </w:rPr>
            </w:pPr>
          </w:p>
          <w:p w14:paraId="74CFDB9F" w14:textId="77777777" w:rsidR="00F14654" w:rsidRPr="00566128" w:rsidRDefault="00F14654" w:rsidP="00D003EB">
            <w:pPr>
              <w:pStyle w:val="TableText1"/>
              <w:spacing w:after="60"/>
              <w:rPr>
                <w:rFonts w:cs="Arial"/>
                <w:szCs w:val="22"/>
              </w:rPr>
            </w:pPr>
            <w:r w:rsidRPr="00566128">
              <w:rPr>
                <w:rFonts w:cs="Arial"/>
                <w:szCs w:val="22"/>
              </w:rPr>
              <w:t xml:space="preserve">Epilepsy12 show shortfall in mental health screening in epilepsy clinics </w:t>
            </w:r>
          </w:p>
          <w:p w14:paraId="65295DCB" w14:textId="1372AA2B" w:rsidR="00F14654" w:rsidRDefault="00F14654" w:rsidP="00D003EB">
            <w:pPr>
              <w:pStyle w:val="TableText1"/>
              <w:spacing w:after="60"/>
              <w:rPr>
                <w:rFonts w:cs="Arial"/>
                <w:szCs w:val="22"/>
              </w:rPr>
            </w:pPr>
            <w:r w:rsidRPr="00566128">
              <w:rPr>
                <w:rFonts w:cs="Arial"/>
                <w:szCs w:val="22"/>
              </w:rPr>
              <w:t>Patients report living with epilepsy has a significant impact on their mental health.</w:t>
            </w:r>
          </w:p>
          <w:p w14:paraId="30F70106" w14:textId="77777777" w:rsidR="00F14654" w:rsidRPr="00566128" w:rsidRDefault="00F14654" w:rsidP="00D003EB">
            <w:pPr>
              <w:pStyle w:val="TableText1"/>
              <w:spacing w:after="60"/>
              <w:rPr>
                <w:rFonts w:cs="Arial"/>
                <w:szCs w:val="22"/>
              </w:rPr>
            </w:pPr>
          </w:p>
          <w:p w14:paraId="7F001879" w14:textId="77777777" w:rsidR="00F14654" w:rsidRPr="00566128" w:rsidRDefault="00F14654" w:rsidP="00D003EB">
            <w:pPr>
              <w:pStyle w:val="TableText1"/>
              <w:spacing w:after="60"/>
              <w:rPr>
                <w:rFonts w:cs="Arial"/>
                <w:szCs w:val="22"/>
              </w:rPr>
            </w:pPr>
            <w:r w:rsidRPr="00566128">
              <w:rPr>
                <w:rFonts w:cs="Arial"/>
                <w:szCs w:val="22"/>
              </w:rPr>
              <w:t xml:space="preserve">Screening tools could be improved </w:t>
            </w:r>
          </w:p>
        </w:tc>
        <w:tc>
          <w:tcPr>
            <w:tcW w:w="1249" w:type="pct"/>
          </w:tcPr>
          <w:p w14:paraId="41B7D118" w14:textId="77777777" w:rsidR="00F14654" w:rsidRPr="00566128" w:rsidRDefault="00C0222B" w:rsidP="00D003EB">
            <w:pPr>
              <w:pStyle w:val="TableText1"/>
              <w:spacing w:after="60"/>
              <w:rPr>
                <w:rFonts w:cs="Arial"/>
                <w:szCs w:val="22"/>
              </w:rPr>
            </w:pPr>
            <w:hyperlink r:id="rId149" w:history="1">
              <w:r w:rsidR="00F14654" w:rsidRPr="00566128">
                <w:rPr>
                  <w:rFonts w:cs="Arial"/>
                  <w:color w:val="0000FF"/>
                  <w:szCs w:val="22"/>
                  <w:u w:val="single"/>
                </w:rPr>
                <w:t xml:space="preserve">NICE (2022) </w:t>
              </w:r>
              <w:r w:rsidR="00F14654" w:rsidRPr="00566128">
                <w:rPr>
                  <w:rFonts w:cs="Arial"/>
                  <w:i/>
                  <w:iCs/>
                  <w:color w:val="0000FF"/>
                  <w:szCs w:val="22"/>
                  <w:u w:val="single"/>
                </w:rPr>
                <w:t xml:space="preserve">Guideline NG217: Epilepsies in children, young </w:t>
              </w:r>
              <w:proofErr w:type="gramStart"/>
              <w:r w:rsidR="00F14654" w:rsidRPr="00566128">
                <w:rPr>
                  <w:rFonts w:cs="Arial"/>
                  <w:i/>
                  <w:iCs/>
                  <w:color w:val="0000FF"/>
                  <w:szCs w:val="22"/>
                  <w:u w:val="single"/>
                </w:rPr>
                <w:t>people</w:t>
              </w:r>
              <w:proofErr w:type="gramEnd"/>
              <w:r w:rsidR="00F14654" w:rsidRPr="00566128">
                <w:rPr>
                  <w:rFonts w:cs="Arial"/>
                  <w:i/>
                  <w:iCs/>
                  <w:color w:val="0000FF"/>
                  <w:szCs w:val="22"/>
                  <w:u w:val="single"/>
                </w:rPr>
                <w:t xml:space="preserve"> and adults</w:t>
              </w:r>
            </w:hyperlink>
            <w:r w:rsidR="00F14654" w:rsidRPr="00566128">
              <w:rPr>
                <w:rFonts w:cs="Arial"/>
                <w:szCs w:val="22"/>
              </w:rPr>
              <w:t xml:space="preserve"> </w:t>
            </w:r>
          </w:p>
          <w:p w14:paraId="43DD585D" w14:textId="77777777" w:rsidR="00F14654" w:rsidRPr="00566128" w:rsidRDefault="00F14654" w:rsidP="00D003EB">
            <w:pPr>
              <w:pStyle w:val="TableText1"/>
              <w:spacing w:after="60"/>
              <w:rPr>
                <w:rFonts w:cs="Arial"/>
                <w:szCs w:val="22"/>
              </w:rPr>
            </w:pPr>
            <w:r w:rsidRPr="00566128">
              <w:rPr>
                <w:rFonts w:cs="Arial"/>
                <w:szCs w:val="22"/>
              </w:rPr>
              <w:t>Recommendations 9.1.2 and 9.2.2.</w:t>
            </w:r>
          </w:p>
          <w:p w14:paraId="1D93CF0A" w14:textId="77777777" w:rsidR="00F14654" w:rsidRPr="00566128" w:rsidRDefault="00C0222B" w:rsidP="00D003EB">
            <w:pPr>
              <w:pStyle w:val="TableText1"/>
              <w:spacing w:after="60"/>
              <w:rPr>
                <w:rFonts w:cs="Arial"/>
                <w:szCs w:val="22"/>
              </w:rPr>
            </w:pPr>
            <w:hyperlink r:id="rId150" w:history="1">
              <w:r w:rsidR="00F14654" w:rsidRPr="00566128">
                <w:rPr>
                  <w:rFonts w:cs="Arial"/>
                  <w:color w:val="0000FF"/>
                  <w:szCs w:val="22"/>
                  <w:u w:val="single"/>
                </w:rPr>
                <w:t xml:space="preserve">RCPCH (2022) </w:t>
              </w:r>
              <w:r w:rsidR="00F14654" w:rsidRPr="00566128">
                <w:rPr>
                  <w:rFonts w:cs="Arial"/>
                  <w:i/>
                  <w:iCs/>
                  <w:color w:val="0000FF"/>
                  <w:szCs w:val="22"/>
                  <w:u w:val="single"/>
                </w:rPr>
                <w:t>Epilepsy12 national clinical audit of seizures and epilepsies for children and young people</w:t>
              </w:r>
            </w:hyperlink>
          </w:p>
          <w:p w14:paraId="4A7A71A6" w14:textId="77777777" w:rsidR="00F14654" w:rsidRPr="00566128" w:rsidRDefault="00F14654" w:rsidP="00D003EB">
            <w:pPr>
              <w:pStyle w:val="TableText1"/>
              <w:spacing w:after="60"/>
              <w:rPr>
                <w:rFonts w:cs="Arial"/>
                <w:szCs w:val="22"/>
              </w:rPr>
            </w:pPr>
            <w:r w:rsidRPr="00566128">
              <w:rPr>
                <w:rFonts w:cs="Arial"/>
                <w:szCs w:val="22"/>
              </w:rPr>
              <w:t>Percentage of NHS trusts in England that a) formally screen for mental health disorders and b) facilitate mental health provision in paediatric epilepsy clinics.</w:t>
            </w:r>
          </w:p>
          <w:p w14:paraId="5666BDED" w14:textId="77777777" w:rsidR="00F14654" w:rsidRPr="00566128" w:rsidRDefault="00C0222B" w:rsidP="00D003EB">
            <w:pPr>
              <w:pStyle w:val="TableText1"/>
              <w:spacing w:after="60"/>
              <w:rPr>
                <w:rFonts w:cs="Arial"/>
                <w:szCs w:val="22"/>
              </w:rPr>
            </w:pPr>
            <w:hyperlink r:id="rId151" w:history="1">
              <w:r w:rsidR="00F14654" w:rsidRPr="00566128">
                <w:rPr>
                  <w:rFonts w:cs="Arial"/>
                  <w:color w:val="0000FF"/>
                  <w:szCs w:val="22"/>
                  <w:u w:val="single"/>
                </w:rPr>
                <w:t xml:space="preserve">Young Epilepsy (2021) </w:t>
              </w:r>
              <w:r w:rsidR="00F14654" w:rsidRPr="00566128">
                <w:rPr>
                  <w:rFonts w:cs="Arial"/>
                  <w:i/>
                  <w:iCs/>
                  <w:color w:val="0000FF"/>
                  <w:szCs w:val="22"/>
                  <w:u w:val="single"/>
                </w:rPr>
                <w:t>Young people’s experiences of epilepsy and mental wellbeing: Summary of survey findings</w:t>
              </w:r>
            </w:hyperlink>
          </w:p>
          <w:p w14:paraId="3E911805" w14:textId="77777777" w:rsidR="00F14654" w:rsidRPr="00566128" w:rsidRDefault="00F14654" w:rsidP="00D003EB">
            <w:pPr>
              <w:pStyle w:val="TableText1"/>
              <w:spacing w:after="60"/>
              <w:rPr>
                <w:rFonts w:cs="Arial"/>
                <w:szCs w:val="22"/>
              </w:rPr>
            </w:pPr>
          </w:p>
        </w:tc>
      </w:tr>
      <w:tr w:rsidR="00F14654" w:rsidRPr="00566128" w14:paraId="54ED8ED9" w14:textId="77777777" w:rsidTr="00F14654">
        <w:trPr>
          <w:trHeight w:val="282"/>
        </w:trPr>
        <w:tc>
          <w:tcPr>
            <w:tcW w:w="291" w:type="pct"/>
          </w:tcPr>
          <w:p w14:paraId="44354C85"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4BC558C4" w14:textId="77777777" w:rsidR="00F14654" w:rsidRPr="00566128" w:rsidRDefault="00F14654" w:rsidP="00D003EB">
            <w:pPr>
              <w:pStyle w:val="TableText1"/>
              <w:spacing w:after="60"/>
              <w:rPr>
                <w:rFonts w:cs="Arial"/>
                <w:szCs w:val="22"/>
              </w:rPr>
            </w:pPr>
            <w:r w:rsidRPr="00566128">
              <w:rPr>
                <w:rFonts w:cs="Arial"/>
                <w:szCs w:val="22"/>
              </w:rPr>
              <w:t>SCM3</w:t>
            </w:r>
          </w:p>
        </w:tc>
        <w:tc>
          <w:tcPr>
            <w:tcW w:w="1220" w:type="pct"/>
          </w:tcPr>
          <w:p w14:paraId="16CAD8E7" w14:textId="77777777" w:rsidR="00F14654" w:rsidRPr="00566128" w:rsidRDefault="00F14654" w:rsidP="00D003EB">
            <w:pPr>
              <w:pStyle w:val="TableText1"/>
              <w:spacing w:after="60"/>
              <w:rPr>
                <w:rFonts w:cs="Arial"/>
                <w:b/>
                <w:szCs w:val="22"/>
              </w:rPr>
            </w:pPr>
            <w:r w:rsidRPr="00566128">
              <w:rPr>
                <w:rFonts w:cs="Arial"/>
                <w:szCs w:val="22"/>
              </w:rPr>
              <w:t xml:space="preserve">Improve the </w:t>
            </w:r>
            <w:proofErr w:type="gramStart"/>
            <w:r w:rsidRPr="00566128">
              <w:rPr>
                <w:rFonts w:cs="Arial"/>
                <w:szCs w:val="22"/>
              </w:rPr>
              <w:t>quality of service</w:t>
            </w:r>
            <w:proofErr w:type="gramEnd"/>
            <w:r w:rsidRPr="00566128">
              <w:rPr>
                <w:rFonts w:cs="Arial"/>
                <w:szCs w:val="22"/>
              </w:rPr>
              <w:t xml:space="preserve"> patients with a epilepsy and a learning disability (LD) and their families and carers receive</w:t>
            </w:r>
          </w:p>
        </w:tc>
        <w:tc>
          <w:tcPr>
            <w:tcW w:w="1514" w:type="pct"/>
          </w:tcPr>
          <w:p w14:paraId="7EEFD1A2" w14:textId="5CA1EB39" w:rsidR="00F14654" w:rsidRDefault="00F14654" w:rsidP="00D003EB">
            <w:pPr>
              <w:pStyle w:val="TableText1"/>
              <w:spacing w:after="60"/>
              <w:rPr>
                <w:rFonts w:cs="Arial"/>
                <w:szCs w:val="22"/>
              </w:rPr>
            </w:pPr>
            <w:r w:rsidRPr="00566128">
              <w:rPr>
                <w:rFonts w:cs="Arial"/>
                <w:szCs w:val="22"/>
              </w:rPr>
              <w:t xml:space="preserve">NICE report that there is higher prevalence of LD in people with epilepsy than the general population and coordinated care must be provided. </w:t>
            </w:r>
          </w:p>
          <w:p w14:paraId="4AC9DBAC" w14:textId="77777777" w:rsidR="00F14654" w:rsidRPr="00566128" w:rsidRDefault="00F14654" w:rsidP="00D003EB">
            <w:pPr>
              <w:pStyle w:val="TableText1"/>
              <w:spacing w:after="60"/>
              <w:rPr>
                <w:rFonts w:cs="Arial"/>
                <w:szCs w:val="22"/>
              </w:rPr>
            </w:pPr>
          </w:p>
          <w:p w14:paraId="514A2B23" w14:textId="3CFD39E4" w:rsidR="00F14654" w:rsidRDefault="00F14654" w:rsidP="00D003EB">
            <w:pPr>
              <w:pStyle w:val="TableText1"/>
              <w:spacing w:after="60"/>
              <w:rPr>
                <w:rFonts w:cs="Arial"/>
                <w:szCs w:val="22"/>
              </w:rPr>
            </w:pPr>
            <w:proofErr w:type="spellStart"/>
            <w:r w:rsidRPr="00566128">
              <w:rPr>
                <w:rFonts w:cs="Arial"/>
                <w:szCs w:val="22"/>
              </w:rPr>
              <w:t>LeDeR</w:t>
            </w:r>
            <w:proofErr w:type="spellEnd"/>
            <w:r w:rsidRPr="00566128">
              <w:rPr>
                <w:rFonts w:cs="Arial"/>
                <w:szCs w:val="22"/>
              </w:rPr>
              <w:t xml:space="preserve"> found: Epilepsy affects about 1 in 5 people with a learning disability. </w:t>
            </w:r>
          </w:p>
          <w:p w14:paraId="59A2A297" w14:textId="77777777" w:rsidR="00F14654" w:rsidRPr="00566128" w:rsidRDefault="00F14654" w:rsidP="00D003EB">
            <w:pPr>
              <w:pStyle w:val="TableText1"/>
              <w:spacing w:after="60"/>
              <w:rPr>
                <w:rFonts w:cs="Arial"/>
                <w:szCs w:val="22"/>
              </w:rPr>
            </w:pPr>
          </w:p>
          <w:p w14:paraId="2565BE26" w14:textId="4F444EA0" w:rsidR="00F14654" w:rsidRDefault="00F14654" w:rsidP="00D003EB">
            <w:pPr>
              <w:pStyle w:val="TableText1"/>
              <w:spacing w:after="60"/>
              <w:rPr>
                <w:rFonts w:cs="Arial"/>
                <w:szCs w:val="22"/>
              </w:rPr>
            </w:pPr>
            <w:r w:rsidRPr="00566128">
              <w:rPr>
                <w:rFonts w:cs="Arial"/>
                <w:szCs w:val="22"/>
              </w:rPr>
              <w:t xml:space="preserve">Epilepsy is harder to control for individuals with a LD </w:t>
            </w:r>
            <w:proofErr w:type="gramStart"/>
            <w:r w:rsidRPr="00566128">
              <w:rPr>
                <w:rFonts w:cs="Arial"/>
                <w:szCs w:val="22"/>
              </w:rPr>
              <w:t>and  has</w:t>
            </w:r>
            <w:proofErr w:type="gramEnd"/>
            <w:r w:rsidRPr="00566128">
              <w:rPr>
                <w:rFonts w:cs="Arial"/>
                <w:szCs w:val="22"/>
              </w:rPr>
              <w:t xml:space="preserve"> greater potential to negatively impact the quality of life if an individual and their family’s needs are unmet.</w:t>
            </w:r>
          </w:p>
          <w:p w14:paraId="0A892CD1" w14:textId="77777777" w:rsidR="00F14654" w:rsidRPr="00566128" w:rsidRDefault="00F14654" w:rsidP="00D003EB">
            <w:pPr>
              <w:pStyle w:val="TableText1"/>
              <w:spacing w:after="60"/>
              <w:rPr>
                <w:rFonts w:cs="Arial"/>
                <w:szCs w:val="22"/>
              </w:rPr>
            </w:pPr>
          </w:p>
          <w:p w14:paraId="4B3C88E0" w14:textId="4B88F57D" w:rsidR="00F14654" w:rsidRDefault="00F14654" w:rsidP="00D003EB">
            <w:pPr>
              <w:pStyle w:val="TableText1"/>
              <w:spacing w:after="60"/>
              <w:rPr>
                <w:rFonts w:cs="Arial"/>
                <w:szCs w:val="22"/>
              </w:rPr>
            </w:pPr>
            <w:r w:rsidRPr="00566128">
              <w:rPr>
                <w:rFonts w:cs="Arial"/>
                <w:szCs w:val="22"/>
              </w:rPr>
              <w:t xml:space="preserve">Individuals with a LD can die up to 25 years earlier than the general population.  A major direct and contributory cause is epilepsy.  Five percent of people died as a direct result of seizures and seizures were an associated condition in 45 % of all premature deaths.  </w:t>
            </w:r>
          </w:p>
          <w:p w14:paraId="603E92A7" w14:textId="77777777" w:rsidR="00F14654" w:rsidRPr="00566128" w:rsidRDefault="00F14654" w:rsidP="00D003EB">
            <w:pPr>
              <w:pStyle w:val="TableText1"/>
              <w:spacing w:after="60"/>
              <w:rPr>
                <w:rFonts w:cs="Arial"/>
                <w:szCs w:val="22"/>
              </w:rPr>
            </w:pPr>
          </w:p>
          <w:p w14:paraId="6C5BE7BE" w14:textId="5B8CED21" w:rsidR="00F14654" w:rsidRDefault="00F14654" w:rsidP="00D003EB">
            <w:pPr>
              <w:pStyle w:val="TableText1"/>
              <w:spacing w:after="60"/>
              <w:rPr>
                <w:rFonts w:cs="Arial"/>
                <w:szCs w:val="22"/>
              </w:rPr>
            </w:pPr>
            <w:r w:rsidRPr="00566128">
              <w:rPr>
                <w:rFonts w:cs="Arial"/>
                <w:szCs w:val="22"/>
              </w:rPr>
              <w:t xml:space="preserve">Sudden Unexpected Death in Epilepsy (SUDEP) </w:t>
            </w:r>
            <w:proofErr w:type="gramStart"/>
            <w:r w:rsidRPr="00566128">
              <w:rPr>
                <w:rFonts w:cs="Arial"/>
                <w:szCs w:val="22"/>
              </w:rPr>
              <w:t>is considered to be</w:t>
            </w:r>
            <w:proofErr w:type="gramEnd"/>
            <w:r w:rsidRPr="00566128">
              <w:rPr>
                <w:rFonts w:cs="Arial"/>
                <w:szCs w:val="22"/>
              </w:rPr>
              <w:t xml:space="preserve"> three to nine-fold higher in LD than general populations.</w:t>
            </w:r>
          </w:p>
          <w:p w14:paraId="4871EA5F" w14:textId="77777777" w:rsidR="00F14654" w:rsidRPr="00566128" w:rsidRDefault="00F14654" w:rsidP="00D003EB">
            <w:pPr>
              <w:pStyle w:val="TableText1"/>
              <w:spacing w:after="60"/>
              <w:rPr>
                <w:rFonts w:cs="Arial"/>
                <w:szCs w:val="22"/>
              </w:rPr>
            </w:pPr>
          </w:p>
          <w:p w14:paraId="1CD65338" w14:textId="5539211E" w:rsidR="00F14654" w:rsidRDefault="00F14654" w:rsidP="00D003EB">
            <w:pPr>
              <w:pStyle w:val="TableText1"/>
              <w:spacing w:after="60"/>
              <w:rPr>
                <w:rFonts w:cs="Arial"/>
                <w:szCs w:val="22"/>
              </w:rPr>
            </w:pPr>
            <w:r w:rsidRPr="00566128">
              <w:rPr>
                <w:rFonts w:cs="Arial"/>
                <w:szCs w:val="22"/>
              </w:rPr>
              <w:t>Premature avoidable deaths in people with a learning disability have been linked to problems with treatment plans and the lack of reasonable adjustments for better access and management of health conditions.</w:t>
            </w:r>
          </w:p>
          <w:p w14:paraId="0BB8573D" w14:textId="77777777" w:rsidR="00F14654" w:rsidRPr="00566128" w:rsidRDefault="00F14654" w:rsidP="00D003EB">
            <w:pPr>
              <w:pStyle w:val="TableText1"/>
              <w:spacing w:after="60"/>
              <w:rPr>
                <w:rFonts w:cs="Arial"/>
                <w:szCs w:val="22"/>
              </w:rPr>
            </w:pPr>
          </w:p>
          <w:p w14:paraId="65435419" w14:textId="77777777" w:rsidR="00F14654" w:rsidRPr="00566128" w:rsidRDefault="00F14654" w:rsidP="00D003EB">
            <w:pPr>
              <w:pStyle w:val="TableText1"/>
              <w:spacing w:after="60"/>
              <w:rPr>
                <w:rFonts w:cs="Arial"/>
                <w:szCs w:val="22"/>
              </w:rPr>
            </w:pPr>
            <w:r w:rsidRPr="00566128">
              <w:rPr>
                <w:rFonts w:cs="Arial"/>
                <w:szCs w:val="22"/>
              </w:rPr>
              <w:t>Avoidable emergency attendances are five times higher in people with learning disabilities than the general population and the most common cause is seizures</w:t>
            </w:r>
          </w:p>
        </w:tc>
        <w:tc>
          <w:tcPr>
            <w:tcW w:w="1249" w:type="pct"/>
          </w:tcPr>
          <w:p w14:paraId="62FE2B3B" w14:textId="77777777" w:rsidR="00F14654" w:rsidRPr="00566128" w:rsidRDefault="00C0222B" w:rsidP="00D003EB">
            <w:pPr>
              <w:pStyle w:val="TableText1"/>
              <w:spacing w:after="60"/>
              <w:rPr>
                <w:rFonts w:cs="Arial"/>
                <w:szCs w:val="22"/>
              </w:rPr>
            </w:pPr>
            <w:hyperlink r:id="rId152" w:history="1">
              <w:r w:rsidR="00F14654" w:rsidRPr="00566128">
                <w:rPr>
                  <w:rFonts w:cs="Arial"/>
                  <w:color w:val="0000FF"/>
                  <w:szCs w:val="22"/>
                  <w:u w:val="single"/>
                </w:rPr>
                <w:t xml:space="preserve">NICE (2022) </w:t>
              </w:r>
              <w:r w:rsidR="00F14654" w:rsidRPr="00566128">
                <w:rPr>
                  <w:rFonts w:cs="Arial"/>
                  <w:i/>
                  <w:iCs/>
                  <w:color w:val="0000FF"/>
                  <w:szCs w:val="22"/>
                  <w:u w:val="single"/>
                </w:rPr>
                <w:t xml:space="preserve">Guideline NG217: Epilepsies in children, young </w:t>
              </w:r>
              <w:proofErr w:type="gramStart"/>
              <w:r w:rsidR="00F14654" w:rsidRPr="00566128">
                <w:rPr>
                  <w:rFonts w:cs="Arial"/>
                  <w:i/>
                  <w:iCs/>
                  <w:color w:val="0000FF"/>
                  <w:szCs w:val="22"/>
                  <w:u w:val="single"/>
                </w:rPr>
                <w:t>people</w:t>
              </w:r>
              <w:proofErr w:type="gramEnd"/>
              <w:r w:rsidR="00F14654" w:rsidRPr="00566128">
                <w:rPr>
                  <w:rFonts w:cs="Arial"/>
                  <w:i/>
                  <w:iCs/>
                  <w:color w:val="0000FF"/>
                  <w:szCs w:val="22"/>
                  <w:u w:val="single"/>
                </w:rPr>
                <w:t xml:space="preserve"> and adults</w:t>
              </w:r>
            </w:hyperlink>
            <w:r w:rsidR="00F14654" w:rsidRPr="00566128">
              <w:rPr>
                <w:rFonts w:cs="Arial"/>
                <w:szCs w:val="22"/>
              </w:rPr>
              <w:t xml:space="preserve"> </w:t>
            </w:r>
          </w:p>
          <w:p w14:paraId="4BCD62B4" w14:textId="77777777" w:rsidR="00F14654" w:rsidRPr="00566128" w:rsidRDefault="00F14654" w:rsidP="00D003EB">
            <w:pPr>
              <w:pStyle w:val="TableText1"/>
              <w:spacing w:after="60"/>
              <w:rPr>
                <w:rFonts w:cs="Arial"/>
                <w:szCs w:val="22"/>
              </w:rPr>
            </w:pPr>
            <w:r w:rsidRPr="00566128">
              <w:rPr>
                <w:rFonts w:cs="Arial"/>
                <w:szCs w:val="22"/>
              </w:rPr>
              <w:t>Recommendations 9.1</w:t>
            </w:r>
          </w:p>
          <w:p w14:paraId="21507F4A" w14:textId="77777777" w:rsidR="00F14654" w:rsidRPr="00566128" w:rsidRDefault="00F14654" w:rsidP="00D003EB">
            <w:pPr>
              <w:pStyle w:val="TableText1"/>
              <w:spacing w:after="60"/>
              <w:rPr>
                <w:rFonts w:cs="Arial"/>
                <w:szCs w:val="22"/>
              </w:rPr>
            </w:pPr>
            <w:proofErr w:type="spellStart"/>
            <w:r w:rsidRPr="00566128">
              <w:rPr>
                <w:rFonts w:cs="Arial"/>
                <w:szCs w:val="22"/>
              </w:rPr>
              <w:t>LeDeR</w:t>
            </w:r>
            <w:proofErr w:type="spellEnd"/>
            <w:r w:rsidRPr="00566128">
              <w:rPr>
                <w:rFonts w:cs="Arial"/>
                <w:szCs w:val="22"/>
              </w:rPr>
              <w:t xml:space="preserve"> Learning from lives and deaths – People with a learning disability and autistic people </w:t>
            </w:r>
            <w:hyperlink r:id="rId153" w:history="1">
              <w:r w:rsidRPr="00566128">
                <w:rPr>
                  <w:rFonts w:cs="Arial"/>
                  <w:color w:val="0000FF"/>
                  <w:szCs w:val="22"/>
                  <w:u w:val="single"/>
                </w:rPr>
                <w:t>leder-</w:t>
              </w:r>
              <w:r w:rsidRPr="00566128">
                <w:rPr>
                  <w:rFonts w:cs="Arial"/>
                  <w:color w:val="0000FF"/>
                  <w:szCs w:val="22"/>
                  <w:u w:val="single"/>
                </w:rPr>
                <w:lastRenderedPageBreak/>
                <w:t>main-report-hyperlinked.pdf (kcl.ac.uk)</w:t>
              </w:r>
            </w:hyperlink>
          </w:p>
        </w:tc>
      </w:tr>
      <w:tr w:rsidR="00F14654" w:rsidRPr="00566128" w14:paraId="35F3310F" w14:textId="77777777" w:rsidTr="00F14654">
        <w:trPr>
          <w:trHeight w:val="282"/>
        </w:trPr>
        <w:tc>
          <w:tcPr>
            <w:tcW w:w="291" w:type="pct"/>
          </w:tcPr>
          <w:p w14:paraId="388DF69F"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393AF8CB" w14:textId="77777777" w:rsidR="00F14654" w:rsidRPr="00566128" w:rsidRDefault="00F14654" w:rsidP="00D003EB">
            <w:pPr>
              <w:pStyle w:val="TableText1"/>
              <w:spacing w:after="60"/>
              <w:rPr>
                <w:rFonts w:cs="Arial"/>
                <w:szCs w:val="22"/>
              </w:rPr>
            </w:pPr>
            <w:r w:rsidRPr="00566128">
              <w:rPr>
                <w:rFonts w:cs="Arial"/>
                <w:szCs w:val="22"/>
              </w:rPr>
              <w:t>SCM4</w:t>
            </w:r>
          </w:p>
        </w:tc>
        <w:tc>
          <w:tcPr>
            <w:tcW w:w="1220" w:type="pct"/>
          </w:tcPr>
          <w:p w14:paraId="26676514" w14:textId="77777777" w:rsidR="00F14654" w:rsidRPr="00566128" w:rsidRDefault="00F14654" w:rsidP="00D003EB">
            <w:pPr>
              <w:pStyle w:val="TableText1"/>
              <w:spacing w:after="60"/>
              <w:rPr>
                <w:rFonts w:cs="Arial"/>
                <w:b/>
                <w:szCs w:val="22"/>
              </w:rPr>
            </w:pPr>
            <w:r w:rsidRPr="00566128">
              <w:rPr>
                <w:rFonts w:cs="Arial"/>
                <w:szCs w:val="22"/>
              </w:rPr>
              <w:t>Psychotherapy provision</w:t>
            </w:r>
          </w:p>
        </w:tc>
        <w:tc>
          <w:tcPr>
            <w:tcW w:w="1514" w:type="pct"/>
          </w:tcPr>
          <w:p w14:paraId="679D883B" w14:textId="77777777" w:rsidR="00F14654" w:rsidRPr="00566128" w:rsidRDefault="00F14654" w:rsidP="00D003EB">
            <w:pPr>
              <w:pStyle w:val="TableText1"/>
              <w:spacing w:after="60"/>
              <w:rPr>
                <w:rFonts w:cs="Arial"/>
                <w:szCs w:val="22"/>
              </w:rPr>
            </w:pPr>
            <w:r w:rsidRPr="00566128">
              <w:rPr>
                <w:rFonts w:cs="Arial"/>
                <w:szCs w:val="22"/>
              </w:rPr>
              <w:t>Psychotherapeutic support for patients with epilepsy is variable and usually inadequate in the UK.  This is even more true for patients with non-epileptic seizures, who often have experienced severe psychological trauma.  Provision of adequate therapeutic support, as measured by access waiting times, would be helpful</w:t>
            </w:r>
          </w:p>
        </w:tc>
        <w:tc>
          <w:tcPr>
            <w:tcW w:w="1249" w:type="pct"/>
          </w:tcPr>
          <w:p w14:paraId="218022B7" w14:textId="77777777" w:rsidR="00F14654" w:rsidRPr="00566128" w:rsidRDefault="00F14654" w:rsidP="00D003EB">
            <w:pPr>
              <w:pStyle w:val="TableText1"/>
              <w:spacing w:after="60"/>
              <w:rPr>
                <w:rFonts w:cs="Arial"/>
                <w:szCs w:val="22"/>
              </w:rPr>
            </w:pPr>
            <w:r w:rsidRPr="00566128">
              <w:rPr>
                <w:rFonts w:cs="Arial"/>
                <w:szCs w:val="22"/>
              </w:rPr>
              <w:t>NICE guideline recommendation 9.1,5 covers this aspect</w:t>
            </w:r>
          </w:p>
        </w:tc>
      </w:tr>
      <w:tr w:rsidR="00F14654" w:rsidRPr="00566128" w14:paraId="714A3C55" w14:textId="77777777" w:rsidTr="00F14654">
        <w:trPr>
          <w:trHeight w:val="282"/>
        </w:trPr>
        <w:tc>
          <w:tcPr>
            <w:tcW w:w="291" w:type="pct"/>
          </w:tcPr>
          <w:p w14:paraId="4DADE384"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22FE1B58" w14:textId="77777777" w:rsidR="00F14654" w:rsidRPr="00566128" w:rsidRDefault="00F14654" w:rsidP="00D003EB">
            <w:pPr>
              <w:pStyle w:val="TableText1"/>
              <w:spacing w:after="60"/>
              <w:rPr>
                <w:rFonts w:cs="Arial"/>
                <w:szCs w:val="22"/>
              </w:rPr>
            </w:pPr>
            <w:r w:rsidRPr="00566128">
              <w:rPr>
                <w:rFonts w:cs="Arial"/>
                <w:szCs w:val="22"/>
              </w:rPr>
              <w:t>SCM7</w:t>
            </w:r>
          </w:p>
        </w:tc>
        <w:tc>
          <w:tcPr>
            <w:tcW w:w="1220" w:type="pct"/>
          </w:tcPr>
          <w:p w14:paraId="6BF5F675" w14:textId="77777777" w:rsidR="00F14654" w:rsidRPr="00566128" w:rsidRDefault="00F14654" w:rsidP="00D003EB">
            <w:pPr>
              <w:pStyle w:val="TableText1"/>
              <w:spacing w:after="60"/>
              <w:rPr>
                <w:rFonts w:cs="Arial"/>
                <w:b/>
                <w:szCs w:val="22"/>
              </w:rPr>
            </w:pPr>
            <w:r w:rsidRPr="00566128">
              <w:rPr>
                <w:rFonts w:cs="Arial"/>
                <w:szCs w:val="22"/>
              </w:rPr>
              <w:t>Children young people and adults with epilepsy are more likely than the general population to experience problems with cognitive function and with their mental health.</w:t>
            </w:r>
          </w:p>
        </w:tc>
        <w:tc>
          <w:tcPr>
            <w:tcW w:w="1514" w:type="pct"/>
          </w:tcPr>
          <w:p w14:paraId="55FCD3F9" w14:textId="77777777" w:rsidR="00F14654" w:rsidRPr="00566128" w:rsidRDefault="00F14654" w:rsidP="00D003EB">
            <w:pPr>
              <w:pStyle w:val="TableText1"/>
              <w:spacing w:after="60"/>
              <w:rPr>
                <w:rFonts w:cs="Arial"/>
                <w:szCs w:val="22"/>
              </w:rPr>
            </w:pPr>
            <w:r w:rsidRPr="00566128">
              <w:rPr>
                <w:rFonts w:cs="Arial"/>
                <w:szCs w:val="22"/>
              </w:rPr>
              <w:t>Annual reviews do not routinely include basic assessments of anxiety and depression or difficulties with concentration and memory. Referral to psychological services is not always easily enabled or designed into pathways of care.</w:t>
            </w:r>
          </w:p>
        </w:tc>
        <w:tc>
          <w:tcPr>
            <w:tcW w:w="1249" w:type="pct"/>
          </w:tcPr>
          <w:p w14:paraId="5F5CDFD5" w14:textId="77777777" w:rsidR="00F14654" w:rsidRPr="00566128" w:rsidRDefault="00F14654" w:rsidP="00D003EB">
            <w:pPr>
              <w:pStyle w:val="TableText1"/>
              <w:spacing w:after="60"/>
              <w:rPr>
                <w:rFonts w:cs="Arial"/>
                <w:szCs w:val="22"/>
              </w:rPr>
            </w:pPr>
            <w:r w:rsidRPr="00566128">
              <w:rPr>
                <w:rFonts w:cs="Arial"/>
                <w:szCs w:val="22"/>
              </w:rPr>
              <w:t>Epilepsy 12 has tracked access to mental health services for children and young people. The Neurological Alliance ‘Parity of Esteem’ report showed that access to IAPT type psychological support services was problematic for people with neurological conditions.</w:t>
            </w:r>
          </w:p>
        </w:tc>
      </w:tr>
      <w:tr w:rsidR="00F14654" w:rsidRPr="00566128" w14:paraId="233870CF" w14:textId="77777777" w:rsidTr="00F14654">
        <w:trPr>
          <w:trHeight w:val="282"/>
        </w:trPr>
        <w:tc>
          <w:tcPr>
            <w:tcW w:w="291" w:type="pct"/>
          </w:tcPr>
          <w:p w14:paraId="47F9796C"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48B3F77B" w14:textId="77777777" w:rsidR="00F14654" w:rsidRPr="00566128" w:rsidRDefault="00F14654" w:rsidP="00D003EB">
            <w:pPr>
              <w:pStyle w:val="TableText1"/>
              <w:spacing w:after="60"/>
              <w:rPr>
                <w:rFonts w:cs="Arial"/>
                <w:szCs w:val="22"/>
              </w:rPr>
            </w:pPr>
            <w:r w:rsidRPr="00566128">
              <w:rPr>
                <w:rFonts w:cs="Arial"/>
                <w:szCs w:val="22"/>
              </w:rPr>
              <w:t>SCM7</w:t>
            </w:r>
          </w:p>
        </w:tc>
        <w:tc>
          <w:tcPr>
            <w:tcW w:w="1220" w:type="pct"/>
          </w:tcPr>
          <w:p w14:paraId="0B9D7822" w14:textId="77777777" w:rsidR="00F14654" w:rsidRPr="00566128" w:rsidRDefault="00F14654" w:rsidP="00D003EB">
            <w:pPr>
              <w:pStyle w:val="TableText1"/>
              <w:spacing w:after="60"/>
              <w:rPr>
                <w:rFonts w:cs="Arial"/>
                <w:b/>
                <w:szCs w:val="22"/>
              </w:rPr>
            </w:pPr>
            <w:r w:rsidRPr="00566128">
              <w:rPr>
                <w:rFonts w:cs="Arial"/>
                <w:szCs w:val="22"/>
              </w:rPr>
              <w:t>The care of people with learning disabilities and epilepsy.</w:t>
            </w:r>
          </w:p>
        </w:tc>
        <w:tc>
          <w:tcPr>
            <w:tcW w:w="1514" w:type="pct"/>
          </w:tcPr>
          <w:p w14:paraId="331658BD" w14:textId="77777777" w:rsidR="00F14654" w:rsidRPr="00566128" w:rsidRDefault="00F14654" w:rsidP="00D003EB">
            <w:pPr>
              <w:pStyle w:val="TableText1"/>
              <w:spacing w:after="60"/>
              <w:rPr>
                <w:rFonts w:cs="Arial"/>
                <w:szCs w:val="22"/>
              </w:rPr>
            </w:pPr>
            <w:r w:rsidRPr="00566128">
              <w:rPr>
                <w:rFonts w:cs="Arial"/>
                <w:szCs w:val="22"/>
              </w:rPr>
              <w:t xml:space="preserve">The care of people with learning disabilities and epilepsy is not well co-ordinated in many areas as it is provided by different professionals and services may not offer holistic care. Joint appointments are best practice neurology may not be able to see LD care records and vice versa. The guideline recognised that people with LD may not have accessed the same quality of service and provided a summary document of recommendations for this vulnerable population. </w:t>
            </w:r>
          </w:p>
        </w:tc>
        <w:tc>
          <w:tcPr>
            <w:tcW w:w="1249" w:type="pct"/>
          </w:tcPr>
          <w:p w14:paraId="7B5720D3" w14:textId="77777777" w:rsidR="00F14654" w:rsidRPr="00566128" w:rsidRDefault="00F14654" w:rsidP="00D003EB">
            <w:pPr>
              <w:pStyle w:val="TableText1"/>
              <w:spacing w:after="60"/>
              <w:rPr>
                <w:rFonts w:cs="Arial"/>
                <w:szCs w:val="22"/>
              </w:rPr>
            </w:pPr>
            <w:r w:rsidRPr="00566128">
              <w:rPr>
                <w:rFonts w:cs="Arial"/>
                <w:szCs w:val="22"/>
              </w:rPr>
              <w:t>The Step Together report covers the issues of fragmented care, sub optimal treatment and mortality risk in people with learning disabilities who have seizures. It recommends improved training across the health and social care workforce. Inclusion in a quality standard of need to develop shared care plans could help implementation and patient safety.</w:t>
            </w:r>
          </w:p>
        </w:tc>
      </w:tr>
      <w:tr w:rsidR="00F14654" w:rsidRPr="00566128" w14:paraId="084A08FA" w14:textId="77777777" w:rsidTr="00F14654">
        <w:trPr>
          <w:trHeight w:val="282"/>
        </w:trPr>
        <w:tc>
          <w:tcPr>
            <w:tcW w:w="291" w:type="pct"/>
          </w:tcPr>
          <w:p w14:paraId="474C7809"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5BA5CC02" w14:textId="77777777" w:rsidR="00F14654" w:rsidRPr="00566128" w:rsidRDefault="00F14654" w:rsidP="00D003EB">
            <w:pPr>
              <w:pStyle w:val="TableText1"/>
              <w:spacing w:after="60"/>
              <w:rPr>
                <w:rFonts w:cs="Arial"/>
                <w:szCs w:val="22"/>
              </w:rPr>
            </w:pPr>
            <w:r w:rsidRPr="00566128">
              <w:rPr>
                <w:rFonts w:cs="Arial"/>
                <w:szCs w:val="22"/>
              </w:rPr>
              <w:t>SCM8</w:t>
            </w:r>
          </w:p>
        </w:tc>
        <w:tc>
          <w:tcPr>
            <w:tcW w:w="1220" w:type="pct"/>
          </w:tcPr>
          <w:p w14:paraId="0290414C" w14:textId="77777777" w:rsidR="00F14654" w:rsidRPr="00566128" w:rsidRDefault="00F14654" w:rsidP="00D003EB">
            <w:pPr>
              <w:pStyle w:val="TableText1"/>
              <w:spacing w:after="60"/>
              <w:rPr>
                <w:rFonts w:cs="Arial"/>
                <w:szCs w:val="22"/>
              </w:rPr>
            </w:pPr>
            <w:r w:rsidRPr="00566128">
              <w:rPr>
                <w:rFonts w:cs="Arial"/>
                <w:szCs w:val="22"/>
              </w:rPr>
              <w:t>Improving care of people with epilepsy and learning disability</w:t>
            </w:r>
          </w:p>
        </w:tc>
        <w:tc>
          <w:tcPr>
            <w:tcW w:w="1514" w:type="pct"/>
          </w:tcPr>
          <w:p w14:paraId="7325A88B" w14:textId="77777777" w:rsidR="00F14654" w:rsidRPr="00566128" w:rsidRDefault="00F14654" w:rsidP="00D003EB">
            <w:pPr>
              <w:pStyle w:val="TableText1"/>
              <w:spacing w:after="60"/>
              <w:rPr>
                <w:rFonts w:cs="Arial"/>
                <w:szCs w:val="22"/>
              </w:rPr>
            </w:pPr>
          </w:p>
        </w:tc>
        <w:tc>
          <w:tcPr>
            <w:tcW w:w="1249" w:type="pct"/>
          </w:tcPr>
          <w:p w14:paraId="06BFD596" w14:textId="77777777" w:rsidR="00F14654" w:rsidRPr="00566128" w:rsidRDefault="00F14654" w:rsidP="00D003EB">
            <w:pPr>
              <w:pStyle w:val="TableText1"/>
              <w:spacing w:after="60"/>
              <w:rPr>
                <w:rFonts w:cs="Arial"/>
                <w:szCs w:val="22"/>
              </w:rPr>
            </w:pPr>
          </w:p>
        </w:tc>
      </w:tr>
      <w:tr w:rsidR="00F14654" w:rsidRPr="00566128" w14:paraId="4C52CFD3" w14:textId="77777777" w:rsidTr="00F14654">
        <w:trPr>
          <w:trHeight w:val="282"/>
        </w:trPr>
        <w:tc>
          <w:tcPr>
            <w:tcW w:w="291" w:type="pct"/>
            <w:shd w:val="clear" w:color="auto" w:fill="FFFFFF"/>
          </w:tcPr>
          <w:p w14:paraId="1B470629"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shd w:val="clear" w:color="auto" w:fill="FFFFFF"/>
          </w:tcPr>
          <w:p w14:paraId="0EC4143C" w14:textId="77777777" w:rsidR="00F14654" w:rsidRPr="00566128" w:rsidRDefault="00F14654" w:rsidP="00D003EB">
            <w:pPr>
              <w:pStyle w:val="TableText1"/>
              <w:spacing w:after="60"/>
              <w:rPr>
                <w:rFonts w:cs="Arial"/>
                <w:szCs w:val="22"/>
              </w:rPr>
            </w:pPr>
            <w:r w:rsidRPr="00566128">
              <w:rPr>
                <w:rFonts w:cs="Arial"/>
                <w:szCs w:val="22"/>
              </w:rPr>
              <w:t>UK Rare Epilepsies Together</w:t>
            </w:r>
          </w:p>
        </w:tc>
        <w:tc>
          <w:tcPr>
            <w:tcW w:w="1220" w:type="pct"/>
            <w:shd w:val="clear" w:color="auto" w:fill="FFFFFF"/>
          </w:tcPr>
          <w:p w14:paraId="13490443" w14:textId="77777777" w:rsidR="00F14654" w:rsidRPr="00566128" w:rsidRDefault="00F14654" w:rsidP="00D003EB">
            <w:pPr>
              <w:pStyle w:val="TableText1"/>
              <w:spacing w:after="60"/>
              <w:rPr>
                <w:rFonts w:cs="Arial"/>
                <w:szCs w:val="22"/>
              </w:rPr>
            </w:pPr>
            <w:r w:rsidRPr="00566128">
              <w:rPr>
                <w:rFonts w:cs="Arial"/>
                <w:szCs w:val="22"/>
              </w:rPr>
              <w:t>Mental health screening and support integrated into epilepsy care</w:t>
            </w:r>
          </w:p>
          <w:p w14:paraId="7335363C" w14:textId="77777777" w:rsidR="00F14654" w:rsidRPr="00566128" w:rsidRDefault="00F14654" w:rsidP="00D003EB">
            <w:pPr>
              <w:pStyle w:val="TableText1"/>
              <w:spacing w:after="60"/>
              <w:rPr>
                <w:rFonts w:cs="Arial"/>
                <w:b/>
                <w:szCs w:val="22"/>
              </w:rPr>
            </w:pPr>
            <w:r w:rsidRPr="00566128">
              <w:rPr>
                <w:rFonts w:cs="Arial"/>
                <w:szCs w:val="22"/>
              </w:rPr>
              <w:t> </w:t>
            </w:r>
          </w:p>
        </w:tc>
        <w:tc>
          <w:tcPr>
            <w:tcW w:w="1514" w:type="pct"/>
            <w:shd w:val="clear" w:color="auto" w:fill="FFFFFF"/>
          </w:tcPr>
          <w:p w14:paraId="5B6E88F7" w14:textId="77777777" w:rsidR="00F14654" w:rsidRPr="00566128" w:rsidRDefault="00F14654" w:rsidP="00D003EB">
            <w:pPr>
              <w:pStyle w:val="TableText1"/>
              <w:spacing w:after="60"/>
              <w:rPr>
                <w:rFonts w:cs="Arial"/>
                <w:szCs w:val="22"/>
              </w:rPr>
            </w:pPr>
            <w:r w:rsidRPr="00566128">
              <w:rPr>
                <w:rFonts w:cs="Arial"/>
                <w:szCs w:val="22"/>
              </w:rPr>
              <w:t>Mental health screening and support should be an integrated part of children and young people’s epilepsy care.</w:t>
            </w:r>
          </w:p>
          <w:p w14:paraId="3A895E99" w14:textId="77777777" w:rsidR="00F14654" w:rsidRPr="00566128" w:rsidRDefault="00F14654" w:rsidP="00D003EB">
            <w:pPr>
              <w:pStyle w:val="TableText1"/>
              <w:spacing w:after="60"/>
              <w:rPr>
                <w:rFonts w:cs="Arial"/>
                <w:szCs w:val="22"/>
              </w:rPr>
            </w:pPr>
            <w:r w:rsidRPr="00566128">
              <w:rPr>
                <w:rFonts w:cs="Arial"/>
                <w:szCs w:val="22"/>
              </w:rPr>
              <w:t> </w:t>
            </w:r>
          </w:p>
          <w:p w14:paraId="42FED884" w14:textId="77777777" w:rsidR="00F14654" w:rsidRPr="00566128" w:rsidRDefault="00F14654" w:rsidP="00D003EB">
            <w:pPr>
              <w:pStyle w:val="TableText1"/>
              <w:spacing w:after="60"/>
              <w:rPr>
                <w:rFonts w:cs="Arial"/>
                <w:szCs w:val="22"/>
              </w:rPr>
            </w:pPr>
            <w:r w:rsidRPr="00566128">
              <w:rPr>
                <w:rFonts w:cs="Arial"/>
                <w:szCs w:val="22"/>
              </w:rPr>
              <w:t>Welcome the NICE recommendation to provide coordinated care for people with epilepsy who have a mental health condition (9.1.2). Also welcome the recommendation to review mental health as part of routine epilepsy care (9.2.2).</w:t>
            </w:r>
          </w:p>
          <w:p w14:paraId="45C51DFD" w14:textId="77777777" w:rsidR="00F14654" w:rsidRPr="00566128" w:rsidRDefault="00F14654" w:rsidP="00D003EB">
            <w:pPr>
              <w:pStyle w:val="TableText1"/>
              <w:spacing w:after="60"/>
              <w:rPr>
                <w:rFonts w:cs="Arial"/>
                <w:szCs w:val="22"/>
              </w:rPr>
            </w:pPr>
            <w:r w:rsidRPr="00566128">
              <w:rPr>
                <w:rFonts w:cs="Arial"/>
                <w:szCs w:val="22"/>
              </w:rPr>
              <w:t> </w:t>
            </w:r>
          </w:p>
          <w:p w14:paraId="361C4B2D" w14:textId="0C3A21C1" w:rsidR="00F14654" w:rsidRDefault="00F14654" w:rsidP="00D003EB">
            <w:pPr>
              <w:pStyle w:val="TableText1"/>
              <w:spacing w:after="60"/>
              <w:rPr>
                <w:rFonts w:cs="Arial"/>
                <w:szCs w:val="22"/>
              </w:rPr>
            </w:pPr>
            <w:r w:rsidRPr="00566128">
              <w:rPr>
                <w:rFonts w:cs="Arial"/>
                <w:szCs w:val="22"/>
              </w:rPr>
              <w:t>Epilepsy12 audit show that only 19% of paediatric epilepsy clinics in England formally screen for mental health disorders. Audit figures also show that only 19% of NHS trusts in England facilitate mental health provision in paediatric epilepsy clinics.</w:t>
            </w:r>
          </w:p>
          <w:p w14:paraId="2D2D8FED" w14:textId="77777777" w:rsidR="00F14654" w:rsidRPr="00566128" w:rsidRDefault="00F14654" w:rsidP="00D003EB">
            <w:pPr>
              <w:pStyle w:val="TableText1"/>
              <w:spacing w:after="60"/>
              <w:rPr>
                <w:rFonts w:cs="Arial"/>
                <w:szCs w:val="22"/>
              </w:rPr>
            </w:pPr>
          </w:p>
          <w:p w14:paraId="2E2FDFEC" w14:textId="766D12E8" w:rsidR="00F14654" w:rsidRPr="00566128" w:rsidRDefault="00F14654" w:rsidP="00D003EB">
            <w:pPr>
              <w:pStyle w:val="TableText1"/>
              <w:spacing w:after="60"/>
              <w:rPr>
                <w:rFonts w:cs="Arial"/>
                <w:szCs w:val="22"/>
              </w:rPr>
            </w:pPr>
            <w:r w:rsidRPr="00566128">
              <w:rPr>
                <w:rFonts w:cs="Arial"/>
                <w:szCs w:val="22"/>
              </w:rPr>
              <w:t>Over 10,000 people in the UK have supported the call for mental health screening and support to be integrated into paediatric epilepsy care.</w:t>
            </w:r>
          </w:p>
        </w:tc>
        <w:tc>
          <w:tcPr>
            <w:tcW w:w="1249" w:type="pct"/>
            <w:shd w:val="clear" w:color="auto" w:fill="FFFFFF"/>
          </w:tcPr>
          <w:p w14:paraId="7DAE2717" w14:textId="77777777" w:rsidR="00F14654" w:rsidRPr="00566128" w:rsidRDefault="00C0222B" w:rsidP="00D003EB">
            <w:pPr>
              <w:pStyle w:val="TableText1"/>
              <w:spacing w:after="60"/>
              <w:rPr>
                <w:rFonts w:cs="Arial"/>
                <w:szCs w:val="22"/>
              </w:rPr>
            </w:pPr>
            <w:hyperlink r:id="rId154" w:history="1">
              <w:r w:rsidR="00F14654" w:rsidRPr="00566128">
                <w:rPr>
                  <w:rFonts w:cs="Arial"/>
                  <w:color w:val="0000FF"/>
                  <w:szCs w:val="22"/>
                  <w:u w:val="single"/>
                </w:rPr>
                <w:t>NICE (2022)</w:t>
              </w:r>
              <w:r w:rsidR="00F14654" w:rsidRPr="00566128">
                <w:rPr>
                  <w:rFonts w:eastAsia="Calibri" w:cs="Arial"/>
                  <w:color w:val="0000FF"/>
                  <w:szCs w:val="22"/>
                  <w:u w:val="single"/>
                </w:rPr>
                <w:t> </w:t>
              </w:r>
              <w:r w:rsidR="00F14654" w:rsidRPr="00566128">
                <w:rPr>
                  <w:rFonts w:cs="Arial"/>
                  <w:i/>
                  <w:iCs/>
                  <w:color w:val="0000FF"/>
                  <w:szCs w:val="22"/>
                  <w:u w:val="single"/>
                </w:rPr>
                <w:t xml:space="preserve">Guideline NG217: Epilepsies in children, young </w:t>
              </w:r>
              <w:proofErr w:type="gramStart"/>
              <w:r w:rsidR="00F14654" w:rsidRPr="00566128">
                <w:rPr>
                  <w:rFonts w:cs="Arial"/>
                  <w:i/>
                  <w:iCs/>
                  <w:color w:val="0000FF"/>
                  <w:szCs w:val="22"/>
                  <w:u w:val="single"/>
                </w:rPr>
                <w:t>people</w:t>
              </w:r>
              <w:proofErr w:type="gramEnd"/>
              <w:r w:rsidR="00F14654" w:rsidRPr="00566128">
                <w:rPr>
                  <w:rFonts w:cs="Arial"/>
                  <w:i/>
                  <w:iCs/>
                  <w:color w:val="0000FF"/>
                  <w:szCs w:val="22"/>
                  <w:u w:val="single"/>
                </w:rPr>
                <w:t xml:space="preserve"> and adults</w:t>
              </w:r>
            </w:hyperlink>
          </w:p>
          <w:p w14:paraId="1D1E8CB4" w14:textId="77777777" w:rsidR="00F14654" w:rsidRPr="00566128" w:rsidRDefault="00F14654" w:rsidP="00D003EB">
            <w:pPr>
              <w:pStyle w:val="TableText1"/>
              <w:spacing w:after="60"/>
              <w:rPr>
                <w:rFonts w:cs="Arial"/>
                <w:szCs w:val="22"/>
              </w:rPr>
            </w:pPr>
            <w:r w:rsidRPr="00566128">
              <w:rPr>
                <w:rFonts w:cs="Arial"/>
                <w:szCs w:val="22"/>
              </w:rPr>
              <w:t>Recommendations 9.1.2 and 9.2.2.</w:t>
            </w:r>
          </w:p>
          <w:p w14:paraId="380885DF" w14:textId="77777777" w:rsidR="00F14654" w:rsidRPr="00566128" w:rsidRDefault="00C0222B" w:rsidP="00D003EB">
            <w:pPr>
              <w:pStyle w:val="TableText1"/>
              <w:spacing w:after="60"/>
              <w:rPr>
                <w:rFonts w:cs="Arial"/>
                <w:szCs w:val="22"/>
              </w:rPr>
            </w:pPr>
            <w:hyperlink r:id="rId155" w:history="1">
              <w:r w:rsidR="00F14654" w:rsidRPr="00566128">
                <w:rPr>
                  <w:rFonts w:cs="Arial"/>
                  <w:color w:val="0000FF"/>
                  <w:szCs w:val="22"/>
                  <w:u w:val="single"/>
                </w:rPr>
                <w:t>RCPCH (2022)</w:t>
              </w:r>
              <w:r w:rsidR="00F14654" w:rsidRPr="00566128">
                <w:rPr>
                  <w:rFonts w:eastAsia="Calibri" w:cs="Arial"/>
                  <w:color w:val="0000FF"/>
                  <w:szCs w:val="22"/>
                  <w:u w:val="single"/>
                </w:rPr>
                <w:t> </w:t>
              </w:r>
              <w:r w:rsidR="00F14654" w:rsidRPr="00566128">
                <w:rPr>
                  <w:rFonts w:cs="Arial"/>
                  <w:i/>
                  <w:iCs/>
                  <w:color w:val="0000FF"/>
                  <w:szCs w:val="22"/>
                  <w:u w:val="single"/>
                </w:rPr>
                <w:t>Epilepsy12 national clinical audit of seizures and epilepsies for children and young people</w:t>
              </w:r>
            </w:hyperlink>
          </w:p>
          <w:p w14:paraId="3A04837E" w14:textId="77777777" w:rsidR="00F14654" w:rsidRPr="00566128" w:rsidRDefault="00F14654" w:rsidP="00D003EB">
            <w:pPr>
              <w:pStyle w:val="TableText1"/>
              <w:spacing w:after="60"/>
              <w:rPr>
                <w:rFonts w:cs="Arial"/>
                <w:szCs w:val="22"/>
              </w:rPr>
            </w:pPr>
            <w:r w:rsidRPr="00566128">
              <w:rPr>
                <w:rFonts w:cs="Arial"/>
                <w:szCs w:val="22"/>
              </w:rPr>
              <w:t>Percentage of NHS trusts in England that a) formally screen for mental health disorders and b) facilitate mental health provision in paediatric epilepsy clinics.</w:t>
            </w:r>
          </w:p>
        </w:tc>
      </w:tr>
      <w:tr w:rsidR="00F14654" w:rsidRPr="00566128" w14:paraId="4E0E80D2" w14:textId="77777777" w:rsidTr="00F14654">
        <w:trPr>
          <w:trHeight w:val="282"/>
        </w:trPr>
        <w:tc>
          <w:tcPr>
            <w:tcW w:w="291" w:type="pct"/>
          </w:tcPr>
          <w:p w14:paraId="1FFBB72F"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16AF3E46" w14:textId="77777777" w:rsidR="00F14654" w:rsidRPr="00566128" w:rsidRDefault="00F14654" w:rsidP="00D003EB">
            <w:pPr>
              <w:pStyle w:val="TableText1"/>
              <w:spacing w:after="60"/>
              <w:rPr>
                <w:rFonts w:cs="Arial"/>
                <w:bCs/>
                <w:szCs w:val="22"/>
              </w:rPr>
            </w:pPr>
            <w:r w:rsidRPr="00566128">
              <w:rPr>
                <w:rFonts w:cs="Arial"/>
                <w:bCs/>
                <w:szCs w:val="22"/>
              </w:rPr>
              <w:t>University Hospitals Birmingham</w:t>
            </w:r>
          </w:p>
        </w:tc>
        <w:tc>
          <w:tcPr>
            <w:tcW w:w="1220" w:type="pct"/>
          </w:tcPr>
          <w:p w14:paraId="5BF4BFBF" w14:textId="77777777" w:rsidR="00F14654" w:rsidRPr="00566128" w:rsidRDefault="00F14654" w:rsidP="00D003EB">
            <w:pPr>
              <w:pStyle w:val="TableText1"/>
              <w:spacing w:after="60"/>
              <w:rPr>
                <w:rFonts w:cs="Arial"/>
                <w:bCs/>
                <w:szCs w:val="22"/>
              </w:rPr>
            </w:pPr>
            <w:r w:rsidRPr="00566128">
              <w:rPr>
                <w:rFonts w:cs="Arial"/>
                <w:bCs/>
                <w:szCs w:val="22"/>
              </w:rPr>
              <w:t>Timely access to psychological support for patients with epilepsy</w:t>
            </w:r>
          </w:p>
        </w:tc>
        <w:tc>
          <w:tcPr>
            <w:tcW w:w="1514" w:type="pct"/>
          </w:tcPr>
          <w:p w14:paraId="576CE4B1" w14:textId="77777777" w:rsidR="00F14654" w:rsidRPr="00566128" w:rsidRDefault="00F14654" w:rsidP="00D003EB">
            <w:pPr>
              <w:pStyle w:val="TableText1"/>
              <w:spacing w:after="60"/>
              <w:rPr>
                <w:rFonts w:cs="Arial"/>
                <w:szCs w:val="22"/>
              </w:rPr>
            </w:pPr>
            <w:r w:rsidRPr="00566128">
              <w:rPr>
                <w:rFonts w:cs="Arial"/>
                <w:szCs w:val="22"/>
              </w:rPr>
              <w:t>NG217 recognises that patients with epilepsy should be offered mental health support and treatment if, for example, they are suffering from concurrent depression.</w:t>
            </w:r>
          </w:p>
          <w:p w14:paraId="078E4022" w14:textId="77777777" w:rsidR="00F14654" w:rsidRPr="00566128" w:rsidRDefault="00F14654" w:rsidP="00D003EB">
            <w:pPr>
              <w:pStyle w:val="TableText1"/>
              <w:spacing w:after="60"/>
              <w:rPr>
                <w:rFonts w:cs="Arial"/>
                <w:szCs w:val="22"/>
              </w:rPr>
            </w:pPr>
            <w:r w:rsidRPr="00566128">
              <w:rPr>
                <w:rFonts w:cs="Arial"/>
                <w:szCs w:val="22"/>
              </w:rPr>
              <w:t xml:space="preserve">However, timely access to mental health services, </w:t>
            </w:r>
            <w:proofErr w:type="gramStart"/>
            <w:r w:rsidRPr="00566128">
              <w:rPr>
                <w:rFonts w:cs="Arial"/>
                <w:szCs w:val="22"/>
              </w:rPr>
              <w:t>neuropsychology in particular, is</w:t>
            </w:r>
            <w:proofErr w:type="gramEnd"/>
            <w:r w:rsidRPr="00566128">
              <w:rPr>
                <w:rFonts w:cs="Arial"/>
                <w:szCs w:val="22"/>
              </w:rPr>
              <w:t xml:space="preserve"> </w:t>
            </w:r>
            <w:r w:rsidRPr="00566128">
              <w:rPr>
                <w:rFonts w:cs="Arial"/>
                <w:szCs w:val="22"/>
              </w:rPr>
              <w:lastRenderedPageBreak/>
              <w:t xml:space="preserve">limited in various parts of the UK. There needs to be a standardised pathway enabling patients to access specialist mental health support. </w:t>
            </w:r>
          </w:p>
        </w:tc>
        <w:tc>
          <w:tcPr>
            <w:tcW w:w="1249" w:type="pct"/>
          </w:tcPr>
          <w:p w14:paraId="773F060E" w14:textId="77777777" w:rsidR="00F14654" w:rsidRPr="00566128" w:rsidRDefault="00F14654" w:rsidP="00D003EB">
            <w:pPr>
              <w:pStyle w:val="TableText1"/>
              <w:spacing w:after="60"/>
              <w:rPr>
                <w:rFonts w:cs="Arial"/>
                <w:szCs w:val="22"/>
              </w:rPr>
            </w:pPr>
            <w:r w:rsidRPr="00566128">
              <w:rPr>
                <w:rFonts w:cs="Arial"/>
                <w:szCs w:val="22"/>
              </w:rPr>
              <w:lastRenderedPageBreak/>
              <w:t>Cochrane Review 2020: Psychological treatments for people with epilepsy concluded that skills-based psychological interventions improve Health-</w:t>
            </w:r>
            <w:r w:rsidRPr="00566128">
              <w:rPr>
                <w:rFonts w:cs="Arial"/>
                <w:szCs w:val="22"/>
              </w:rPr>
              <w:lastRenderedPageBreak/>
              <w:t>Related Quality of Life in this population.</w:t>
            </w:r>
          </w:p>
        </w:tc>
      </w:tr>
      <w:tr w:rsidR="00F14654" w:rsidRPr="00566128" w14:paraId="0EB47DB2" w14:textId="77777777" w:rsidTr="00F14654">
        <w:trPr>
          <w:trHeight w:val="282"/>
        </w:trPr>
        <w:tc>
          <w:tcPr>
            <w:tcW w:w="291" w:type="pct"/>
          </w:tcPr>
          <w:p w14:paraId="1D70D700" w14:textId="77777777" w:rsidR="00F14654" w:rsidRPr="00566128" w:rsidRDefault="00F14654" w:rsidP="00514BB6">
            <w:pPr>
              <w:numPr>
                <w:ilvl w:val="0"/>
                <w:numId w:val="8"/>
              </w:numPr>
              <w:ind w:left="470" w:hanging="357"/>
              <w:rPr>
                <w:rFonts w:ascii="Arial" w:hAnsi="Arial" w:cs="Arial"/>
                <w:sz w:val="20"/>
                <w:szCs w:val="20"/>
                <w:lang w:eastAsia="en-GB"/>
              </w:rPr>
            </w:pPr>
          </w:p>
        </w:tc>
        <w:tc>
          <w:tcPr>
            <w:tcW w:w="726" w:type="pct"/>
          </w:tcPr>
          <w:p w14:paraId="0CF4E542" w14:textId="77777777" w:rsidR="00F14654" w:rsidRPr="00566128" w:rsidRDefault="00F14654" w:rsidP="00D003EB">
            <w:pPr>
              <w:pStyle w:val="TableText1"/>
              <w:spacing w:after="60"/>
              <w:rPr>
                <w:rFonts w:cs="Arial"/>
                <w:bCs/>
                <w:szCs w:val="22"/>
              </w:rPr>
            </w:pPr>
            <w:r w:rsidRPr="00566128">
              <w:rPr>
                <w:rFonts w:cs="Arial"/>
                <w:bCs/>
                <w:szCs w:val="22"/>
              </w:rPr>
              <w:t>Young Epilepsy</w:t>
            </w:r>
          </w:p>
        </w:tc>
        <w:tc>
          <w:tcPr>
            <w:tcW w:w="1220" w:type="pct"/>
          </w:tcPr>
          <w:p w14:paraId="2A0BC8AE" w14:textId="77777777" w:rsidR="00F14654" w:rsidRPr="00566128" w:rsidRDefault="00F14654" w:rsidP="00D003EB">
            <w:pPr>
              <w:pStyle w:val="TableText1"/>
              <w:spacing w:after="60"/>
              <w:rPr>
                <w:rFonts w:cs="Arial"/>
                <w:szCs w:val="22"/>
              </w:rPr>
            </w:pPr>
            <w:r w:rsidRPr="00566128">
              <w:rPr>
                <w:rFonts w:cs="Arial"/>
                <w:szCs w:val="22"/>
              </w:rPr>
              <w:t>Mental health screening and support integrated into epilepsy care</w:t>
            </w:r>
          </w:p>
          <w:p w14:paraId="211E7B6D" w14:textId="77777777" w:rsidR="00F14654" w:rsidRPr="00566128" w:rsidRDefault="00F14654" w:rsidP="00D003EB">
            <w:pPr>
              <w:pStyle w:val="TableText1"/>
              <w:spacing w:after="60"/>
              <w:rPr>
                <w:rFonts w:cs="Arial"/>
                <w:b/>
                <w:szCs w:val="22"/>
              </w:rPr>
            </w:pPr>
          </w:p>
        </w:tc>
        <w:tc>
          <w:tcPr>
            <w:tcW w:w="1514" w:type="pct"/>
          </w:tcPr>
          <w:p w14:paraId="2971D1A0" w14:textId="77777777" w:rsidR="00F14654" w:rsidRPr="00566128" w:rsidRDefault="00F14654" w:rsidP="00D003EB">
            <w:pPr>
              <w:pStyle w:val="TableText1"/>
              <w:spacing w:after="60"/>
              <w:rPr>
                <w:rFonts w:cs="Arial"/>
                <w:szCs w:val="22"/>
              </w:rPr>
            </w:pPr>
            <w:r w:rsidRPr="00566128">
              <w:rPr>
                <w:rFonts w:cs="Arial"/>
                <w:szCs w:val="22"/>
              </w:rPr>
              <w:t>Mental health screening and support should be an integrated part of children and young people’s epilepsy care.</w:t>
            </w:r>
          </w:p>
          <w:p w14:paraId="0E83B67A" w14:textId="77777777" w:rsidR="00F14654" w:rsidRPr="00566128" w:rsidRDefault="00F14654" w:rsidP="00D003EB">
            <w:pPr>
              <w:pStyle w:val="TableText1"/>
              <w:spacing w:after="60"/>
              <w:rPr>
                <w:rFonts w:cs="Arial"/>
                <w:szCs w:val="22"/>
              </w:rPr>
            </w:pPr>
          </w:p>
          <w:p w14:paraId="6DFC2781" w14:textId="77777777" w:rsidR="00F14654" w:rsidRPr="00566128" w:rsidRDefault="00F14654" w:rsidP="00D003EB">
            <w:pPr>
              <w:pStyle w:val="TableText1"/>
              <w:spacing w:after="60"/>
              <w:rPr>
                <w:rFonts w:cs="Arial"/>
                <w:szCs w:val="22"/>
              </w:rPr>
            </w:pPr>
            <w:r w:rsidRPr="00566128">
              <w:rPr>
                <w:rFonts w:cs="Arial"/>
                <w:szCs w:val="22"/>
              </w:rPr>
              <w:t>Young Epilepsy welcomes the NICE recommendation to provide coordinated care for people with epilepsy who have a mental health condition (9.1.2). We also welcome the recommendation to review mental health as part of routine epilepsy care (9.2.2).</w:t>
            </w:r>
          </w:p>
          <w:p w14:paraId="7D84811C" w14:textId="77777777" w:rsidR="00F14654" w:rsidRPr="00566128" w:rsidRDefault="00F14654" w:rsidP="00D003EB">
            <w:pPr>
              <w:pStyle w:val="TableText1"/>
              <w:spacing w:after="60"/>
              <w:rPr>
                <w:rFonts w:cs="Arial"/>
                <w:szCs w:val="22"/>
              </w:rPr>
            </w:pPr>
          </w:p>
          <w:p w14:paraId="5F5A1C1C" w14:textId="77777777" w:rsidR="00F14654" w:rsidRPr="00566128" w:rsidRDefault="00F14654" w:rsidP="00D003EB">
            <w:pPr>
              <w:pStyle w:val="TableText1"/>
              <w:spacing w:after="60"/>
              <w:rPr>
                <w:rFonts w:cs="Arial"/>
                <w:szCs w:val="22"/>
              </w:rPr>
            </w:pPr>
            <w:r w:rsidRPr="00566128">
              <w:rPr>
                <w:rFonts w:cs="Arial"/>
                <w:szCs w:val="22"/>
              </w:rPr>
              <w:t>Figures from the Epilepsy12 audit show that only 19% of paediatric epilepsy clinics in England formally screen for mental health disorders. Audit figures also show that only 19% of NHS trusts in England facilitate mental health provision in paediatric epilepsy clinics. [1]</w:t>
            </w:r>
          </w:p>
          <w:p w14:paraId="1EF551A4" w14:textId="77777777" w:rsidR="00F14654" w:rsidRPr="00566128" w:rsidRDefault="00F14654" w:rsidP="00D003EB">
            <w:pPr>
              <w:pStyle w:val="TableText1"/>
              <w:spacing w:after="60"/>
              <w:rPr>
                <w:rFonts w:cs="Arial"/>
                <w:szCs w:val="22"/>
              </w:rPr>
            </w:pPr>
            <w:r w:rsidRPr="00566128">
              <w:rPr>
                <w:rFonts w:cs="Arial"/>
                <w:szCs w:val="22"/>
              </w:rPr>
              <w:t>A Young Epilepsy survey found that 77% of young people said living with epilepsy has had a significant impact on their mental wellbeing, including their thoughts, feelings and how they are able to cope with everyday life. [2]</w:t>
            </w:r>
          </w:p>
          <w:p w14:paraId="4449B088" w14:textId="77777777" w:rsidR="00F14654" w:rsidRPr="00566128" w:rsidRDefault="00F14654" w:rsidP="00D003EB">
            <w:pPr>
              <w:pStyle w:val="TableText1"/>
              <w:spacing w:after="60"/>
              <w:rPr>
                <w:rFonts w:cs="Arial"/>
                <w:szCs w:val="22"/>
              </w:rPr>
            </w:pPr>
          </w:p>
          <w:p w14:paraId="5A0634D6" w14:textId="77777777" w:rsidR="00F14654" w:rsidRPr="00566128" w:rsidRDefault="00F14654" w:rsidP="00D003EB">
            <w:pPr>
              <w:pStyle w:val="TableText1"/>
              <w:spacing w:after="60"/>
              <w:rPr>
                <w:rFonts w:cs="Arial"/>
                <w:szCs w:val="22"/>
              </w:rPr>
            </w:pPr>
            <w:r w:rsidRPr="00566128">
              <w:rPr>
                <w:rFonts w:cs="Arial"/>
                <w:szCs w:val="22"/>
              </w:rPr>
              <w:lastRenderedPageBreak/>
              <w:t>Despite the increased risk of experiencing mental health problems, a further Young Epilepsy survey found that only 45% of young people (aged 11 to 25) said their epilepsy doctor or nurse had spoken to them about how epilepsy might impact on their mental health. [3]</w:t>
            </w:r>
          </w:p>
          <w:p w14:paraId="3B25D101" w14:textId="77777777" w:rsidR="00F14654" w:rsidRPr="00566128" w:rsidRDefault="00F14654" w:rsidP="00D003EB">
            <w:pPr>
              <w:pStyle w:val="TableText1"/>
              <w:spacing w:after="60"/>
              <w:rPr>
                <w:rFonts w:cs="Arial"/>
                <w:szCs w:val="22"/>
              </w:rPr>
            </w:pPr>
          </w:p>
          <w:p w14:paraId="34CFF658" w14:textId="77777777" w:rsidR="00F14654" w:rsidRPr="00566128" w:rsidRDefault="00F14654" w:rsidP="00D003EB">
            <w:pPr>
              <w:pStyle w:val="TableText1"/>
              <w:spacing w:after="60"/>
              <w:rPr>
                <w:rFonts w:cs="Arial"/>
                <w:szCs w:val="22"/>
              </w:rPr>
            </w:pPr>
            <w:r w:rsidRPr="00566128">
              <w:rPr>
                <w:rFonts w:cs="Arial"/>
                <w:szCs w:val="22"/>
              </w:rPr>
              <w:t>Over 10,000 people in the UK have supported the call for mental health screening and support to be integrated into paediatric epilepsy care. [4]</w:t>
            </w:r>
          </w:p>
          <w:p w14:paraId="292A65C9" w14:textId="77777777" w:rsidR="00F14654" w:rsidRPr="00566128" w:rsidRDefault="00F14654" w:rsidP="00D003EB">
            <w:pPr>
              <w:pStyle w:val="TableText1"/>
              <w:spacing w:after="60"/>
              <w:rPr>
                <w:rFonts w:cs="Arial"/>
                <w:szCs w:val="22"/>
              </w:rPr>
            </w:pPr>
          </w:p>
          <w:p w14:paraId="5A8FA55D" w14:textId="77777777" w:rsidR="00F14654" w:rsidRPr="00566128" w:rsidRDefault="00F14654" w:rsidP="00D003EB">
            <w:pPr>
              <w:pStyle w:val="TableText1"/>
              <w:spacing w:after="60"/>
              <w:rPr>
                <w:rFonts w:cs="Arial"/>
                <w:szCs w:val="22"/>
              </w:rPr>
            </w:pPr>
          </w:p>
          <w:p w14:paraId="53C7B65A" w14:textId="02C3B9B2" w:rsidR="00F14654" w:rsidRPr="00566128" w:rsidRDefault="00F14654" w:rsidP="00D003EB">
            <w:pPr>
              <w:pStyle w:val="TableText1"/>
              <w:spacing w:after="60"/>
              <w:rPr>
                <w:rFonts w:eastAsia="Calibri" w:cs="Arial"/>
                <w:szCs w:val="22"/>
              </w:rPr>
            </w:pPr>
            <w:r>
              <w:rPr>
                <w:rFonts w:eastAsia="Calibri" w:cs="Arial"/>
                <w:szCs w:val="22"/>
              </w:rPr>
              <w:t xml:space="preserve">1 </w:t>
            </w:r>
            <w:hyperlink r:id="rId156" w:history="1">
              <w:r w:rsidRPr="00566128">
                <w:rPr>
                  <w:rFonts w:eastAsia="Calibri" w:cs="Arial"/>
                  <w:color w:val="0000FF"/>
                  <w:szCs w:val="22"/>
                  <w:u w:val="single"/>
                </w:rPr>
                <w:t>RCPCH (2022) Epilepsy12 national clinical audit of seizures and epilepsies for children and young people, Appendix A</w:t>
              </w:r>
            </w:hyperlink>
          </w:p>
          <w:p w14:paraId="2FAB852B" w14:textId="77777777" w:rsidR="00F14654" w:rsidRPr="00566128" w:rsidRDefault="00F14654" w:rsidP="00D003EB">
            <w:pPr>
              <w:pStyle w:val="TableText1"/>
              <w:spacing w:after="60"/>
              <w:rPr>
                <w:rFonts w:eastAsia="Calibri" w:cs="Arial"/>
                <w:szCs w:val="22"/>
              </w:rPr>
            </w:pPr>
          </w:p>
          <w:p w14:paraId="6220A0BB" w14:textId="008892C9" w:rsidR="00F14654" w:rsidRPr="00566128" w:rsidRDefault="00F14654" w:rsidP="00D003EB">
            <w:pPr>
              <w:pStyle w:val="TableText1"/>
              <w:spacing w:after="60"/>
              <w:rPr>
                <w:rFonts w:eastAsia="Calibri" w:cs="Arial"/>
                <w:szCs w:val="22"/>
              </w:rPr>
            </w:pPr>
            <w:r>
              <w:rPr>
                <w:rFonts w:eastAsia="Calibri" w:cs="Arial"/>
                <w:szCs w:val="22"/>
              </w:rPr>
              <w:t xml:space="preserve">2 </w:t>
            </w:r>
            <w:hyperlink r:id="rId157" w:history="1">
              <w:r w:rsidRPr="00566128">
                <w:rPr>
                  <w:rFonts w:eastAsia="Calibri" w:cs="Arial"/>
                  <w:color w:val="0000FF"/>
                  <w:szCs w:val="22"/>
                  <w:u w:val="single"/>
                </w:rPr>
                <w:t xml:space="preserve">Young Epilepsy (2021) </w:t>
              </w:r>
              <w:r w:rsidRPr="00566128">
                <w:rPr>
                  <w:rFonts w:eastAsia="Calibri" w:cs="Arial"/>
                  <w:i/>
                  <w:iCs/>
                  <w:color w:val="0000FF"/>
                  <w:szCs w:val="22"/>
                  <w:u w:val="single"/>
                </w:rPr>
                <w:t>Young people’s experiences of epilepsy and mental wellbeing: Summary of survey findings</w:t>
              </w:r>
            </w:hyperlink>
          </w:p>
          <w:p w14:paraId="18C3052C" w14:textId="77777777" w:rsidR="00F14654" w:rsidRPr="00566128" w:rsidRDefault="00F14654" w:rsidP="00D003EB">
            <w:pPr>
              <w:pStyle w:val="TableText1"/>
              <w:spacing w:after="60"/>
              <w:rPr>
                <w:rFonts w:cs="Arial"/>
                <w:szCs w:val="22"/>
              </w:rPr>
            </w:pPr>
          </w:p>
          <w:p w14:paraId="0CAA174B" w14:textId="0218433A" w:rsidR="00F14654" w:rsidRPr="00566128" w:rsidRDefault="00F14654" w:rsidP="00D003EB">
            <w:pPr>
              <w:pStyle w:val="TableText1"/>
              <w:spacing w:after="60"/>
              <w:rPr>
                <w:rFonts w:eastAsia="Calibri" w:cs="Arial"/>
                <w:szCs w:val="22"/>
              </w:rPr>
            </w:pPr>
            <w:r>
              <w:rPr>
                <w:rFonts w:eastAsia="Calibri" w:cs="Arial"/>
                <w:szCs w:val="22"/>
              </w:rPr>
              <w:t xml:space="preserve">3 </w:t>
            </w:r>
            <w:hyperlink r:id="rId158" w:history="1">
              <w:r w:rsidRPr="00566128">
                <w:rPr>
                  <w:rFonts w:eastAsia="Calibri" w:cs="Arial"/>
                  <w:color w:val="0000FF"/>
                  <w:szCs w:val="22"/>
                  <w:u w:val="single"/>
                </w:rPr>
                <w:t xml:space="preserve">Young Epilepsy (2021) </w:t>
              </w:r>
              <w:r w:rsidRPr="00566128">
                <w:rPr>
                  <w:rFonts w:eastAsia="Calibri" w:cs="Arial"/>
                  <w:i/>
                  <w:iCs/>
                  <w:color w:val="0000FF"/>
                  <w:szCs w:val="22"/>
                  <w:u w:val="single"/>
                </w:rPr>
                <w:t>Young people’s changing experiences of epilepsy care: Summary of survey findings</w:t>
              </w:r>
            </w:hyperlink>
          </w:p>
          <w:p w14:paraId="744C5576" w14:textId="77777777" w:rsidR="00F14654" w:rsidRPr="00566128" w:rsidRDefault="00F14654" w:rsidP="00D003EB">
            <w:pPr>
              <w:pStyle w:val="TableText1"/>
              <w:spacing w:after="60"/>
              <w:rPr>
                <w:rFonts w:eastAsia="Calibri" w:cs="Arial"/>
                <w:szCs w:val="22"/>
              </w:rPr>
            </w:pPr>
          </w:p>
          <w:p w14:paraId="156C5BEB" w14:textId="29CBD418" w:rsidR="00F14654" w:rsidRPr="00566128" w:rsidRDefault="00F14654" w:rsidP="00D003EB">
            <w:pPr>
              <w:pStyle w:val="TableText1"/>
              <w:spacing w:after="60"/>
              <w:rPr>
                <w:rFonts w:eastAsia="Calibri" w:cs="Arial"/>
                <w:i/>
                <w:iCs/>
                <w:szCs w:val="22"/>
              </w:rPr>
            </w:pPr>
            <w:r>
              <w:rPr>
                <w:rFonts w:eastAsia="Calibri" w:cs="Arial"/>
                <w:szCs w:val="22"/>
              </w:rPr>
              <w:t xml:space="preserve">4 </w:t>
            </w:r>
            <w:hyperlink r:id="rId159" w:history="1">
              <w:r w:rsidRPr="00566128">
                <w:rPr>
                  <w:rFonts w:eastAsia="Calibri" w:cs="Arial"/>
                  <w:color w:val="0000FF"/>
                  <w:szCs w:val="22"/>
                  <w:u w:val="single"/>
                </w:rPr>
                <w:t>Young Epilepsy (2022)</w:t>
              </w:r>
              <w:r w:rsidRPr="00566128">
                <w:rPr>
                  <w:rFonts w:eastAsia="Calibri" w:cs="Arial"/>
                  <w:i/>
                  <w:iCs/>
                  <w:color w:val="0000FF"/>
                  <w:szCs w:val="22"/>
                  <w:u w:val="single"/>
                </w:rPr>
                <w:t xml:space="preserve"> Petition: Children with epilepsy need better mental health support</w:t>
              </w:r>
            </w:hyperlink>
          </w:p>
        </w:tc>
        <w:tc>
          <w:tcPr>
            <w:tcW w:w="1249" w:type="pct"/>
          </w:tcPr>
          <w:p w14:paraId="790EF892" w14:textId="77777777" w:rsidR="00F14654" w:rsidRPr="00566128" w:rsidRDefault="00C0222B" w:rsidP="00D003EB">
            <w:pPr>
              <w:pStyle w:val="TableText1"/>
              <w:spacing w:after="60"/>
              <w:rPr>
                <w:rFonts w:cs="Arial"/>
                <w:szCs w:val="22"/>
              </w:rPr>
            </w:pPr>
            <w:hyperlink r:id="rId160" w:history="1">
              <w:r w:rsidR="00F14654" w:rsidRPr="00566128">
                <w:rPr>
                  <w:rFonts w:cs="Arial"/>
                  <w:color w:val="0000FF"/>
                  <w:szCs w:val="22"/>
                  <w:u w:val="single"/>
                </w:rPr>
                <w:t xml:space="preserve">NICE (2022) </w:t>
              </w:r>
              <w:r w:rsidR="00F14654" w:rsidRPr="00566128">
                <w:rPr>
                  <w:rFonts w:cs="Arial"/>
                  <w:i/>
                  <w:iCs/>
                  <w:color w:val="0000FF"/>
                  <w:szCs w:val="22"/>
                  <w:u w:val="single"/>
                </w:rPr>
                <w:t xml:space="preserve">Guideline NG217: Epilepsies in children, young </w:t>
              </w:r>
              <w:proofErr w:type="gramStart"/>
              <w:r w:rsidR="00F14654" w:rsidRPr="00566128">
                <w:rPr>
                  <w:rFonts w:cs="Arial"/>
                  <w:i/>
                  <w:iCs/>
                  <w:color w:val="0000FF"/>
                  <w:szCs w:val="22"/>
                  <w:u w:val="single"/>
                </w:rPr>
                <w:t>people</w:t>
              </w:r>
              <w:proofErr w:type="gramEnd"/>
              <w:r w:rsidR="00F14654" w:rsidRPr="00566128">
                <w:rPr>
                  <w:rFonts w:cs="Arial"/>
                  <w:i/>
                  <w:iCs/>
                  <w:color w:val="0000FF"/>
                  <w:szCs w:val="22"/>
                  <w:u w:val="single"/>
                </w:rPr>
                <w:t xml:space="preserve"> and adults</w:t>
              </w:r>
            </w:hyperlink>
            <w:r w:rsidR="00F14654" w:rsidRPr="00566128">
              <w:rPr>
                <w:rFonts w:cs="Arial"/>
                <w:szCs w:val="22"/>
              </w:rPr>
              <w:t xml:space="preserve"> </w:t>
            </w:r>
          </w:p>
          <w:p w14:paraId="4E62EDB4" w14:textId="77777777" w:rsidR="00F14654" w:rsidRPr="00566128" w:rsidRDefault="00F14654" w:rsidP="00D003EB">
            <w:pPr>
              <w:pStyle w:val="TableText1"/>
              <w:spacing w:after="60"/>
              <w:rPr>
                <w:rFonts w:cs="Arial"/>
                <w:szCs w:val="22"/>
              </w:rPr>
            </w:pPr>
            <w:r w:rsidRPr="00566128">
              <w:rPr>
                <w:rFonts w:cs="Arial"/>
                <w:szCs w:val="22"/>
              </w:rPr>
              <w:t>Recommendations 9.1.2 and 9.2.2.</w:t>
            </w:r>
          </w:p>
          <w:p w14:paraId="4445E530" w14:textId="77777777" w:rsidR="00F14654" w:rsidRPr="00566128" w:rsidRDefault="00C0222B" w:rsidP="00D003EB">
            <w:pPr>
              <w:pStyle w:val="TableText1"/>
              <w:spacing w:after="60"/>
              <w:rPr>
                <w:rFonts w:cs="Arial"/>
                <w:szCs w:val="22"/>
              </w:rPr>
            </w:pPr>
            <w:hyperlink r:id="rId161" w:history="1">
              <w:r w:rsidR="00F14654" w:rsidRPr="00566128">
                <w:rPr>
                  <w:rFonts w:cs="Arial"/>
                  <w:color w:val="0000FF"/>
                  <w:szCs w:val="22"/>
                  <w:u w:val="single"/>
                </w:rPr>
                <w:t xml:space="preserve">RCPCH (2022) </w:t>
              </w:r>
              <w:r w:rsidR="00F14654" w:rsidRPr="00566128">
                <w:rPr>
                  <w:rFonts w:cs="Arial"/>
                  <w:i/>
                  <w:iCs/>
                  <w:color w:val="0000FF"/>
                  <w:szCs w:val="22"/>
                  <w:u w:val="single"/>
                </w:rPr>
                <w:t>Epilepsy12 national clinical audit of seizures and epilepsies for children and young people</w:t>
              </w:r>
            </w:hyperlink>
          </w:p>
          <w:p w14:paraId="48763143" w14:textId="77777777" w:rsidR="00F14654" w:rsidRPr="00566128" w:rsidRDefault="00F14654" w:rsidP="00D003EB">
            <w:pPr>
              <w:pStyle w:val="TableText1"/>
              <w:spacing w:after="60"/>
              <w:rPr>
                <w:rFonts w:cs="Arial"/>
                <w:szCs w:val="22"/>
              </w:rPr>
            </w:pPr>
            <w:r w:rsidRPr="00566128">
              <w:rPr>
                <w:rFonts w:cs="Arial"/>
                <w:szCs w:val="22"/>
              </w:rPr>
              <w:t>Percentage of NHS trusts in England that a) formally screen for mental health disorders and b) facilitate mental health provision in paediatric epilepsy clinics.</w:t>
            </w:r>
          </w:p>
        </w:tc>
      </w:tr>
    </w:tbl>
    <w:p w14:paraId="33284689" w14:textId="470B92CF" w:rsidR="009E7919" w:rsidRPr="009E7919" w:rsidRDefault="009E7919" w:rsidP="009E7919">
      <w:pPr>
        <w:pStyle w:val="Heading4"/>
      </w:pPr>
      <w:r w:rsidRPr="009E7919">
        <w:lastRenderedPageBreak/>
        <w:t>Additional Areas</w:t>
      </w:r>
    </w:p>
    <w:tbl>
      <w:tblPr>
        <w:tblW w:w="1455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51"/>
        <w:gridCol w:w="2101"/>
        <w:gridCol w:w="3568"/>
        <w:gridCol w:w="4412"/>
        <w:gridCol w:w="3621"/>
      </w:tblGrid>
      <w:tr w:rsidR="00B26445" w:rsidRPr="00070B44" w14:paraId="06B6F201" w14:textId="77777777" w:rsidTr="00B26445">
        <w:trPr>
          <w:tblHeader/>
        </w:trPr>
        <w:tc>
          <w:tcPr>
            <w:tcW w:w="292" w:type="pct"/>
            <w:shd w:val="clear" w:color="auto" w:fill="E6E6E6"/>
          </w:tcPr>
          <w:p w14:paraId="496960EB" w14:textId="77777777" w:rsidR="00B26445" w:rsidRPr="00070B44" w:rsidRDefault="00B26445" w:rsidP="000B1C19">
            <w:pPr>
              <w:keepNext/>
              <w:rPr>
                <w:rFonts w:ascii="Arial" w:hAnsi="Arial" w:cs="Arial"/>
                <w:b/>
                <w:bCs/>
                <w:sz w:val="22"/>
                <w:szCs w:val="22"/>
              </w:rPr>
            </w:pPr>
            <w:r w:rsidRPr="00070B44">
              <w:rPr>
                <w:rFonts w:ascii="Arial" w:hAnsi="Arial" w:cs="Arial"/>
                <w:b/>
                <w:bCs/>
                <w:sz w:val="22"/>
                <w:szCs w:val="22"/>
              </w:rPr>
              <w:t>ID</w:t>
            </w:r>
          </w:p>
        </w:tc>
        <w:tc>
          <w:tcPr>
            <w:tcW w:w="722" w:type="pct"/>
            <w:shd w:val="clear" w:color="auto" w:fill="E6E6E6"/>
          </w:tcPr>
          <w:p w14:paraId="6AB7EE10" w14:textId="77777777" w:rsidR="00B26445" w:rsidRPr="00070B44" w:rsidRDefault="00B26445" w:rsidP="001837C7">
            <w:pPr>
              <w:pStyle w:val="TableText1"/>
              <w:spacing w:after="60"/>
              <w:rPr>
                <w:rFonts w:cs="Arial"/>
                <w:b/>
                <w:bCs/>
                <w:szCs w:val="22"/>
              </w:rPr>
            </w:pPr>
            <w:r w:rsidRPr="00070B44">
              <w:rPr>
                <w:rFonts w:cs="Arial"/>
                <w:b/>
                <w:bCs/>
                <w:szCs w:val="22"/>
              </w:rPr>
              <w:t>Stakeholder</w:t>
            </w:r>
          </w:p>
        </w:tc>
        <w:tc>
          <w:tcPr>
            <w:tcW w:w="1226" w:type="pct"/>
            <w:shd w:val="clear" w:color="auto" w:fill="E6E6E6"/>
          </w:tcPr>
          <w:p w14:paraId="2D34BBB9" w14:textId="77777777" w:rsidR="00B26445" w:rsidRPr="00070B44" w:rsidRDefault="00B26445" w:rsidP="001837C7">
            <w:pPr>
              <w:pStyle w:val="TableText1"/>
              <w:spacing w:after="60"/>
              <w:rPr>
                <w:rFonts w:cs="Arial"/>
                <w:b/>
                <w:bCs/>
                <w:szCs w:val="22"/>
              </w:rPr>
            </w:pPr>
            <w:r w:rsidRPr="00070B44">
              <w:rPr>
                <w:rFonts w:cs="Arial"/>
                <w:b/>
                <w:bCs/>
                <w:szCs w:val="22"/>
              </w:rPr>
              <w:t>Key area for quality improvement</w:t>
            </w:r>
          </w:p>
        </w:tc>
        <w:tc>
          <w:tcPr>
            <w:tcW w:w="1516" w:type="pct"/>
            <w:shd w:val="clear" w:color="auto" w:fill="E6E6E6"/>
          </w:tcPr>
          <w:p w14:paraId="5B126EDD" w14:textId="77777777" w:rsidR="00B26445" w:rsidRPr="00070B44" w:rsidRDefault="00B26445" w:rsidP="00070B44">
            <w:pPr>
              <w:keepNext/>
              <w:outlineLvl w:val="0"/>
              <w:rPr>
                <w:rFonts w:ascii="Arial" w:hAnsi="Arial" w:cs="Arial"/>
                <w:b/>
                <w:bCs/>
                <w:sz w:val="22"/>
                <w:szCs w:val="22"/>
              </w:rPr>
            </w:pPr>
            <w:bookmarkStart w:id="191" w:name="_Toc114841483"/>
            <w:bookmarkStart w:id="192" w:name="_Toc114841595"/>
            <w:bookmarkStart w:id="193" w:name="_Toc114841710"/>
            <w:bookmarkStart w:id="194" w:name="_Toc115691852"/>
            <w:bookmarkStart w:id="195" w:name="_Toc137539773"/>
            <w:r w:rsidRPr="00070B44">
              <w:rPr>
                <w:rFonts w:ascii="Arial" w:hAnsi="Arial" w:cs="Arial"/>
                <w:b/>
                <w:bCs/>
                <w:sz w:val="22"/>
                <w:szCs w:val="22"/>
              </w:rPr>
              <w:t>Why is this a key area for quality improvement?</w:t>
            </w:r>
            <w:bookmarkEnd w:id="191"/>
            <w:bookmarkEnd w:id="192"/>
            <w:bookmarkEnd w:id="193"/>
            <w:bookmarkEnd w:id="194"/>
            <w:bookmarkEnd w:id="195"/>
          </w:p>
        </w:tc>
        <w:tc>
          <w:tcPr>
            <w:tcW w:w="1245" w:type="pct"/>
            <w:shd w:val="clear" w:color="auto" w:fill="E6E6E6"/>
          </w:tcPr>
          <w:p w14:paraId="6D33F923" w14:textId="77777777" w:rsidR="00B26445" w:rsidRPr="00070B44" w:rsidRDefault="00B26445" w:rsidP="00070B44">
            <w:pPr>
              <w:rPr>
                <w:rFonts w:ascii="Arial" w:hAnsi="Arial" w:cs="Arial"/>
                <w:b/>
                <w:sz w:val="22"/>
                <w:szCs w:val="22"/>
              </w:rPr>
            </w:pPr>
            <w:r w:rsidRPr="00070B44">
              <w:rPr>
                <w:rFonts w:ascii="Arial" w:hAnsi="Arial" w:cs="Arial"/>
                <w:b/>
                <w:sz w:val="22"/>
                <w:szCs w:val="22"/>
              </w:rPr>
              <w:t>Supporting information</w:t>
            </w:r>
          </w:p>
        </w:tc>
      </w:tr>
      <w:tr w:rsidR="00B26445" w:rsidRPr="00070B44" w14:paraId="2F24204B" w14:textId="77777777" w:rsidTr="00B26445">
        <w:trPr>
          <w:trHeight w:val="282"/>
        </w:trPr>
        <w:tc>
          <w:tcPr>
            <w:tcW w:w="292" w:type="pct"/>
          </w:tcPr>
          <w:p w14:paraId="61B935C5" w14:textId="77777777" w:rsidR="00B26445" w:rsidRDefault="00B26445" w:rsidP="000B1C19">
            <w:pPr>
              <w:numPr>
                <w:ilvl w:val="0"/>
                <w:numId w:val="8"/>
              </w:numPr>
              <w:ind w:left="470" w:hanging="357"/>
              <w:rPr>
                <w:rFonts w:ascii="Arial" w:hAnsi="Arial" w:cs="Arial"/>
                <w:sz w:val="20"/>
                <w:szCs w:val="20"/>
                <w:lang w:eastAsia="en-GB"/>
              </w:rPr>
            </w:pPr>
          </w:p>
          <w:p w14:paraId="336ECFFA" w14:textId="6F9C7ECB" w:rsidR="00B26445" w:rsidRPr="00070B44" w:rsidRDefault="00B26445" w:rsidP="000B1C19">
            <w:pPr>
              <w:ind w:left="470" w:hanging="357"/>
              <w:rPr>
                <w:rFonts w:ascii="Arial" w:hAnsi="Arial" w:cs="Arial"/>
                <w:sz w:val="20"/>
                <w:szCs w:val="20"/>
                <w:lang w:eastAsia="en-GB"/>
              </w:rPr>
            </w:pPr>
          </w:p>
        </w:tc>
        <w:tc>
          <w:tcPr>
            <w:tcW w:w="722" w:type="pct"/>
          </w:tcPr>
          <w:p w14:paraId="3D2D8BD4" w14:textId="77777777" w:rsidR="00B26445" w:rsidRPr="00070B44" w:rsidRDefault="00B26445" w:rsidP="001837C7">
            <w:pPr>
              <w:pStyle w:val="TableText1"/>
              <w:spacing w:after="60"/>
              <w:rPr>
                <w:rFonts w:cs="Arial"/>
                <w:szCs w:val="22"/>
              </w:rPr>
            </w:pPr>
            <w:r w:rsidRPr="00070B44">
              <w:rPr>
                <w:rFonts w:cs="Arial"/>
                <w:szCs w:val="22"/>
              </w:rPr>
              <w:t>Angelini Pharma UK-I Ltd</w:t>
            </w:r>
          </w:p>
          <w:p w14:paraId="175A0DF9" w14:textId="77777777" w:rsidR="00B26445" w:rsidRPr="00070B44" w:rsidRDefault="00B26445" w:rsidP="001837C7">
            <w:pPr>
              <w:pStyle w:val="TableText1"/>
              <w:spacing w:after="60"/>
              <w:rPr>
                <w:szCs w:val="22"/>
              </w:rPr>
            </w:pPr>
          </w:p>
        </w:tc>
        <w:tc>
          <w:tcPr>
            <w:tcW w:w="1226" w:type="pct"/>
          </w:tcPr>
          <w:p w14:paraId="74D6C7A5" w14:textId="77777777" w:rsidR="00B26445" w:rsidRPr="00070B44" w:rsidRDefault="00B26445" w:rsidP="001837C7">
            <w:pPr>
              <w:pStyle w:val="TableText1"/>
              <w:spacing w:after="60"/>
              <w:rPr>
                <w:rFonts w:cs="Arial"/>
                <w:szCs w:val="22"/>
              </w:rPr>
            </w:pPr>
            <w:r w:rsidRPr="00070B44">
              <w:rPr>
                <w:rFonts w:cs="Arial"/>
                <w:szCs w:val="22"/>
              </w:rPr>
              <w:t xml:space="preserve">Evidence based formularies and prescribing (access to treatments) </w:t>
            </w:r>
          </w:p>
        </w:tc>
        <w:tc>
          <w:tcPr>
            <w:tcW w:w="1516" w:type="pct"/>
          </w:tcPr>
          <w:p w14:paraId="6EB5FC00"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To minimise inequalities, we propose there is a quality standard around access to and prescribing of evidence based, cost-effective treatments as per NICE assessments and evidence reviews </w:t>
            </w:r>
          </w:p>
        </w:tc>
        <w:tc>
          <w:tcPr>
            <w:tcW w:w="1245" w:type="pct"/>
          </w:tcPr>
          <w:p w14:paraId="56917DF7" w14:textId="77777777" w:rsidR="00B26445" w:rsidRPr="00070B44" w:rsidRDefault="00B26445" w:rsidP="00070B44">
            <w:pPr>
              <w:rPr>
                <w:rFonts w:ascii="Arial" w:hAnsi="Arial" w:cs="Arial"/>
                <w:color w:val="0000FF"/>
                <w:sz w:val="22"/>
                <w:szCs w:val="22"/>
                <w:u w:val="single"/>
                <w:lang w:eastAsia="en-GB"/>
              </w:rPr>
            </w:pPr>
            <w:r w:rsidRPr="00070B44">
              <w:rPr>
                <w:rFonts w:ascii="Arial" w:hAnsi="Arial" w:cs="Arial"/>
                <w:sz w:val="22"/>
                <w:szCs w:val="22"/>
                <w:lang w:eastAsia="en-GB"/>
              </w:rPr>
              <w:t xml:space="preserve">Please the Evidence summary </w:t>
            </w:r>
            <w:hyperlink r:id="rId162" w:history="1">
              <w:r w:rsidRPr="00070B44">
                <w:rPr>
                  <w:rFonts w:ascii="Arial" w:hAnsi="Arial" w:cs="Arial"/>
                  <w:color w:val="0000FF"/>
                  <w:sz w:val="22"/>
                  <w:szCs w:val="22"/>
                  <w:u w:val="single"/>
                  <w:lang w:eastAsia="en-GB"/>
                </w:rPr>
                <w:t>NG217 Evidence review F (nice.org.uk)</w:t>
              </w:r>
            </w:hyperlink>
          </w:p>
          <w:p w14:paraId="269A5136" w14:textId="77777777" w:rsidR="00B26445" w:rsidRPr="00070B44" w:rsidRDefault="00B26445" w:rsidP="00070B44">
            <w:pPr>
              <w:rPr>
                <w:rFonts w:ascii="Arial" w:hAnsi="Arial" w:cs="Arial"/>
                <w:sz w:val="22"/>
                <w:szCs w:val="22"/>
                <w:lang w:eastAsia="en-GB"/>
              </w:rPr>
            </w:pPr>
          </w:p>
          <w:p w14:paraId="092A4E5A" w14:textId="77777777" w:rsidR="00B26445" w:rsidRPr="00070B44" w:rsidRDefault="00B26445" w:rsidP="00070B44">
            <w:pPr>
              <w:rPr>
                <w:rFonts w:ascii="Arial" w:hAnsi="Arial" w:cs="Arial"/>
                <w:color w:val="0000FF"/>
                <w:sz w:val="22"/>
                <w:szCs w:val="22"/>
                <w:u w:val="single"/>
                <w:lang w:eastAsia="en-GB"/>
              </w:rPr>
            </w:pPr>
          </w:p>
          <w:p w14:paraId="370C7BFB" w14:textId="77777777" w:rsidR="00B26445" w:rsidRPr="00070B44" w:rsidRDefault="00B26445" w:rsidP="00070B44">
            <w:pPr>
              <w:tabs>
                <w:tab w:val="left" w:pos="3225"/>
              </w:tabs>
              <w:rPr>
                <w:rFonts w:ascii="Arial" w:hAnsi="Arial" w:cs="Arial"/>
                <w:sz w:val="22"/>
                <w:szCs w:val="22"/>
                <w:lang w:eastAsia="en-GB"/>
              </w:rPr>
            </w:pPr>
            <w:r w:rsidRPr="00070B44">
              <w:rPr>
                <w:rFonts w:ascii="Arial" w:hAnsi="Arial" w:cs="Arial"/>
                <w:sz w:val="22"/>
                <w:szCs w:val="22"/>
                <w:lang w:eastAsia="en-GB"/>
              </w:rPr>
              <w:tab/>
            </w:r>
          </w:p>
        </w:tc>
      </w:tr>
      <w:tr w:rsidR="00B26445" w:rsidRPr="00070B44" w14:paraId="1E1A17A9" w14:textId="77777777" w:rsidTr="00B26445">
        <w:trPr>
          <w:trHeight w:val="282"/>
        </w:trPr>
        <w:tc>
          <w:tcPr>
            <w:tcW w:w="292" w:type="pct"/>
          </w:tcPr>
          <w:p w14:paraId="17F79EF6"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119A024F" w14:textId="77777777" w:rsidR="00B26445" w:rsidRPr="00070B44" w:rsidRDefault="00B26445" w:rsidP="001837C7">
            <w:pPr>
              <w:pStyle w:val="TableText1"/>
              <w:spacing w:after="60"/>
              <w:rPr>
                <w:rFonts w:cs="Arial"/>
                <w:szCs w:val="22"/>
              </w:rPr>
            </w:pPr>
            <w:r w:rsidRPr="00070B44">
              <w:rPr>
                <w:rFonts w:cs="Arial"/>
                <w:bCs/>
                <w:szCs w:val="22"/>
              </w:rPr>
              <w:t>Jazz Pharmaceuticals</w:t>
            </w:r>
          </w:p>
        </w:tc>
        <w:tc>
          <w:tcPr>
            <w:tcW w:w="1226" w:type="pct"/>
          </w:tcPr>
          <w:p w14:paraId="5C575A5A" w14:textId="77777777" w:rsidR="00B26445" w:rsidRPr="00070B44" w:rsidRDefault="00B26445" w:rsidP="001837C7">
            <w:pPr>
              <w:pStyle w:val="TableText1"/>
              <w:spacing w:after="60"/>
              <w:rPr>
                <w:rFonts w:cs="Arial"/>
                <w:b/>
                <w:szCs w:val="22"/>
              </w:rPr>
            </w:pPr>
            <w:r w:rsidRPr="00070B44">
              <w:rPr>
                <w:rFonts w:cs="Arial"/>
                <w:szCs w:val="22"/>
              </w:rPr>
              <w:t>Audit of specialised service provision</w:t>
            </w:r>
          </w:p>
        </w:tc>
        <w:tc>
          <w:tcPr>
            <w:tcW w:w="1516" w:type="pct"/>
          </w:tcPr>
          <w:p w14:paraId="1E321DBE"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There are some patients who face challenges in accessing tertiary centres in England or cannot access treatments reimbursed by NICE. This creates inequity and contributes to the variability in complex epilepsy care across the UK. </w:t>
            </w:r>
          </w:p>
        </w:tc>
        <w:tc>
          <w:tcPr>
            <w:tcW w:w="1245" w:type="pct"/>
          </w:tcPr>
          <w:p w14:paraId="03ABBCD9" w14:textId="77777777" w:rsidR="00B26445" w:rsidRPr="00070B44" w:rsidRDefault="00B26445" w:rsidP="00070B44">
            <w:pPr>
              <w:rPr>
                <w:rFonts w:ascii="Arial" w:hAnsi="Arial" w:cs="Arial"/>
                <w:sz w:val="22"/>
                <w:szCs w:val="22"/>
              </w:rPr>
            </w:pPr>
            <w:r w:rsidRPr="00070B44">
              <w:rPr>
                <w:rFonts w:ascii="Arial" w:hAnsi="Arial" w:cs="Arial"/>
                <w:sz w:val="22"/>
                <w:szCs w:val="22"/>
              </w:rPr>
              <w:t>An audit of specialised service provision would outline areas for improvement and where there are gaps in resources or funding for these services.</w:t>
            </w:r>
          </w:p>
        </w:tc>
      </w:tr>
      <w:tr w:rsidR="00B26445" w:rsidRPr="00070B44" w14:paraId="0E75DACB" w14:textId="77777777" w:rsidTr="00B26445">
        <w:trPr>
          <w:trHeight w:val="282"/>
        </w:trPr>
        <w:tc>
          <w:tcPr>
            <w:tcW w:w="292" w:type="pct"/>
          </w:tcPr>
          <w:p w14:paraId="6A0A7B0B"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2F1F4E3B" w14:textId="77777777" w:rsidR="00B26445" w:rsidRPr="00070B44" w:rsidRDefault="00B26445" w:rsidP="001837C7">
            <w:pPr>
              <w:pStyle w:val="TableText1"/>
              <w:spacing w:after="60"/>
              <w:rPr>
                <w:rFonts w:cs="Arial"/>
                <w:szCs w:val="22"/>
              </w:rPr>
            </w:pPr>
            <w:r w:rsidRPr="00070B44">
              <w:rPr>
                <w:rFonts w:cs="Arial"/>
                <w:bCs/>
                <w:szCs w:val="22"/>
              </w:rPr>
              <w:t>Jazz Pharmaceuticals</w:t>
            </w:r>
          </w:p>
        </w:tc>
        <w:tc>
          <w:tcPr>
            <w:tcW w:w="1226" w:type="pct"/>
          </w:tcPr>
          <w:p w14:paraId="5F09033A" w14:textId="77777777" w:rsidR="00B26445" w:rsidRPr="00070B44" w:rsidRDefault="00B26445" w:rsidP="001837C7">
            <w:pPr>
              <w:pStyle w:val="TableText1"/>
              <w:spacing w:after="60"/>
              <w:rPr>
                <w:rFonts w:cs="Arial"/>
                <w:b/>
                <w:szCs w:val="22"/>
              </w:rPr>
            </w:pPr>
            <w:r w:rsidRPr="00070B44">
              <w:rPr>
                <w:rFonts w:cs="Arial"/>
                <w:szCs w:val="22"/>
              </w:rPr>
              <w:t>Urgent need for recording epilepsy patient data (</w:t>
            </w:r>
            <w:proofErr w:type="gramStart"/>
            <w:r w:rsidRPr="00070B44">
              <w:rPr>
                <w:rFonts w:cs="Arial"/>
                <w:szCs w:val="22"/>
              </w:rPr>
              <w:t>e.g.</w:t>
            </w:r>
            <w:proofErr w:type="gramEnd"/>
            <w:r w:rsidRPr="00070B44">
              <w:rPr>
                <w:rFonts w:cs="Arial"/>
                <w:szCs w:val="22"/>
              </w:rPr>
              <w:t xml:space="preserve"> registries)</w:t>
            </w:r>
          </w:p>
        </w:tc>
        <w:tc>
          <w:tcPr>
            <w:tcW w:w="1516" w:type="pct"/>
          </w:tcPr>
          <w:p w14:paraId="77CDA115"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Data on the prevalence, incidence and management of epilepsy including rare and complex epilepsies in England (and the UK) are extremely limited. Optimising the epilepsy services requires a thorough and concise understanding of the size of the problem, </w:t>
            </w:r>
            <w:proofErr w:type="gramStart"/>
            <w:r w:rsidRPr="00070B44">
              <w:rPr>
                <w:rFonts w:ascii="Arial" w:hAnsi="Arial" w:cs="Arial"/>
                <w:sz w:val="22"/>
                <w:szCs w:val="22"/>
                <w:lang w:eastAsia="en-GB"/>
              </w:rPr>
              <w:t>issues</w:t>
            </w:r>
            <w:proofErr w:type="gramEnd"/>
            <w:r w:rsidRPr="00070B44">
              <w:rPr>
                <w:rFonts w:ascii="Arial" w:hAnsi="Arial" w:cs="Arial"/>
                <w:sz w:val="22"/>
                <w:szCs w:val="22"/>
                <w:lang w:eastAsia="en-GB"/>
              </w:rPr>
              <w:t xml:space="preserve"> or barriers to care and the approaches to treatment. An epilepsy registry would go some of the way to addressing this evidence gap. </w:t>
            </w:r>
          </w:p>
        </w:tc>
        <w:tc>
          <w:tcPr>
            <w:tcW w:w="1245" w:type="pct"/>
          </w:tcPr>
          <w:p w14:paraId="26A99ABE" w14:textId="77777777" w:rsidR="00B26445" w:rsidRPr="00070B44" w:rsidRDefault="00B26445" w:rsidP="00070B44">
            <w:pPr>
              <w:rPr>
                <w:rFonts w:ascii="Arial" w:hAnsi="Arial" w:cs="Arial"/>
                <w:sz w:val="22"/>
                <w:szCs w:val="22"/>
              </w:rPr>
            </w:pPr>
            <w:r w:rsidRPr="00070B44">
              <w:rPr>
                <w:rFonts w:ascii="Arial" w:hAnsi="Arial" w:cs="Arial"/>
                <w:sz w:val="22"/>
                <w:szCs w:val="22"/>
              </w:rPr>
              <w:t>There is a lack of Epilepsy registries in the UK, and therefore a lack of UK</w:t>
            </w:r>
            <w:r w:rsidRPr="00070B44">
              <w:rPr>
                <w:rFonts w:ascii="Arial" w:hAnsi="Arial" w:cs="Arial"/>
                <w:sz w:val="22"/>
                <w:szCs w:val="22"/>
              </w:rPr>
              <w:noBreakHyphen/>
              <w:t xml:space="preserve">specific epidemiology and management data in epilepsy and rare epilepsy directly applicable to the UK population. </w:t>
            </w:r>
          </w:p>
        </w:tc>
      </w:tr>
      <w:tr w:rsidR="00B26445" w:rsidRPr="00070B44" w14:paraId="6E47726A" w14:textId="77777777" w:rsidTr="00B26445">
        <w:trPr>
          <w:trHeight w:val="282"/>
        </w:trPr>
        <w:tc>
          <w:tcPr>
            <w:tcW w:w="292" w:type="pct"/>
          </w:tcPr>
          <w:p w14:paraId="5A5765C0"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65E765F1" w14:textId="77777777" w:rsidR="00B26445" w:rsidRPr="00070B44" w:rsidRDefault="00B26445" w:rsidP="001837C7">
            <w:pPr>
              <w:pStyle w:val="TableText1"/>
              <w:spacing w:after="60"/>
              <w:rPr>
                <w:rFonts w:cs="Arial"/>
                <w:bCs/>
                <w:szCs w:val="22"/>
              </w:rPr>
            </w:pPr>
            <w:r w:rsidRPr="00070B44">
              <w:rPr>
                <w:rFonts w:cs="Arial"/>
                <w:bCs/>
                <w:szCs w:val="22"/>
              </w:rPr>
              <w:t xml:space="preserve">Matthew’s Friends for Ketogenic Dietary Therapies </w:t>
            </w:r>
          </w:p>
        </w:tc>
        <w:tc>
          <w:tcPr>
            <w:tcW w:w="1226" w:type="pct"/>
          </w:tcPr>
          <w:p w14:paraId="793EBDAB" w14:textId="110D0C9E" w:rsidR="00B26445" w:rsidRPr="00070B44" w:rsidRDefault="00B26445" w:rsidP="001837C7">
            <w:pPr>
              <w:pStyle w:val="TableText1"/>
              <w:spacing w:after="60"/>
              <w:rPr>
                <w:szCs w:val="22"/>
              </w:rPr>
            </w:pPr>
            <w:r w:rsidRPr="00070B44">
              <w:rPr>
                <w:szCs w:val="22"/>
              </w:rPr>
              <w:t xml:space="preserve">Full extent of KDT outcomes </w:t>
            </w:r>
            <w:proofErr w:type="gramStart"/>
            <w:r w:rsidRPr="00070B44">
              <w:rPr>
                <w:szCs w:val="22"/>
              </w:rPr>
              <w:t>are</w:t>
            </w:r>
            <w:proofErr w:type="gramEnd"/>
            <w:r w:rsidRPr="00070B44">
              <w:rPr>
                <w:szCs w:val="22"/>
              </w:rPr>
              <w:t xml:space="preserve"> not reflected in the research</w:t>
            </w:r>
          </w:p>
          <w:p w14:paraId="76FF3145" w14:textId="77777777" w:rsidR="00B26445" w:rsidRPr="00070B44" w:rsidRDefault="00B26445" w:rsidP="001837C7">
            <w:pPr>
              <w:pStyle w:val="TableText1"/>
              <w:spacing w:after="60"/>
              <w:rPr>
                <w:rFonts w:cs="Arial"/>
                <w:b/>
                <w:szCs w:val="22"/>
              </w:rPr>
            </w:pPr>
          </w:p>
        </w:tc>
        <w:tc>
          <w:tcPr>
            <w:tcW w:w="1516" w:type="pct"/>
          </w:tcPr>
          <w:p w14:paraId="3712107D"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Research outcomes are based on seizure numbers, so other areas of improvement in patient health &amp; wellbeing become anecdotal evidence</w:t>
            </w:r>
          </w:p>
          <w:p w14:paraId="4B0F5EF4" w14:textId="77777777" w:rsidR="00B26445" w:rsidRPr="00070B44" w:rsidRDefault="00B26445" w:rsidP="00070B44">
            <w:pPr>
              <w:rPr>
                <w:rFonts w:ascii="Arial" w:hAnsi="Arial" w:cs="Arial"/>
                <w:sz w:val="22"/>
                <w:szCs w:val="22"/>
                <w:lang w:eastAsia="en-GB"/>
              </w:rPr>
            </w:pPr>
          </w:p>
          <w:p w14:paraId="27BAA4C9" w14:textId="77777777" w:rsidR="00B26445" w:rsidRPr="00070B44" w:rsidRDefault="00B26445" w:rsidP="00070B44">
            <w:pPr>
              <w:rPr>
                <w:rFonts w:ascii="Arial" w:hAnsi="Arial" w:cs="Arial"/>
                <w:sz w:val="22"/>
                <w:szCs w:val="22"/>
                <w:lang w:eastAsia="en-GB"/>
              </w:rPr>
            </w:pPr>
          </w:p>
          <w:p w14:paraId="3E508D4F" w14:textId="77777777" w:rsidR="00B26445" w:rsidRPr="00070B44" w:rsidRDefault="00B26445" w:rsidP="00070B44">
            <w:pPr>
              <w:rPr>
                <w:rFonts w:ascii="Arial" w:hAnsi="Arial" w:cs="Arial"/>
                <w:sz w:val="22"/>
                <w:szCs w:val="22"/>
                <w:lang w:eastAsia="en-GB"/>
              </w:rPr>
            </w:pPr>
          </w:p>
          <w:p w14:paraId="3349E4D2" w14:textId="77777777" w:rsidR="00B26445" w:rsidRPr="00070B44" w:rsidRDefault="00B26445" w:rsidP="00070B44">
            <w:pPr>
              <w:rPr>
                <w:rFonts w:ascii="Arial" w:hAnsi="Arial" w:cs="Arial"/>
                <w:sz w:val="22"/>
                <w:szCs w:val="22"/>
                <w:lang w:eastAsia="en-GB"/>
              </w:rPr>
            </w:pPr>
          </w:p>
          <w:p w14:paraId="34DC0CF4" w14:textId="77777777" w:rsidR="00B26445" w:rsidRPr="00070B44" w:rsidRDefault="00B26445" w:rsidP="00070B44">
            <w:pPr>
              <w:rPr>
                <w:rFonts w:ascii="Arial" w:hAnsi="Arial" w:cs="Arial"/>
                <w:sz w:val="22"/>
                <w:szCs w:val="22"/>
                <w:lang w:eastAsia="en-GB"/>
              </w:rPr>
            </w:pPr>
          </w:p>
        </w:tc>
        <w:tc>
          <w:tcPr>
            <w:tcW w:w="1245" w:type="pct"/>
          </w:tcPr>
          <w:p w14:paraId="78E9BD1C"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NICE guidelines 1.1.10.1 &amp; 1.1.10.3</w:t>
            </w:r>
          </w:p>
          <w:p w14:paraId="3A08DE86" w14:textId="77777777" w:rsidR="00B26445" w:rsidRPr="00070B44" w:rsidRDefault="00C0222B" w:rsidP="00070B44">
            <w:pPr>
              <w:rPr>
                <w:rFonts w:ascii="Arial" w:eastAsia="Calibri" w:hAnsi="Arial" w:cs="Arial"/>
                <w:sz w:val="22"/>
                <w:szCs w:val="22"/>
              </w:rPr>
            </w:pPr>
            <w:hyperlink r:id="rId163" w:history="1">
              <w:r w:rsidR="00B26445" w:rsidRPr="00070B44">
                <w:rPr>
                  <w:rFonts w:ascii="Arial" w:eastAsia="Calibri" w:hAnsi="Arial" w:cs="Arial"/>
                  <w:color w:val="0000FF"/>
                  <w:sz w:val="22"/>
                  <w:szCs w:val="22"/>
                  <w:u w:val="single"/>
                </w:rPr>
                <w:t>https://www.sciencedirect.com/science/article/pii/S1059131122001133?utm_campaign=STMJ_AUTH_SERV_PUBLISHED&amp;utm_medium=email&amp;utm_acid=81680743&amp;SIS_ID=&amp;dgcid=STMJ_AUTH_SERV</w:t>
              </w:r>
              <w:r w:rsidR="00B26445" w:rsidRPr="00070B44">
                <w:rPr>
                  <w:rFonts w:ascii="Arial" w:eastAsia="Calibri" w:hAnsi="Arial" w:cs="Arial"/>
                  <w:color w:val="0000FF"/>
                  <w:sz w:val="22"/>
                  <w:szCs w:val="22"/>
                  <w:u w:val="single"/>
                </w:rPr>
                <w:lastRenderedPageBreak/>
                <w:t>_PUBLISHED&amp;CMX_ID=&amp;utm_in=DM258621&amp;utm_source=AC_</w:t>
              </w:r>
            </w:hyperlink>
            <w:r w:rsidR="00B26445" w:rsidRPr="00070B44">
              <w:rPr>
                <w:rFonts w:ascii="Arial" w:eastAsia="Calibri" w:hAnsi="Arial" w:cs="Arial"/>
                <w:sz w:val="22"/>
                <w:szCs w:val="22"/>
              </w:rPr>
              <w:t xml:space="preserve"> </w:t>
            </w:r>
          </w:p>
          <w:p w14:paraId="014D7E32" w14:textId="77777777" w:rsidR="00B26445" w:rsidRPr="00070B44" w:rsidRDefault="00B26445" w:rsidP="00070B44">
            <w:pPr>
              <w:rPr>
                <w:rFonts w:ascii="Arial" w:eastAsia="Calibri" w:hAnsi="Arial" w:cs="Arial"/>
                <w:sz w:val="22"/>
                <w:szCs w:val="22"/>
              </w:rPr>
            </w:pPr>
          </w:p>
          <w:p w14:paraId="14EEEA88" w14:textId="77777777" w:rsidR="00B26445" w:rsidRPr="00070B44" w:rsidRDefault="00B26445" w:rsidP="00070B44">
            <w:pPr>
              <w:rPr>
                <w:rFonts w:ascii="Arial" w:eastAsia="Calibri" w:hAnsi="Arial" w:cs="Arial"/>
                <w:sz w:val="22"/>
                <w:szCs w:val="22"/>
              </w:rPr>
            </w:pPr>
            <w:r w:rsidRPr="00070B44">
              <w:rPr>
                <w:rFonts w:ascii="Arial" w:eastAsia="Calibri" w:hAnsi="Arial" w:cs="Arial"/>
                <w:sz w:val="22"/>
                <w:szCs w:val="22"/>
              </w:rPr>
              <w:t>Need for specific Q of L measuring tools</w:t>
            </w:r>
          </w:p>
          <w:p w14:paraId="2CA816E2" w14:textId="77777777" w:rsidR="00B26445" w:rsidRPr="00070B44" w:rsidRDefault="00B26445" w:rsidP="00070B44">
            <w:pPr>
              <w:rPr>
                <w:rFonts w:ascii="Arial" w:eastAsia="Calibri" w:hAnsi="Arial" w:cs="Arial"/>
                <w:sz w:val="22"/>
                <w:szCs w:val="22"/>
              </w:rPr>
            </w:pPr>
          </w:p>
          <w:p w14:paraId="4782B946" w14:textId="77777777" w:rsidR="00B26445" w:rsidRPr="00070B44" w:rsidRDefault="00B26445" w:rsidP="00070B44">
            <w:pPr>
              <w:rPr>
                <w:rFonts w:ascii="Arial" w:eastAsia="Calibri" w:hAnsi="Arial" w:cs="Arial"/>
                <w:sz w:val="22"/>
                <w:szCs w:val="22"/>
              </w:rPr>
            </w:pPr>
            <w:r w:rsidRPr="00070B44">
              <w:rPr>
                <w:rFonts w:ascii="Arial" w:eastAsia="Calibri" w:hAnsi="Arial" w:cs="Arial"/>
                <w:sz w:val="22"/>
                <w:szCs w:val="22"/>
              </w:rPr>
              <w:t>Possible national data base with 3 – 6 monthly input following clinic appointments</w:t>
            </w:r>
          </w:p>
          <w:p w14:paraId="7D0A9A77" w14:textId="77777777" w:rsidR="00B26445" w:rsidRPr="00070B44" w:rsidRDefault="00B26445" w:rsidP="00070B44">
            <w:pPr>
              <w:rPr>
                <w:rFonts w:ascii="Arial" w:hAnsi="Arial" w:cs="Arial"/>
                <w:sz w:val="22"/>
                <w:szCs w:val="22"/>
              </w:rPr>
            </w:pPr>
          </w:p>
        </w:tc>
      </w:tr>
      <w:tr w:rsidR="00B26445" w:rsidRPr="00070B44" w14:paraId="7B33444E" w14:textId="77777777" w:rsidTr="00B26445">
        <w:trPr>
          <w:trHeight w:val="282"/>
        </w:trPr>
        <w:tc>
          <w:tcPr>
            <w:tcW w:w="292" w:type="pct"/>
          </w:tcPr>
          <w:p w14:paraId="45FD340F"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1DC2FE7D" w14:textId="77777777" w:rsidR="00B26445" w:rsidRPr="00070B44" w:rsidRDefault="00B26445" w:rsidP="001837C7">
            <w:pPr>
              <w:pStyle w:val="TableText1"/>
              <w:spacing w:after="60"/>
              <w:rPr>
                <w:rFonts w:cs="Arial"/>
                <w:bCs/>
                <w:szCs w:val="22"/>
              </w:rPr>
            </w:pPr>
            <w:r w:rsidRPr="00070B44">
              <w:rPr>
                <w:rFonts w:cs="Arial"/>
                <w:bCs/>
                <w:szCs w:val="22"/>
              </w:rPr>
              <w:t xml:space="preserve">Matthew’s Friends for Ketogenic Dietary Therapies </w:t>
            </w:r>
          </w:p>
        </w:tc>
        <w:tc>
          <w:tcPr>
            <w:tcW w:w="1226" w:type="pct"/>
          </w:tcPr>
          <w:p w14:paraId="5CA9CF7C" w14:textId="339BEF5F" w:rsidR="00B26445" w:rsidRPr="00070B44" w:rsidRDefault="00B26445" w:rsidP="001837C7">
            <w:pPr>
              <w:pStyle w:val="TableText1"/>
              <w:spacing w:after="60"/>
              <w:rPr>
                <w:szCs w:val="22"/>
              </w:rPr>
            </w:pPr>
            <w:r w:rsidRPr="00070B44">
              <w:rPr>
                <w:szCs w:val="22"/>
              </w:rPr>
              <w:t>Poor quality of research into dietary treatments due to heterogeneity &amp; low numbers</w:t>
            </w:r>
          </w:p>
          <w:p w14:paraId="7989AC39" w14:textId="77777777" w:rsidR="00B26445" w:rsidRPr="00070B44" w:rsidRDefault="00B26445" w:rsidP="001837C7">
            <w:pPr>
              <w:pStyle w:val="TableText1"/>
              <w:spacing w:after="60"/>
              <w:rPr>
                <w:szCs w:val="22"/>
              </w:rPr>
            </w:pPr>
          </w:p>
          <w:p w14:paraId="31A1014A" w14:textId="77777777" w:rsidR="00B26445" w:rsidRPr="00070B44" w:rsidRDefault="00B26445" w:rsidP="001837C7">
            <w:pPr>
              <w:pStyle w:val="TableText1"/>
              <w:spacing w:after="60"/>
              <w:rPr>
                <w:rFonts w:cs="Arial"/>
                <w:b/>
                <w:szCs w:val="22"/>
              </w:rPr>
            </w:pPr>
          </w:p>
        </w:tc>
        <w:tc>
          <w:tcPr>
            <w:tcW w:w="1516" w:type="pct"/>
          </w:tcPr>
          <w:p w14:paraId="08BB5405"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KDT </w:t>
            </w:r>
            <w:r w:rsidRPr="00070B44">
              <w:rPr>
                <w:rFonts w:ascii="Arial" w:hAnsi="Arial" w:cs="Arial"/>
                <w:b/>
                <w:bCs/>
                <w:i/>
                <w:iCs/>
                <w:sz w:val="22"/>
                <w:szCs w:val="22"/>
                <w:lang w:eastAsia="en-GB"/>
              </w:rPr>
              <w:t>is a</w:t>
            </w:r>
            <w:r w:rsidRPr="00070B44">
              <w:rPr>
                <w:rFonts w:ascii="Arial" w:hAnsi="Arial" w:cs="Arial"/>
                <w:sz w:val="22"/>
                <w:szCs w:val="22"/>
                <w:lang w:eastAsia="en-GB"/>
              </w:rPr>
              <w:t xml:space="preserve"> </w:t>
            </w:r>
            <w:r w:rsidRPr="00070B44">
              <w:rPr>
                <w:rFonts w:ascii="Arial" w:hAnsi="Arial" w:cs="Arial"/>
                <w:b/>
                <w:bCs/>
                <w:i/>
                <w:iCs/>
                <w:sz w:val="22"/>
                <w:szCs w:val="22"/>
                <w:lang w:eastAsia="en-GB"/>
              </w:rPr>
              <w:t>heterogenous therapy</w:t>
            </w:r>
            <w:r w:rsidRPr="00070B44">
              <w:rPr>
                <w:rFonts w:ascii="Arial" w:hAnsi="Arial" w:cs="Arial"/>
                <w:sz w:val="22"/>
                <w:szCs w:val="22"/>
                <w:lang w:eastAsia="en-GB"/>
              </w:rPr>
              <w:t xml:space="preserve">. One size does not fit all, and the choice of KD approach depends on the medical, nutritional, practical &amp; support requirements etc. of the individual. The prescription is then adjusted over the weeks and months according to mutually agreed home monitored outcomes. </w:t>
            </w:r>
          </w:p>
          <w:p w14:paraId="1592F905" w14:textId="77777777" w:rsidR="00B26445" w:rsidRPr="00070B44" w:rsidRDefault="00B26445" w:rsidP="00070B44">
            <w:pPr>
              <w:rPr>
                <w:rFonts w:ascii="Arial" w:hAnsi="Arial" w:cs="Arial"/>
                <w:color w:val="000000"/>
                <w:sz w:val="22"/>
                <w:szCs w:val="22"/>
                <w:lang w:eastAsia="en-GB"/>
              </w:rPr>
            </w:pPr>
          </w:p>
          <w:p w14:paraId="4267E6F2" w14:textId="77777777" w:rsidR="00B26445" w:rsidRPr="00070B44" w:rsidRDefault="00B26445" w:rsidP="00070B44">
            <w:pPr>
              <w:rPr>
                <w:rFonts w:ascii="Arial" w:hAnsi="Arial" w:cs="Arial"/>
                <w:color w:val="000000"/>
                <w:sz w:val="22"/>
                <w:szCs w:val="22"/>
                <w:lang w:eastAsia="en-GB"/>
              </w:rPr>
            </w:pPr>
            <w:r w:rsidRPr="00070B44">
              <w:rPr>
                <w:rFonts w:ascii="Arial" w:hAnsi="Arial" w:cs="Arial"/>
                <w:color w:val="000000"/>
                <w:sz w:val="22"/>
                <w:szCs w:val="22"/>
                <w:lang w:eastAsia="en-GB"/>
              </w:rPr>
              <w:t xml:space="preserve">KDT requires a </w:t>
            </w:r>
            <w:r w:rsidRPr="00070B44">
              <w:rPr>
                <w:rFonts w:ascii="Arial" w:hAnsi="Arial" w:cs="Arial"/>
                <w:color w:val="000000"/>
                <w:sz w:val="22"/>
                <w:szCs w:val="22"/>
                <w:u w:val="single"/>
                <w:lang w:eastAsia="en-GB"/>
              </w:rPr>
              <w:t xml:space="preserve">commitment to learn new knowledge and skills around food choice, meal preparation and self-monitoring (for both the KDT treatment team and the patient). It will </w:t>
            </w:r>
            <w:r w:rsidRPr="00070B44">
              <w:rPr>
                <w:rFonts w:ascii="Arial" w:hAnsi="Arial" w:cs="Arial"/>
                <w:color w:val="000000"/>
                <w:sz w:val="22"/>
                <w:szCs w:val="22"/>
                <w:lang w:eastAsia="en-GB"/>
              </w:rPr>
              <w:t xml:space="preserve">only ever be used by those patient’s (or carers) who are fortunate to be offered a chance to explore it and then actively </w:t>
            </w:r>
            <w:r w:rsidRPr="00070B44">
              <w:rPr>
                <w:rFonts w:ascii="Arial" w:hAnsi="Arial" w:cs="Arial"/>
                <w:b/>
                <w:bCs/>
                <w:i/>
                <w:iCs/>
                <w:color w:val="000000"/>
                <w:sz w:val="22"/>
                <w:szCs w:val="22"/>
                <w:lang w:eastAsia="en-GB"/>
              </w:rPr>
              <w:t>choose</w:t>
            </w:r>
            <w:r w:rsidRPr="00070B44">
              <w:rPr>
                <w:rFonts w:ascii="Arial" w:hAnsi="Arial" w:cs="Arial"/>
                <w:color w:val="000000"/>
                <w:sz w:val="22"/>
                <w:szCs w:val="22"/>
                <w:lang w:eastAsia="en-GB"/>
              </w:rPr>
              <w:t xml:space="preserve"> it. </w:t>
            </w:r>
          </w:p>
          <w:p w14:paraId="2713993F" w14:textId="77777777" w:rsidR="00B26445" w:rsidRPr="00070B44" w:rsidRDefault="00B26445" w:rsidP="00070B44">
            <w:pPr>
              <w:rPr>
                <w:rFonts w:ascii="Arial" w:hAnsi="Arial" w:cs="Arial"/>
                <w:color w:val="000000"/>
                <w:sz w:val="22"/>
                <w:szCs w:val="22"/>
                <w:lang w:eastAsia="en-GB"/>
              </w:rPr>
            </w:pPr>
          </w:p>
          <w:p w14:paraId="35EADCBB" w14:textId="77777777" w:rsidR="00B26445" w:rsidRPr="00070B44" w:rsidRDefault="00B26445" w:rsidP="00070B44">
            <w:pPr>
              <w:rPr>
                <w:rFonts w:ascii="Arial" w:hAnsi="Arial" w:cs="Arial"/>
                <w:color w:val="000000"/>
                <w:sz w:val="22"/>
                <w:szCs w:val="22"/>
                <w:lang w:eastAsia="en-GB"/>
              </w:rPr>
            </w:pPr>
            <w:r w:rsidRPr="00070B44">
              <w:rPr>
                <w:rFonts w:ascii="Arial" w:hAnsi="Arial" w:cs="Arial"/>
                <w:color w:val="000000"/>
                <w:sz w:val="22"/>
                <w:szCs w:val="22"/>
                <w:lang w:eastAsia="en-GB"/>
              </w:rPr>
              <w:t xml:space="preserve">KDT has far less commercial potential than drug-based treatments/ medical devices therefore investment in services and evaluation has been extremely limited. </w:t>
            </w:r>
          </w:p>
          <w:p w14:paraId="0E22B96B" w14:textId="77777777" w:rsidR="00B26445" w:rsidRPr="00070B44" w:rsidRDefault="00B26445" w:rsidP="00070B44">
            <w:pPr>
              <w:rPr>
                <w:rFonts w:ascii="Arial" w:hAnsi="Arial" w:cs="Arial"/>
                <w:color w:val="000000"/>
                <w:sz w:val="22"/>
                <w:szCs w:val="22"/>
                <w:lang w:eastAsia="en-GB"/>
              </w:rPr>
            </w:pPr>
          </w:p>
          <w:p w14:paraId="652FFC49" w14:textId="77777777" w:rsidR="00B26445" w:rsidRPr="00070B44" w:rsidRDefault="00B26445" w:rsidP="00070B44">
            <w:pPr>
              <w:rPr>
                <w:rFonts w:ascii="Arial" w:hAnsi="Arial" w:cs="Arial"/>
                <w:color w:val="000000"/>
                <w:sz w:val="22"/>
                <w:szCs w:val="22"/>
                <w:lang w:eastAsia="en-GB"/>
              </w:rPr>
            </w:pPr>
            <w:r w:rsidRPr="00070B44">
              <w:rPr>
                <w:rFonts w:ascii="Arial" w:hAnsi="Arial" w:cs="Arial"/>
                <w:color w:val="000000"/>
                <w:sz w:val="22"/>
                <w:szCs w:val="22"/>
                <w:lang w:eastAsia="en-GB"/>
              </w:rPr>
              <w:lastRenderedPageBreak/>
              <w:t xml:space="preserve">The provision of adult KDT services in the UK is extremely limited; 3 small services in England and no provisions in Scotland, </w:t>
            </w:r>
            <w:proofErr w:type="gramStart"/>
            <w:r w:rsidRPr="00070B44">
              <w:rPr>
                <w:rFonts w:ascii="Arial" w:hAnsi="Arial" w:cs="Arial"/>
                <w:color w:val="000000"/>
                <w:sz w:val="22"/>
                <w:szCs w:val="22"/>
                <w:lang w:eastAsia="en-GB"/>
              </w:rPr>
              <w:t>Wales</w:t>
            </w:r>
            <w:proofErr w:type="gramEnd"/>
            <w:r w:rsidRPr="00070B44">
              <w:rPr>
                <w:rFonts w:ascii="Arial" w:hAnsi="Arial" w:cs="Arial"/>
                <w:color w:val="000000"/>
                <w:sz w:val="22"/>
                <w:szCs w:val="22"/>
                <w:lang w:eastAsia="en-GB"/>
              </w:rPr>
              <w:t xml:space="preserve"> or Northern Ireland. </w:t>
            </w:r>
          </w:p>
          <w:p w14:paraId="7CEE621E" w14:textId="77777777" w:rsidR="00B26445" w:rsidRPr="00070B44" w:rsidRDefault="00B26445" w:rsidP="00070B44">
            <w:pPr>
              <w:rPr>
                <w:rFonts w:ascii="Arial" w:hAnsi="Arial" w:cs="Arial"/>
                <w:i/>
                <w:iCs/>
                <w:color w:val="000000"/>
                <w:sz w:val="22"/>
                <w:szCs w:val="22"/>
                <w:lang w:eastAsia="en-GB"/>
              </w:rPr>
            </w:pPr>
            <w:r w:rsidRPr="00070B44">
              <w:rPr>
                <w:rFonts w:ascii="Arial" w:hAnsi="Arial" w:cs="Arial"/>
                <w:color w:val="000000"/>
                <w:sz w:val="22"/>
                <w:szCs w:val="22"/>
                <w:lang w:eastAsia="en-GB"/>
              </w:rPr>
              <w:t xml:space="preserve">For the 25-30% of UK adults with poorly controlled epilepsy </w:t>
            </w:r>
            <w:r w:rsidRPr="00070B44">
              <w:rPr>
                <w:rFonts w:ascii="Arial" w:hAnsi="Arial" w:cs="Arial"/>
                <w:i/>
                <w:iCs/>
                <w:color w:val="000000"/>
                <w:sz w:val="22"/>
                <w:szCs w:val="22"/>
                <w:lang w:eastAsia="en-GB"/>
              </w:rPr>
              <w:t>for whom other treatment options have been exhausted</w:t>
            </w:r>
            <w:r w:rsidRPr="00070B44">
              <w:rPr>
                <w:rFonts w:ascii="Arial" w:hAnsi="Arial" w:cs="Arial"/>
                <w:color w:val="000000"/>
                <w:sz w:val="22"/>
                <w:szCs w:val="22"/>
                <w:lang w:eastAsia="en-GB"/>
              </w:rPr>
              <w:t>, KDT will continue to be unavailable to the majority, despite</w:t>
            </w:r>
            <w:r w:rsidRPr="00070B44">
              <w:rPr>
                <w:rFonts w:ascii="Arial" w:hAnsi="Arial" w:cs="Arial"/>
                <w:i/>
                <w:iCs/>
                <w:color w:val="000000"/>
                <w:sz w:val="22"/>
                <w:szCs w:val="22"/>
                <w:lang w:eastAsia="en-GB"/>
              </w:rPr>
              <w:t xml:space="preserve"> their individual clinical need. </w:t>
            </w:r>
          </w:p>
          <w:p w14:paraId="603724CA" w14:textId="77777777" w:rsidR="00B26445" w:rsidRPr="00070B44" w:rsidRDefault="00B26445" w:rsidP="00070B44">
            <w:pPr>
              <w:rPr>
                <w:rFonts w:ascii="Arial" w:hAnsi="Arial" w:cs="Arial"/>
                <w:color w:val="000000"/>
                <w:sz w:val="22"/>
                <w:szCs w:val="22"/>
                <w:lang w:eastAsia="en-GB"/>
              </w:rPr>
            </w:pPr>
          </w:p>
          <w:p w14:paraId="3E8B3805" w14:textId="77777777" w:rsidR="00B26445" w:rsidRPr="00070B44" w:rsidRDefault="00B26445" w:rsidP="00070B44">
            <w:pPr>
              <w:rPr>
                <w:rFonts w:ascii="Arial" w:hAnsi="Arial" w:cs="Arial"/>
                <w:color w:val="000000"/>
                <w:sz w:val="22"/>
                <w:szCs w:val="22"/>
                <w:lang w:eastAsia="en-GB"/>
              </w:rPr>
            </w:pPr>
            <w:r w:rsidRPr="00070B44">
              <w:rPr>
                <w:rFonts w:ascii="Arial" w:hAnsi="Arial" w:cs="Arial"/>
                <w:color w:val="000000"/>
                <w:sz w:val="22"/>
                <w:szCs w:val="22"/>
                <w:lang w:eastAsia="en-GB"/>
              </w:rPr>
              <w:t xml:space="preserve">Standard care is compared to dietary therapy, yet </w:t>
            </w:r>
            <w:r w:rsidRPr="00070B44">
              <w:rPr>
                <w:rFonts w:ascii="Arial" w:hAnsi="Arial" w:cs="Arial"/>
                <w:color w:val="000000"/>
                <w:sz w:val="22"/>
                <w:szCs w:val="22"/>
                <w:u w:val="single"/>
                <w:lang w:eastAsia="en-GB"/>
              </w:rPr>
              <w:t xml:space="preserve">taking a tablet is a passive requirement, changing the way you eat </w:t>
            </w:r>
          </w:p>
          <w:p w14:paraId="7DF0DB19"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We need a way to evaluate the treatments as a whole, with follow up research tools to examine trends for types of treatment particularly suiting a certain age group, syndrome </w:t>
            </w:r>
            <w:proofErr w:type="gramStart"/>
            <w:r w:rsidRPr="00070B44">
              <w:rPr>
                <w:rFonts w:ascii="Arial" w:hAnsi="Arial" w:cs="Arial"/>
                <w:sz w:val="22"/>
                <w:szCs w:val="22"/>
                <w:lang w:eastAsia="en-GB"/>
              </w:rPr>
              <w:t>etc</w:t>
            </w:r>
            <w:proofErr w:type="gramEnd"/>
          </w:p>
          <w:p w14:paraId="1C1252A2" w14:textId="77777777" w:rsidR="00B26445" w:rsidRPr="00070B44" w:rsidRDefault="00B26445" w:rsidP="00070B44">
            <w:pPr>
              <w:rPr>
                <w:rFonts w:ascii="Arial" w:hAnsi="Arial" w:cs="Arial"/>
                <w:sz w:val="22"/>
                <w:szCs w:val="22"/>
                <w:lang w:eastAsia="en-GB"/>
              </w:rPr>
            </w:pPr>
          </w:p>
          <w:p w14:paraId="356DC6B8" w14:textId="003AD62C"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As it stands efficacy of dietary treatments cannot be </w:t>
            </w:r>
            <w:proofErr w:type="gramStart"/>
            <w:r w:rsidRPr="00070B44">
              <w:rPr>
                <w:rFonts w:ascii="Arial" w:hAnsi="Arial" w:cs="Arial"/>
                <w:sz w:val="22"/>
                <w:szCs w:val="22"/>
                <w:lang w:eastAsia="en-GB"/>
              </w:rPr>
              <w:t>evaluated as a whole</w:t>
            </w:r>
            <w:proofErr w:type="gramEnd"/>
            <w:r w:rsidRPr="00070B44">
              <w:rPr>
                <w:rFonts w:ascii="Arial" w:hAnsi="Arial" w:cs="Arial"/>
                <w:sz w:val="22"/>
                <w:szCs w:val="22"/>
                <w:lang w:eastAsia="en-GB"/>
              </w:rPr>
              <w:t xml:space="preserve">.  </w:t>
            </w:r>
          </w:p>
        </w:tc>
        <w:tc>
          <w:tcPr>
            <w:tcW w:w="1245" w:type="pct"/>
          </w:tcPr>
          <w:p w14:paraId="4F6D60AD" w14:textId="77777777" w:rsidR="00B26445" w:rsidRPr="00070B44" w:rsidRDefault="00B26445" w:rsidP="00070B44">
            <w:pPr>
              <w:rPr>
                <w:rFonts w:ascii="Arial" w:hAnsi="Arial" w:cs="Arial"/>
                <w:sz w:val="22"/>
                <w:szCs w:val="22"/>
                <w:lang w:eastAsia="en-GB"/>
              </w:rPr>
            </w:pPr>
            <w:r w:rsidRPr="00070B44">
              <w:rPr>
                <w:rFonts w:ascii="Arial" w:hAnsi="Arial" w:cs="Arial"/>
                <w:b/>
                <w:bCs/>
                <w:sz w:val="22"/>
                <w:szCs w:val="22"/>
                <w:lang w:eastAsia="en-GB"/>
              </w:rPr>
              <w:lastRenderedPageBreak/>
              <w:t xml:space="preserve">A national database of real life KDT therapy could collect information on quality of life across therapy stages at 3-6 </w:t>
            </w:r>
            <w:proofErr w:type="spellStart"/>
            <w:r w:rsidRPr="00070B44">
              <w:rPr>
                <w:rFonts w:ascii="Arial" w:hAnsi="Arial" w:cs="Arial"/>
                <w:b/>
                <w:bCs/>
                <w:sz w:val="22"/>
                <w:szCs w:val="22"/>
                <w:lang w:eastAsia="en-GB"/>
              </w:rPr>
              <w:t>mnthly</w:t>
            </w:r>
            <w:proofErr w:type="spellEnd"/>
            <w:r w:rsidRPr="00070B44">
              <w:rPr>
                <w:rFonts w:ascii="Arial" w:hAnsi="Arial" w:cs="Arial"/>
                <w:b/>
                <w:bCs/>
                <w:sz w:val="22"/>
                <w:szCs w:val="22"/>
                <w:lang w:eastAsia="en-GB"/>
              </w:rPr>
              <w:t xml:space="preserve"> intervals</w:t>
            </w:r>
            <w:r w:rsidRPr="00070B44">
              <w:rPr>
                <w:rFonts w:ascii="Arial" w:hAnsi="Arial" w:cs="Arial"/>
                <w:sz w:val="22"/>
                <w:szCs w:val="22"/>
                <w:lang w:eastAsia="en-GB"/>
              </w:rPr>
              <w:t>?</w:t>
            </w:r>
          </w:p>
          <w:p w14:paraId="3222B2E7" w14:textId="77777777" w:rsidR="00B26445" w:rsidRPr="00070B44" w:rsidRDefault="00B26445" w:rsidP="00070B44">
            <w:pPr>
              <w:rPr>
                <w:rFonts w:ascii="Arial" w:hAnsi="Arial" w:cs="Arial"/>
                <w:sz w:val="22"/>
                <w:szCs w:val="22"/>
                <w:lang w:eastAsia="en-GB"/>
              </w:rPr>
            </w:pPr>
          </w:p>
          <w:p w14:paraId="78360A87" w14:textId="77777777" w:rsidR="00B26445" w:rsidRPr="00070B44" w:rsidRDefault="00B26445" w:rsidP="00070B44">
            <w:pPr>
              <w:rPr>
                <w:rFonts w:ascii="Arial" w:hAnsi="Arial" w:cs="Arial"/>
                <w:b/>
                <w:bCs/>
                <w:sz w:val="22"/>
                <w:szCs w:val="22"/>
                <w:lang w:eastAsia="en-GB"/>
              </w:rPr>
            </w:pPr>
            <w:r w:rsidRPr="00070B44">
              <w:rPr>
                <w:rFonts w:ascii="Arial" w:hAnsi="Arial" w:cs="Arial"/>
                <w:b/>
                <w:bCs/>
                <w:sz w:val="22"/>
                <w:szCs w:val="22"/>
                <w:lang w:eastAsia="en-GB"/>
              </w:rPr>
              <w:t>UK Multi-centre studies of selected groups.</w:t>
            </w:r>
          </w:p>
          <w:p w14:paraId="4C3EC93D" w14:textId="77777777" w:rsidR="00B26445" w:rsidRPr="00070B44" w:rsidRDefault="00B26445" w:rsidP="00070B44">
            <w:pPr>
              <w:rPr>
                <w:rFonts w:ascii="Arial" w:hAnsi="Arial" w:cs="Arial"/>
                <w:sz w:val="22"/>
                <w:szCs w:val="22"/>
                <w:lang w:eastAsia="en-GB"/>
              </w:rPr>
            </w:pPr>
          </w:p>
          <w:p w14:paraId="66185588"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Growth from paediatric centres &amp; Keto college to educate new/extended centres to develop adult services across UK. Low numbers in studies especially adults </w:t>
            </w:r>
            <w:proofErr w:type="gramStart"/>
            <w:r w:rsidRPr="00070B44">
              <w:rPr>
                <w:rFonts w:ascii="Arial" w:hAnsi="Arial" w:cs="Arial"/>
                <w:sz w:val="22"/>
                <w:szCs w:val="22"/>
                <w:lang w:eastAsia="en-GB"/>
              </w:rPr>
              <w:t>reflects</w:t>
            </w:r>
            <w:proofErr w:type="gramEnd"/>
            <w:r w:rsidRPr="00070B44">
              <w:rPr>
                <w:rFonts w:ascii="Arial" w:hAnsi="Arial" w:cs="Arial"/>
                <w:sz w:val="22"/>
                <w:szCs w:val="22"/>
                <w:lang w:eastAsia="en-GB"/>
              </w:rPr>
              <w:t xml:space="preserve"> lack of adult centres to refer to.</w:t>
            </w:r>
          </w:p>
          <w:p w14:paraId="4E961FB1" w14:textId="77777777" w:rsidR="00B26445" w:rsidRPr="00070B44" w:rsidRDefault="00B26445" w:rsidP="00070B44">
            <w:pPr>
              <w:rPr>
                <w:rFonts w:ascii="Arial" w:hAnsi="Arial" w:cs="Arial"/>
                <w:sz w:val="22"/>
                <w:szCs w:val="22"/>
              </w:rPr>
            </w:pPr>
          </w:p>
        </w:tc>
      </w:tr>
      <w:tr w:rsidR="00B26445" w:rsidRPr="00070B44" w14:paraId="4CA628EA" w14:textId="77777777" w:rsidTr="00B26445">
        <w:trPr>
          <w:trHeight w:val="282"/>
        </w:trPr>
        <w:tc>
          <w:tcPr>
            <w:tcW w:w="292" w:type="pct"/>
          </w:tcPr>
          <w:p w14:paraId="78D06A3B"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6E884A0C" w14:textId="77777777" w:rsidR="00B26445" w:rsidRPr="00070B44" w:rsidRDefault="00B26445" w:rsidP="001837C7">
            <w:pPr>
              <w:pStyle w:val="TableText1"/>
              <w:spacing w:after="60"/>
              <w:rPr>
                <w:rFonts w:cs="Arial"/>
                <w:szCs w:val="22"/>
              </w:rPr>
            </w:pPr>
            <w:r w:rsidRPr="00070B44">
              <w:rPr>
                <w:rFonts w:cs="Arial"/>
                <w:bCs/>
                <w:szCs w:val="22"/>
              </w:rPr>
              <w:t xml:space="preserve">Matthew’s Friends for Ketogenic Dietary Therapies </w:t>
            </w:r>
          </w:p>
        </w:tc>
        <w:tc>
          <w:tcPr>
            <w:tcW w:w="1226" w:type="pct"/>
          </w:tcPr>
          <w:p w14:paraId="7D8DAEDC" w14:textId="1E7FF4EA" w:rsidR="00B26445" w:rsidRPr="00070B44" w:rsidRDefault="00B26445" w:rsidP="001837C7">
            <w:pPr>
              <w:pStyle w:val="TableText1"/>
              <w:spacing w:after="60"/>
              <w:rPr>
                <w:rFonts w:cs="Arial"/>
                <w:szCs w:val="22"/>
              </w:rPr>
            </w:pPr>
            <w:r w:rsidRPr="00070B44">
              <w:rPr>
                <w:szCs w:val="22"/>
              </w:rPr>
              <w:t>Economics of dietary treatment</w:t>
            </w:r>
          </w:p>
          <w:p w14:paraId="3F7A1B8B" w14:textId="77777777" w:rsidR="00B26445" w:rsidRPr="00070B44" w:rsidRDefault="00B26445" w:rsidP="001837C7">
            <w:pPr>
              <w:pStyle w:val="TableText1"/>
              <w:spacing w:after="60"/>
              <w:rPr>
                <w:rFonts w:cs="Arial"/>
                <w:b/>
                <w:szCs w:val="22"/>
              </w:rPr>
            </w:pPr>
          </w:p>
        </w:tc>
        <w:tc>
          <w:tcPr>
            <w:tcW w:w="1516" w:type="pct"/>
          </w:tcPr>
          <w:p w14:paraId="4A7F7372"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NICE guidance is not based on UK information. Information is lacking.</w:t>
            </w:r>
          </w:p>
          <w:p w14:paraId="167CAEFD" w14:textId="77777777" w:rsidR="00B26445" w:rsidRPr="00070B44" w:rsidRDefault="00B26445" w:rsidP="00070B44">
            <w:pPr>
              <w:rPr>
                <w:rFonts w:ascii="Arial" w:hAnsi="Arial" w:cs="Arial"/>
                <w:sz w:val="22"/>
                <w:szCs w:val="22"/>
                <w:lang w:eastAsia="en-GB"/>
              </w:rPr>
            </w:pPr>
          </w:p>
          <w:p w14:paraId="4851D9D4" w14:textId="77777777" w:rsidR="00B26445" w:rsidRPr="00070B44" w:rsidRDefault="00B26445" w:rsidP="00070B44">
            <w:pPr>
              <w:rPr>
                <w:rFonts w:ascii="Arial" w:hAnsi="Arial" w:cs="Arial"/>
                <w:sz w:val="22"/>
                <w:szCs w:val="22"/>
                <w:lang w:eastAsia="en-GB"/>
              </w:rPr>
            </w:pPr>
          </w:p>
        </w:tc>
        <w:tc>
          <w:tcPr>
            <w:tcW w:w="1245" w:type="pct"/>
          </w:tcPr>
          <w:p w14:paraId="071E8385"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Section 1.1.10.4</w:t>
            </w:r>
          </w:p>
          <w:p w14:paraId="38A82F34" w14:textId="77777777" w:rsidR="00B26445" w:rsidRPr="00070B44" w:rsidRDefault="00B26445" w:rsidP="00070B44">
            <w:pPr>
              <w:rPr>
                <w:rFonts w:ascii="Arial" w:hAnsi="Arial" w:cs="Arial"/>
                <w:b/>
                <w:bCs/>
                <w:sz w:val="22"/>
                <w:szCs w:val="22"/>
                <w:lang w:eastAsia="en-GB"/>
              </w:rPr>
            </w:pPr>
            <w:r w:rsidRPr="00070B44">
              <w:rPr>
                <w:rFonts w:ascii="Arial" w:hAnsi="Arial" w:cs="Arial"/>
                <w:b/>
                <w:bCs/>
                <w:sz w:val="22"/>
                <w:szCs w:val="22"/>
                <w:lang w:eastAsia="en-GB"/>
              </w:rPr>
              <w:t xml:space="preserve">Need for research into economics in UK dietary services. </w:t>
            </w:r>
          </w:p>
          <w:p w14:paraId="0AFDD59D" w14:textId="6AB741A0"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There is evidence for effectiveness of KDT in specific epilepsy syndromes – need early treatment to save costs long term. Note infant data not included? Why? </w:t>
            </w:r>
          </w:p>
        </w:tc>
      </w:tr>
      <w:tr w:rsidR="00B26445" w:rsidRPr="00070B44" w14:paraId="17F51879" w14:textId="77777777" w:rsidTr="00B26445">
        <w:trPr>
          <w:trHeight w:val="282"/>
        </w:trPr>
        <w:tc>
          <w:tcPr>
            <w:tcW w:w="292" w:type="pct"/>
          </w:tcPr>
          <w:p w14:paraId="1D7C704D"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49ED04E7" w14:textId="77777777" w:rsidR="00B26445" w:rsidRPr="00070B44" w:rsidRDefault="00B26445" w:rsidP="001837C7">
            <w:pPr>
              <w:pStyle w:val="TableText1"/>
              <w:spacing w:after="60"/>
              <w:rPr>
                <w:rFonts w:cs="Arial"/>
                <w:szCs w:val="22"/>
              </w:rPr>
            </w:pPr>
            <w:r w:rsidRPr="00070B44">
              <w:rPr>
                <w:rFonts w:cs="Arial"/>
                <w:bCs/>
                <w:szCs w:val="22"/>
              </w:rPr>
              <w:t xml:space="preserve">Matthew’s Friends for Ketogenic Dietary Therapies </w:t>
            </w:r>
          </w:p>
        </w:tc>
        <w:tc>
          <w:tcPr>
            <w:tcW w:w="1226" w:type="pct"/>
          </w:tcPr>
          <w:p w14:paraId="24E1DDF9" w14:textId="48A619BA" w:rsidR="00B26445" w:rsidRPr="00070B44" w:rsidRDefault="00B26445" w:rsidP="001837C7">
            <w:pPr>
              <w:pStyle w:val="TableText1"/>
              <w:spacing w:after="60"/>
              <w:rPr>
                <w:szCs w:val="22"/>
              </w:rPr>
            </w:pPr>
            <w:r w:rsidRPr="00070B44">
              <w:rPr>
                <w:szCs w:val="22"/>
              </w:rPr>
              <w:t xml:space="preserve">Safety of </w:t>
            </w:r>
            <w:proofErr w:type="gramStart"/>
            <w:r w:rsidRPr="00070B44">
              <w:rPr>
                <w:szCs w:val="22"/>
              </w:rPr>
              <w:t>long term</w:t>
            </w:r>
            <w:proofErr w:type="gramEnd"/>
            <w:r w:rsidRPr="00070B44">
              <w:rPr>
                <w:szCs w:val="22"/>
              </w:rPr>
              <w:t xml:space="preserve"> dietary treatment if required</w:t>
            </w:r>
          </w:p>
          <w:p w14:paraId="080D5AF3" w14:textId="77777777" w:rsidR="00B26445" w:rsidRPr="00070B44" w:rsidRDefault="00B26445" w:rsidP="001837C7">
            <w:pPr>
              <w:pStyle w:val="TableText1"/>
              <w:spacing w:after="60"/>
              <w:rPr>
                <w:rFonts w:cs="Arial"/>
                <w:b/>
                <w:szCs w:val="22"/>
              </w:rPr>
            </w:pPr>
          </w:p>
        </w:tc>
        <w:tc>
          <w:tcPr>
            <w:tcW w:w="1516" w:type="pct"/>
          </w:tcPr>
          <w:p w14:paraId="0366C651"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Little </w:t>
            </w:r>
            <w:proofErr w:type="gramStart"/>
            <w:r w:rsidRPr="00070B44">
              <w:rPr>
                <w:rFonts w:ascii="Arial" w:hAnsi="Arial" w:cs="Arial"/>
                <w:sz w:val="22"/>
                <w:szCs w:val="22"/>
                <w:lang w:eastAsia="en-GB"/>
              </w:rPr>
              <w:t>long term</w:t>
            </w:r>
            <w:proofErr w:type="gramEnd"/>
            <w:r w:rsidRPr="00070B44">
              <w:rPr>
                <w:rFonts w:ascii="Arial" w:hAnsi="Arial" w:cs="Arial"/>
                <w:sz w:val="22"/>
                <w:szCs w:val="22"/>
                <w:lang w:eastAsia="en-GB"/>
              </w:rPr>
              <w:t xml:space="preserve"> research especially in adults</w:t>
            </w:r>
          </w:p>
        </w:tc>
        <w:tc>
          <w:tcPr>
            <w:tcW w:w="1245" w:type="pct"/>
          </w:tcPr>
          <w:p w14:paraId="18D2C115"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Section 1.1.10.3 </w:t>
            </w:r>
          </w:p>
          <w:p w14:paraId="68460A2F" w14:textId="2735CB57" w:rsidR="00B26445" w:rsidRPr="00070B44" w:rsidRDefault="00B26445" w:rsidP="00070B44">
            <w:pPr>
              <w:rPr>
                <w:rFonts w:ascii="Arial" w:hAnsi="Arial" w:cs="Arial"/>
                <w:b/>
                <w:bCs/>
                <w:sz w:val="22"/>
                <w:szCs w:val="22"/>
                <w:lang w:eastAsia="en-GB"/>
              </w:rPr>
            </w:pPr>
            <w:r w:rsidRPr="00070B44">
              <w:rPr>
                <w:rFonts w:ascii="Arial" w:hAnsi="Arial" w:cs="Arial"/>
                <w:b/>
                <w:bCs/>
                <w:sz w:val="22"/>
                <w:szCs w:val="22"/>
                <w:lang w:eastAsia="en-GB"/>
              </w:rPr>
              <w:t>A national database of KDT therapy could</w:t>
            </w:r>
            <w:r w:rsidRPr="00070B44">
              <w:rPr>
                <w:rFonts w:ascii="Arial" w:hAnsi="Arial" w:cs="Arial"/>
                <w:sz w:val="22"/>
                <w:szCs w:val="22"/>
                <w:lang w:eastAsia="en-GB"/>
              </w:rPr>
              <w:t xml:space="preserve"> </w:t>
            </w:r>
            <w:r w:rsidRPr="00070B44">
              <w:rPr>
                <w:rFonts w:ascii="Arial" w:hAnsi="Arial" w:cs="Arial"/>
                <w:b/>
                <w:bCs/>
                <w:sz w:val="22"/>
                <w:szCs w:val="22"/>
                <w:lang w:eastAsia="en-GB"/>
              </w:rPr>
              <w:t xml:space="preserve">gather overall safety information that could be used to understand safety I selected groups such as the enterally fed (adults and children) or self-caring </w:t>
            </w:r>
            <w:proofErr w:type="gramStart"/>
            <w:r w:rsidRPr="00070B44">
              <w:rPr>
                <w:rFonts w:ascii="Arial" w:hAnsi="Arial" w:cs="Arial"/>
                <w:b/>
                <w:bCs/>
                <w:sz w:val="22"/>
                <w:szCs w:val="22"/>
                <w:lang w:eastAsia="en-GB"/>
              </w:rPr>
              <w:t>adults .</w:t>
            </w:r>
            <w:proofErr w:type="gramEnd"/>
            <w:r w:rsidRPr="00070B44">
              <w:rPr>
                <w:rFonts w:ascii="Arial" w:hAnsi="Arial" w:cs="Arial"/>
                <w:b/>
                <w:bCs/>
                <w:sz w:val="22"/>
                <w:szCs w:val="22"/>
                <w:lang w:eastAsia="en-GB"/>
              </w:rPr>
              <w:t xml:space="preserve"> </w:t>
            </w:r>
          </w:p>
          <w:p w14:paraId="620198D2" w14:textId="77777777" w:rsidR="00B26445" w:rsidRPr="00070B44" w:rsidRDefault="00B26445" w:rsidP="00070B44">
            <w:pPr>
              <w:rPr>
                <w:rFonts w:ascii="Arial" w:hAnsi="Arial" w:cs="Arial"/>
                <w:sz w:val="22"/>
                <w:szCs w:val="22"/>
              </w:rPr>
            </w:pPr>
          </w:p>
        </w:tc>
      </w:tr>
      <w:tr w:rsidR="00B26445" w:rsidRPr="00070B44" w14:paraId="10EB3962" w14:textId="77777777" w:rsidTr="00B26445">
        <w:trPr>
          <w:trHeight w:val="282"/>
        </w:trPr>
        <w:tc>
          <w:tcPr>
            <w:tcW w:w="292" w:type="pct"/>
          </w:tcPr>
          <w:p w14:paraId="30B88EA2"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3344AAEE" w14:textId="77777777" w:rsidR="00B26445" w:rsidRPr="00070B44" w:rsidRDefault="00B26445" w:rsidP="001837C7">
            <w:pPr>
              <w:pStyle w:val="TableText1"/>
              <w:spacing w:after="60"/>
              <w:rPr>
                <w:rFonts w:cs="Arial"/>
                <w:szCs w:val="22"/>
              </w:rPr>
            </w:pPr>
            <w:r w:rsidRPr="00070B44">
              <w:rPr>
                <w:rFonts w:cs="Arial"/>
                <w:bCs/>
                <w:szCs w:val="22"/>
              </w:rPr>
              <w:t xml:space="preserve">Matthew’s Friends for Ketogenic Dietary Therapies </w:t>
            </w:r>
          </w:p>
        </w:tc>
        <w:tc>
          <w:tcPr>
            <w:tcW w:w="1226" w:type="pct"/>
          </w:tcPr>
          <w:p w14:paraId="6C5E2A46" w14:textId="28CE7357" w:rsidR="00B26445" w:rsidRPr="00070B44" w:rsidRDefault="00B26445" w:rsidP="001837C7">
            <w:pPr>
              <w:pStyle w:val="TableText1"/>
              <w:spacing w:after="60"/>
              <w:rPr>
                <w:rFonts w:cs="Arial"/>
                <w:b/>
                <w:szCs w:val="22"/>
              </w:rPr>
            </w:pPr>
            <w:r w:rsidRPr="00070B44">
              <w:rPr>
                <w:rFonts w:cs="Arial"/>
                <w:szCs w:val="22"/>
              </w:rPr>
              <w:t xml:space="preserve">Evidence regarding adverse effects in Dietary Therapies. </w:t>
            </w:r>
          </w:p>
        </w:tc>
        <w:tc>
          <w:tcPr>
            <w:tcW w:w="1516" w:type="pct"/>
          </w:tcPr>
          <w:p w14:paraId="7388BA02" w14:textId="37DAEA18" w:rsidR="00B26445" w:rsidRPr="00070B44" w:rsidRDefault="00B26445" w:rsidP="000B1C19">
            <w:pPr>
              <w:spacing w:after="240" w:line="276" w:lineRule="auto"/>
              <w:rPr>
                <w:rFonts w:ascii="Arial" w:hAnsi="Arial" w:cs="Arial"/>
                <w:sz w:val="22"/>
                <w:szCs w:val="22"/>
                <w:lang w:eastAsia="en-GB"/>
              </w:rPr>
            </w:pPr>
            <w:r w:rsidRPr="001837C7">
              <w:rPr>
                <w:rFonts w:ascii="Arial" w:hAnsi="Arial" w:cs="Arial"/>
                <w:sz w:val="22"/>
                <w:szCs w:val="22"/>
                <w:lang w:eastAsia="en-GB"/>
              </w:rPr>
              <w:t>T</w:t>
            </w:r>
            <w:r w:rsidRPr="00070B44">
              <w:rPr>
                <w:rFonts w:ascii="Arial" w:hAnsi="Arial" w:cs="Arial"/>
                <w:sz w:val="22"/>
                <w:szCs w:val="22"/>
                <w:lang w:eastAsia="en-GB"/>
              </w:rPr>
              <w:t xml:space="preserve">he guideline misrepresents the purpose and emphasis of the KD monitoring as just about adverse effects (1.1.1) when in practice the monitoring primarily provides the navigational data, informing prescription adjustments to optimise efficacy. </w:t>
            </w:r>
          </w:p>
          <w:p w14:paraId="5F54E539"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The list of adverse events depends on the evidence included – see variance between included meta-analysis and another on infants not included (next column).  </w:t>
            </w:r>
          </w:p>
          <w:p w14:paraId="56EA9758" w14:textId="77777777" w:rsidR="00B26445" w:rsidRPr="00070B44" w:rsidRDefault="00B26445" w:rsidP="00070B44">
            <w:pPr>
              <w:rPr>
                <w:rFonts w:ascii="Arial" w:hAnsi="Arial" w:cs="Arial"/>
                <w:sz w:val="22"/>
                <w:szCs w:val="22"/>
                <w:lang w:eastAsia="en-GB"/>
              </w:rPr>
            </w:pPr>
          </w:p>
          <w:p w14:paraId="7600AFE5" w14:textId="14DF2157" w:rsidR="00B26445" w:rsidRPr="00070B44" w:rsidRDefault="00B26445" w:rsidP="000B1C19">
            <w:pPr>
              <w:rPr>
                <w:rFonts w:ascii="Arial" w:hAnsi="Arial" w:cs="Arial"/>
                <w:sz w:val="22"/>
                <w:szCs w:val="22"/>
                <w:lang w:eastAsia="en-GB"/>
              </w:rPr>
            </w:pPr>
            <w:r w:rsidRPr="00070B44">
              <w:rPr>
                <w:rFonts w:ascii="Arial" w:hAnsi="Arial" w:cs="Arial"/>
                <w:sz w:val="22"/>
                <w:szCs w:val="22"/>
                <w:lang w:eastAsia="en-GB"/>
              </w:rPr>
              <w:t xml:space="preserve">From 10+ years of clinical KDT practice treating adults and children, our experience has been that adverse effects are usually mild and easily managed, rarely leading to cessation of the therapy. </w:t>
            </w:r>
          </w:p>
          <w:p w14:paraId="1368CB12" w14:textId="77777777" w:rsidR="00B26445" w:rsidRPr="00070B44" w:rsidRDefault="00B26445" w:rsidP="00070B44">
            <w:pPr>
              <w:rPr>
                <w:rFonts w:ascii="Arial" w:hAnsi="Arial" w:cs="Arial"/>
                <w:sz w:val="22"/>
                <w:szCs w:val="22"/>
                <w:lang w:eastAsia="en-GB"/>
              </w:rPr>
            </w:pPr>
          </w:p>
        </w:tc>
        <w:tc>
          <w:tcPr>
            <w:tcW w:w="1245" w:type="pct"/>
          </w:tcPr>
          <w:p w14:paraId="36433427" w14:textId="77777777" w:rsidR="00B26445" w:rsidRPr="00070B44" w:rsidRDefault="00B26445" w:rsidP="00070B44">
            <w:pPr>
              <w:rPr>
                <w:rFonts w:ascii="Arial" w:hAnsi="Arial" w:cs="Arial"/>
                <w:i/>
                <w:iCs/>
                <w:sz w:val="22"/>
                <w:szCs w:val="22"/>
              </w:rPr>
            </w:pPr>
            <w:r w:rsidRPr="00070B44">
              <w:rPr>
                <w:rFonts w:ascii="Arial" w:hAnsi="Arial" w:cs="Arial"/>
                <w:i/>
                <w:iCs/>
                <w:sz w:val="22"/>
                <w:szCs w:val="22"/>
              </w:rPr>
              <w:t>1.1.10.3</w:t>
            </w:r>
          </w:p>
          <w:p w14:paraId="4B348200" w14:textId="77777777" w:rsidR="00B26445" w:rsidRPr="00070B44" w:rsidRDefault="00B26445" w:rsidP="00070B44">
            <w:pPr>
              <w:rPr>
                <w:rFonts w:ascii="Arial" w:hAnsi="Arial" w:cs="Arial"/>
                <w:b/>
                <w:bCs/>
                <w:i/>
                <w:iCs/>
                <w:sz w:val="22"/>
                <w:szCs w:val="22"/>
              </w:rPr>
            </w:pPr>
            <w:r w:rsidRPr="00070B44">
              <w:rPr>
                <w:rFonts w:ascii="Arial" w:hAnsi="Arial" w:cs="Arial"/>
                <w:b/>
                <w:bCs/>
                <w:i/>
                <w:iCs/>
                <w:sz w:val="22"/>
                <w:szCs w:val="22"/>
              </w:rPr>
              <w:t>Included in NICE assessment</w:t>
            </w:r>
          </w:p>
          <w:p w14:paraId="386C1EEE" w14:textId="77777777" w:rsidR="00B26445" w:rsidRPr="00070B44" w:rsidRDefault="00B26445" w:rsidP="00070B44">
            <w:pPr>
              <w:rPr>
                <w:rFonts w:ascii="Arial" w:hAnsi="Arial" w:cs="Arial"/>
                <w:i/>
                <w:iCs/>
                <w:sz w:val="22"/>
                <w:szCs w:val="22"/>
              </w:rPr>
            </w:pPr>
            <w:r w:rsidRPr="00070B44">
              <w:rPr>
                <w:rFonts w:ascii="Arial" w:hAnsi="Arial" w:cs="Arial"/>
                <w:i/>
                <w:iCs/>
                <w:sz w:val="22"/>
                <w:szCs w:val="22"/>
              </w:rPr>
              <w:t xml:space="preserve">‘Adverse effects Follow-up: 3 months to 6 months </w:t>
            </w:r>
            <w:proofErr w:type="gramStart"/>
            <w:r w:rsidRPr="00070B44">
              <w:rPr>
                <w:rFonts w:ascii="Arial" w:hAnsi="Arial" w:cs="Arial"/>
                <w:i/>
                <w:iCs/>
                <w:sz w:val="22"/>
                <w:szCs w:val="22"/>
              </w:rPr>
              <w:t>The</w:t>
            </w:r>
            <w:proofErr w:type="gramEnd"/>
            <w:r w:rsidRPr="00070B44">
              <w:rPr>
                <w:rFonts w:ascii="Arial" w:hAnsi="Arial" w:cs="Arial"/>
                <w:i/>
                <w:iCs/>
                <w:sz w:val="22"/>
                <w:szCs w:val="22"/>
              </w:rPr>
              <w:t xml:space="preserve"> most frequent adverse effects reported by children were vomiting, constipation and diarrhoea. Two studies reported weight loss, with one study stating that weight loss and gastrointestinal disturbances were more frequently reported with 4:1 KD versus 3:1 KD. One study reported a significantly high incidence rate for hypercalciuria amongst children receiving classic KD compared to MAD at three months. There was no significant difference in weight loss between treatment groups given 20 mg/d versus 10 mg/d carbohydrates. Other adverse effects reported included: dysphagia, lethargy, lower respiratory tract infection, </w:t>
            </w:r>
            <w:proofErr w:type="spellStart"/>
            <w:r w:rsidRPr="00070B44">
              <w:rPr>
                <w:rFonts w:ascii="Arial" w:hAnsi="Arial" w:cs="Arial"/>
                <w:i/>
                <w:iCs/>
                <w:sz w:val="22"/>
                <w:szCs w:val="22"/>
              </w:rPr>
              <w:t>hyperammonaemic</w:t>
            </w:r>
            <w:proofErr w:type="spellEnd"/>
            <w:r w:rsidRPr="00070B44">
              <w:rPr>
                <w:rFonts w:ascii="Arial" w:hAnsi="Arial" w:cs="Arial"/>
                <w:i/>
                <w:iCs/>
                <w:sz w:val="22"/>
                <w:szCs w:val="22"/>
              </w:rPr>
              <w:t xml:space="preserve"> </w:t>
            </w:r>
            <w:r w:rsidRPr="00070B44">
              <w:rPr>
                <w:rFonts w:ascii="Arial" w:hAnsi="Arial" w:cs="Arial"/>
                <w:i/>
                <w:iCs/>
                <w:sz w:val="22"/>
                <w:szCs w:val="22"/>
              </w:rPr>
              <w:lastRenderedPageBreak/>
              <w:t>encephalopathy, nausea, infections (pneumonia, sepsis), acute pancreatitis, decrease in bone matrix density, gallstones, fatty liver, nephrocalcinosis, hypercholesterolaemia, status epilepticus, acidosis, dehydration, tachycardia, hypoglycaemia, hunger, abdominal pain, clinically relevant reduction in height, hypercalcinaemia and renal stones’</w:t>
            </w:r>
          </w:p>
          <w:p w14:paraId="26EB5DA4" w14:textId="77777777" w:rsidR="00B26445" w:rsidRPr="00070B44" w:rsidRDefault="00B26445" w:rsidP="00070B44">
            <w:pPr>
              <w:rPr>
                <w:rFonts w:ascii="Arial" w:hAnsi="Arial" w:cs="Arial"/>
                <w:sz w:val="22"/>
                <w:szCs w:val="22"/>
              </w:rPr>
            </w:pPr>
          </w:p>
          <w:p w14:paraId="2E741381" w14:textId="77777777" w:rsidR="00B26445" w:rsidRPr="00070B44" w:rsidRDefault="00B26445" w:rsidP="00070B44">
            <w:pPr>
              <w:rPr>
                <w:rFonts w:ascii="Arial" w:hAnsi="Arial" w:cs="Arial"/>
                <w:b/>
                <w:bCs/>
                <w:i/>
                <w:iCs/>
                <w:sz w:val="22"/>
                <w:szCs w:val="22"/>
              </w:rPr>
            </w:pPr>
            <w:r w:rsidRPr="00070B44">
              <w:rPr>
                <w:rFonts w:ascii="Arial" w:hAnsi="Arial" w:cs="Arial"/>
                <w:b/>
                <w:bCs/>
                <w:i/>
                <w:iCs/>
                <w:sz w:val="22"/>
                <w:szCs w:val="22"/>
              </w:rPr>
              <w:t>Not included in NICE assessment</w:t>
            </w:r>
          </w:p>
          <w:p w14:paraId="361CF4CF" w14:textId="77777777" w:rsidR="00B26445" w:rsidRPr="00070B44" w:rsidRDefault="00B26445" w:rsidP="00070B44">
            <w:pPr>
              <w:rPr>
                <w:rFonts w:ascii="Arial" w:hAnsi="Arial" w:cs="Arial"/>
                <w:sz w:val="22"/>
                <w:szCs w:val="22"/>
              </w:rPr>
            </w:pPr>
          </w:p>
          <w:p w14:paraId="0FE884D7" w14:textId="77777777" w:rsidR="00B26445" w:rsidRPr="00070B44" w:rsidRDefault="00B26445" w:rsidP="00070B44">
            <w:pPr>
              <w:rPr>
                <w:rFonts w:ascii="Arial" w:hAnsi="Arial" w:cs="Arial"/>
                <w:i/>
                <w:iCs/>
                <w:sz w:val="22"/>
                <w:szCs w:val="22"/>
              </w:rPr>
            </w:pPr>
            <w:r w:rsidRPr="00070B44">
              <w:rPr>
                <w:rFonts w:ascii="Arial" w:hAnsi="Arial" w:cs="Arial"/>
                <w:i/>
                <w:iCs/>
                <w:sz w:val="22"/>
                <w:szCs w:val="22"/>
              </w:rPr>
              <w:t xml:space="preserve">Adverse events were reported in 83 infants, across six studies including a total of 171 infants (Table 3). The </w:t>
            </w:r>
            <w:proofErr w:type="gramStart"/>
            <w:r w:rsidRPr="00070B44">
              <w:rPr>
                <w:rFonts w:ascii="Arial" w:hAnsi="Arial" w:cs="Arial"/>
                <w:i/>
                <w:iCs/>
                <w:sz w:val="22"/>
                <w:szCs w:val="22"/>
              </w:rPr>
              <w:t>most commonly reported</w:t>
            </w:r>
            <w:proofErr w:type="gramEnd"/>
            <w:r w:rsidRPr="00070B44">
              <w:rPr>
                <w:rFonts w:ascii="Arial" w:hAnsi="Arial" w:cs="Arial"/>
                <w:i/>
                <w:iCs/>
                <w:sz w:val="22"/>
                <w:szCs w:val="22"/>
              </w:rPr>
              <w:t xml:space="preserve"> side effects were </w:t>
            </w:r>
            <w:proofErr w:type="spellStart"/>
            <w:r w:rsidRPr="00070B44">
              <w:rPr>
                <w:rFonts w:ascii="Arial" w:hAnsi="Arial" w:cs="Arial"/>
                <w:i/>
                <w:iCs/>
                <w:sz w:val="22"/>
                <w:szCs w:val="22"/>
              </w:rPr>
              <w:t>dyslipidemia</w:t>
            </w:r>
            <w:proofErr w:type="spellEnd"/>
            <w:r w:rsidRPr="00070B44">
              <w:rPr>
                <w:rFonts w:ascii="Arial" w:hAnsi="Arial" w:cs="Arial"/>
                <w:i/>
                <w:iCs/>
                <w:sz w:val="22"/>
                <w:szCs w:val="22"/>
              </w:rPr>
              <w:t xml:space="preserve"> (20/171, 12%), vomiting (11/171, 6%), constipation (7/171, 4%), gastroesophageal reflux (6/171, 4%), and </w:t>
            </w:r>
            <w:proofErr w:type="spellStart"/>
            <w:r w:rsidRPr="00070B44">
              <w:rPr>
                <w:rFonts w:ascii="Arial" w:hAnsi="Arial" w:cs="Arial"/>
                <w:i/>
                <w:iCs/>
                <w:sz w:val="22"/>
                <w:szCs w:val="22"/>
              </w:rPr>
              <w:t>diarrhea</w:t>
            </w:r>
            <w:proofErr w:type="spellEnd"/>
            <w:r w:rsidRPr="00070B44">
              <w:rPr>
                <w:rFonts w:ascii="Arial" w:hAnsi="Arial" w:cs="Arial"/>
                <w:i/>
                <w:iCs/>
                <w:sz w:val="22"/>
                <w:szCs w:val="22"/>
              </w:rPr>
              <w:t xml:space="preserve"> (6/171, 4%). The time points at which side effects occurred was mostly unspecified (Table 3). Vomiting was more frequently reported within the first 3 months of KDT. </w:t>
            </w:r>
            <w:proofErr w:type="spellStart"/>
            <w:r w:rsidRPr="00070B44">
              <w:rPr>
                <w:rFonts w:ascii="Arial" w:hAnsi="Arial" w:cs="Arial"/>
                <w:i/>
                <w:iCs/>
                <w:sz w:val="22"/>
                <w:szCs w:val="22"/>
              </w:rPr>
              <w:t>Dyslipidemia</w:t>
            </w:r>
            <w:proofErr w:type="spellEnd"/>
            <w:r w:rsidRPr="00070B44">
              <w:rPr>
                <w:rFonts w:ascii="Arial" w:hAnsi="Arial" w:cs="Arial"/>
                <w:i/>
                <w:iCs/>
                <w:sz w:val="22"/>
                <w:szCs w:val="22"/>
              </w:rPr>
              <w:t xml:space="preserve"> was reported in 17 of 104 infants (16%) in one study, </w:t>
            </w:r>
            <w:r w:rsidRPr="00070B44">
              <w:rPr>
                <w:rFonts w:ascii="Arial" w:hAnsi="Arial" w:cs="Arial"/>
                <w:i/>
                <w:iCs/>
                <w:sz w:val="22"/>
                <w:szCs w:val="22"/>
              </w:rPr>
              <w:lastRenderedPageBreak/>
              <w:t xml:space="preserve">although only one child required dietary intervention to resolve this. Another study reported a mild elevation in serum triglycerides in one infant, who continued the diet, and “markedly elevated triglyceride level concerning for lipoprotein lipase deficiency” in another; one infant had type I </w:t>
            </w:r>
            <w:proofErr w:type="spellStart"/>
            <w:r w:rsidRPr="00070B44">
              <w:rPr>
                <w:rFonts w:ascii="Arial" w:hAnsi="Arial" w:cs="Arial"/>
                <w:i/>
                <w:iCs/>
                <w:sz w:val="22"/>
                <w:szCs w:val="22"/>
              </w:rPr>
              <w:t>hyperlipidemia</w:t>
            </w:r>
            <w:proofErr w:type="spellEnd"/>
            <w:r w:rsidRPr="00070B44">
              <w:rPr>
                <w:rFonts w:ascii="Arial" w:hAnsi="Arial" w:cs="Arial"/>
                <w:i/>
                <w:iCs/>
                <w:sz w:val="22"/>
                <w:szCs w:val="22"/>
              </w:rPr>
              <w:t xml:space="preserve"> after following KDT for 23 months. </w:t>
            </w:r>
          </w:p>
          <w:p w14:paraId="663CE533" w14:textId="77777777" w:rsidR="00B26445" w:rsidRPr="00070B44" w:rsidRDefault="00B26445" w:rsidP="00070B44">
            <w:pPr>
              <w:rPr>
                <w:rFonts w:ascii="Arial" w:hAnsi="Arial" w:cs="Arial"/>
                <w:i/>
                <w:iCs/>
                <w:sz w:val="22"/>
                <w:szCs w:val="22"/>
              </w:rPr>
            </w:pPr>
          </w:p>
          <w:p w14:paraId="4931BF1A" w14:textId="77777777" w:rsidR="00B26445" w:rsidRPr="00070B44" w:rsidRDefault="00B26445" w:rsidP="00070B44">
            <w:pPr>
              <w:rPr>
                <w:rFonts w:ascii="Arial" w:hAnsi="Arial" w:cs="Arial"/>
                <w:i/>
                <w:iCs/>
                <w:sz w:val="22"/>
                <w:szCs w:val="22"/>
              </w:rPr>
            </w:pPr>
            <w:r w:rsidRPr="00070B44">
              <w:rPr>
                <w:rFonts w:ascii="Arial" w:hAnsi="Arial" w:cs="Arial"/>
                <w:i/>
                <w:iCs/>
                <w:sz w:val="22"/>
                <w:szCs w:val="22"/>
              </w:rPr>
              <w:t xml:space="preserve">Lyons L, </w:t>
            </w:r>
            <w:proofErr w:type="spellStart"/>
            <w:r w:rsidRPr="00070B44">
              <w:rPr>
                <w:rFonts w:ascii="Arial" w:hAnsi="Arial" w:cs="Arial"/>
                <w:i/>
                <w:iCs/>
                <w:sz w:val="22"/>
                <w:szCs w:val="22"/>
              </w:rPr>
              <w:t>Schoeler</w:t>
            </w:r>
            <w:proofErr w:type="spellEnd"/>
            <w:r w:rsidRPr="00070B44">
              <w:rPr>
                <w:rFonts w:ascii="Arial" w:hAnsi="Arial" w:cs="Arial"/>
                <w:i/>
                <w:iCs/>
                <w:sz w:val="22"/>
                <w:szCs w:val="22"/>
              </w:rPr>
              <w:t xml:space="preserve"> NE, </w:t>
            </w:r>
            <w:proofErr w:type="spellStart"/>
            <w:r w:rsidRPr="00070B44">
              <w:rPr>
                <w:rFonts w:ascii="Arial" w:hAnsi="Arial" w:cs="Arial"/>
                <w:i/>
                <w:iCs/>
                <w:sz w:val="22"/>
                <w:szCs w:val="22"/>
              </w:rPr>
              <w:t>Langan</w:t>
            </w:r>
            <w:proofErr w:type="spellEnd"/>
            <w:r w:rsidRPr="00070B44">
              <w:rPr>
                <w:rFonts w:ascii="Arial" w:hAnsi="Arial" w:cs="Arial"/>
                <w:i/>
                <w:iCs/>
                <w:sz w:val="22"/>
                <w:szCs w:val="22"/>
              </w:rPr>
              <w:t xml:space="preserve"> D, Cross JH. Use of ketogenic diet therapy in infants with epilepsy: A systematic review and meta-analysis. </w:t>
            </w:r>
            <w:proofErr w:type="spellStart"/>
            <w:r w:rsidRPr="00070B44">
              <w:rPr>
                <w:rFonts w:ascii="Arial" w:hAnsi="Arial" w:cs="Arial"/>
                <w:i/>
                <w:iCs/>
                <w:sz w:val="22"/>
                <w:szCs w:val="22"/>
              </w:rPr>
              <w:t>Epilepsia</w:t>
            </w:r>
            <w:proofErr w:type="spellEnd"/>
            <w:r w:rsidRPr="00070B44">
              <w:rPr>
                <w:rFonts w:ascii="Arial" w:hAnsi="Arial" w:cs="Arial"/>
                <w:i/>
                <w:iCs/>
                <w:sz w:val="22"/>
                <w:szCs w:val="22"/>
              </w:rPr>
              <w:t xml:space="preserve">. </w:t>
            </w:r>
            <w:proofErr w:type="gramStart"/>
            <w:r w:rsidRPr="00070B44">
              <w:rPr>
                <w:rFonts w:ascii="Arial" w:hAnsi="Arial" w:cs="Arial"/>
                <w:i/>
                <w:iCs/>
                <w:sz w:val="22"/>
                <w:szCs w:val="22"/>
              </w:rPr>
              <w:t>2020;61:1261</w:t>
            </w:r>
            <w:proofErr w:type="gramEnd"/>
            <w:r w:rsidRPr="00070B44">
              <w:rPr>
                <w:rFonts w:ascii="Arial" w:hAnsi="Arial" w:cs="Arial"/>
                <w:i/>
                <w:iCs/>
                <w:sz w:val="22"/>
                <w:szCs w:val="22"/>
              </w:rPr>
              <w:t xml:space="preserve">–1281. </w:t>
            </w:r>
          </w:p>
          <w:p w14:paraId="147D1FAA" w14:textId="77777777" w:rsidR="00B26445" w:rsidRPr="00070B44" w:rsidRDefault="00B26445" w:rsidP="000B1C19">
            <w:pPr>
              <w:spacing w:after="240" w:line="276" w:lineRule="auto"/>
              <w:rPr>
                <w:rFonts w:ascii="Arial" w:hAnsi="Arial" w:cs="Arial"/>
                <w:sz w:val="22"/>
                <w:szCs w:val="22"/>
                <w:lang w:eastAsia="en-GB"/>
              </w:rPr>
            </w:pPr>
            <w:r w:rsidRPr="00070B44">
              <w:rPr>
                <w:rFonts w:ascii="Arial" w:hAnsi="Arial" w:cs="Arial"/>
                <w:sz w:val="22"/>
                <w:szCs w:val="22"/>
                <w:lang w:eastAsia="en-GB"/>
              </w:rPr>
              <w:t>https://onlinelibrary.wiley.com/doi/10.1111/epi.16543</w:t>
            </w:r>
          </w:p>
          <w:p w14:paraId="1F3480B8" w14:textId="77777777" w:rsidR="00B26445" w:rsidRPr="00070B44" w:rsidRDefault="00B26445" w:rsidP="00070B44">
            <w:pPr>
              <w:rPr>
                <w:rFonts w:ascii="Arial" w:eastAsia="Calibri" w:hAnsi="Arial" w:cs="Arial"/>
                <w:b/>
                <w:bCs/>
                <w:sz w:val="22"/>
                <w:szCs w:val="22"/>
              </w:rPr>
            </w:pPr>
            <w:r w:rsidRPr="00070B44">
              <w:rPr>
                <w:rFonts w:ascii="Arial" w:eastAsia="Calibri" w:hAnsi="Arial" w:cs="Arial"/>
                <w:b/>
                <w:bCs/>
                <w:sz w:val="22"/>
                <w:szCs w:val="22"/>
              </w:rPr>
              <w:t xml:space="preserve">A national database of KDT therapy could collect information on adverse events, resolutions and </w:t>
            </w:r>
            <w:proofErr w:type="gramStart"/>
            <w:r w:rsidRPr="00070B44">
              <w:rPr>
                <w:rFonts w:ascii="Arial" w:eastAsia="Calibri" w:hAnsi="Arial" w:cs="Arial"/>
                <w:b/>
                <w:bCs/>
                <w:sz w:val="22"/>
                <w:szCs w:val="22"/>
              </w:rPr>
              <w:t>outcomes</w:t>
            </w:r>
            <w:proofErr w:type="gramEnd"/>
          </w:p>
          <w:p w14:paraId="3C3AE305" w14:textId="77777777" w:rsidR="00B26445" w:rsidRPr="00070B44" w:rsidRDefault="00B26445" w:rsidP="00070B44">
            <w:pPr>
              <w:rPr>
                <w:rFonts w:ascii="Arial" w:hAnsi="Arial" w:cs="Arial"/>
                <w:sz w:val="22"/>
                <w:szCs w:val="22"/>
              </w:rPr>
            </w:pPr>
            <w:r w:rsidRPr="00070B44">
              <w:rPr>
                <w:rFonts w:ascii="Arial" w:hAnsi="Arial" w:cs="Arial"/>
                <w:b/>
                <w:bCs/>
                <w:sz w:val="22"/>
                <w:szCs w:val="22"/>
              </w:rPr>
              <w:t>at 3 – 6 monthly time points?</w:t>
            </w:r>
            <w:r w:rsidRPr="00070B44">
              <w:rPr>
                <w:rFonts w:ascii="Arial" w:hAnsi="Arial" w:cs="Arial"/>
                <w:sz w:val="22"/>
                <w:szCs w:val="22"/>
              </w:rPr>
              <w:t xml:space="preserve"> </w:t>
            </w:r>
          </w:p>
        </w:tc>
      </w:tr>
      <w:tr w:rsidR="00B26445" w:rsidRPr="00070B44" w14:paraId="5CE8D21B" w14:textId="77777777" w:rsidTr="00B26445">
        <w:trPr>
          <w:trHeight w:val="282"/>
        </w:trPr>
        <w:tc>
          <w:tcPr>
            <w:tcW w:w="292" w:type="pct"/>
          </w:tcPr>
          <w:p w14:paraId="2B0528DD"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7FFD6BF7" w14:textId="77777777" w:rsidR="00B26445" w:rsidRPr="00070B44" w:rsidRDefault="00B26445" w:rsidP="001837C7">
            <w:pPr>
              <w:pStyle w:val="TableText1"/>
              <w:spacing w:after="60"/>
              <w:rPr>
                <w:rFonts w:cs="Arial"/>
                <w:szCs w:val="22"/>
              </w:rPr>
            </w:pPr>
            <w:r w:rsidRPr="00070B44">
              <w:rPr>
                <w:rFonts w:cs="Arial"/>
                <w:szCs w:val="22"/>
              </w:rPr>
              <w:t>NHS England</w:t>
            </w:r>
          </w:p>
        </w:tc>
        <w:tc>
          <w:tcPr>
            <w:tcW w:w="1226" w:type="pct"/>
          </w:tcPr>
          <w:p w14:paraId="5358817C" w14:textId="77777777" w:rsidR="00B26445" w:rsidRPr="00070B44" w:rsidRDefault="00B26445" w:rsidP="001837C7">
            <w:pPr>
              <w:pStyle w:val="TableText1"/>
              <w:spacing w:after="60"/>
              <w:rPr>
                <w:rFonts w:cs="Arial"/>
                <w:b/>
                <w:szCs w:val="22"/>
              </w:rPr>
            </w:pPr>
            <w:r w:rsidRPr="00070B44">
              <w:rPr>
                <w:rFonts w:cs="Arial"/>
                <w:szCs w:val="22"/>
              </w:rPr>
              <w:t xml:space="preserve">Improving use of digital and AI technologies in diagnosis and management of epilepsies </w:t>
            </w:r>
          </w:p>
        </w:tc>
        <w:tc>
          <w:tcPr>
            <w:tcW w:w="1516" w:type="pct"/>
          </w:tcPr>
          <w:p w14:paraId="056C558E" w14:textId="77777777" w:rsidR="00B26445" w:rsidRPr="001837C7" w:rsidRDefault="00B26445" w:rsidP="00705274">
            <w:pPr>
              <w:pStyle w:val="Bulletstable"/>
              <w:rPr>
                <w:rFonts w:cs="Arial"/>
                <w:lang w:eastAsia="en-GB"/>
              </w:rPr>
            </w:pPr>
            <w:r w:rsidRPr="001837C7">
              <w:rPr>
                <w:rFonts w:cs="Arial"/>
                <w:lang w:eastAsia="en-GB"/>
              </w:rPr>
              <w:t>high levels of diagnostic and clinical skills are required in the assessment and support of epilepsies in people with intellectual disability</w:t>
            </w:r>
          </w:p>
          <w:p w14:paraId="54984318" w14:textId="24357A1D" w:rsidR="00B26445" w:rsidRDefault="00B26445" w:rsidP="001837C7">
            <w:pPr>
              <w:pStyle w:val="Bulletstable"/>
              <w:rPr>
                <w:rFonts w:cs="Arial"/>
                <w:lang w:eastAsia="en-GB"/>
              </w:rPr>
            </w:pPr>
            <w:r w:rsidRPr="001837C7">
              <w:rPr>
                <w:rFonts w:cs="Arial"/>
                <w:lang w:eastAsia="en-GB"/>
              </w:rPr>
              <w:lastRenderedPageBreak/>
              <w:t xml:space="preserve">Seizures are commonly of multiple types and are often resistant to single-drug treatment </w:t>
            </w:r>
          </w:p>
          <w:p w14:paraId="329A7A09" w14:textId="77777777" w:rsidR="00B26445" w:rsidRPr="001837C7" w:rsidRDefault="00B26445" w:rsidP="001837C7">
            <w:pPr>
              <w:pStyle w:val="Bulletstable"/>
              <w:numPr>
                <w:ilvl w:val="0"/>
                <w:numId w:val="0"/>
              </w:numPr>
              <w:rPr>
                <w:rFonts w:cs="Arial"/>
                <w:lang w:eastAsia="en-GB"/>
              </w:rPr>
            </w:pPr>
          </w:p>
          <w:p w14:paraId="2ABB1500" w14:textId="77777777" w:rsidR="00B26445" w:rsidRPr="001837C7" w:rsidRDefault="00B26445" w:rsidP="00705274">
            <w:pPr>
              <w:pStyle w:val="Tabletext"/>
              <w:rPr>
                <w:rFonts w:cs="Arial"/>
                <w:szCs w:val="22"/>
                <w:lang w:eastAsia="en-GB"/>
              </w:rPr>
            </w:pPr>
            <w:r w:rsidRPr="001837C7">
              <w:rPr>
                <w:rFonts w:cs="Arial"/>
                <w:szCs w:val="22"/>
                <w:lang w:eastAsia="en-GB"/>
              </w:rPr>
              <w:t>Poorly controlled epilepsy can have major impact on quality of life and mortality</w:t>
            </w:r>
            <w:r w:rsidRPr="001837C7">
              <w:rPr>
                <w:rFonts w:cs="Arial"/>
                <w:i/>
                <w:iCs/>
                <w:szCs w:val="22"/>
                <w:lang w:eastAsia="en-GB"/>
              </w:rPr>
              <w:t xml:space="preserve"> </w:t>
            </w:r>
          </w:p>
        </w:tc>
        <w:tc>
          <w:tcPr>
            <w:tcW w:w="1245" w:type="pct"/>
          </w:tcPr>
          <w:p w14:paraId="66217930" w14:textId="77777777" w:rsidR="00B26445" w:rsidRPr="001837C7" w:rsidRDefault="00B26445" w:rsidP="00705274">
            <w:pPr>
              <w:pStyle w:val="Tabletext"/>
              <w:rPr>
                <w:rFonts w:cs="Arial"/>
                <w:szCs w:val="22"/>
                <w:lang w:eastAsia="en-GB"/>
              </w:rPr>
            </w:pPr>
            <w:r w:rsidRPr="001837C7">
              <w:rPr>
                <w:rFonts w:cs="Arial"/>
                <w:szCs w:val="22"/>
                <w:lang w:eastAsia="en-GB"/>
              </w:rPr>
              <w:lastRenderedPageBreak/>
              <w:t xml:space="preserve">See Royal College of Psychiatrists – Good Psychiatric Practice Guide Management of epilepsy in adults with intellectual disability </w:t>
            </w:r>
          </w:p>
          <w:p w14:paraId="2D331EA0" w14:textId="77777777" w:rsidR="00B26445" w:rsidRPr="001837C7" w:rsidRDefault="00B26445" w:rsidP="00705274">
            <w:pPr>
              <w:pStyle w:val="Tabletext"/>
              <w:rPr>
                <w:rFonts w:cs="Arial"/>
                <w:szCs w:val="22"/>
                <w:lang w:eastAsia="en-GB"/>
              </w:rPr>
            </w:pPr>
            <w:proofErr w:type="gramStart"/>
            <w:r w:rsidRPr="001837C7">
              <w:rPr>
                <w:rFonts w:cs="Arial"/>
                <w:i/>
                <w:iCs/>
                <w:szCs w:val="22"/>
                <w:lang w:eastAsia="en-GB"/>
              </w:rPr>
              <w:t>e</w:t>
            </w:r>
            <w:r w:rsidRPr="001837C7">
              <w:rPr>
                <w:rFonts w:cs="Arial"/>
                <w:szCs w:val="22"/>
                <w:lang w:eastAsia="en-GB"/>
              </w:rPr>
              <w:t>.g.</w:t>
            </w:r>
            <w:proofErr w:type="gramEnd"/>
            <w:r w:rsidRPr="001837C7">
              <w:rPr>
                <w:rFonts w:cs="Arial"/>
                <w:szCs w:val="22"/>
                <w:lang w:eastAsia="en-GB"/>
              </w:rPr>
              <w:t xml:space="preserve"> Paper in Lancet on AI systems in analysing EEG data</w:t>
            </w:r>
          </w:p>
          <w:p w14:paraId="1D2AA117" w14:textId="633228AB" w:rsidR="00B26445" w:rsidRPr="001837C7" w:rsidRDefault="00C0222B" w:rsidP="00705274">
            <w:pPr>
              <w:pStyle w:val="Tabletext"/>
              <w:rPr>
                <w:rFonts w:cs="Arial"/>
                <w:szCs w:val="22"/>
                <w:lang w:eastAsia="en-GB"/>
              </w:rPr>
            </w:pPr>
            <w:hyperlink r:id="rId164" w:history="1">
              <w:r w:rsidR="00B26445" w:rsidRPr="001837C7">
                <w:rPr>
                  <w:rStyle w:val="Hyperlink"/>
                  <w:rFonts w:cs="Arial"/>
                  <w:szCs w:val="22"/>
                  <w:lang w:eastAsia="en-GB"/>
                </w:rPr>
                <w:t>https://doi.org/10.1016/j.ebiom.2021.103275</w:t>
              </w:r>
            </w:hyperlink>
          </w:p>
          <w:p w14:paraId="0772B558" w14:textId="77777777" w:rsidR="00B26445" w:rsidRPr="00070B44" w:rsidRDefault="00B26445" w:rsidP="00070B44">
            <w:pPr>
              <w:rPr>
                <w:rFonts w:ascii="Arial" w:hAnsi="Arial" w:cs="Arial"/>
                <w:sz w:val="22"/>
                <w:szCs w:val="22"/>
              </w:rPr>
            </w:pPr>
          </w:p>
        </w:tc>
      </w:tr>
      <w:tr w:rsidR="00B26445" w:rsidRPr="00070B44" w14:paraId="174D970D" w14:textId="77777777" w:rsidTr="00B26445">
        <w:trPr>
          <w:trHeight w:val="282"/>
        </w:trPr>
        <w:tc>
          <w:tcPr>
            <w:tcW w:w="292" w:type="pct"/>
          </w:tcPr>
          <w:p w14:paraId="6AD133D7"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76BEBDBB" w14:textId="77777777" w:rsidR="00B26445" w:rsidRPr="00070B44" w:rsidRDefault="00B26445" w:rsidP="001837C7">
            <w:pPr>
              <w:pStyle w:val="TableText1"/>
              <w:spacing w:after="60"/>
              <w:rPr>
                <w:rFonts w:cs="Arial"/>
                <w:szCs w:val="22"/>
              </w:rPr>
            </w:pPr>
            <w:r w:rsidRPr="00070B44">
              <w:rPr>
                <w:rFonts w:cs="Arial"/>
                <w:bCs/>
                <w:szCs w:val="22"/>
              </w:rPr>
              <w:t>Royal College of Paediatrics and Child Health</w:t>
            </w:r>
          </w:p>
        </w:tc>
        <w:tc>
          <w:tcPr>
            <w:tcW w:w="1226" w:type="pct"/>
          </w:tcPr>
          <w:p w14:paraId="0E81AE3D" w14:textId="77777777" w:rsidR="00B26445" w:rsidRPr="00070B44" w:rsidRDefault="00B26445" w:rsidP="001837C7">
            <w:pPr>
              <w:pStyle w:val="TableText1"/>
              <w:spacing w:after="60"/>
              <w:rPr>
                <w:rFonts w:cs="Arial"/>
                <w:b/>
                <w:szCs w:val="22"/>
              </w:rPr>
            </w:pPr>
            <w:r w:rsidRPr="00070B44">
              <w:rPr>
                <w:rFonts w:cs="Arial"/>
                <w:szCs w:val="22"/>
              </w:rPr>
              <w:t>Addressing the considerable gaps in epilepsy treatment and knowledge</w:t>
            </w:r>
          </w:p>
        </w:tc>
        <w:tc>
          <w:tcPr>
            <w:tcW w:w="1516" w:type="pct"/>
          </w:tcPr>
          <w:p w14:paraId="20062504"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 xml:space="preserve">The considerable heterogeneity in disease burden in terms of social status, culture, </w:t>
            </w:r>
            <w:proofErr w:type="gramStart"/>
            <w:r w:rsidRPr="00070B44">
              <w:rPr>
                <w:rFonts w:ascii="Arial" w:hAnsi="Arial" w:cs="Arial"/>
                <w:sz w:val="22"/>
                <w:szCs w:val="22"/>
                <w:lang w:eastAsia="en-GB"/>
              </w:rPr>
              <w:t>ethnicity</w:t>
            </w:r>
            <w:proofErr w:type="gramEnd"/>
            <w:r w:rsidRPr="00070B44">
              <w:rPr>
                <w:rFonts w:ascii="Arial" w:hAnsi="Arial" w:cs="Arial"/>
                <w:sz w:val="22"/>
                <w:szCs w:val="22"/>
                <w:lang w:eastAsia="en-GB"/>
              </w:rPr>
              <w:t xml:space="preserve"> and genetics, in addition to the taboos, stigmas and misconceptions widen the treatment and knowledge gaps which ultimately result in big challenges</w:t>
            </w:r>
          </w:p>
        </w:tc>
        <w:tc>
          <w:tcPr>
            <w:tcW w:w="1245" w:type="pct"/>
          </w:tcPr>
          <w:p w14:paraId="26C6CF8A" w14:textId="77777777" w:rsidR="00B26445" w:rsidRPr="00070B44" w:rsidRDefault="00B26445" w:rsidP="00070B44">
            <w:pPr>
              <w:rPr>
                <w:rFonts w:ascii="Arial" w:hAnsi="Arial" w:cs="Arial"/>
                <w:sz w:val="22"/>
                <w:szCs w:val="22"/>
              </w:rPr>
            </w:pPr>
          </w:p>
        </w:tc>
      </w:tr>
      <w:tr w:rsidR="00B26445" w:rsidRPr="00070B44" w14:paraId="4DE2CFE6" w14:textId="77777777" w:rsidTr="00B26445">
        <w:trPr>
          <w:trHeight w:val="282"/>
        </w:trPr>
        <w:tc>
          <w:tcPr>
            <w:tcW w:w="292" w:type="pct"/>
          </w:tcPr>
          <w:p w14:paraId="16A880E7" w14:textId="77777777" w:rsidR="00B26445" w:rsidRPr="00070B44" w:rsidRDefault="00B26445" w:rsidP="000B1C19">
            <w:pPr>
              <w:numPr>
                <w:ilvl w:val="0"/>
                <w:numId w:val="8"/>
              </w:numPr>
              <w:ind w:left="470" w:hanging="357"/>
              <w:rPr>
                <w:rFonts w:ascii="Arial" w:hAnsi="Arial" w:cs="Arial"/>
                <w:sz w:val="20"/>
                <w:szCs w:val="20"/>
                <w:lang w:eastAsia="en-GB"/>
              </w:rPr>
            </w:pPr>
          </w:p>
        </w:tc>
        <w:tc>
          <w:tcPr>
            <w:tcW w:w="722" w:type="pct"/>
          </w:tcPr>
          <w:p w14:paraId="5965D3B7" w14:textId="77777777" w:rsidR="00B26445" w:rsidRPr="00070B44" w:rsidRDefault="00B26445" w:rsidP="001837C7">
            <w:pPr>
              <w:pStyle w:val="TableText1"/>
              <w:spacing w:after="60"/>
              <w:rPr>
                <w:rFonts w:cs="Arial"/>
                <w:szCs w:val="22"/>
              </w:rPr>
            </w:pPr>
            <w:r w:rsidRPr="00070B44">
              <w:rPr>
                <w:rFonts w:cs="Arial"/>
                <w:bCs/>
                <w:szCs w:val="22"/>
              </w:rPr>
              <w:t>Royal College of Paediatrics and Child Health</w:t>
            </w:r>
          </w:p>
        </w:tc>
        <w:tc>
          <w:tcPr>
            <w:tcW w:w="1226" w:type="pct"/>
          </w:tcPr>
          <w:p w14:paraId="403F58C9" w14:textId="7FC1C907" w:rsidR="00B26445" w:rsidRPr="00070B44" w:rsidRDefault="00B26445" w:rsidP="001B1B0A">
            <w:pPr>
              <w:pStyle w:val="TableText1"/>
              <w:spacing w:after="60"/>
              <w:rPr>
                <w:rFonts w:cs="Arial"/>
                <w:b/>
                <w:szCs w:val="22"/>
              </w:rPr>
            </w:pPr>
            <w:r w:rsidRPr="00070B44">
              <w:rPr>
                <w:rFonts w:cs="Arial"/>
                <w:szCs w:val="22"/>
              </w:rPr>
              <w:t xml:space="preserve">RIGHT tool [Reporting Items for practice Guidelines in </w:t>
            </w:r>
            <w:proofErr w:type="spellStart"/>
            <w:r w:rsidR="001B1B0A">
              <w:rPr>
                <w:rFonts w:cs="Arial"/>
                <w:szCs w:val="22"/>
              </w:rPr>
              <w:t>H</w:t>
            </w:r>
            <w:r w:rsidRPr="00070B44">
              <w:rPr>
                <w:rFonts w:cs="Arial"/>
                <w:szCs w:val="22"/>
              </w:rPr>
              <w:t>ealThcare</w:t>
            </w:r>
            <w:proofErr w:type="spellEnd"/>
            <w:r w:rsidRPr="00070B44">
              <w:rPr>
                <w:rFonts w:cs="Arial"/>
                <w:szCs w:val="22"/>
              </w:rPr>
              <w:t>]</w:t>
            </w:r>
          </w:p>
        </w:tc>
        <w:tc>
          <w:tcPr>
            <w:tcW w:w="1516" w:type="pct"/>
          </w:tcPr>
          <w:p w14:paraId="593DF0DB" w14:textId="77777777" w:rsidR="00B26445" w:rsidRPr="00070B44" w:rsidRDefault="00B26445" w:rsidP="00070B44">
            <w:pPr>
              <w:rPr>
                <w:rFonts w:ascii="Arial" w:hAnsi="Arial" w:cs="Arial"/>
                <w:sz w:val="22"/>
                <w:szCs w:val="22"/>
                <w:lang w:eastAsia="en-GB"/>
              </w:rPr>
            </w:pPr>
            <w:r w:rsidRPr="00070B44">
              <w:rPr>
                <w:rFonts w:ascii="Arial" w:hAnsi="Arial" w:cs="Arial"/>
                <w:sz w:val="22"/>
                <w:szCs w:val="22"/>
                <w:lang w:eastAsia="en-GB"/>
              </w:rPr>
              <w:t>Adhering to the RIGHT tool - reporting terms for practice guidelines in healthcare - produced by a component of WHO.</w:t>
            </w:r>
          </w:p>
        </w:tc>
        <w:tc>
          <w:tcPr>
            <w:tcW w:w="1245" w:type="pct"/>
          </w:tcPr>
          <w:p w14:paraId="384DF998" w14:textId="77777777" w:rsidR="00B26445" w:rsidRPr="00070B44" w:rsidRDefault="00B26445" w:rsidP="00070B44">
            <w:pPr>
              <w:rPr>
                <w:rFonts w:ascii="Arial" w:hAnsi="Arial" w:cs="Arial"/>
                <w:sz w:val="22"/>
                <w:szCs w:val="22"/>
              </w:rPr>
            </w:pPr>
          </w:p>
        </w:tc>
      </w:tr>
    </w:tbl>
    <w:p w14:paraId="0AA454A6" w14:textId="77777777" w:rsidR="00514BB6" w:rsidRDefault="00514BB6" w:rsidP="00514BB6"/>
    <w:p w14:paraId="6F59AB4B" w14:textId="49C44BFF" w:rsidR="009E7919" w:rsidRDefault="009E7919" w:rsidP="009E7919">
      <w:pPr>
        <w:pStyle w:val="Heading4"/>
      </w:pPr>
      <w:r>
        <w:t>No comments / other comments</w:t>
      </w:r>
    </w:p>
    <w:p w14:paraId="4C8A8503" w14:textId="77777777" w:rsidR="009E7919" w:rsidRPr="009E7919" w:rsidRDefault="009E7919" w:rsidP="009E7919"/>
    <w:tbl>
      <w:tblPr>
        <w:tblW w:w="1455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46"/>
        <w:gridCol w:w="2090"/>
        <w:gridCol w:w="3583"/>
        <w:gridCol w:w="4410"/>
        <w:gridCol w:w="3624"/>
      </w:tblGrid>
      <w:tr w:rsidR="00701C47" w:rsidRPr="00701C47" w14:paraId="3C5B3B20" w14:textId="77777777" w:rsidTr="00701C47">
        <w:trPr>
          <w:tblHeader/>
        </w:trPr>
        <w:tc>
          <w:tcPr>
            <w:tcW w:w="291" w:type="pct"/>
            <w:shd w:val="clear" w:color="auto" w:fill="E6E6E6"/>
          </w:tcPr>
          <w:p w14:paraId="049B4A7A" w14:textId="77777777" w:rsidR="00701C47" w:rsidRPr="00701C47" w:rsidRDefault="00701C47" w:rsidP="00701C47">
            <w:pPr>
              <w:keepNext/>
              <w:outlineLvl w:val="3"/>
              <w:rPr>
                <w:rFonts w:ascii="Arial" w:hAnsi="Arial" w:cs="Arial"/>
                <w:b/>
                <w:bCs/>
                <w:sz w:val="22"/>
                <w:szCs w:val="22"/>
              </w:rPr>
            </w:pPr>
            <w:r w:rsidRPr="00701C47">
              <w:rPr>
                <w:rFonts w:ascii="Arial" w:hAnsi="Arial" w:cs="Arial"/>
                <w:b/>
                <w:bCs/>
                <w:sz w:val="22"/>
                <w:szCs w:val="22"/>
              </w:rPr>
              <w:t>ID</w:t>
            </w:r>
          </w:p>
        </w:tc>
        <w:tc>
          <w:tcPr>
            <w:tcW w:w="718" w:type="pct"/>
            <w:shd w:val="clear" w:color="auto" w:fill="E6E6E6"/>
          </w:tcPr>
          <w:p w14:paraId="5484D661" w14:textId="77777777" w:rsidR="00701C47" w:rsidRPr="00701C47" w:rsidRDefault="00701C47" w:rsidP="00701C47">
            <w:pPr>
              <w:pStyle w:val="TableText1"/>
              <w:spacing w:after="60"/>
              <w:rPr>
                <w:rFonts w:cs="Arial"/>
                <w:b/>
                <w:bCs/>
                <w:szCs w:val="22"/>
              </w:rPr>
            </w:pPr>
            <w:r w:rsidRPr="00701C47">
              <w:rPr>
                <w:rFonts w:cs="Arial"/>
                <w:b/>
                <w:bCs/>
                <w:szCs w:val="22"/>
              </w:rPr>
              <w:t>Stakeholder</w:t>
            </w:r>
          </w:p>
        </w:tc>
        <w:tc>
          <w:tcPr>
            <w:tcW w:w="1231" w:type="pct"/>
            <w:shd w:val="clear" w:color="auto" w:fill="E6E6E6"/>
          </w:tcPr>
          <w:p w14:paraId="07211997" w14:textId="77777777" w:rsidR="00701C47" w:rsidRPr="00701C47" w:rsidRDefault="00701C47" w:rsidP="00701C47">
            <w:pPr>
              <w:pStyle w:val="TableText1"/>
              <w:spacing w:after="60"/>
              <w:rPr>
                <w:rFonts w:cs="Arial"/>
                <w:b/>
                <w:bCs/>
                <w:szCs w:val="22"/>
              </w:rPr>
            </w:pPr>
            <w:r w:rsidRPr="00701C47">
              <w:rPr>
                <w:rFonts w:cs="Arial"/>
                <w:b/>
                <w:bCs/>
                <w:szCs w:val="22"/>
              </w:rPr>
              <w:t>Key area for quality improvement</w:t>
            </w:r>
          </w:p>
        </w:tc>
        <w:tc>
          <w:tcPr>
            <w:tcW w:w="1515" w:type="pct"/>
            <w:shd w:val="clear" w:color="auto" w:fill="E6E6E6"/>
          </w:tcPr>
          <w:p w14:paraId="1BDF5ADF" w14:textId="77777777" w:rsidR="00701C47" w:rsidRPr="00701C47" w:rsidRDefault="00701C47" w:rsidP="00701C47">
            <w:pPr>
              <w:pStyle w:val="TableText1"/>
              <w:spacing w:after="60"/>
              <w:rPr>
                <w:rFonts w:cs="Arial"/>
                <w:b/>
                <w:bCs/>
                <w:szCs w:val="22"/>
              </w:rPr>
            </w:pPr>
            <w:r w:rsidRPr="00701C47">
              <w:rPr>
                <w:rFonts w:cs="Arial"/>
                <w:b/>
                <w:bCs/>
                <w:szCs w:val="22"/>
              </w:rPr>
              <w:t>Why is this a key area for quality improvement?</w:t>
            </w:r>
          </w:p>
        </w:tc>
        <w:tc>
          <w:tcPr>
            <w:tcW w:w="1245" w:type="pct"/>
            <w:shd w:val="clear" w:color="auto" w:fill="E6E6E6"/>
          </w:tcPr>
          <w:p w14:paraId="62ADEC82" w14:textId="77777777" w:rsidR="00701C47" w:rsidRPr="00701C47" w:rsidRDefault="00701C47" w:rsidP="00701C47">
            <w:pPr>
              <w:pStyle w:val="TableText1"/>
              <w:spacing w:after="60"/>
              <w:rPr>
                <w:rFonts w:cs="Arial"/>
                <w:b/>
                <w:szCs w:val="22"/>
              </w:rPr>
            </w:pPr>
            <w:r w:rsidRPr="00701C47">
              <w:rPr>
                <w:rFonts w:cs="Arial"/>
                <w:b/>
                <w:szCs w:val="22"/>
              </w:rPr>
              <w:t>Supporting information</w:t>
            </w:r>
          </w:p>
        </w:tc>
      </w:tr>
      <w:tr w:rsidR="00701C47" w:rsidRPr="00701C47" w14:paraId="1C031385" w14:textId="77777777" w:rsidTr="00701C47">
        <w:trPr>
          <w:trHeight w:val="282"/>
        </w:trPr>
        <w:tc>
          <w:tcPr>
            <w:tcW w:w="291" w:type="pct"/>
          </w:tcPr>
          <w:p w14:paraId="12F821E1" w14:textId="77777777" w:rsidR="00701C47" w:rsidRPr="00701C47" w:rsidRDefault="00701C47" w:rsidP="00701C47">
            <w:pPr>
              <w:numPr>
                <w:ilvl w:val="0"/>
                <w:numId w:val="8"/>
              </w:numPr>
              <w:ind w:left="470" w:hanging="357"/>
              <w:rPr>
                <w:rFonts w:ascii="Arial" w:hAnsi="Arial" w:cs="Arial"/>
                <w:sz w:val="22"/>
                <w:szCs w:val="22"/>
                <w:lang w:eastAsia="en-GB"/>
              </w:rPr>
            </w:pPr>
          </w:p>
        </w:tc>
        <w:tc>
          <w:tcPr>
            <w:tcW w:w="718" w:type="pct"/>
          </w:tcPr>
          <w:p w14:paraId="543873C1" w14:textId="77777777" w:rsidR="00701C47" w:rsidRPr="00701C47" w:rsidRDefault="00701C47" w:rsidP="00701C47">
            <w:pPr>
              <w:pStyle w:val="TableText1"/>
              <w:spacing w:after="60"/>
              <w:rPr>
                <w:rFonts w:cs="Arial"/>
                <w:bCs/>
                <w:szCs w:val="22"/>
              </w:rPr>
            </w:pPr>
            <w:r w:rsidRPr="00701C47">
              <w:rPr>
                <w:rFonts w:cs="Arial"/>
                <w:bCs/>
                <w:szCs w:val="22"/>
              </w:rPr>
              <w:t>Association of British Neurologists (ABN)</w:t>
            </w:r>
          </w:p>
        </w:tc>
        <w:tc>
          <w:tcPr>
            <w:tcW w:w="1231" w:type="pct"/>
          </w:tcPr>
          <w:p w14:paraId="14BD83BD" w14:textId="77777777" w:rsidR="00701C47" w:rsidRPr="00701C47" w:rsidRDefault="00701C47" w:rsidP="00701C47">
            <w:pPr>
              <w:pStyle w:val="TableText1"/>
              <w:spacing w:after="60"/>
              <w:rPr>
                <w:rFonts w:cs="Arial"/>
                <w:szCs w:val="22"/>
              </w:rPr>
            </w:pPr>
            <w:r w:rsidRPr="00701C47">
              <w:rPr>
                <w:rFonts w:cs="Arial"/>
                <w:szCs w:val="22"/>
              </w:rPr>
              <w:t>Previously published quality standards</w:t>
            </w:r>
          </w:p>
        </w:tc>
        <w:tc>
          <w:tcPr>
            <w:tcW w:w="1515" w:type="pct"/>
          </w:tcPr>
          <w:p w14:paraId="4573AE38" w14:textId="77777777" w:rsidR="00701C47" w:rsidRPr="00701C47" w:rsidRDefault="00701C47" w:rsidP="00701C47">
            <w:pPr>
              <w:pStyle w:val="TableText1"/>
              <w:spacing w:after="60"/>
              <w:rPr>
                <w:rFonts w:cs="Arial"/>
                <w:szCs w:val="22"/>
              </w:rPr>
            </w:pPr>
            <w:r w:rsidRPr="00701C47">
              <w:rPr>
                <w:rFonts w:cs="Arial"/>
                <w:szCs w:val="22"/>
              </w:rPr>
              <w:t xml:space="preserve">We believe that </w:t>
            </w:r>
            <w:proofErr w:type="gramStart"/>
            <w:r w:rsidRPr="00701C47">
              <w:rPr>
                <w:rFonts w:cs="Arial"/>
                <w:szCs w:val="22"/>
              </w:rPr>
              <w:t>the majority of</w:t>
            </w:r>
            <w:proofErr w:type="gramEnd"/>
            <w:r w:rsidRPr="00701C47">
              <w:rPr>
                <w:rFonts w:cs="Arial"/>
                <w:szCs w:val="22"/>
              </w:rPr>
              <w:t xml:space="preserve"> the quality standards published in 2013 are still valid. In addition to these, we would like to highlight some additional areas for improvement. </w:t>
            </w:r>
          </w:p>
        </w:tc>
        <w:tc>
          <w:tcPr>
            <w:tcW w:w="1245" w:type="pct"/>
          </w:tcPr>
          <w:p w14:paraId="01EF7BE8" w14:textId="77777777" w:rsidR="00701C47" w:rsidRPr="00701C47" w:rsidRDefault="00701C47" w:rsidP="00701C47">
            <w:pPr>
              <w:pStyle w:val="TableText1"/>
              <w:spacing w:after="60"/>
              <w:rPr>
                <w:rFonts w:cs="Arial"/>
                <w:szCs w:val="22"/>
              </w:rPr>
            </w:pPr>
          </w:p>
        </w:tc>
      </w:tr>
      <w:tr w:rsidR="00701C47" w:rsidRPr="00701C47" w14:paraId="6C9CAC02" w14:textId="77777777" w:rsidTr="00701C47">
        <w:trPr>
          <w:trHeight w:val="282"/>
        </w:trPr>
        <w:tc>
          <w:tcPr>
            <w:tcW w:w="291" w:type="pct"/>
          </w:tcPr>
          <w:p w14:paraId="3D109468" w14:textId="77777777" w:rsidR="00701C47" w:rsidRPr="00701C47" w:rsidRDefault="00701C47" w:rsidP="00701C47">
            <w:pPr>
              <w:numPr>
                <w:ilvl w:val="0"/>
                <w:numId w:val="8"/>
              </w:numPr>
              <w:ind w:left="470" w:hanging="357"/>
              <w:rPr>
                <w:rFonts w:ascii="Arial" w:hAnsi="Arial" w:cs="Arial"/>
                <w:sz w:val="22"/>
                <w:szCs w:val="22"/>
                <w:lang w:eastAsia="en-GB"/>
              </w:rPr>
            </w:pPr>
          </w:p>
        </w:tc>
        <w:tc>
          <w:tcPr>
            <w:tcW w:w="718" w:type="pct"/>
          </w:tcPr>
          <w:p w14:paraId="401A315F" w14:textId="77777777" w:rsidR="00701C47" w:rsidRPr="00701C47" w:rsidRDefault="00701C47" w:rsidP="00701C47">
            <w:pPr>
              <w:pStyle w:val="TableText1"/>
              <w:spacing w:after="60"/>
              <w:rPr>
                <w:rFonts w:cs="Arial"/>
                <w:szCs w:val="22"/>
              </w:rPr>
            </w:pPr>
            <w:r w:rsidRPr="00701C47">
              <w:rPr>
                <w:rFonts w:cs="Arial"/>
                <w:szCs w:val="22"/>
              </w:rPr>
              <w:t>Royal College of General Practitioners</w:t>
            </w:r>
          </w:p>
        </w:tc>
        <w:tc>
          <w:tcPr>
            <w:tcW w:w="1231" w:type="pct"/>
          </w:tcPr>
          <w:p w14:paraId="47E4F050" w14:textId="77777777" w:rsidR="00701C47" w:rsidRPr="00701C47" w:rsidRDefault="00701C47" w:rsidP="00701C47">
            <w:pPr>
              <w:pStyle w:val="TableText1"/>
              <w:spacing w:after="60"/>
              <w:rPr>
                <w:rFonts w:cs="Arial"/>
                <w:szCs w:val="22"/>
              </w:rPr>
            </w:pPr>
            <w:r w:rsidRPr="00701C47">
              <w:rPr>
                <w:rFonts w:cs="Arial"/>
                <w:szCs w:val="22"/>
              </w:rPr>
              <w:t xml:space="preserve">The RCGP did not have any comments for the topic engagement portion of the development of this quality standard, however we aim to </w:t>
            </w:r>
            <w:r w:rsidRPr="00701C47">
              <w:rPr>
                <w:rFonts w:cs="Arial"/>
                <w:szCs w:val="22"/>
              </w:rPr>
              <w:lastRenderedPageBreak/>
              <w:t>engage further down the development process during the consultation stages.</w:t>
            </w:r>
          </w:p>
        </w:tc>
        <w:tc>
          <w:tcPr>
            <w:tcW w:w="1515" w:type="pct"/>
          </w:tcPr>
          <w:p w14:paraId="34E40EFF" w14:textId="77777777" w:rsidR="00701C47" w:rsidRPr="00701C47" w:rsidRDefault="00701C47" w:rsidP="00701C47">
            <w:pPr>
              <w:pStyle w:val="TableText1"/>
              <w:spacing w:after="60"/>
              <w:rPr>
                <w:rFonts w:cs="Arial"/>
                <w:szCs w:val="22"/>
              </w:rPr>
            </w:pPr>
          </w:p>
        </w:tc>
        <w:tc>
          <w:tcPr>
            <w:tcW w:w="1245" w:type="pct"/>
          </w:tcPr>
          <w:p w14:paraId="2C200FA0" w14:textId="77777777" w:rsidR="00701C47" w:rsidRPr="00701C47" w:rsidRDefault="00701C47" w:rsidP="00701C47">
            <w:pPr>
              <w:pStyle w:val="TableText1"/>
              <w:spacing w:after="60"/>
              <w:rPr>
                <w:rFonts w:cs="Arial"/>
                <w:szCs w:val="22"/>
              </w:rPr>
            </w:pPr>
          </w:p>
        </w:tc>
      </w:tr>
      <w:tr w:rsidR="00701C47" w:rsidRPr="00701C47" w14:paraId="0CEF3428" w14:textId="77777777" w:rsidTr="00701C47">
        <w:trPr>
          <w:trHeight w:val="282"/>
        </w:trPr>
        <w:tc>
          <w:tcPr>
            <w:tcW w:w="291" w:type="pct"/>
          </w:tcPr>
          <w:p w14:paraId="517FBE23" w14:textId="77777777" w:rsidR="00701C47" w:rsidRPr="00701C47" w:rsidRDefault="00701C47" w:rsidP="00701C47">
            <w:pPr>
              <w:numPr>
                <w:ilvl w:val="0"/>
                <w:numId w:val="8"/>
              </w:numPr>
              <w:ind w:left="470" w:hanging="357"/>
              <w:rPr>
                <w:rFonts w:ascii="Arial" w:hAnsi="Arial" w:cs="Arial"/>
                <w:sz w:val="22"/>
                <w:szCs w:val="22"/>
                <w:lang w:eastAsia="en-GB"/>
              </w:rPr>
            </w:pPr>
          </w:p>
        </w:tc>
        <w:tc>
          <w:tcPr>
            <w:tcW w:w="718" w:type="pct"/>
          </w:tcPr>
          <w:p w14:paraId="2CAE36D5" w14:textId="77777777" w:rsidR="00701C47" w:rsidRPr="00701C47" w:rsidRDefault="00701C47" w:rsidP="00701C47">
            <w:pPr>
              <w:pStyle w:val="TableText1"/>
              <w:spacing w:after="60"/>
              <w:rPr>
                <w:rFonts w:cs="Arial"/>
                <w:szCs w:val="22"/>
              </w:rPr>
            </w:pPr>
            <w:r w:rsidRPr="00701C47">
              <w:rPr>
                <w:rFonts w:cs="Arial"/>
                <w:szCs w:val="22"/>
              </w:rPr>
              <w:t>Royal College of Nursing</w:t>
            </w:r>
          </w:p>
        </w:tc>
        <w:tc>
          <w:tcPr>
            <w:tcW w:w="1231" w:type="pct"/>
          </w:tcPr>
          <w:p w14:paraId="327A555B" w14:textId="77777777" w:rsidR="00701C47" w:rsidRPr="00701C47" w:rsidRDefault="00701C47" w:rsidP="00701C47">
            <w:pPr>
              <w:pStyle w:val="TableText1"/>
              <w:spacing w:after="60"/>
              <w:rPr>
                <w:rFonts w:cs="Arial"/>
                <w:szCs w:val="22"/>
              </w:rPr>
            </w:pPr>
            <w:r w:rsidRPr="00701C47">
              <w:rPr>
                <w:rFonts w:cs="Arial"/>
                <w:szCs w:val="22"/>
              </w:rPr>
              <w:t>We do not have anything to add on this topic engagement. Thank you for the opportunity to contribute.</w:t>
            </w:r>
          </w:p>
        </w:tc>
        <w:tc>
          <w:tcPr>
            <w:tcW w:w="1515" w:type="pct"/>
          </w:tcPr>
          <w:p w14:paraId="1A2964F2" w14:textId="77777777" w:rsidR="00701C47" w:rsidRPr="00701C47" w:rsidRDefault="00701C47" w:rsidP="00701C47">
            <w:pPr>
              <w:pStyle w:val="TableText1"/>
              <w:spacing w:after="60"/>
              <w:rPr>
                <w:rFonts w:cs="Arial"/>
                <w:szCs w:val="22"/>
              </w:rPr>
            </w:pPr>
          </w:p>
        </w:tc>
        <w:tc>
          <w:tcPr>
            <w:tcW w:w="1245" w:type="pct"/>
          </w:tcPr>
          <w:p w14:paraId="41124612" w14:textId="77777777" w:rsidR="00701C47" w:rsidRPr="00701C47" w:rsidRDefault="00701C47" w:rsidP="00701C47">
            <w:pPr>
              <w:pStyle w:val="TableText1"/>
              <w:spacing w:after="60"/>
              <w:rPr>
                <w:rFonts w:cs="Arial"/>
                <w:szCs w:val="22"/>
              </w:rPr>
            </w:pPr>
          </w:p>
        </w:tc>
      </w:tr>
    </w:tbl>
    <w:p w14:paraId="2670E68A" w14:textId="77777777" w:rsidR="009E7919" w:rsidRDefault="009E7919" w:rsidP="00DC2522">
      <w:pPr>
        <w:pStyle w:val="Paragraph"/>
      </w:pPr>
    </w:p>
    <w:p w14:paraId="772CBCD4" w14:textId="77777777" w:rsidR="00F27622" w:rsidRDefault="00F27622" w:rsidP="00A813F7">
      <w:pPr>
        <w:pStyle w:val="Paragraph"/>
      </w:pPr>
      <w:r>
        <w:br w:type="page"/>
      </w:r>
    </w:p>
    <w:sectPr w:rsidR="00F27622" w:rsidSect="005C6F10">
      <w:footerReference w:type="default" r:id="rId165"/>
      <w:footerReference w:type="first" r:id="rId166"/>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8C23" w14:textId="77777777" w:rsidR="004E5666" w:rsidRDefault="004E5666" w:rsidP="00446BEE">
      <w:r>
        <w:separator/>
      </w:r>
    </w:p>
    <w:p w14:paraId="0F9FFD06" w14:textId="77777777" w:rsidR="004E5666" w:rsidRDefault="004E5666"/>
  </w:endnote>
  <w:endnote w:type="continuationSeparator" w:id="0">
    <w:p w14:paraId="1AFF2403" w14:textId="77777777" w:rsidR="004E5666" w:rsidRDefault="004E5666" w:rsidP="00446BEE">
      <w:r>
        <w:continuationSeparator/>
      </w:r>
    </w:p>
    <w:p w14:paraId="49155949" w14:textId="77777777" w:rsidR="004E5666" w:rsidRDefault="004E5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71" w14:textId="77777777" w:rsidR="00644280" w:rsidRDefault="00644280"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AEED" w14:textId="77777777" w:rsidR="00644280" w:rsidRDefault="00644280">
    <w:pPr>
      <w:pStyle w:val="Footer"/>
      <w:jc w:val="right"/>
    </w:pPr>
    <w:r>
      <w:fldChar w:fldCharType="begin"/>
    </w:r>
    <w:r>
      <w:instrText xml:space="preserve"> PAGE   \* MERGEFORMAT </w:instrText>
    </w:r>
    <w:r>
      <w:fldChar w:fldCharType="separate"/>
    </w:r>
    <w:r>
      <w:rPr>
        <w:noProof/>
      </w:rPr>
      <w:t>1</w:t>
    </w:r>
    <w:r>
      <w:rPr>
        <w:noProof/>
      </w:rPr>
      <w:fldChar w:fldCharType="end"/>
    </w:r>
  </w:p>
  <w:p w14:paraId="07C985C7" w14:textId="77777777" w:rsidR="00644280" w:rsidRDefault="0064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2CE6"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635E"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305AD0E3"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C763" w14:textId="77777777" w:rsidR="004E5666" w:rsidRDefault="004E5666" w:rsidP="00446BEE">
      <w:r>
        <w:separator/>
      </w:r>
    </w:p>
    <w:p w14:paraId="6BD0D749" w14:textId="77777777" w:rsidR="004E5666" w:rsidRDefault="004E5666"/>
  </w:footnote>
  <w:footnote w:type="continuationSeparator" w:id="0">
    <w:p w14:paraId="3D657E71" w14:textId="77777777" w:rsidR="004E5666" w:rsidRDefault="004E5666" w:rsidP="00446BEE">
      <w:r>
        <w:continuationSeparator/>
      </w:r>
    </w:p>
    <w:p w14:paraId="79B09182" w14:textId="77777777" w:rsidR="004E5666" w:rsidRDefault="004E5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2A04"/>
    <w:multiLevelType w:val="multilevel"/>
    <w:tmpl w:val="299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15797"/>
    <w:multiLevelType w:val="hybridMultilevel"/>
    <w:tmpl w:val="C28C0936"/>
    <w:lvl w:ilvl="0" w:tplc="B574A9B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94693"/>
    <w:multiLevelType w:val="multilevel"/>
    <w:tmpl w:val="4F38A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9EC7A80"/>
    <w:multiLevelType w:val="hybridMultilevel"/>
    <w:tmpl w:val="04323AB2"/>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E7C9B"/>
    <w:multiLevelType w:val="hybridMultilevel"/>
    <w:tmpl w:val="DB3668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1D70F1"/>
    <w:multiLevelType w:val="multilevel"/>
    <w:tmpl w:val="30906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FA4B31"/>
    <w:multiLevelType w:val="multilevel"/>
    <w:tmpl w:val="A05EA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ADF5A54"/>
    <w:multiLevelType w:val="hybridMultilevel"/>
    <w:tmpl w:val="1A6E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63053"/>
    <w:multiLevelType w:val="hybridMultilevel"/>
    <w:tmpl w:val="11181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5" w15:restartNumberingAfterBreak="0">
    <w:nsid w:val="7A555E84"/>
    <w:multiLevelType w:val="hybridMultilevel"/>
    <w:tmpl w:val="A3B018E6"/>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956686">
    <w:abstractNumId w:val="14"/>
  </w:num>
  <w:num w:numId="2" w16cid:durableId="131097718">
    <w:abstractNumId w:val="9"/>
  </w:num>
  <w:num w:numId="3" w16cid:durableId="1293559298">
    <w:abstractNumId w:val="5"/>
  </w:num>
  <w:num w:numId="4" w16cid:durableId="1376928630">
    <w:abstractNumId w:val="2"/>
  </w:num>
  <w:num w:numId="5" w16cid:durableId="886989606">
    <w:abstractNumId w:val="3"/>
  </w:num>
  <w:num w:numId="6" w16cid:durableId="1939482047">
    <w:abstractNumId w:val="12"/>
  </w:num>
  <w:num w:numId="7" w16cid:durableId="196941430">
    <w:abstractNumId w:val="15"/>
  </w:num>
  <w:num w:numId="8" w16cid:durableId="1216118463">
    <w:abstractNumId w:val="6"/>
  </w:num>
  <w:num w:numId="9" w16cid:durableId="2095734683">
    <w:abstractNumId w:val="10"/>
  </w:num>
  <w:num w:numId="10" w16cid:durableId="373043559">
    <w:abstractNumId w:val="11"/>
  </w:num>
  <w:num w:numId="11" w16cid:durableId="1732390011">
    <w:abstractNumId w:val="4"/>
  </w:num>
  <w:num w:numId="12" w16cid:durableId="754596579">
    <w:abstractNumId w:val="1"/>
  </w:num>
  <w:num w:numId="13" w16cid:durableId="1616210238">
    <w:abstractNumId w:val="8"/>
  </w:num>
  <w:num w:numId="14" w16cid:durableId="240333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048954">
    <w:abstractNumId w:val="13"/>
  </w:num>
  <w:num w:numId="16" w16cid:durableId="1838417188">
    <w:abstractNumId w:val="0"/>
  </w:num>
  <w:num w:numId="17" w16cid:durableId="131016260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4E5666"/>
    <w:rsid w:val="00004174"/>
    <w:rsid w:val="0000482A"/>
    <w:rsid w:val="00006509"/>
    <w:rsid w:val="0001067F"/>
    <w:rsid w:val="000109F1"/>
    <w:rsid w:val="00011E76"/>
    <w:rsid w:val="00011EBF"/>
    <w:rsid w:val="00012958"/>
    <w:rsid w:val="0001332D"/>
    <w:rsid w:val="0001392D"/>
    <w:rsid w:val="000141A3"/>
    <w:rsid w:val="00014ECB"/>
    <w:rsid w:val="000158CB"/>
    <w:rsid w:val="000175AD"/>
    <w:rsid w:val="0002173B"/>
    <w:rsid w:val="00021BF3"/>
    <w:rsid w:val="000227E2"/>
    <w:rsid w:val="000241C3"/>
    <w:rsid w:val="0002445C"/>
    <w:rsid w:val="00024D0A"/>
    <w:rsid w:val="00026B56"/>
    <w:rsid w:val="000304D4"/>
    <w:rsid w:val="00031277"/>
    <w:rsid w:val="0003252C"/>
    <w:rsid w:val="00033EC6"/>
    <w:rsid w:val="0003484B"/>
    <w:rsid w:val="000348E7"/>
    <w:rsid w:val="00034BB4"/>
    <w:rsid w:val="00034DC6"/>
    <w:rsid w:val="0004009D"/>
    <w:rsid w:val="00040A87"/>
    <w:rsid w:val="00040B71"/>
    <w:rsid w:val="00040E52"/>
    <w:rsid w:val="0004169A"/>
    <w:rsid w:val="00043F74"/>
    <w:rsid w:val="000444A8"/>
    <w:rsid w:val="000447EC"/>
    <w:rsid w:val="00046804"/>
    <w:rsid w:val="000474CC"/>
    <w:rsid w:val="000478F6"/>
    <w:rsid w:val="00047C42"/>
    <w:rsid w:val="0005195E"/>
    <w:rsid w:val="00053CB8"/>
    <w:rsid w:val="000549EA"/>
    <w:rsid w:val="00055399"/>
    <w:rsid w:val="00056D75"/>
    <w:rsid w:val="00057D3E"/>
    <w:rsid w:val="000604CD"/>
    <w:rsid w:val="00060A8D"/>
    <w:rsid w:val="00060C31"/>
    <w:rsid w:val="0006134B"/>
    <w:rsid w:val="000638D2"/>
    <w:rsid w:val="00064819"/>
    <w:rsid w:val="00064E7D"/>
    <w:rsid w:val="00065914"/>
    <w:rsid w:val="00065E2E"/>
    <w:rsid w:val="00070065"/>
    <w:rsid w:val="00070B44"/>
    <w:rsid w:val="00070F91"/>
    <w:rsid w:val="0007299C"/>
    <w:rsid w:val="000750FD"/>
    <w:rsid w:val="00075A7E"/>
    <w:rsid w:val="00075BED"/>
    <w:rsid w:val="00076189"/>
    <w:rsid w:val="0007740A"/>
    <w:rsid w:val="000806D1"/>
    <w:rsid w:val="00080ED4"/>
    <w:rsid w:val="000810EA"/>
    <w:rsid w:val="00081716"/>
    <w:rsid w:val="00081B14"/>
    <w:rsid w:val="00086C0D"/>
    <w:rsid w:val="00091486"/>
    <w:rsid w:val="00091BE3"/>
    <w:rsid w:val="00095B40"/>
    <w:rsid w:val="0009709D"/>
    <w:rsid w:val="000A007F"/>
    <w:rsid w:val="000A03CC"/>
    <w:rsid w:val="000A085C"/>
    <w:rsid w:val="000A1C71"/>
    <w:rsid w:val="000A1D82"/>
    <w:rsid w:val="000A1F76"/>
    <w:rsid w:val="000A2338"/>
    <w:rsid w:val="000A2859"/>
    <w:rsid w:val="000A2F07"/>
    <w:rsid w:val="000A3789"/>
    <w:rsid w:val="000A4021"/>
    <w:rsid w:val="000A4BDB"/>
    <w:rsid w:val="000A5B87"/>
    <w:rsid w:val="000A6728"/>
    <w:rsid w:val="000A787A"/>
    <w:rsid w:val="000B1C19"/>
    <w:rsid w:val="000B37C5"/>
    <w:rsid w:val="000B588C"/>
    <w:rsid w:val="000B5939"/>
    <w:rsid w:val="000B5AB9"/>
    <w:rsid w:val="000B65F1"/>
    <w:rsid w:val="000B6C16"/>
    <w:rsid w:val="000B76F8"/>
    <w:rsid w:val="000C01C6"/>
    <w:rsid w:val="000C135B"/>
    <w:rsid w:val="000C27D0"/>
    <w:rsid w:val="000C389A"/>
    <w:rsid w:val="000C3BD7"/>
    <w:rsid w:val="000C5484"/>
    <w:rsid w:val="000C6195"/>
    <w:rsid w:val="000C69AF"/>
    <w:rsid w:val="000D09A9"/>
    <w:rsid w:val="000D19DB"/>
    <w:rsid w:val="000D2E5E"/>
    <w:rsid w:val="000D3561"/>
    <w:rsid w:val="000D48CF"/>
    <w:rsid w:val="000D6F9B"/>
    <w:rsid w:val="000D7F66"/>
    <w:rsid w:val="000E0B99"/>
    <w:rsid w:val="000E11B2"/>
    <w:rsid w:val="000E1203"/>
    <w:rsid w:val="000E30C4"/>
    <w:rsid w:val="000E34F7"/>
    <w:rsid w:val="000E401D"/>
    <w:rsid w:val="000E44DF"/>
    <w:rsid w:val="000E52DC"/>
    <w:rsid w:val="000E62C6"/>
    <w:rsid w:val="000E6AF0"/>
    <w:rsid w:val="000E7129"/>
    <w:rsid w:val="000F03DD"/>
    <w:rsid w:val="000F14A4"/>
    <w:rsid w:val="000F237E"/>
    <w:rsid w:val="000F2919"/>
    <w:rsid w:val="000F2B40"/>
    <w:rsid w:val="000F2E75"/>
    <w:rsid w:val="000F32F7"/>
    <w:rsid w:val="000F6ECE"/>
    <w:rsid w:val="000F77C9"/>
    <w:rsid w:val="000F7811"/>
    <w:rsid w:val="0010168A"/>
    <w:rsid w:val="00101942"/>
    <w:rsid w:val="0010218E"/>
    <w:rsid w:val="001044F8"/>
    <w:rsid w:val="00105351"/>
    <w:rsid w:val="0010593C"/>
    <w:rsid w:val="00106A41"/>
    <w:rsid w:val="00106F36"/>
    <w:rsid w:val="001078C7"/>
    <w:rsid w:val="001100B3"/>
    <w:rsid w:val="00111379"/>
    <w:rsid w:val="001134E7"/>
    <w:rsid w:val="00113D4E"/>
    <w:rsid w:val="00114F2A"/>
    <w:rsid w:val="00117248"/>
    <w:rsid w:val="00117818"/>
    <w:rsid w:val="0012026F"/>
    <w:rsid w:val="00120936"/>
    <w:rsid w:val="0012302C"/>
    <w:rsid w:val="00123A4A"/>
    <w:rsid w:val="0012414A"/>
    <w:rsid w:val="00124A83"/>
    <w:rsid w:val="0012636D"/>
    <w:rsid w:val="00126497"/>
    <w:rsid w:val="001269DD"/>
    <w:rsid w:val="00127567"/>
    <w:rsid w:val="00127583"/>
    <w:rsid w:val="001304F2"/>
    <w:rsid w:val="00130DF7"/>
    <w:rsid w:val="0013205D"/>
    <w:rsid w:val="00132C51"/>
    <w:rsid w:val="0013437C"/>
    <w:rsid w:val="00134FDA"/>
    <w:rsid w:val="0013658C"/>
    <w:rsid w:val="00137DE8"/>
    <w:rsid w:val="00137F31"/>
    <w:rsid w:val="001406AD"/>
    <w:rsid w:val="00140C3A"/>
    <w:rsid w:val="00140F7A"/>
    <w:rsid w:val="00141CA0"/>
    <w:rsid w:val="00141D9C"/>
    <w:rsid w:val="00142AB5"/>
    <w:rsid w:val="001431DF"/>
    <w:rsid w:val="0014589B"/>
    <w:rsid w:val="00145BDB"/>
    <w:rsid w:val="001524B1"/>
    <w:rsid w:val="00153DAC"/>
    <w:rsid w:val="00154BEC"/>
    <w:rsid w:val="00155CA1"/>
    <w:rsid w:val="00155EA6"/>
    <w:rsid w:val="0016506B"/>
    <w:rsid w:val="00165C83"/>
    <w:rsid w:val="00171399"/>
    <w:rsid w:val="0017169E"/>
    <w:rsid w:val="00171A41"/>
    <w:rsid w:val="00173911"/>
    <w:rsid w:val="00173C82"/>
    <w:rsid w:val="001753FE"/>
    <w:rsid w:val="0017583D"/>
    <w:rsid w:val="00180E49"/>
    <w:rsid w:val="001826C9"/>
    <w:rsid w:val="001830C5"/>
    <w:rsid w:val="001837C7"/>
    <w:rsid w:val="001841FD"/>
    <w:rsid w:val="00184409"/>
    <w:rsid w:val="00185BB8"/>
    <w:rsid w:val="00185C85"/>
    <w:rsid w:val="00185E97"/>
    <w:rsid w:val="001901BB"/>
    <w:rsid w:val="001902D3"/>
    <w:rsid w:val="00190C0B"/>
    <w:rsid w:val="00192A45"/>
    <w:rsid w:val="00194435"/>
    <w:rsid w:val="001948FE"/>
    <w:rsid w:val="001A0354"/>
    <w:rsid w:val="001A2072"/>
    <w:rsid w:val="001A230A"/>
    <w:rsid w:val="001A23E4"/>
    <w:rsid w:val="001A29B5"/>
    <w:rsid w:val="001A448D"/>
    <w:rsid w:val="001A481C"/>
    <w:rsid w:val="001A528A"/>
    <w:rsid w:val="001A542E"/>
    <w:rsid w:val="001A5435"/>
    <w:rsid w:val="001A5526"/>
    <w:rsid w:val="001A5F04"/>
    <w:rsid w:val="001A6F0E"/>
    <w:rsid w:val="001A736F"/>
    <w:rsid w:val="001A7E1A"/>
    <w:rsid w:val="001B019F"/>
    <w:rsid w:val="001B0B96"/>
    <w:rsid w:val="001B10FA"/>
    <w:rsid w:val="001B1B0A"/>
    <w:rsid w:val="001B4362"/>
    <w:rsid w:val="001B4D1A"/>
    <w:rsid w:val="001B65B3"/>
    <w:rsid w:val="001B6602"/>
    <w:rsid w:val="001B66F5"/>
    <w:rsid w:val="001B69FF"/>
    <w:rsid w:val="001C0520"/>
    <w:rsid w:val="001C217D"/>
    <w:rsid w:val="001C7AC5"/>
    <w:rsid w:val="001D2208"/>
    <w:rsid w:val="001D256F"/>
    <w:rsid w:val="001D3BAE"/>
    <w:rsid w:val="001D4083"/>
    <w:rsid w:val="001D510F"/>
    <w:rsid w:val="001D60FB"/>
    <w:rsid w:val="001D7170"/>
    <w:rsid w:val="001E2706"/>
    <w:rsid w:val="001E3574"/>
    <w:rsid w:val="001E7267"/>
    <w:rsid w:val="001F060B"/>
    <w:rsid w:val="001F2FA2"/>
    <w:rsid w:val="001F3DAC"/>
    <w:rsid w:val="001F4FA4"/>
    <w:rsid w:val="001F50A4"/>
    <w:rsid w:val="001F5655"/>
    <w:rsid w:val="001F6282"/>
    <w:rsid w:val="001F677F"/>
    <w:rsid w:val="00202A49"/>
    <w:rsid w:val="00202B9D"/>
    <w:rsid w:val="00203B2D"/>
    <w:rsid w:val="00203D17"/>
    <w:rsid w:val="00204AD5"/>
    <w:rsid w:val="0020691A"/>
    <w:rsid w:val="002078CE"/>
    <w:rsid w:val="00210128"/>
    <w:rsid w:val="00211174"/>
    <w:rsid w:val="00215A7F"/>
    <w:rsid w:val="00216965"/>
    <w:rsid w:val="00216BAD"/>
    <w:rsid w:val="00221B65"/>
    <w:rsid w:val="002228D2"/>
    <w:rsid w:val="00222D0F"/>
    <w:rsid w:val="002235F1"/>
    <w:rsid w:val="00223E15"/>
    <w:rsid w:val="00225730"/>
    <w:rsid w:val="00230249"/>
    <w:rsid w:val="002321B3"/>
    <w:rsid w:val="002322AC"/>
    <w:rsid w:val="00232395"/>
    <w:rsid w:val="0023376A"/>
    <w:rsid w:val="00235927"/>
    <w:rsid w:val="002374A5"/>
    <w:rsid w:val="00237E01"/>
    <w:rsid w:val="002408EA"/>
    <w:rsid w:val="00243B76"/>
    <w:rsid w:val="00246BA6"/>
    <w:rsid w:val="0025069B"/>
    <w:rsid w:val="0025206D"/>
    <w:rsid w:val="00252C62"/>
    <w:rsid w:val="00254C0B"/>
    <w:rsid w:val="00255F77"/>
    <w:rsid w:val="002578E4"/>
    <w:rsid w:val="00260CE4"/>
    <w:rsid w:val="0026302E"/>
    <w:rsid w:val="00263614"/>
    <w:rsid w:val="00263A98"/>
    <w:rsid w:val="002641FE"/>
    <w:rsid w:val="00264A1A"/>
    <w:rsid w:val="00265A34"/>
    <w:rsid w:val="00266AD4"/>
    <w:rsid w:val="00267D60"/>
    <w:rsid w:val="00267E6A"/>
    <w:rsid w:val="00270605"/>
    <w:rsid w:val="00270BC2"/>
    <w:rsid w:val="00270E94"/>
    <w:rsid w:val="00271003"/>
    <w:rsid w:val="0027103E"/>
    <w:rsid w:val="002719AD"/>
    <w:rsid w:val="00272F33"/>
    <w:rsid w:val="00272FBC"/>
    <w:rsid w:val="00274A0F"/>
    <w:rsid w:val="00276267"/>
    <w:rsid w:val="00276276"/>
    <w:rsid w:val="00276A95"/>
    <w:rsid w:val="00277952"/>
    <w:rsid w:val="00277A2D"/>
    <w:rsid w:val="00281D1F"/>
    <w:rsid w:val="00282250"/>
    <w:rsid w:val="00282C5B"/>
    <w:rsid w:val="002832F1"/>
    <w:rsid w:val="00285183"/>
    <w:rsid w:val="00285561"/>
    <w:rsid w:val="002875BB"/>
    <w:rsid w:val="00287F76"/>
    <w:rsid w:val="00290B5B"/>
    <w:rsid w:val="00292F55"/>
    <w:rsid w:val="0029335E"/>
    <w:rsid w:val="00293B5A"/>
    <w:rsid w:val="00296096"/>
    <w:rsid w:val="00296372"/>
    <w:rsid w:val="00297AB6"/>
    <w:rsid w:val="002A082A"/>
    <w:rsid w:val="002A0E3E"/>
    <w:rsid w:val="002A2D00"/>
    <w:rsid w:val="002A4D54"/>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C0CCC"/>
    <w:rsid w:val="002C0F73"/>
    <w:rsid w:val="002C13B0"/>
    <w:rsid w:val="002C1A7E"/>
    <w:rsid w:val="002C2447"/>
    <w:rsid w:val="002C296A"/>
    <w:rsid w:val="002C3AFC"/>
    <w:rsid w:val="002C5D2E"/>
    <w:rsid w:val="002C783B"/>
    <w:rsid w:val="002C7BF6"/>
    <w:rsid w:val="002D0382"/>
    <w:rsid w:val="002D06B9"/>
    <w:rsid w:val="002D0A3B"/>
    <w:rsid w:val="002D1A12"/>
    <w:rsid w:val="002D22B1"/>
    <w:rsid w:val="002D2A81"/>
    <w:rsid w:val="002D3071"/>
    <w:rsid w:val="002D3BE1"/>
    <w:rsid w:val="002D6FAA"/>
    <w:rsid w:val="002E0F65"/>
    <w:rsid w:val="002E1493"/>
    <w:rsid w:val="002E3EB7"/>
    <w:rsid w:val="002E4721"/>
    <w:rsid w:val="002E5ED7"/>
    <w:rsid w:val="002E7460"/>
    <w:rsid w:val="002E74A3"/>
    <w:rsid w:val="002F0519"/>
    <w:rsid w:val="002F18C6"/>
    <w:rsid w:val="002F2EEF"/>
    <w:rsid w:val="002F3295"/>
    <w:rsid w:val="002F4E93"/>
    <w:rsid w:val="002F6169"/>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20158"/>
    <w:rsid w:val="00320978"/>
    <w:rsid w:val="00322631"/>
    <w:rsid w:val="0032263A"/>
    <w:rsid w:val="00322954"/>
    <w:rsid w:val="003240F0"/>
    <w:rsid w:val="00324607"/>
    <w:rsid w:val="00324CC5"/>
    <w:rsid w:val="00330692"/>
    <w:rsid w:val="003307FD"/>
    <w:rsid w:val="00330A91"/>
    <w:rsid w:val="00333357"/>
    <w:rsid w:val="00334132"/>
    <w:rsid w:val="003341C8"/>
    <w:rsid w:val="003347DA"/>
    <w:rsid w:val="00334FF0"/>
    <w:rsid w:val="0034067D"/>
    <w:rsid w:val="003408D2"/>
    <w:rsid w:val="003441F7"/>
    <w:rsid w:val="00344F05"/>
    <w:rsid w:val="00346270"/>
    <w:rsid w:val="00346DBA"/>
    <w:rsid w:val="003474DC"/>
    <w:rsid w:val="003508A3"/>
    <w:rsid w:val="00354C5D"/>
    <w:rsid w:val="00354E88"/>
    <w:rsid w:val="0036152E"/>
    <w:rsid w:val="00362D0C"/>
    <w:rsid w:val="00363872"/>
    <w:rsid w:val="00363F9C"/>
    <w:rsid w:val="003648BE"/>
    <w:rsid w:val="00364E15"/>
    <w:rsid w:val="00367A04"/>
    <w:rsid w:val="00370314"/>
    <w:rsid w:val="003708C8"/>
    <w:rsid w:val="00370B6D"/>
    <w:rsid w:val="003713FB"/>
    <w:rsid w:val="00371C16"/>
    <w:rsid w:val="0037224D"/>
    <w:rsid w:val="003722FA"/>
    <w:rsid w:val="0037339D"/>
    <w:rsid w:val="00374EAA"/>
    <w:rsid w:val="00375903"/>
    <w:rsid w:val="00377277"/>
    <w:rsid w:val="00381592"/>
    <w:rsid w:val="003816D1"/>
    <w:rsid w:val="00382AFE"/>
    <w:rsid w:val="00382EA1"/>
    <w:rsid w:val="00384CFD"/>
    <w:rsid w:val="00384FEC"/>
    <w:rsid w:val="0038502C"/>
    <w:rsid w:val="0038506C"/>
    <w:rsid w:val="00385820"/>
    <w:rsid w:val="003869B0"/>
    <w:rsid w:val="00387ABE"/>
    <w:rsid w:val="00387B3E"/>
    <w:rsid w:val="00387E48"/>
    <w:rsid w:val="003906D7"/>
    <w:rsid w:val="0039079F"/>
    <w:rsid w:val="00391E95"/>
    <w:rsid w:val="00391E9F"/>
    <w:rsid w:val="003926B7"/>
    <w:rsid w:val="0039518C"/>
    <w:rsid w:val="00395ACE"/>
    <w:rsid w:val="00396CD7"/>
    <w:rsid w:val="003A018E"/>
    <w:rsid w:val="003A0302"/>
    <w:rsid w:val="003A093D"/>
    <w:rsid w:val="003A09D5"/>
    <w:rsid w:val="003A0EA8"/>
    <w:rsid w:val="003A1825"/>
    <w:rsid w:val="003A27D7"/>
    <w:rsid w:val="003A4DC4"/>
    <w:rsid w:val="003A57C1"/>
    <w:rsid w:val="003A616F"/>
    <w:rsid w:val="003A6AA8"/>
    <w:rsid w:val="003A6FF6"/>
    <w:rsid w:val="003A746A"/>
    <w:rsid w:val="003A79AB"/>
    <w:rsid w:val="003B0C91"/>
    <w:rsid w:val="003B0CF8"/>
    <w:rsid w:val="003B109E"/>
    <w:rsid w:val="003B1747"/>
    <w:rsid w:val="003B1C33"/>
    <w:rsid w:val="003B37AE"/>
    <w:rsid w:val="003B40CB"/>
    <w:rsid w:val="003B49F8"/>
    <w:rsid w:val="003B5177"/>
    <w:rsid w:val="003B6DDC"/>
    <w:rsid w:val="003B7567"/>
    <w:rsid w:val="003C32CF"/>
    <w:rsid w:val="003C36F7"/>
    <w:rsid w:val="003C50D4"/>
    <w:rsid w:val="003C527B"/>
    <w:rsid w:val="003C6E82"/>
    <w:rsid w:val="003C6FAD"/>
    <w:rsid w:val="003C7AAF"/>
    <w:rsid w:val="003D3532"/>
    <w:rsid w:val="003D674C"/>
    <w:rsid w:val="003D6F5F"/>
    <w:rsid w:val="003D7142"/>
    <w:rsid w:val="003E073D"/>
    <w:rsid w:val="003E12B1"/>
    <w:rsid w:val="003E1C13"/>
    <w:rsid w:val="003E1FE5"/>
    <w:rsid w:val="003E366A"/>
    <w:rsid w:val="003E4281"/>
    <w:rsid w:val="003E436E"/>
    <w:rsid w:val="003E4BA1"/>
    <w:rsid w:val="003E4C4B"/>
    <w:rsid w:val="003E54AC"/>
    <w:rsid w:val="003E575D"/>
    <w:rsid w:val="003E58F8"/>
    <w:rsid w:val="003E5C34"/>
    <w:rsid w:val="003F0523"/>
    <w:rsid w:val="003F0552"/>
    <w:rsid w:val="003F130E"/>
    <w:rsid w:val="003F14F7"/>
    <w:rsid w:val="003F18BC"/>
    <w:rsid w:val="003F2EC0"/>
    <w:rsid w:val="003F41A3"/>
    <w:rsid w:val="003F4508"/>
    <w:rsid w:val="003F542C"/>
    <w:rsid w:val="003F6D9D"/>
    <w:rsid w:val="003F70B8"/>
    <w:rsid w:val="003F7F4C"/>
    <w:rsid w:val="00400A22"/>
    <w:rsid w:val="00400EA8"/>
    <w:rsid w:val="00402A3A"/>
    <w:rsid w:val="00402D66"/>
    <w:rsid w:val="004039F5"/>
    <w:rsid w:val="004045EA"/>
    <w:rsid w:val="00404F49"/>
    <w:rsid w:val="00406207"/>
    <w:rsid w:val="00406F5C"/>
    <w:rsid w:val="004075B6"/>
    <w:rsid w:val="00410DEF"/>
    <w:rsid w:val="00411201"/>
    <w:rsid w:val="00413EC9"/>
    <w:rsid w:val="00414915"/>
    <w:rsid w:val="0041660E"/>
    <w:rsid w:val="0041736E"/>
    <w:rsid w:val="00417C5C"/>
    <w:rsid w:val="00420333"/>
    <w:rsid w:val="00420952"/>
    <w:rsid w:val="00421505"/>
    <w:rsid w:val="0042183E"/>
    <w:rsid w:val="004240BC"/>
    <w:rsid w:val="0042628F"/>
    <w:rsid w:val="00427135"/>
    <w:rsid w:val="00430BDD"/>
    <w:rsid w:val="00431DE3"/>
    <w:rsid w:val="0043294A"/>
    <w:rsid w:val="00432BBB"/>
    <w:rsid w:val="004330FF"/>
    <w:rsid w:val="004338C5"/>
    <w:rsid w:val="00434715"/>
    <w:rsid w:val="004358F3"/>
    <w:rsid w:val="00435DD2"/>
    <w:rsid w:val="00435EA3"/>
    <w:rsid w:val="0044048C"/>
    <w:rsid w:val="004405D7"/>
    <w:rsid w:val="004408D8"/>
    <w:rsid w:val="00444032"/>
    <w:rsid w:val="00444EA6"/>
    <w:rsid w:val="0044519F"/>
    <w:rsid w:val="004455CA"/>
    <w:rsid w:val="00445784"/>
    <w:rsid w:val="00445D1A"/>
    <w:rsid w:val="004462F7"/>
    <w:rsid w:val="00446498"/>
    <w:rsid w:val="00446BEE"/>
    <w:rsid w:val="00450090"/>
    <w:rsid w:val="004500F5"/>
    <w:rsid w:val="004510E0"/>
    <w:rsid w:val="0045126F"/>
    <w:rsid w:val="0045133F"/>
    <w:rsid w:val="0045270B"/>
    <w:rsid w:val="00454048"/>
    <w:rsid w:val="004541A0"/>
    <w:rsid w:val="00456881"/>
    <w:rsid w:val="0045748C"/>
    <w:rsid w:val="00457A6E"/>
    <w:rsid w:val="004603FE"/>
    <w:rsid w:val="00460410"/>
    <w:rsid w:val="00461482"/>
    <w:rsid w:val="00462FAD"/>
    <w:rsid w:val="00463B94"/>
    <w:rsid w:val="00463BD8"/>
    <w:rsid w:val="00464586"/>
    <w:rsid w:val="00465C36"/>
    <w:rsid w:val="00466B16"/>
    <w:rsid w:val="00471920"/>
    <w:rsid w:val="004725B2"/>
    <w:rsid w:val="004730BA"/>
    <w:rsid w:val="00473BB1"/>
    <w:rsid w:val="00474D60"/>
    <w:rsid w:val="00474F01"/>
    <w:rsid w:val="00476394"/>
    <w:rsid w:val="004773EE"/>
    <w:rsid w:val="00477B54"/>
    <w:rsid w:val="004817EB"/>
    <w:rsid w:val="00481E56"/>
    <w:rsid w:val="004827CC"/>
    <w:rsid w:val="004828AF"/>
    <w:rsid w:val="004834ED"/>
    <w:rsid w:val="00483981"/>
    <w:rsid w:val="00485987"/>
    <w:rsid w:val="00485E97"/>
    <w:rsid w:val="00491211"/>
    <w:rsid w:val="00491FE4"/>
    <w:rsid w:val="0049289D"/>
    <w:rsid w:val="004933BB"/>
    <w:rsid w:val="00494C8B"/>
    <w:rsid w:val="00496BE3"/>
    <w:rsid w:val="00497133"/>
    <w:rsid w:val="00497B8A"/>
    <w:rsid w:val="00497DA0"/>
    <w:rsid w:val="004A2A32"/>
    <w:rsid w:val="004A325A"/>
    <w:rsid w:val="004A3EAA"/>
    <w:rsid w:val="004A405C"/>
    <w:rsid w:val="004A432A"/>
    <w:rsid w:val="004A44A3"/>
    <w:rsid w:val="004A5F0D"/>
    <w:rsid w:val="004A6456"/>
    <w:rsid w:val="004A6C8B"/>
    <w:rsid w:val="004A6FCF"/>
    <w:rsid w:val="004A75DC"/>
    <w:rsid w:val="004A7BD3"/>
    <w:rsid w:val="004B00AC"/>
    <w:rsid w:val="004B4112"/>
    <w:rsid w:val="004B5922"/>
    <w:rsid w:val="004B5EC8"/>
    <w:rsid w:val="004B62C1"/>
    <w:rsid w:val="004B7A16"/>
    <w:rsid w:val="004C14F4"/>
    <w:rsid w:val="004C1561"/>
    <w:rsid w:val="004C1AB9"/>
    <w:rsid w:val="004C2043"/>
    <w:rsid w:val="004C3051"/>
    <w:rsid w:val="004C38A3"/>
    <w:rsid w:val="004C3F55"/>
    <w:rsid w:val="004C402F"/>
    <w:rsid w:val="004C4168"/>
    <w:rsid w:val="004C5DFF"/>
    <w:rsid w:val="004C7591"/>
    <w:rsid w:val="004D0E7D"/>
    <w:rsid w:val="004D18EA"/>
    <w:rsid w:val="004D410E"/>
    <w:rsid w:val="004D472D"/>
    <w:rsid w:val="004D4FC4"/>
    <w:rsid w:val="004D6F65"/>
    <w:rsid w:val="004D7EF1"/>
    <w:rsid w:val="004E072F"/>
    <w:rsid w:val="004E116E"/>
    <w:rsid w:val="004E1FD4"/>
    <w:rsid w:val="004E331A"/>
    <w:rsid w:val="004E3A88"/>
    <w:rsid w:val="004E42BB"/>
    <w:rsid w:val="004E4D32"/>
    <w:rsid w:val="004E5666"/>
    <w:rsid w:val="004E6D91"/>
    <w:rsid w:val="004E731F"/>
    <w:rsid w:val="004F2D46"/>
    <w:rsid w:val="004F457A"/>
    <w:rsid w:val="004F58F6"/>
    <w:rsid w:val="004F7797"/>
    <w:rsid w:val="00500434"/>
    <w:rsid w:val="005025A1"/>
    <w:rsid w:val="00502C4B"/>
    <w:rsid w:val="005048FB"/>
    <w:rsid w:val="00504F90"/>
    <w:rsid w:val="005061F9"/>
    <w:rsid w:val="0050750A"/>
    <w:rsid w:val="0051026C"/>
    <w:rsid w:val="0051111E"/>
    <w:rsid w:val="0051165E"/>
    <w:rsid w:val="00513C2F"/>
    <w:rsid w:val="00514385"/>
    <w:rsid w:val="005145AA"/>
    <w:rsid w:val="00514BB6"/>
    <w:rsid w:val="0051622C"/>
    <w:rsid w:val="00516718"/>
    <w:rsid w:val="00516DC8"/>
    <w:rsid w:val="00517CA6"/>
    <w:rsid w:val="0052055D"/>
    <w:rsid w:val="0052161D"/>
    <w:rsid w:val="00526CC1"/>
    <w:rsid w:val="00527EE4"/>
    <w:rsid w:val="00530A1E"/>
    <w:rsid w:val="00534339"/>
    <w:rsid w:val="00534AD1"/>
    <w:rsid w:val="005357B3"/>
    <w:rsid w:val="0054323C"/>
    <w:rsid w:val="00543675"/>
    <w:rsid w:val="00543FBB"/>
    <w:rsid w:val="005456D5"/>
    <w:rsid w:val="00545782"/>
    <w:rsid w:val="00545FF6"/>
    <w:rsid w:val="00546183"/>
    <w:rsid w:val="00547BC2"/>
    <w:rsid w:val="00547D49"/>
    <w:rsid w:val="005507C8"/>
    <w:rsid w:val="00552CCF"/>
    <w:rsid w:val="00553560"/>
    <w:rsid w:val="00554721"/>
    <w:rsid w:val="0055536E"/>
    <w:rsid w:val="00556203"/>
    <w:rsid w:val="005565FF"/>
    <w:rsid w:val="00557616"/>
    <w:rsid w:val="00557EBB"/>
    <w:rsid w:val="00560A84"/>
    <w:rsid w:val="00561A2E"/>
    <w:rsid w:val="00562D25"/>
    <w:rsid w:val="00565C8C"/>
    <w:rsid w:val="00566128"/>
    <w:rsid w:val="00566CA5"/>
    <w:rsid w:val="005702EE"/>
    <w:rsid w:val="005741D9"/>
    <w:rsid w:val="00574385"/>
    <w:rsid w:val="005760C5"/>
    <w:rsid w:val="00577294"/>
    <w:rsid w:val="00580D6D"/>
    <w:rsid w:val="00581557"/>
    <w:rsid w:val="00581F52"/>
    <w:rsid w:val="00582451"/>
    <w:rsid w:val="00582D94"/>
    <w:rsid w:val="0058395C"/>
    <w:rsid w:val="00583D78"/>
    <w:rsid w:val="00585946"/>
    <w:rsid w:val="00586982"/>
    <w:rsid w:val="0058744C"/>
    <w:rsid w:val="00587E96"/>
    <w:rsid w:val="00591D9C"/>
    <w:rsid w:val="005921BE"/>
    <w:rsid w:val="005929B1"/>
    <w:rsid w:val="00594085"/>
    <w:rsid w:val="00596195"/>
    <w:rsid w:val="005966BC"/>
    <w:rsid w:val="005A0C10"/>
    <w:rsid w:val="005A19AE"/>
    <w:rsid w:val="005A46AA"/>
    <w:rsid w:val="005A49EA"/>
    <w:rsid w:val="005A4B0A"/>
    <w:rsid w:val="005A4F22"/>
    <w:rsid w:val="005A5841"/>
    <w:rsid w:val="005A61AD"/>
    <w:rsid w:val="005B1EDE"/>
    <w:rsid w:val="005B366D"/>
    <w:rsid w:val="005B4AE1"/>
    <w:rsid w:val="005B4E96"/>
    <w:rsid w:val="005B6562"/>
    <w:rsid w:val="005B6D3F"/>
    <w:rsid w:val="005C0A82"/>
    <w:rsid w:val="005C0E53"/>
    <w:rsid w:val="005C179D"/>
    <w:rsid w:val="005C6004"/>
    <w:rsid w:val="005C6281"/>
    <w:rsid w:val="005C6E28"/>
    <w:rsid w:val="005C6F10"/>
    <w:rsid w:val="005C6F33"/>
    <w:rsid w:val="005D09B7"/>
    <w:rsid w:val="005D35D7"/>
    <w:rsid w:val="005D3CF1"/>
    <w:rsid w:val="005D3F1C"/>
    <w:rsid w:val="005D5F66"/>
    <w:rsid w:val="005D769A"/>
    <w:rsid w:val="005D78A9"/>
    <w:rsid w:val="005E0C7D"/>
    <w:rsid w:val="005E14A7"/>
    <w:rsid w:val="005E1B04"/>
    <w:rsid w:val="005E2BA0"/>
    <w:rsid w:val="005E400B"/>
    <w:rsid w:val="005E488C"/>
    <w:rsid w:val="005E4983"/>
    <w:rsid w:val="005E56F3"/>
    <w:rsid w:val="005E5E3B"/>
    <w:rsid w:val="005E66AA"/>
    <w:rsid w:val="005E6F8F"/>
    <w:rsid w:val="005F0630"/>
    <w:rsid w:val="005F3784"/>
    <w:rsid w:val="005F4B72"/>
    <w:rsid w:val="005F6FA9"/>
    <w:rsid w:val="005F76B7"/>
    <w:rsid w:val="005F7717"/>
    <w:rsid w:val="00600D6F"/>
    <w:rsid w:val="0060307C"/>
    <w:rsid w:val="00603263"/>
    <w:rsid w:val="00604500"/>
    <w:rsid w:val="00604751"/>
    <w:rsid w:val="006057FD"/>
    <w:rsid w:val="00607B3D"/>
    <w:rsid w:val="006110B7"/>
    <w:rsid w:val="006144F6"/>
    <w:rsid w:val="0061717A"/>
    <w:rsid w:val="00620648"/>
    <w:rsid w:val="0062116C"/>
    <w:rsid w:val="00621435"/>
    <w:rsid w:val="0062214D"/>
    <w:rsid w:val="00623619"/>
    <w:rsid w:val="00624810"/>
    <w:rsid w:val="00626943"/>
    <w:rsid w:val="00627895"/>
    <w:rsid w:val="00627E87"/>
    <w:rsid w:val="00627EAB"/>
    <w:rsid w:val="006316DB"/>
    <w:rsid w:val="006320F2"/>
    <w:rsid w:val="00632C95"/>
    <w:rsid w:val="00633B77"/>
    <w:rsid w:val="006340F4"/>
    <w:rsid w:val="00634347"/>
    <w:rsid w:val="0064039D"/>
    <w:rsid w:val="00641033"/>
    <w:rsid w:val="00642032"/>
    <w:rsid w:val="00644280"/>
    <w:rsid w:val="0064504B"/>
    <w:rsid w:val="006504BC"/>
    <w:rsid w:val="00650AE7"/>
    <w:rsid w:val="00651FD6"/>
    <w:rsid w:val="00652CCB"/>
    <w:rsid w:val="00653935"/>
    <w:rsid w:val="00653BA2"/>
    <w:rsid w:val="006541B3"/>
    <w:rsid w:val="006544D3"/>
    <w:rsid w:val="00654672"/>
    <w:rsid w:val="006557CF"/>
    <w:rsid w:val="00660953"/>
    <w:rsid w:val="00661C18"/>
    <w:rsid w:val="00665120"/>
    <w:rsid w:val="00666AC5"/>
    <w:rsid w:val="006700FC"/>
    <w:rsid w:val="006711C4"/>
    <w:rsid w:val="00671949"/>
    <w:rsid w:val="00671A65"/>
    <w:rsid w:val="00672367"/>
    <w:rsid w:val="00672BE3"/>
    <w:rsid w:val="00673ED1"/>
    <w:rsid w:val="0067426A"/>
    <w:rsid w:val="006744FF"/>
    <w:rsid w:val="0067455E"/>
    <w:rsid w:val="0067493D"/>
    <w:rsid w:val="00675FFF"/>
    <w:rsid w:val="00676FCC"/>
    <w:rsid w:val="00677032"/>
    <w:rsid w:val="00677756"/>
    <w:rsid w:val="0068026C"/>
    <w:rsid w:val="006809E4"/>
    <w:rsid w:val="0068121A"/>
    <w:rsid w:val="00683301"/>
    <w:rsid w:val="006844BA"/>
    <w:rsid w:val="006844CB"/>
    <w:rsid w:val="0068546A"/>
    <w:rsid w:val="006854A8"/>
    <w:rsid w:val="00685A26"/>
    <w:rsid w:val="006903BE"/>
    <w:rsid w:val="006907F7"/>
    <w:rsid w:val="0069137E"/>
    <w:rsid w:val="00691454"/>
    <w:rsid w:val="006921E1"/>
    <w:rsid w:val="006929A2"/>
    <w:rsid w:val="006929C5"/>
    <w:rsid w:val="00695209"/>
    <w:rsid w:val="00697033"/>
    <w:rsid w:val="006A055D"/>
    <w:rsid w:val="006A0658"/>
    <w:rsid w:val="006A10E3"/>
    <w:rsid w:val="006A2903"/>
    <w:rsid w:val="006A548B"/>
    <w:rsid w:val="006A5EF3"/>
    <w:rsid w:val="006A710A"/>
    <w:rsid w:val="006A71B7"/>
    <w:rsid w:val="006A72B6"/>
    <w:rsid w:val="006B080F"/>
    <w:rsid w:val="006B2BBF"/>
    <w:rsid w:val="006B4445"/>
    <w:rsid w:val="006B56CF"/>
    <w:rsid w:val="006B5842"/>
    <w:rsid w:val="006B5E3E"/>
    <w:rsid w:val="006C0F6B"/>
    <w:rsid w:val="006C3BE4"/>
    <w:rsid w:val="006C3E54"/>
    <w:rsid w:val="006C45F8"/>
    <w:rsid w:val="006C6335"/>
    <w:rsid w:val="006C75D6"/>
    <w:rsid w:val="006D01CF"/>
    <w:rsid w:val="006D2029"/>
    <w:rsid w:val="006D258F"/>
    <w:rsid w:val="006D3B0D"/>
    <w:rsid w:val="006D3F19"/>
    <w:rsid w:val="006D4113"/>
    <w:rsid w:val="006D50F4"/>
    <w:rsid w:val="006D55A6"/>
    <w:rsid w:val="006D5F03"/>
    <w:rsid w:val="006D6E69"/>
    <w:rsid w:val="006E1B96"/>
    <w:rsid w:val="006E3831"/>
    <w:rsid w:val="006E604D"/>
    <w:rsid w:val="006E608E"/>
    <w:rsid w:val="006E74CA"/>
    <w:rsid w:val="006E7A31"/>
    <w:rsid w:val="006F0D0C"/>
    <w:rsid w:val="006F0D9A"/>
    <w:rsid w:val="006F1AD4"/>
    <w:rsid w:val="006F1C1B"/>
    <w:rsid w:val="006F209E"/>
    <w:rsid w:val="006F21DF"/>
    <w:rsid w:val="006F298C"/>
    <w:rsid w:val="006F398A"/>
    <w:rsid w:val="006F4920"/>
    <w:rsid w:val="006F5EAB"/>
    <w:rsid w:val="006F62D1"/>
    <w:rsid w:val="006F7937"/>
    <w:rsid w:val="006F7D33"/>
    <w:rsid w:val="00701C47"/>
    <w:rsid w:val="00702177"/>
    <w:rsid w:val="0070247C"/>
    <w:rsid w:val="00705274"/>
    <w:rsid w:val="007064E4"/>
    <w:rsid w:val="00707F29"/>
    <w:rsid w:val="00710A3E"/>
    <w:rsid w:val="00711385"/>
    <w:rsid w:val="007120FA"/>
    <w:rsid w:val="007134DF"/>
    <w:rsid w:val="00714F6F"/>
    <w:rsid w:val="00715A37"/>
    <w:rsid w:val="00715E22"/>
    <w:rsid w:val="00717098"/>
    <w:rsid w:val="007173BC"/>
    <w:rsid w:val="007179D5"/>
    <w:rsid w:val="00717A3E"/>
    <w:rsid w:val="007203AD"/>
    <w:rsid w:val="00720DF9"/>
    <w:rsid w:val="00721F8F"/>
    <w:rsid w:val="00722005"/>
    <w:rsid w:val="007228AE"/>
    <w:rsid w:val="007232CC"/>
    <w:rsid w:val="007250E7"/>
    <w:rsid w:val="00725C9D"/>
    <w:rsid w:val="00726D27"/>
    <w:rsid w:val="00727A9D"/>
    <w:rsid w:val="00730CE3"/>
    <w:rsid w:val="007318B0"/>
    <w:rsid w:val="00732181"/>
    <w:rsid w:val="00734970"/>
    <w:rsid w:val="00734EB2"/>
    <w:rsid w:val="00736348"/>
    <w:rsid w:val="0073638F"/>
    <w:rsid w:val="00741501"/>
    <w:rsid w:val="007419FC"/>
    <w:rsid w:val="007438DF"/>
    <w:rsid w:val="00744CBD"/>
    <w:rsid w:val="00744E23"/>
    <w:rsid w:val="007453FD"/>
    <w:rsid w:val="00746901"/>
    <w:rsid w:val="00750BD6"/>
    <w:rsid w:val="0075162E"/>
    <w:rsid w:val="00752671"/>
    <w:rsid w:val="00752D18"/>
    <w:rsid w:val="00756656"/>
    <w:rsid w:val="00757102"/>
    <w:rsid w:val="00761031"/>
    <w:rsid w:val="00764BB0"/>
    <w:rsid w:val="00766AE9"/>
    <w:rsid w:val="00767ABA"/>
    <w:rsid w:val="00770B9A"/>
    <w:rsid w:val="00776773"/>
    <w:rsid w:val="00780D48"/>
    <w:rsid w:val="00780D9B"/>
    <w:rsid w:val="007813F8"/>
    <w:rsid w:val="00781987"/>
    <w:rsid w:val="00781F53"/>
    <w:rsid w:val="00782AD8"/>
    <w:rsid w:val="00784333"/>
    <w:rsid w:val="00786120"/>
    <w:rsid w:val="00787EB6"/>
    <w:rsid w:val="0079042A"/>
    <w:rsid w:val="0079179D"/>
    <w:rsid w:val="00791E62"/>
    <w:rsid w:val="007936AF"/>
    <w:rsid w:val="0079479A"/>
    <w:rsid w:val="007972D5"/>
    <w:rsid w:val="007A00FC"/>
    <w:rsid w:val="007A1B0A"/>
    <w:rsid w:val="007A1BDB"/>
    <w:rsid w:val="007A34BC"/>
    <w:rsid w:val="007A4E4B"/>
    <w:rsid w:val="007B0283"/>
    <w:rsid w:val="007B0D6A"/>
    <w:rsid w:val="007B1BCD"/>
    <w:rsid w:val="007B1C0E"/>
    <w:rsid w:val="007B272A"/>
    <w:rsid w:val="007B2C93"/>
    <w:rsid w:val="007B4872"/>
    <w:rsid w:val="007B54CD"/>
    <w:rsid w:val="007B5F92"/>
    <w:rsid w:val="007B624F"/>
    <w:rsid w:val="007B6A17"/>
    <w:rsid w:val="007C2022"/>
    <w:rsid w:val="007C3BFB"/>
    <w:rsid w:val="007C4C76"/>
    <w:rsid w:val="007C5211"/>
    <w:rsid w:val="007C5853"/>
    <w:rsid w:val="007C6EB9"/>
    <w:rsid w:val="007D08FA"/>
    <w:rsid w:val="007D0A6D"/>
    <w:rsid w:val="007D2DAA"/>
    <w:rsid w:val="007D3112"/>
    <w:rsid w:val="007D333F"/>
    <w:rsid w:val="007D3BBE"/>
    <w:rsid w:val="007D4B1A"/>
    <w:rsid w:val="007D69CE"/>
    <w:rsid w:val="007D7479"/>
    <w:rsid w:val="007D7952"/>
    <w:rsid w:val="007E4546"/>
    <w:rsid w:val="007E5350"/>
    <w:rsid w:val="007E6875"/>
    <w:rsid w:val="007E6C94"/>
    <w:rsid w:val="007F0768"/>
    <w:rsid w:val="007F158B"/>
    <w:rsid w:val="007F182C"/>
    <w:rsid w:val="007F1B53"/>
    <w:rsid w:val="007F2999"/>
    <w:rsid w:val="007F5626"/>
    <w:rsid w:val="0080003F"/>
    <w:rsid w:val="00800CD8"/>
    <w:rsid w:val="00801EA9"/>
    <w:rsid w:val="00802592"/>
    <w:rsid w:val="00804406"/>
    <w:rsid w:val="00804D70"/>
    <w:rsid w:val="00805042"/>
    <w:rsid w:val="00805654"/>
    <w:rsid w:val="00805EF0"/>
    <w:rsid w:val="008068ED"/>
    <w:rsid w:val="00810720"/>
    <w:rsid w:val="00810EAB"/>
    <w:rsid w:val="00811F99"/>
    <w:rsid w:val="00813821"/>
    <w:rsid w:val="008139EB"/>
    <w:rsid w:val="00813E13"/>
    <w:rsid w:val="008148A2"/>
    <w:rsid w:val="008205F7"/>
    <w:rsid w:val="00820719"/>
    <w:rsid w:val="0082220F"/>
    <w:rsid w:val="008231A0"/>
    <w:rsid w:val="00824B73"/>
    <w:rsid w:val="00825151"/>
    <w:rsid w:val="008255CE"/>
    <w:rsid w:val="00825BBE"/>
    <w:rsid w:val="00825D3C"/>
    <w:rsid w:val="00825D5B"/>
    <w:rsid w:val="00826B90"/>
    <w:rsid w:val="00826E30"/>
    <w:rsid w:val="00826EB6"/>
    <w:rsid w:val="00827373"/>
    <w:rsid w:val="00830682"/>
    <w:rsid w:val="00833514"/>
    <w:rsid w:val="00834011"/>
    <w:rsid w:val="00834D40"/>
    <w:rsid w:val="00835D8B"/>
    <w:rsid w:val="00835DD8"/>
    <w:rsid w:val="0083610B"/>
    <w:rsid w:val="00837B47"/>
    <w:rsid w:val="008413CD"/>
    <w:rsid w:val="008419F4"/>
    <w:rsid w:val="0084256C"/>
    <w:rsid w:val="008434B1"/>
    <w:rsid w:val="0084433F"/>
    <w:rsid w:val="00844356"/>
    <w:rsid w:val="008450F9"/>
    <w:rsid w:val="00845209"/>
    <w:rsid w:val="008461D4"/>
    <w:rsid w:val="00847BFF"/>
    <w:rsid w:val="00850647"/>
    <w:rsid w:val="00850947"/>
    <w:rsid w:val="00853304"/>
    <w:rsid w:val="00854ADE"/>
    <w:rsid w:val="0085513A"/>
    <w:rsid w:val="00857851"/>
    <w:rsid w:val="00862357"/>
    <w:rsid w:val="00862555"/>
    <w:rsid w:val="008637D6"/>
    <w:rsid w:val="008637EA"/>
    <w:rsid w:val="00863E38"/>
    <w:rsid w:val="008642EF"/>
    <w:rsid w:val="008666CB"/>
    <w:rsid w:val="00866C8E"/>
    <w:rsid w:val="008671B4"/>
    <w:rsid w:val="008706FF"/>
    <w:rsid w:val="0087079E"/>
    <w:rsid w:val="00870D6C"/>
    <w:rsid w:val="00872097"/>
    <w:rsid w:val="008724F6"/>
    <w:rsid w:val="00873000"/>
    <w:rsid w:val="00873312"/>
    <w:rsid w:val="00875376"/>
    <w:rsid w:val="00875B8D"/>
    <w:rsid w:val="00876529"/>
    <w:rsid w:val="0088008A"/>
    <w:rsid w:val="008804D8"/>
    <w:rsid w:val="00882F63"/>
    <w:rsid w:val="00883660"/>
    <w:rsid w:val="008840BC"/>
    <w:rsid w:val="0088417E"/>
    <w:rsid w:val="00884CF8"/>
    <w:rsid w:val="00884DA5"/>
    <w:rsid w:val="0088526E"/>
    <w:rsid w:val="00885856"/>
    <w:rsid w:val="008861A6"/>
    <w:rsid w:val="0088696C"/>
    <w:rsid w:val="00887284"/>
    <w:rsid w:val="008922EB"/>
    <w:rsid w:val="00893AF1"/>
    <w:rsid w:val="00894225"/>
    <w:rsid w:val="0089737A"/>
    <w:rsid w:val="00897382"/>
    <w:rsid w:val="008A009C"/>
    <w:rsid w:val="008A2D2D"/>
    <w:rsid w:val="008A4B1B"/>
    <w:rsid w:val="008A4E56"/>
    <w:rsid w:val="008A5E6E"/>
    <w:rsid w:val="008A60D2"/>
    <w:rsid w:val="008A6367"/>
    <w:rsid w:val="008A6728"/>
    <w:rsid w:val="008B1A94"/>
    <w:rsid w:val="008B1C4C"/>
    <w:rsid w:val="008B2D89"/>
    <w:rsid w:val="008B7481"/>
    <w:rsid w:val="008C0762"/>
    <w:rsid w:val="008C17FA"/>
    <w:rsid w:val="008C1C77"/>
    <w:rsid w:val="008C4704"/>
    <w:rsid w:val="008C4998"/>
    <w:rsid w:val="008C5661"/>
    <w:rsid w:val="008C69A6"/>
    <w:rsid w:val="008C6A7E"/>
    <w:rsid w:val="008C743A"/>
    <w:rsid w:val="008C7C37"/>
    <w:rsid w:val="008D0068"/>
    <w:rsid w:val="008D19F4"/>
    <w:rsid w:val="008D3104"/>
    <w:rsid w:val="008D318F"/>
    <w:rsid w:val="008D52FD"/>
    <w:rsid w:val="008D5584"/>
    <w:rsid w:val="008D578A"/>
    <w:rsid w:val="008D5869"/>
    <w:rsid w:val="008D5B3C"/>
    <w:rsid w:val="008D6458"/>
    <w:rsid w:val="008E12D8"/>
    <w:rsid w:val="008E2D91"/>
    <w:rsid w:val="008E37F5"/>
    <w:rsid w:val="008E3962"/>
    <w:rsid w:val="008E5E22"/>
    <w:rsid w:val="008E658D"/>
    <w:rsid w:val="008F0A69"/>
    <w:rsid w:val="008F276F"/>
    <w:rsid w:val="008F2FA2"/>
    <w:rsid w:val="008F3881"/>
    <w:rsid w:val="008F3AF0"/>
    <w:rsid w:val="008F6DCF"/>
    <w:rsid w:val="008F7740"/>
    <w:rsid w:val="009008F5"/>
    <w:rsid w:val="0090118F"/>
    <w:rsid w:val="00902E8A"/>
    <w:rsid w:val="0090418A"/>
    <w:rsid w:val="00905E96"/>
    <w:rsid w:val="00906005"/>
    <w:rsid w:val="00906AD8"/>
    <w:rsid w:val="009072EA"/>
    <w:rsid w:val="00910C02"/>
    <w:rsid w:val="00910D5A"/>
    <w:rsid w:val="0091193E"/>
    <w:rsid w:val="00911DF5"/>
    <w:rsid w:val="0091423E"/>
    <w:rsid w:val="009142F4"/>
    <w:rsid w:val="009164C6"/>
    <w:rsid w:val="00917E03"/>
    <w:rsid w:val="00920194"/>
    <w:rsid w:val="00921011"/>
    <w:rsid w:val="009220E2"/>
    <w:rsid w:val="00925F15"/>
    <w:rsid w:val="00926CD9"/>
    <w:rsid w:val="00930054"/>
    <w:rsid w:val="00930C67"/>
    <w:rsid w:val="00933924"/>
    <w:rsid w:val="00933944"/>
    <w:rsid w:val="00936328"/>
    <w:rsid w:val="0094289B"/>
    <w:rsid w:val="00947448"/>
    <w:rsid w:val="00947FEE"/>
    <w:rsid w:val="00951AE1"/>
    <w:rsid w:val="00952F6F"/>
    <w:rsid w:val="0095467B"/>
    <w:rsid w:val="009606F0"/>
    <w:rsid w:val="00961DB2"/>
    <w:rsid w:val="009656CF"/>
    <w:rsid w:val="00965823"/>
    <w:rsid w:val="00970BA4"/>
    <w:rsid w:val="009716C3"/>
    <w:rsid w:val="0097347B"/>
    <w:rsid w:val="00974CAD"/>
    <w:rsid w:val="0097542C"/>
    <w:rsid w:val="00976FC3"/>
    <w:rsid w:val="0098213B"/>
    <w:rsid w:val="0098521B"/>
    <w:rsid w:val="0098542D"/>
    <w:rsid w:val="00986845"/>
    <w:rsid w:val="0098686E"/>
    <w:rsid w:val="00986940"/>
    <w:rsid w:val="00987796"/>
    <w:rsid w:val="00990B82"/>
    <w:rsid w:val="009916B0"/>
    <w:rsid w:val="009920D7"/>
    <w:rsid w:val="0099239A"/>
    <w:rsid w:val="0099376B"/>
    <w:rsid w:val="00993D75"/>
    <w:rsid w:val="00993F21"/>
    <w:rsid w:val="00995233"/>
    <w:rsid w:val="00996A73"/>
    <w:rsid w:val="00996F21"/>
    <w:rsid w:val="00997BA0"/>
    <w:rsid w:val="009A5831"/>
    <w:rsid w:val="009B3412"/>
    <w:rsid w:val="009B362C"/>
    <w:rsid w:val="009B3D46"/>
    <w:rsid w:val="009B40B2"/>
    <w:rsid w:val="009B42BF"/>
    <w:rsid w:val="009B6582"/>
    <w:rsid w:val="009B701B"/>
    <w:rsid w:val="009B72B4"/>
    <w:rsid w:val="009B7C78"/>
    <w:rsid w:val="009C0159"/>
    <w:rsid w:val="009C1687"/>
    <w:rsid w:val="009C2E4C"/>
    <w:rsid w:val="009C2E4E"/>
    <w:rsid w:val="009C32E3"/>
    <w:rsid w:val="009C3BA7"/>
    <w:rsid w:val="009C5BFB"/>
    <w:rsid w:val="009C64CF"/>
    <w:rsid w:val="009C7E6B"/>
    <w:rsid w:val="009D090E"/>
    <w:rsid w:val="009D22AB"/>
    <w:rsid w:val="009D48E3"/>
    <w:rsid w:val="009D4BF0"/>
    <w:rsid w:val="009D56A9"/>
    <w:rsid w:val="009D599B"/>
    <w:rsid w:val="009D7B4E"/>
    <w:rsid w:val="009E1291"/>
    <w:rsid w:val="009E156C"/>
    <w:rsid w:val="009E23E2"/>
    <w:rsid w:val="009E470D"/>
    <w:rsid w:val="009E485C"/>
    <w:rsid w:val="009E50BA"/>
    <w:rsid w:val="009E5256"/>
    <w:rsid w:val="009E5BAA"/>
    <w:rsid w:val="009E663E"/>
    <w:rsid w:val="009E680B"/>
    <w:rsid w:val="009E6DF0"/>
    <w:rsid w:val="009E7919"/>
    <w:rsid w:val="009E7A4A"/>
    <w:rsid w:val="009F089D"/>
    <w:rsid w:val="009F0BB7"/>
    <w:rsid w:val="009F1802"/>
    <w:rsid w:val="009F3D9C"/>
    <w:rsid w:val="009F4837"/>
    <w:rsid w:val="009F5C68"/>
    <w:rsid w:val="009F672A"/>
    <w:rsid w:val="009F7239"/>
    <w:rsid w:val="009F7EF8"/>
    <w:rsid w:val="00A02CE9"/>
    <w:rsid w:val="00A03474"/>
    <w:rsid w:val="00A04FA0"/>
    <w:rsid w:val="00A0502D"/>
    <w:rsid w:val="00A077E2"/>
    <w:rsid w:val="00A07A23"/>
    <w:rsid w:val="00A07F46"/>
    <w:rsid w:val="00A1253C"/>
    <w:rsid w:val="00A132A3"/>
    <w:rsid w:val="00A1559F"/>
    <w:rsid w:val="00A15A1F"/>
    <w:rsid w:val="00A15D7B"/>
    <w:rsid w:val="00A15DA5"/>
    <w:rsid w:val="00A160CE"/>
    <w:rsid w:val="00A16278"/>
    <w:rsid w:val="00A16DB5"/>
    <w:rsid w:val="00A16E20"/>
    <w:rsid w:val="00A203A3"/>
    <w:rsid w:val="00A22122"/>
    <w:rsid w:val="00A27CC9"/>
    <w:rsid w:val="00A30C74"/>
    <w:rsid w:val="00A3325A"/>
    <w:rsid w:val="00A3366A"/>
    <w:rsid w:val="00A33FAA"/>
    <w:rsid w:val="00A34064"/>
    <w:rsid w:val="00A37E21"/>
    <w:rsid w:val="00A410DF"/>
    <w:rsid w:val="00A452C1"/>
    <w:rsid w:val="00A45F29"/>
    <w:rsid w:val="00A46365"/>
    <w:rsid w:val="00A51C09"/>
    <w:rsid w:val="00A52F43"/>
    <w:rsid w:val="00A53184"/>
    <w:rsid w:val="00A53A6F"/>
    <w:rsid w:val="00A54AAE"/>
    <w:rsid w:val="00A56E08"/>
    <w:rsid w:val="00A57108"/>
    <w:rsid w:val="00A61103"/>
    <w:rsid w:val="00A620BD"/>
    <w:rsid w:val="00A64691"/>
    <w:rsid w:val="00A646DC"/>
    <w:rsid w:val="00A6470E"/>
    <w:rsid w:val="00A64E85"/>
    <w:rsid w:val="00A6620E"/>
    <w:rsid w:val="00A66C8F"/>
    <w:rsid w:val="00A671D5"/>
    <w:rsid w:val="00A673EB"/>
    <w:rsid w:val="00A707F7"/>
    <w:rsid w:val="00A70B5E"/>
    <w:rsid w:val="00A7163E"/>
    <w:rsid w:val="00A71F93"/>
    <w:rsid w:val="00A7294F"/>
    <w:rsid w:val="00A739AE"/>
    <w:rsid w:val="00A73D39"/>
    <w:rsid w:val="00A74C02"/>
    <w:rsid w:val="00A756BB"/>
    <w:rsid w:val="00A76F0E"/>
    <w:rsid w:val="00A80CFB"/>
    <w:rsid w:val="00A813F7"/>
    <w:rsid w:val="00A82B58"/>
    <w:rsid w:val="00A83FD7"/>
    <w:rsid w:val="00A84F04"/>
    <w:rsid w:val="00A85E44"/>
    <w:rsid w:val="00A860DF"/>
    <w:rsid w:val="00A9034B"/>
    <w:rsid w:val="00A917F1"/>
    <w:rsid w:val="00A91A1E"/>
    <w:rsid w:val="00A93478"/>
    <w:rsid w:val="00A973CD"/>
    <w:rsid w:val="00AA0B61"/>
    <w:rsid w:val="00AA1767"/>
    <w:rsid w:val="00AA283E"/>
    <w:rsid w:val="00AA367B"/>
    <w:rsid w:val="00AA3A48"/>
    <w:rsid w:val="00AA4379"/>
    <w:rsid w:val="00AA60BA"/>
    <w:rsid w:val="00AA70DF"/>
    <w:rsid w:val="00AA77B8"/>
    <w:rsid w:val="00AA7AF0"/>
    <w:rsid w:val="00AB0235"/>
    <w:rsid w:val="00AB14D0"/>
    <w:rsid w:val="00AB16C8"/>
    <w:rsid w:val="00AB39FB"/>
    <w:rsid w:val="00AB3C2A"/>
    <w:rsid w:val="00AB415F"/>
    <w:rsid w:val="00AC0EC6"/>
    <w:rsid w:val="00AC1F93"/>
    <w:rsid w:val="00AC24CF"/>
    <w:rsid w:val="00AC3F23"/>
    <w:rsid w:val="00AC3FAC"/>
    <w:rsid w:val="00AC4E68"/>
    <w:rsid w:val="00AC7689"/>
    <w:rsid w:val="00AC793F"/>
    <w:rsid w:val="00AD0F7C"/>
    <w:rsid w:val="00AD1E86"/>
    <w:rsid w:val="00AD260E"/>
    <w:rsid w:val="00AD33F9"/>
    <w:rsid w:val="00AD39C7"/>
    <w:rsid w:val="00AD3F91"/>
    <w:rsid w:val="00AD4815"/>
    <w:rsid w:val="00AD53DE"/>
    <w:rsid w:val="00AD5959"/>
    <w:rsid w:val="00AD654A"/>
    <w:rsid w:val="00AD7675"/>
    <w:rsid w:val="00AD7CFC"/>
    <w:rsid w:val="00AE0BDD"/>
    <w:rsid w:val="00AE0C64"/>
    <w:rsid w:val="00AE13B7"/>
    <w:rsid w:val="00AE15B1"/>
    <w:rsid w:val="00AE19AA"/>
    <w:rsid w:val="00AE262F"/>
    <w:rsid w:val="00AE42E7"/>
    <w:rsid w:val="00AE4D21"/>
    <w:rsid w:val="00AE54E2"/>
    <w:rsid w:val="00AE5741"/>
    <w:rsid w:val="00AF05D2"/>
    <w:rsid w:val="00AF108A"/>
    <w:rsid w:val="00AF13BF"/>
    <w:rsid w:val="00AF1BE4"/>
    <w:rsid w:val="00AF24F0"/>
    <w:rsid w:val="00AF3364"/>
    <w:rsid w:val="00AF3886"/>
    <w:rsid w:val="00AF6728"/>
    <w:rsid w:val="00AF76D1"/>
    <w:rsid w:val="00B0030E"/>
    <w:rsid w:val="00B01E2E"/>
    <w:rsid w:val="00B02891"/>
    <w:rsid w:val="00B02E55"/>
    <w:rsid w:val="00B03B57"/>
    <w:rsid w:val="00B048D2"/>
    <w:rsid w:val="00B04F34"/>
    <w:rsid w:val="00B05B51"/>
    <w:rsid w:val="00B11ED4"/>
    <w:rsid w:val="00B11FB2"/>
    <w:rsid w:val="00B12A48"/>
    <w:rsid w:val="00B1714C"/>
    <w:rsid w:val="00B176A7"/>
    <w:rsid w:val="00B2002C"/>
    <w:rsid w:val="00B20649"/>
    <w:rsid w:val="00B20FA1"/>
    <w:rsid w:val="00B24E25"/>
    <w:rsid w:val="00B25C9D"/>
    <w:rsid w:val="00B2632E"/>
    <w:rsid w:val="00B26445"/>
    <w:rsid w:val="00B27357"/>
    <w:rsid w:val="00B274E0"/>
    <w:rsid w:val="00B306D6"/>
    <w:rsid w:val="00B30BFA"/>
    <w:rsid w:val="00B339E8"/>
    <w:rsid w:val="00B342A0"/>
    <w:rsid w:val="00B345AC"/>
    <w:rsid w:val="00B34674"/>
    <w:rsid w:val="00B34D9A"/>
    <w:rsid w:val="00B408C2"/>
    <w:rsid w:val="00B40C9F"/>
    <w:rsid w:val="00B41247"/>
    <w:rsid w:val="00B413F2"/>
    <w:rsid w:val="00B419E2"/>
    <w:rsid w:val="00B42A05"/>
    <w:rsid w:val="00B42E8E"/>
    <w:rsid w:val="00B441AA"/>
    <w:rsid w:val="00B44320"/>
    <w:rsid w:val="00B45FE5"/>
    <w:rsid w:val="00B46013"/>
    <w:rsid w:val="00B47D3C"/>
    <w:rsid w:val="00B52ACB"/>
    <w:rsid w:val="00B54904"/>
    <w:rsid w:val="00B55CC7"/>
    <w:rsid w:val="00B60114"/>
    <w:rsid w:val="00B621C7"/>
    <w:rsid w:val="00B64536"/>
    <w:rsid w:val="00B64970"/>
    <w:rsid w:val="00B64B86"/>
    <w:rsid w:val="00B65D9F"/>
    <w:rsid w:val="00B672F4"/>
    <w:rsid w:val="00B676A4"/>
    <w:rsid w:val="00B71AA6"/>
    <w:rsid w:val="00B73352"/>
    <w:rsid w:val="00B74A5B"/>
    <w:rsid w:val="00B76DFD"/>
    <w:rsid w:val="00B771F7"/>
    <w:rsid w:val="00B7780A"/>
    <w:rsid w:val="00B81DD9"/>
    <w:rsid w:val="00B8205D"/>
    <w:rsid w:val="00B83064"/>
    <w:rsid w:val="00B835F0"/>
    <w:rsid w:val="00B84180"/>
    <w:rsid w:val="00B86518"/>
    <w:rsid w:val="00B8676E"/>
    <w:rsid w:val="00B87A6F"/>
    <w:rsid w:val="00B9081B"/>
    <w:rsid w:val="00B917FF"/>
    <w:rsid w:val="00B91B64"/>
    <w:rsid w:val="00B92D4F"/>
    <w:rsid w:val="00B9324E"/>
    <w:rsid w:val="00B93720"/>
    <w:rsid w:val="00B96992"/>
    <w:rsid w:val="00B96A88"/>
    <w:rsid w:val="00BA005C"/>
    <w:rsid w:val="00BA420C"/>
    <w:rsid w:val="00BA6B0E"/>
    <w:rsid w:val="00BB0BC1"/>
    <w:rsid w:val="00BB1B86"/>
    <w:rsid w:val="00BB1BAD"/>
    <w:rsid w:val="00BB204D"/>
    <w:rsid w:val="00BB217E"/>
    <w:rsid w:val="00BB2D1D"/>
    <w:rsid w:val="00BB3CE1"/>
    <w:rsid w:val="00BB4634"/>
    <w:rsid w:val="00BB518B"/>
    <w:rsid w:val="00BB6D7B"/>
    <w:rsid w:val="00BB728C"/>
    <w:rsid w:val="00BB791B"/>
    <w:rsid w:val="00BC1063"/>
    <w:rsid w:val="00BC197D"/>
    <w:rsid w:val="00BC4A49"/>
    <w:rsid w:val="00BC55FC"/>
    <w:rsid w:val="00BC6C14"/>
    <w:rsid w:val="00BC775D"/>
    <w:rsid w:val="00BD0329"/>
    <w:rsid w:val="00BD0B5C"/>
    <w:rsid w:val="00BD1581"/>
    <w:rsid w:val="00BD2437"/>
    <w:rsid w:val="00BD46E9"/>
    <w:rsid w:val="00BD66D9"/>
    <w:rsid w:val="00BD6C65"/>
    <w:rsid w:val="00BD74A7"/>
    <w:rsid w:val="00BE403B"/>
    <w:rsid w:val="00BE50DF"/>
    <w:rsid w:val="00BE564B"/>
    <w:rsid w:val="00BE5835"/>
    <w:rsid w:val="00BE68AE"/>
    <w:rsid w:val="00BE6E04"/>
    <w:rsid w:val="00BE75F0"/>
    <w:rsid w:val="00BE7ABA"/>
    <w:rsid w:val="00BF07AB"/>
    <w:rsid w:val="00BF09F3"/>
    <w:rsid w:val="00BF0DA7"/>
    <w:rsid w:val="00BF3925"/>
    <w:rsid w:val="00BF5E39"/>
    <w:rsid w:val="00BF6324"/>
    <w:rsid w:val="00BF70EA"/>
    <w:rsid w:val="00BF75A4"/>
    <w:rsid w:val="00BF7FE0"/>
    <w:rsid w:val="00C00132"/>
    <w:rsid w:val="00C00D7D"/>
    <w:rsid w:val="00C0222B"/>
    <w:rsid w:val="00C0331D"/>
    <w:rsid w:val="00C040A1"/>
    <w:rsid w:val="00C0457B"/>
    <w:rsid w:val="00C05265"/>
    <w:rsid w:val="00C05404"/>
    <w:rsid w:val="00C06A7A"/>
    <w:rsid w:val="00C06E45"/>
    <w:rsid w:val="00C0714C"/>
    <w:rsid w:val="00C071D4"/>
    <w:rsid w:val="00C12669"/>
    <w:rsid w:val="00C12EF3"/>
    <w:rsid w:val="00C13FE5"/>
    <w:rsid w:val="00C17EA4"/>
    <w:rsid w:val="00C20597"/>
    <w:rsid w:val="00C20A28"/>
    <w:rsid w:val="00C22DED"/>
    <w:rsid w:val="00C23875"/>
    <w:rsid w:val="00C24AC7"/>
    <w:rsid w:val="00C250CF"/>
    <w:rsid w:val="00C30037"/>
    <w:rsid w:val="00C32B9D"/>
    <w:rsid w:val="00C3385F"/>
    <w:rsid w:val="00C353C1"/>
    <w:rsid w:val="00C36711"/>
    <w:rsid w:val="00C36C3D"/>
    <w:rsid w:val="00C37F55"/>
    <w:rsid w:val="00C43AB9"/>
    <w:rsid w:val="00C44214"/>
    <w:rsid w:val="00C448E8"/>
    <w:rsid w:val="00C4562D"/>
    <w:rsid w:val="00C47074"/>
    <w:rsid w:val="00C47409"/>
    <w:rsid w:val="00C478DE"/>
    <w:rsid w:val="00C47BAA"/>
    <w:rsid w:val="00C47DDE"/>
    <w:rsid w:val="00C47F51"/>
    <w:rsid w:val="00C50031"/>
    <w:rsid w:val="00C50E30"/>
    <w:rsid w:val="00C519DE"/>
    <w:rsid w:val="00C5252A"/>
    <w:rsid w:val="00C52B1B"/>
    <w:rsid w:val="00C53BC4"/>
    <w:rsid w:val="00C54EE8"/>
    <w:rsid w:val="00C553BA"/>
    <w:rsid w:val="00C557E9"/>
    <w:rsid w:val="00C568D0"/>
    <w:rsid w:val="00C57A0B"/>
    <w:rsid w:val="00C57E99"/>
    <w:rsid w:val="00C57EA4"/>
    <w:rsid w:val="00C6011A"/>
    <w:rsid w:val="00C60643"/>
    <w:rsid w:val="00C61380"/>
    <w:rsid w:val="00C637BC"/>
    <w:rsid w:val="00C63D16"/>
    <w:rsid w:val="00C641BD"/>
    <w:rsid w:val="00C64CB1"/>
    <w:rsid w:val="00C651C2"/>
    <w:rsid w:val="00C65562"/>
    <w:rsid w:val="00C655DF"/>
    <w:rsid w:val="00C66016"/>
    <w:rsid w:val="00C66E2F"/>
    <w:rsid w:val="00C676DD"/>
    <w:rsid w:val="00C67793"/>
    <w:rsid w:val="00C7005B"/>
    <w:rsid w:val="00C70657"/>
    <w:rsid w:val="00C7237C"/>
    <w:rsid w:val="00C72924"/>
    <w:rsid w:val="00C74477"/>
    <w:rsid w:val="00C744BE"/>
    <w:rsid w:val="00C74BF8"/>
    <w:rsid w:val="00C80386"/>
    <w:rsid w:val="00C80FF0"/>
    <w:rsid w:val="00C821A4"/>
    <w:rsid w:val="00C82700"/>
    <w:rsid w:val="00C82C86"/>
    <w:rsid w:val="00C84457"/>
    <w:rsid w:val="00C849D8"/>
    <w:rsid w:val="00C859C6"/>
    <w:rsid w:val="00C85B06"/>
    <w:rsid w:val="00C902AE"/>
    <w:rsid w:val="00C91D83"/>
    <w:rsid w:val="00C920C9"/>
    <w:rsid w:val="00C92D69"/>
    <w:rsid w:val="00C931DC"/>
    <w:rsid w:val="00C94957"/>
    <w:rsid w:val="00C94C89"/>
    <w:rsid w:val="00C94F0D"/>
    <w:rsid w:val="00C952B4"/>
    <w:rsid w:val="00C966C1"/>
    <w:rsid w:val="00CA0360"/>
    <w:rsid w:val="00CA284C"/>
    <w:rsid w:val="00CA338C"/>
    <w:rsid w:val="00CA36CC"/>
    <w:rsid w:val="00CA6009"/>
    <w:rsid w:val="00CB1A41"/>
    <w:rsid w:val="00CB1B05"/>
    <w:rsid w:val="00CB3A44"/>
    <w:rsid w:val="00CB4083"/>
    <w:rsid w:val="00CC1517"/>
    <w:rsid w:val="00CC15D4"/>
    <w:rsid w:val="00CC4B4E"/>
    <w:rsid w:val="00CC5EE1"/>
    <w:rsid w:val="00CC7159"/>
    <w:rsid w:val="00CC7F77"/>
    <w:rsid w:val="00CD1691"/>
    <w:rsid w:val="00CD16AC"/>
    <w:rsid w:val="00CD3D03"/>
    <w:rsid w:val="00CD4553"/>
    <w:rsid w:val="00CD52D6"/>
    <w:rsid w:val="00CD60CE"/>
    <w:rsid w:val="00CD6AFA"/>
    <w:rsid w:val="00CE0351"/>
    <w:rsid w:val="00CE2F48"/>
    <w:rsid w:val="00CE36C4"/>
    <w:rsid w:val="00CE3CF7"/>
    <w:rsid w:val="00CE3E45"/>
    <w:rsid w:val="00CE4759"/>
    <w:rsid w:val="00CE6D7B"/>
    <w:rsid w:val="00CE7049"/>
    <w:rsid w:val="00CF13B0"/>
    <w:rsid w:val="00CF1546"/>
    <w:rsid w:val="00CF2B70"/>
    <w:rsid w:val="00CF35FD"/>
    <w:rsid w:val="00CF3B07"/>
    <w:rsid w:val="00CF499F"/>
    <w:rsid w:val="00CF4DE0"/>
    <w:rsid w:val="00CF5207"/>
    <w:rsid w:val="00CF58B7"/>
    <w:rsid w:val="00CF6816"/>
    <w:rsid w:val="00CF7797"/>
    <w:rsid w:val="00CF7C35"/>
    <w:rsid w:val="00D003EB"/>
    <w:rsid w:val="00D0095E"/>
    <w:rsid w:val="00D01D55"/>
    <w:rsid w:val="00D022A5"/>
    <w:rsid w:val="00D027C1"/>
    <w:rsid w:val="00D04185"/>
    <w:rsid w:val="00D04856"/>
    <w:rsid w:val="00D04B91"/>
    <w:rsid w:val="00D06050"/>
    <w:rsid w:val="00D06273"/>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E89"/>
    <w:rsid w:val="00D26751"/>
    <w:rsid w:val="00D3146E"/>
    <w:rsid w:val="00D31744"/>
    <w:rsid w:val="00D33B5E"/>
    <w:rsid w:val="00D3467D"/>
    <w:rsid w:val="00D34774"/>
    <w:rsid w:val="00D351C1"/>
    <w:rsid w:val="00D35F14"/>
    <w:rsid w:val="00D36586"/>
    <w:rsid w:val="00D376BD"/>
    <w:rsid w:val="00D41932"/>
    <w:rsid w:val="00D41C96"/>
    <w:rsid w:val="00D41D49"/>
    <w:rsid w:val="00D4396E"/>
    <w:rsid w:val="00D439AA"/>
    <w:rsid w:val="00D43D36"/>
    <w:rsid w:val="00D44D8A"/>
    <w:rsid w:val="00D473AC"/>
    <w:rsid w:val="00D47575"/>
    <w:rsid w:val="00D50532"/>
    <w:rsid w:val="00D505BB"/>
    <w:rsid w:val="00D50D59"/>
    <w:rsid w:val="00D50FCD"/>
    <w:rsid w:val="00D51593"/>
    <w:rsid w:val="00D55946"/>
    <w:rsid w:val="00D568DD"/>
    <w:rsid w:val="00D571EC"/>
    <w:rsid w:val="00D57CEB"/>
    <w:rsid w:val="00D603A2"/>
    <w:rsid w:val="00D612F3"/>
    <w:rsid w:val="00D65A79"/>
    <w:rsid w:val="00D6638A"/>
    <w:rsid w:val="00D66CC8"/>
    <w:rsid w:val="00D670D3"/>
    <w:rsid w:val="00D672F1"/>
    <w:rsid w:val="00D67A55"/>
    <w:rsid w:val="00D710E3"/>
    <w:rsid w:val="00D71678"/>
    <w:rsid w:val="00D71B5E"/>
    <w:rsid w:val="00D731A9"/>
    <w:rsid w:val="00D73371"/>
    <w:rsid w:val="00D74AD1"/>
    <w:rsid w:val="00D74CA1"/>
    <w:rsid w:val="00D75EEC"/>
    <w:rsid w:val="00D76726"/>
    <w:rsid w:val="00D77B3B"/>
    <w:rsid w:val="00D77D30"/>
    <w:rsid w:val="00D80157"/>
    <w:rsid w:val="00D814B3"/>
    <w:rsid w:val="00D83CAF"/>
    <w:rsid w:val="00D84014"/>
    <w:rsid w:val="00D851D7"/>
    <w:rsid w:val="00D858B6"/>
    <w:rsid w:val="00D862D3"/>
    <w:rsid w:val="00D86BF0"/>
    <w:rsid w:val="00D86D11"/>
    <w:rsid w:val="00D872D6"/>
    <w:rsid w:val="00D877A2"/>
    <w:rsid w:val="00D923BF"/>
    <w:rsid w:val="00D94311"/>
    <w:rsid w:val="00D94834"/>
    <w:rsid w:val="00D95CC2"/>
    <w:rsid w:val="00D95FA4"/>
    <w:rsid w:val="00D97876"/>
    <w:rsid w:val="00DA3959"/>
    <w:rsid w:val="00DA3BE2"/>
    <w:rsid w:val="00DA3F5C"/>
    <w:rsid w:val="00DA5A53"/>
    <w:rsid w:val="00DB048F"/>
    <w:rsid w:val="00DB2828"/>
    <w:rsid w:val="00DB3E64"/>
    <w:rsid w:val="00DB42C9"/>
    <w:rsid w:val="00DB4D4C"/>
    <w:rsid w:val="00DB523C"/>
    <w:rsid w:val="00DB5DB4"/>
    <w:rsid w:val="00DB6DF4"/>
    <w:rsid w:val="00DB792F"/>
    <w:rsid w:val="00DB7FA2"/>
    <w:rsid w:val="00DC18F0"/>
    <w:rsid w:val="00DC1D12"/>
    <w:rsid w:val="00DC23A9"/>
    <w:rsid w:val="00DC2522"/>
    <w:rsid w:val="00DC2FA4"/>
    <w:rsid w:val="00DC3891"/>
    <w:rsid w:val="00DC52FC"/>
    <w:rsid w:val="00DD0BD8"/>
    <w:rsid w:val="00DD1198"/>
    <w:rsid w:val="00DD19C7"/>
    <w:rsid w:val="00DD1BFE"/>
    <w:rsid w:val="00DD4687"/>
    <w:rsid w:val="00DD4B4F"/>
    <w:rsid w:val="00DD4DDA"/>
    <w:rsid w:val="00DD56F6"/>
    <w:rsid w:val="00DD5EB5"/>
    <w:rsid w:val="00DD610B"/>
    <w:rsid w:val="00DD6603"/>
    <w:rsid w:val="00DE05AF"/>
    <w:rsid w:val="00DE1F59"/>
    <w:rsid w:val="00DE26B5"/>
    <w:rsid w:val="00DE30AD"/>
    <w:rsid w:val="00DE3980"/>
    <w:rsid w:val="00DF11E0"/>
    <w:rsid w:val="00DF1BE4"/>
    <w:rsid w:val="00DF2D9D"/>
    <w:rsid w:val="00DF350F"/>
    <w:rsid w:val="00DF479B"/>
    <w:rsid w:val="00DF54C4"/>
    <w:rsid w:val="00DF64F3"/>
    <w:rsid w:val="00E01366"/>
    <w:rsid w:val="00E013F2"/>
    <w:rsid w:val="00E01FA7"/>
    <w:rsid w:val="00E02F6D"/>
    <w:rsid w:val="00E03454"/>
    <w:rsid w:val="00E10156"/>
    <w:rsid w:val="00E10237"/>
    <w:rsid w:val="00E10769"/>
    <w:rsid w:val="00E10BDD"/>
    <w:rsid w:val="00E112A3"/>
    <w:rsid w:val="00E12A17"/>
    <w:rsid w:val="00E12D66"/>
    <w:rsid w:val="00E13BD6"/>
    <w:rsid w:val="00E13DDD"/>
    <w:rsid w:val="00E14EFB"/>
    <w:rsid w:val="00E1550C"/>
    <w:rsid w:val="00E15519"/>
    <w:rsid w:val="00E15716"/>
    <w:rsid w:val="00E15955"/>
    <w:rsid w:val="00E160E0"/>
    <w:rsid w:val="00E21C70"/>
    <w:rsid w:val="00E23626"/>
    <w:rsid w:val="00E24B75"/>
    <w:rsid w:val="00E24E95"/>
    <w:rsid w:val="00E257A6"/>
    <w:rsid w:val="00E257B1"/>
    <w:rsid w:val="00E25E0F"/>
    <w:rsid w:val="00E30029"/>
    <w:rsid w:val="00E30665"/>
    <w:rsid w:val="00E32896"/>
    <w:rsid w:val="00E32B16"/>
    <w:rsid w:val="00E346B5"/>
    <w:rsid w:val="00E350B1"/>
    <w:rsid w:val="00E354A2"/>
    <w:rsid w:val="00E36055"/>
    <w:rsid w:val="00E36527"/>
    <w:rsid w:val="00E4022E"/>
    <w:rsid w:val="00E40480"/>
    <w:rsid w:val="00E41829"/>
    <w:rsid w:val="00E418DC"/>
    <w:rsid w:val="00E42A7A"/>
    <w:rsid w:val="00E43595"/>
    <w:rsid w:val="00E43DF7"/>
    <w:rsid w:val="00E45BCF"/>
    <w:rsid w:val="00E47D29"/>
    <w:rsid w:val="00E50A2A"/>
    <w:rsid w:val="00E50A75"/>
    <w:rsid w:val="00E50B54"/>
    <w:rsid w:val="00E51920"/>
    <w:rsid w:val="00E53214"/>
    <w:rsid w:val="00E54A6B"/>
    <w:rsid w:val="00E56515"/>
    <w:rsid w:val="00E578AE"/>
    <w:rsid w:val="00E57B3D"/>
    <w:rsid w:val="00E61B5C"/>
    <w:rsid w:val="00E61EF3"/>
    <w:rsid w:val="00E62CD0"/>
    <w:rsid w:val="00E62F68"/>
    <w:rsid w:val="00E63C49"/>
    <w:rsid w:val="00E64120"/>
    <w:rsid w:val="00E657DB"/>
    <w:rsid w:val="00E663A4"/>
    <w:rsid w:val="00E678D5"/>
    <w:rsid w:val="00E738D9"/>
    <w:rsid w:val="00E767AB"/>
    <w:rsid w:val="00E81054"/>
    <w:rsid w:val="00E82320"/>
    <w:rsid w:val="00E82550"/>
    <w:rsid w:val="00E82A51"/>
    <w:rsid w:val="00E841F5"/>
    <w:rsid w:val="00E842B3"/>
    <w:rsid w:val="00E85409"/>
    <w:rsid w:val="00E864CE"/>
    <w:rsid w:val="00E87C6E"/>
    <w:rsid w:val="00E9062C"/>
    <w:rsid w:val="00E934D9"/>
    <w:rsid w:val="00E94EED"/>
    <w:rsid w:val="00E95619"/>
    <w:rsid w:val="00E96A3D"/>
    <w:rsid w:val="00E970AB"/>
    <w:rsid w:val="00E9717F"/>
    <w:rsid w:val="00E972D2"/>
    <w:rsid w:val="00E9784F"/>
    <w:rsid w:val="00EA1211"/>
    <w:rsid w:val="00EA2863"/>
    <w:rsid w:val="00EA29C8"/>
    <w:rsid w:val="00EA48C9"/>
    <w:rsid w:val="00EA529C"/>
    <w:rsid w:val="00EA5380"/>
    <w:rsid w:val="00EA55DC"/>
    <w:rsid w:val="00EA5D1E"/>
    <w:rsid w:val="00EB05B1"/>
    <w:rsid w:val="00EB1EE4"/>
    <w:rsid w:val="00EB22DD"/>
    <w:rsid w:val="00EB3EFB"/>
    <w:rsid w:val="00EB4D61"/>
    <w:rsid w:val="00EB5C1B"/>
    <w:rsid w:val="00EB753F"/>
    <w:rsid w:val="00EB7D01"/>
    <w:rsid w:val="00EB7EC0"/>
    <w:rsid w:val="00EC079E"/>
    <w:rsid w:val="00EC26BA"/>
    <w:rsid w:val="00EC3567"/>
    <w:rsid w:val="00EC383E"/>
    <w:rsid w:val="00EC4C8C"/>
    <w:rsid w:val="00EC5082"/>
    <w:rsid w:val="00EC667E"/>
    <w:rsid w:val="00EC6922"/>
    <w:rsid w:val="00EC6E13"/>
    <w:rsid w:val="00EC7558"/>
    <w:rsid w:val="00EC7C1F"/>
    <w:rsid w:val="00ED2364"/>
    <w:rsid w:val="00ED41D4"/>
    <w:rsid w:val="00ED42B7"/>
    <w:rsid w:val="00ED48B0"/>
    <w:rsid w:val="00ED53F7"/>
    <w:rsid w:val="00ED5566"/>
    <w:rsid w:val="00EE4C3D"/>
    <w:rsid w:val="00EE5285"/>
    <w:rsid w:val="00EF078D"/>
    <w:rsid w:val="00EF2532"/>
    <w:rsid w:val="00EF3298"/>
    <w:rsid w:val="00F02C53"/>
    <w:rsid w:val="00F04347"/>
    <w:rsid w:val="00F04826"/>
    <w:rsid w:val="00F055F1"/>
    <w:rsid w:val="00F05CD5"/>
    <w:rsid w:val="00F076C4"/>
    <w:rsid w:val="00F07ED1"/>
    <w:rsid w:val="00F1031F"/>
    <w:rsid w:val="00F11229"/>
    <w:rsid w:val="00F11B51"/>
    <w:rsid w:val="00F11EE1"/>
    <w:rsid w:val="00F12D07"/>
    <w:rsid w:val="00F13B17"/>
    <w:rsid w:val="00F14654"/>
    <w:rsid w:val="00F15316"/>
    <w:rsid w:val="00F157F8"/>
    <w:rsid w:val="00F17DB3"/>
    <w:rsid w:val="00F20713"/>
    <w:rsid w:val="00F208DB"/>
    <w:rsid w:val="00F211AC"/>
    <w:rsid w:val="00F22E12"/>
    <w:rsid w:val="00F2333B"/>
    <w:rsid w:val="00F254FD"/>
    <w:rsid w:val="00F27622"/>
    <w:rsid w:val="00F31FAB"/>
    <w:rsid w:val="00F32D0F"/>
    <w:rsid w:val="00F32E00"/>
    <w:rsid w:val="00F333EC"/>
    <w:rsid w:val="00F33E9A"/>
    <w:rsid w:val="00F359B9"/>
    <w:rsid w:val="00F359DA"/>
    <w:rsid w:val="00F35EE9"/>
    <w:rsid w:val="00F36120"/>
    <w:rsid w:val="00F37AEA"/>
    <w:rsid w:val="00F37B11"/>
    <w:rsid w:val="00F40216"/>
    <w:rsid w:val="00F40D55"/>
    <w:rsid w:val="00F41978"/>
    <w:rsid w:val="00F426BA"/>
    <w:rsid w:val="00F42F2E"/>
    <w:rsid w:val="00F44DB5"/>
    <w:rsid w:val="00F45BD5"/>
    <w:rsid w:val="00F45FBA"/>
    <w:rsid w:val="00F5150D"/>
    <w:rsid w:val="00F52150"/>
    <w:rsid w:val="00F52CE8"/>
    <w:rsid w:val="00F52D45"/>
    <w:rsid w:val="00F52F20"/>
    <w:rsid w:val="00F5305E"/>
    <w:rsid w:val="00F53FF6"/>
    <w:rsid w:val="00F543BA"/>
    <w:rsid w:val="00F558F6"/>
    <w:rsid w:val="00F566ED"/>
    <w:rsid w:val="00F56DE9"/>
    <w:rsid w:val="00F570B9"/>
    <w:rsid w:val="00F5760D"/>
    <w:rsid w:val="00F603D8"/>
    <w:rsid w:val="00F606A4"/>
    <w:rsid w:val="00F61E21"/>
    <w:rsid w:val="00F64514"/>
    <w:rsid w:val="00F6784F"/>
    <w:rsid w:val="00F72025"/>
    <w:rsid w:val="00F72143"/>
    <w:rsid w:val="00F76418"/>
    <w:rsid w:val="00F76553"/>
    <w:rsid w:val="00F76EDE"/>
    <w:rsid w:val="00F77391"/>
    <w:rsid w:val="00F77659"/>
    <w:rsid w:val="00F8088B"/>
    <w:rsid w:val="00F833A7"/>
    <w:rsid w:val="00F83776"/>
    <w:rsid w:val="00F83BC9"/>
    <w:rsid w:val="00F83D29"/>
    <w:rsid w:val="00F848CE"/>
    <w:rsid w:val="00F85BF7"/>
    <w:rsid w:val="00F86B2B"/>
    <w:rsid w:val="00F8708A"/>
    <w:rsid w:val="00F90A03"/>
    <w:rsid w:val="00F9187A"/>
    <w:rsid w:val="00F91DF8"/>
    <w:rsid w:val="00F93FDF"/>
    <w:rsid w:val="00F943E7"/>
    <w:rsid w:val="00F94538"/>
    <w:rsid w:val="00F95A57"/>
    <w:rsid w:val="00F95C75"/>
    <w:rsid w:val="00F96905"/>
    <w:rsid w:val="00F973E3"/>
    <w:rsid w:val="00F973E7"/>
    <w:rsid w:val="00FA0345"/>
    <w:rsid w:val="00FA102A"/>
    <w:rsid w:val="00FA1131"/>
    <w:rsid w:val="00FA127D"/>
    <w:rsid w:val="00FA1373"/>
    <w:rsid w:val="00FA3769"/>
    <w:rsid w:val="00FA414C"/>
    <w:rsid w:val="00FA61CA"/>
    <w:rsid w:val="00FA6360"/>
    <w:rsid w:val="00FA68D0"/>
    <w:rsid w:val="00FA6FCE"/>
    <w:rsid w:val="00FB0056"/>
    <w:rsid w:val="00FB03B6"/>
    <w:rsid w:val="00FB21D4"/>
    <w:rsid w:val="00FB3BAF"/>
    <w:rsid w:val="00FB4969"/>
    <w:rsid w:val="00FB5CCC"/>
    <w:rsid w:val="00FB6682"/>
    <w:rsid w:val="00FB73C7"/>
    <w:rsid w:val="00FB7A2C"/>
    <w:rsid w:val="00FC10ED"/>
    <w:rsid w:val="00FC11EC"/>
    <w:rsid w:val="00FC1B41"/>
    <w:rsid w:val="00FC2D11"/>
    <w:rsid w:val="00FC5901"/>
    <w:rsid w:val="00FC6099"/>
    <w:rsid w:val="00FC6230"/>
    <w:rsid w:val="00FD0521"/>
    <w:rsid w:val="00FD1A1D"/>
    <w:rsid w:val="00FD2318"/>
    <w:rsid w:val="00FD3EDC"/>
    <w:rsid w:val="00FD3FF6"/>
    <w:rsid w:val="00FD42C6"/>
    <w:rsid w:val="00FD4E96"/>
    <w:rsid w:val="00FD55A4"/>
    <w:rsid w:val="00FE033C"/>
    <w:rsid w:val="00FE1EA0"/>
    <w:rsid w:val="00FE23DF"/>
    <w:rsid w:val="00FE248C"/>
    <w:rsid w:val="00FE38C8"/>
    <w:rsid w:val="00FE3CA5"/>
    <w:rsid w:val="00FE4584"/>
    <w:rsid w:val="00FE5CCC"/>
    <w:rsid w:val="00FE6933"/>
    <w:rsid w:val="00FF0361"/>
    <w:rsid w:val="00FF1D32"/>
    <w:rsid w:val="00FF265C"/>
    <w:rsid w:val="00FF30C4"/>
    <w:rsid w:val="00FF3505"/>
    <w:rsid w:val="00FF35AF"/>
    <w:rsid w:val="00FF4027"/>
    <w:rsid w:val="00FF4323"/>
    <w:rsid w:val="00FF4E7C"/>
    <w:rsid w:val="00FF61E7"/>
    <w:rsid w:val="00FF6EB7"/>
    <w:rsid w:val="00FF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A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D04856"/>
    <w:pPr>
      <w:tabs>
        <w:tab w:val="left" w:pos="1276"/>
        <w:tab w:val="right" w:leader="dot" w:pos="9016"/>
      </w:tabs>
      <w:ind w:left="1514" w:hanging="1276"/>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BodyText">
    <w:name w:val="Body Text"/>
    <w:basedOn w:val="Normal"/>
    <w:link w:val="BodyTextChar"/>
    <w:locked/>
    <w:rsid w:val="001A5526"/>
    <w:rPr>
      <w:rFonts w:ascii="Arial" w:hAnsi="Arial"/>
      <w:b/>
      <w:bCs/>
      <w:sz w:val="22"/>
      <w:szCs w:val="20"/>
    </w:rPr>
  </w:style>
  <w:style w:type="character" w:customStyle="1" w:styleId="BodyTextChar">
    <w:name w:val="Body Text Char"/>
    <w:basedOn w:val="DefaultParagraphFont"/>
    <w:link w:val="BodyText"/>
    <w:rsid w:val="001A5526"/>
    <w:rPr>
      <w:rFonts w:ascii="Arial" w:hAnsi="Arial"/>
      <w:b/>
      <w:bCs/>
      <w:sz w:val="22"/>
      <w:lang w:eastAsia="en-US"/>
    </w:rPr>
  </w:style>
  <w:style w:type="character" w:styleId="PageNumber">
    <w:name w:val="page number"/>
    <w:basedOn w:val="DefaultParagraphFont"/>
    <w:rsid w:val="001A5526"/>
  </w:style>
  <w:style w:type="paragraph" w:customStyle="1" w:styleId="TableText1">
    <w:name w:val="Table Text 1"/>
    <w:basedOn w:val="Normal"/>
    <w:qFormat/>
    <w:rsid w:val="001A5526"/>
    <w:rPr>
      <w:rFonts w:ascii="Arial" w:hAnsi="Arial"/>
      <w:sz w:val="22"/>
      <w:lang w:eastAsia="en-GB"/>
    </w:rPr>
  </w:style>
  <w:style w:type="character" w:styleId="Strong">
    <w:name w:val="Strong"/>
    <w:uiPriority w:val="22"/>
    <w:qFormat/>
    <w:locked/>
    <w:rsid w:val="001A5526"/>
    <w:rPr>
      <w:b/>
      <w:bCs/>
    </w:rPr>
  </w:style>
  <w:style w:type="character" w:styleId="Emphasis">
    <w:name w:val="Emphasis"/>
    <w:uiPriority w:val="20"/>
    <w:qFormat/>
    <w:locked/>
    <w:rsid w:val="001A5526"/>
    <w:rPr>
      <w:i/>
      <w:iCs/>
    </w:rPr>
  </w:style>
  <w:style w:type="character" w:customStyle="1" w:styleId="maintitle">
    <w:name w:val="maintitle"/>
    <w:rsid w:val="001A5526"/>
  </w:style>
  <w:style w:type="paragraph" w:customStyle="1" w:styleId="p2">
    <w:name w:val="p2"/>
    <w:basedOn w:val="Normal"/>
    <w:rsid w:val="001A5526"/>
    <w:pPr>
      <w:spacing w:before="100" w:beforeAutospacing="1" w:after="100" w:afterAutospacing="1"/>
    </w:pPr>
    <w:rPr>
      <w:rFonts w:ascii="Calibri" w:eastAsia="Calibri" w:hAnsi="Calibri" w:cs="Calibri"/>
      <w:sz w:val="22"/>
      <w:szCs w:val="22"/>
      <w:lang w:eastAsia="en-GB"/>
    </w:rPr>
  </w:style>
  <w:style w:type="paragraph" w:customStyle="1" w:styleId="p3">
    <w:name w:val="p3"/>
    <w:basedOn w:val="Normal"/>
    <w:rsid w:val="001A5526"/>
    <w:pPr>
      <w:spacing w:before="100" w:beforeAutospacing="1" w:after="100" w:afterAutospacing="1"/>
    </w:pPr>
    <w:rPr>
      <w:rFonts w:ascii="Calibri" w:eastAsia="Calibri" w:hAnsi="Calibri" w:cs="Calibri"/>
      <w:sz w:val="22"/>
      <w:szCs w:val="22"/>
      <w:lang w:eastAsia="en-GB"/>
    </w:rPr>
  </w:style>
  <w:style w:type="character" w:customStyle="1" w:styleId="s2">
    <w:name w:val="s2"/>
    <w:basedOn w:val="DefaultParagraphFont"/>
    <w:rsid w:val="001A5526"/>
  </w:style>
  <w:style w:type="character" w:customStyle="1" w:styleId="apple-converted-space">
    <w:name w:val="apple-converted-space"/>
    <w:basedOn w:val="DefaultParagraphFont"/>
    <w:rsid w:val="001A5526"/>
  </w:style>
  <w:style w:type="character" w:customStyle="1" w:styleId="paragraph-number">
    <w:name w:val="paragraph-number"/>
    <w:basedOn w:val="DefaultParagraphFont"/>
    <w:rsid w:val="001A5526"/>
  </w:style>
  <w:style w:type="paragraph" w:customStyle="1" w:styleId="numbered-paragraph">
    <w:name w:val="numbered-paragraph"/>
    <w:basedOn w:val="Normal"/>
    <w:rsid w:val="001A5526"/>
    <w:pPr>
      <w:spacing w:before="100" w:beforeAutospacing="1" w:after="100" w:afterAutospacing="1"/>
    </w:pPr>
    <w:rPr>
      <w:lang w:eastAsia="en-GB"/>
    </w:rPr>
  </w:style>
  <w:style w:type="paragraph" w:styleId="NormalWeb">
    <w:name w:val="Normal (Web)"/>
    <w:basedOn w:val="Normal"/>
    <w:uiPriority w:val="99"/>
    <w:unhideWhenUsed/>
    <w:locked/>
    <w:rsid w:val="001A5526"/>
    <w:pPr>
      <w:spacing w:before="100" w:beforeAutospacing="1" w:after="100" w:afterAutospacing="1"/>
    </w:pPr>
    <w:rPr>
      <w:lang w:eastAsia="en-GB"/>
    </w:rPr>
  </w:style>
  <w:style w:type="paragraph" w:customStyle="1" w:styleId="EndNoteBibliography">
    <w:name w:val="EndNote Bibliography"/>
    <w:basedOn w:val="Normal"/>
    <w:link w:val="EndNoteBibliographyChar"/>
    <w:rsid w:val="001A5526"/>
    <w:pPr>
      <w:spacing w:after="180"/>
    </w:pPr>
    <w:rPr>
      <w:rFonts w:ascii="Calibri" w:eastAsia="Calibri" w:hAnsi="Calibri" w:cs="Calibri"/>
      <w:noProof/>
      <w:color w:val="404040"/>
      <w:sz w:val="22"/>
      <w:szCs w:val="22"/>
      <w:lang w:val="en-US"/>
    </w:rPr>
  </w:style>
  <w:style w:type="character" w:customStyle="1" w:styleId="EndNoteBibliographyChar">
    <w:name w:val="EndNote Bibliography Char"/>
    <w:link w:val="EndNoteBibliography"/>
    <w:rsid w:val="001A5526"/>
    <w:rPr>
      <w:rFonts w:ascii="Calibri" w:eastAsia="Calibri" w:hAnsi="Calibri" w:cs="Calibri"/>
      <w:noProof/>
      <w:color w:val="404040"/>
      <w:sz w:val="22"/>
      <w:szCs w:val="22"/>
      <w:lang w:val="en-US" w:eastAsia="en-US"/>
    </w:rPr>
  </w:style>
  <w:style w:type="paragraph" w:styleId="PlainText">
    <w:name w:val="Plain Text"/>
    <w:basedOn w:val="Normal"/>
    <w:link w:val="PlainTextChar"/>
    <w:uiPriority w:val="99"/>
    <w:unhideWhenUsed/>
    <w:locked/>
    <w:rsid w:val="001A5526"/>
    <w:rPr>
      <w:rFonts w:ascii="Calibri" w:eastAsia="Calibri" w:hAnsi="Calibri" w:cs="Calibri"/>
      <w:sz w:val="22"/>
      <w:szCs w:val="22"/>
    </w:rPr>
  </w:style>
  <w:style w:type="character" w:customStyle="1" w:styleId="PlainTextChar">
    <w:name w:val="Plain Text Char"/>
    <w:basedOn w:val="DefaultParagraphFont"/>
    <w:link w:val="PlainText"/>
    <w:uiPriority w:val="99"/>
    <w:rsid w:val="001A5526"/>
    <w:rPr>
      <w:rFonts w:ascii="Calibri" w:eastAsia="Calibri" w:hAnsi="Calibri" w:cs="Calibri"/>
      <w:sz w:val="22"/>
      <w:szCs w:val="22"/>
      <w:lang w:eastAsia="en-US"/>
    </w:rPr>
  </w:style>
  <w:style w:type="paragraph" w:customStyle="1" w:styleId="xmsolistparagraph">
    <w:name w:val="x_msolistparagraph"/>
    <w:basedOn w:val="Normal"/>
    <w:rsid w:val="001A5526"/>
    <w:pPr>
      <w:ind w:left="720"/>
    </w:pPr>
    <w:rPr>
      <w:rFonts w:ascii="Calibri" w:eastAsia="Calibri" w:hAnsi="Calibri" w:cs="Calibri"/>
      <w:sz w:val="22"/>
      <w:szCs w:val="22"/>
      <w:lang w:eastAsia="en-GB"/>
    </w:rPr>
  </w:style>
  <w:style w:type="paragraph" w:customStyle="1" w:styleId="xmsonormal">
    <w:name w:val="x_msonormal"/>
    <w:basedOn w:val="Normal"/>
    <w:rsid w:val="001A5526"/>
    <w:rPr>
      <w:rFonts w:ascii="Calibri" w:eastAsia="Calibri" w:hAnsi="Calibri" w:cs="Calibri"/>
      <w:sz w:val="22"/>
      <w:szCs w:val="22"/>
      <w:lang w:eastAsia="en-GB"/>
    </w:rPr>
  </w:style>
  <w:style w:type="paragraph" w:customStyle="1" w:styleId="paragraphnonumbers0">
    <w:name w:val="paragraphnonumbers"/>
    <w:basedOn w:val="Normal"/>
    <w:rsid w:val="001A5526"/>
    <w:pPr>
      <w:spacing w:before="100" w:beforeAutospacing="1" w:after="100" w:afterAutospacing="1"/>
    </w:pPr>
    <w:rPr>
      <w:lang w:eastAsia="en-GB"/>
    </w:rPr>
  </w:style>
  <w:style w:type="numbering" w:customStyle="1" w:styleId="NoList1">
    <w:name w:val="No List1"/>
    <w:next w:val="NoList"/>
    <w:semiHidden/>
    <w:rsid w:val="00835DD8"/>
  </w:style>
  <w:style w:type="table" w:customStyle="1" w:styleId="TableGrid1">
    <w:name w:val="Table Grid1"/>
    <w:basedOn w:val="TableNormal"/>
    <w:next w:val="TableGrid"/>
    <w:rsid w:val="00835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566128"/>
  </w:style>
  <w:style w:type="table" w:customStyle="1" w:styleId="TableGrid2">
    <w:name w:val="Table Grid2"/>
    <w:basedOn w:val="TableNormal"/>
    <w:next w:val="TableGrid"/>
    <w:rsid w:val="00566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youngepilepsy.org.uk/dmdocuments/NEW%20Young%20people's%20experiences%20of%20epilepsy%20care%20-%20Survey%20findings.pdf" TargetMode="External"/><Relationship Id="rId21" Type="http://schemas.openxmlformats.org/officeDocument/2006/relationships/hyperlink" Target="https://www.epilepsy.org.uk/involved/campaigns/sodium-valproate/survey" TargetMode="External"/><Relationship Id="rId42" Type="http://schemas.openxmlformats.org/officeDocument/2006/relationships/hyperlink" Target="https://www.ilae.org/files/dmfile/Kobow-et-al_Epigenetics_EpilepticDisorders-2020-003.pdf" TargetMode="External"/><Relationship Id="rId63" Type="http://schemas.openxmlformats.org/officeDocument/2006/relationships/hyperlink" Target="https://www.neural.org.uk/togetherforthe1in6/" TargetMode="External"/><Relationship Id="rId84" Type="http://schemas.openxmlformats.org/officeDocument/2006/relationships/hyperlink" Target="https://www.nice.org.uk/guidance/ng217/chapter/7-Treating-status-epilepticus-repeated-or-cluster-seizures-and-prolonged-seizures" TargetMode="External"/><Relationship Id="rId138" Type="http://schemas.openxmlformats.org/officeDocument/2006/relationships/hyperlink" Target="https://www.rcpch.ac.uk/resources/epilepsy12-national-organisational-audit-clinical-audit-2022" TargetMode="External"/><Relationship Id="rId159" Type="http://schemas.openxmlformats.org/officeDocument/2006/relationships/hyperlink" Target="https://supporter.youngepilepsy.org.uk/children-epilepsy-need-better-mental-health-support" TargetMode="External"/><Relationship Id="rId107" Type="http://schemas.openxmlformats.org/officeDocument/2006/relationships/hyperlink" Target="https://www.thelancet.com/pdfs/journals/lanchi/PIIS2352-4642(19)30201-9.pdf" TargetMode="External"/><Relationship Id="rId11" Type="http://schemas.openxmlformats.org/officeDocument/2006/relationships/hyperlink" Target="https://www.nice.org.uk/guidance/ng217" TargetMode="External"/><Relationship Id="rId32" Type="http://schemas.openxmlformats.org/officeDocument/2006/relationships/hyperlink" Target="https://www.rcpch.ac.uk/resources/epilepsy12-national-organisational-audit-clinical-audit-2022" TargetMode="External"/><Relationship Id="rId53" Type="http://schemas.openxmlformats.org/officeDocument/2006/relationships/hyperlink" Target="https://www.nice.org.uk/guidance/ng217" TargetMode="External"/><Relationship Id="rId74" Type="http://schemas.openxmlformats.org/officeDocument/2006/relationships/hyperlink" Target="https://www.rcpch.ac.uk/resources/epilepsy12-national-organisational-audit-clinical-audit-2022" TargetMode="External"/><Relationship Id="rId128" Type="http://schemas.openxmlformats.org/officeDocument/2006/relationships/hyperlink" Target="https://www.rcpch.ac.uk/sites/default/files/2022-07/appendix_b_-_epilepsy12_2022.pdf" TargetMode="External"/><Relationship Id="rId149" Type="http://schemas.openxmlformats.org/officeDocument/2006/relationships/hyperlink" Target="https://www.nice.org.uk/guidance/ng217" TargetMode="External"/><Relationship Id="rId5" Type="http://schemas.openxmlformats.org/officeDocument/2006/relationships/webSettings" Target="webSettings.xml"/><Relationship Id="rId95" Type="http://schemas.openxmlformats.org/officeDocument/2006/relationships/hyperlink" Target="https://www.seizure-journal.com/article/S1059-1311(18)30813-6/fulltext" TargetMode="External"/><Relationship Id="rId160" Type="http://schemas.openxmlformats.org/officeDocument/2006/relationships/hyperlink" Target="https://www.nice.org.uk/guidance/ng217" TargetMode="External"/><Relationship Id="rId22" Type="http://schemas.openxmlformats.org/officeDocument/2006/relationships/hyperlink" Target="https://www.nice.org.uk/guidance/ta614" TargetMode="External"/><Relationship Id="rId43" Type="http://schemas.openxmlformats.org/officeDocument/2006/relationships/hyperlink" Target="https://www.nice.org.uk/guidance/ng217/resources/epilepsies-in-children-young-people-and-adults-pdf-66143780239813" TargetMode="External"/><Relationship Id="rId64" Type="http://schemas.openxmlformats.org/officeDocument/2006/relationships/hyperlink" Target="https://www.nice.org.uk/guidance/ng217" TargetMode="External"/><Relationship Id="rId118" Type="http://schemas.openxmlformats.org/officeDocument/2006/relationships/hyperlink" Target="https://www.epilepsy.org.uk/sites/epilepsy/files/research/The%20ESPENTE%20Study%208.7.19%20Version%201.pdf" TargetMode="External"/><Relationship Id="rId139" Type="http://schemas.openxmlformats.org/officeDocument/2006/relationships/hyperlink" Target="https://www.kcl.ac.uk/ioppn/assets/fans-dept/leder-main-report-hyperlinked.pdf" TargetMode="External"/><Relationship Id="rId85" Type="http://schemas.openxmlformats.org/officeDocument/2006/relationships/hyperlink" Target="https://www.npeu.ox.ac.uk/assets/downloads/mbrrace-uk/reports/perinatal-surveillance-report-2019/MBRRACE-UK_Perinatal_Surveillance_Report_2019_-_Final_v2.pdf" TargetMode="External"/><Relationship Id="rId150" Type="http://schemas.openxmlformats.org/officeDocument/2006/relationships/hyperlink" Target="https://www.rcpch.ac.uk/resources/epilepsy12-national-organisational-audit-clinical-audit-2022" TargetMode="External"/><Relationship Id="rId12" Type="http://schemas.openxmlformats.org/officeDocument/2006/relationships/hyperlink" Target="https://www.ilae.org/guidelines/definition-and-classification/definition-of-epilepsy-2014" TargetMode="External"/><Relationship Id="rId17" Type="http://schemas.openxmlformats.org/officeDocument/2006/relationships/hyperlink" Target="https://www.rcpch.ac.uk/resources/epilepsy12-national-organisational-audit-clinical-audit-2022" TargetMode="External"/><Relationship Id="rId33" Type="http://schemas.openxmlformats.org/officeDocument/2006/relationships/hyperlink" Target="https://www.rcpch.ac.uk/resources/epilepsy12-national-organisational-audit-clinical-audit-2022" TargetMode="External"/><Relationship Id="rId38" Type="http://schemas.openxmlformats.org/officeDocument/2006/relationships/hyperlink" Target="https://www.nice.org.uk/terms-and-conditions" TargetMode="External"/><Relationship Id="rId59" Type="http://schemas.openxmlformats.org/officeDocument/2006/relationships/hyperlink" Target="https://www.england.nhs.uk/rightcare/wp-content/uploads/sites/40/2020/03/rightcare-epilepsy-toolkit-v2.pdf" TargetMode="External"/><Relationship Id="rId103" Type="http://schemas.openxmlformats.org/officeDocument/2006/relationships/hyperlink" Target="https://www.nice.org.uk/guidance/ng43" TargetMode="External"/><Relationship Id="rId108" Type="http://schemas.openxmlformats.org/officeDocument/2006/relationships/hyperlink" Target="https://www.sciencedirect.com/science/article/pii/S105913111830147X" TargetMode="External"/><Relationship Id="rId124" Type="http://schemas.openxmlformats.org/officeDocument/2006/relationships/hyperlink" Target="https://www.nice.org.uk/guidance/ng217" TargetMode="External"/><Relationship Id="rId129" Type="http://schemas.openxmlformats.org/officeDocument/2006/relationships/hyperlink" Target="https://www.nice.org.uk/guidance/ng217" TargetMode="External"/><Relationship Id="rId54" Type="http://schemas.openxmlformats.org/officeDocument/2006/relationships/hyperlink" Target="https://www.england.nhs.uk/publication/national-genomic-test-directories/" TargetMode="External"/><Relationship Id="rId70" Type="http://schemas.openxmlformats.org/officeDocument/2006/relationships/hyperlink" Target="https://www.nice.org.uk/guidance/ng217" TargetMode="External"/><Relationship Id="rId75" Type="http://schemas.openxmlformats.org/officeDocument/2006/relationships/hyperlink" Target="https://www.rcpch.ac.uk/sites/default/files/2022-07/appendix_b_-_epilepsy12_2022.pdf" TargetMode="External"/><Relationship Id="rId91" Type="http://schemas.openxmlformats.org/officeDocument/2006/relationships/hyperlink" Target="https://bjgpopen.org/content/6/1/BJGPO.2021.0148" TargetMode="External"/><Relationship Id="rId96" Type="http://schemas.openxmlformats.org/officeDocument/2006/relationships/hyperlink" Target="https://www.yhscn.nhs.uk/media/PDFs/Y%20and%20H%20Transition%20Toolkit/TPR%203B%20Transition%20Guides%20and%20Models/Transition_doc_full_report_FINAL.PDF" TargetMode="External"/><Relationship Id="rId140" Type="http://schemas.openxmlformats.org/officeDocument/2006/relationships/hyperlink" Target="https://www.kcl.ac.uk/ioppn/assets/fans-dept/leder-main-report-hyperlinked.pdf" TargetMode="External"/><Relationship Id="rId145" Type="http://schemas.openxmlformats.org/officeDocument/2006/relationships/hyperlink" Target="https://www.youngepilepsy.org.uk/dmdocuments/NEW%20Young%20people's%20experiences%20of%20epilepsy%20care%20-%20Survey%20findings.pdf" TargetMode="External"/><Relationship Id="rId161" Type="http://schemas.openxmlformats.org/officeDocument/2006/relationships/hyperlink" Target="https://www.rcpch.ac.uk/resources/epilepsy12-national-organisational-audit-clinical-audit-2022" TargetMode="External"/><Relationship Id="rId16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ta615" TargetMode="External"/><Relationship Id="rId28" Type="http://schemas.openxmlformats.org/officeDocument/2006/relationships/hyperlink" Target="https://future.nhs.uk/GIRFTNational/view?objectId=30318096" TargetMode="External"/><Relationship Id="rId49" Type="http://schemas.openxmlformats.org/officeDocument/2006/relationships/hyperlink" Target="https://www.agnc.org.uk/" TargetMode="External"/><Relationship Id="rId114" Type="http://schemas.openxmlformats.org/officeDocument/2006/relationships/hyperlink" Target="https://www.nice.org.uk/guidance/ng43/chapter/Recommendations-for-research" TargetMode="External"/><Relationship Id="rId119" Type="http://schemas.openxmlformats.org/officeDocument/2006/relationships/hyperlink" Target="https://www.nice.org.uk/guidance/ng217" TargetMode="External"/><Relationship Id="rId44" Type="http://schemas.openxmlformats.org/officeDocument/2006/relationships/hyperlink" Target="https://academic.oup.com/brain/article/144/9/2879/6408766" TargetMode="External"/><Relationship Id="rId60" Type="http://schemas.openxmlformats.org/officeDocument/2006/relationships/hyperlink" Target="https://cdn.ymaws.com/www.theabn.org/resource/collection/219B4A48-4D25-4726-97AA-0EB6090769BE/2020_ABN_Neurology_Workforce_Survey_2018-19_28_Jan_2020.pdf" TargetMode="External"/><Relationship Id="rId65" Type="http://schemas.openxmlformats.org/officeDocument/2006/relationships/hyperlink" Target="https://www.nice.org.uk/guidance/ng217/chapter/terms-used-in-this-guideline" TargetMode="External"/><Relationship Id="rId81" Type="http://schemas.openxmlformats.org/officeDocument/2006/relationships/hyperlink" Target="https://bestpractice.bmj.com/topics/en-gb/3000127" TargetMode="External"/><Relationship Id="rId86" Type="http://schemas.openxmlformats.org/officeDocument/2006/relationships/hyperlink" Target="https://www.npeu.ox.ac.uk/assets/downloads/mbrrace-uk/reports/maternal-report-2020/MBRRACE-UK_Maternal_Report_Dec_2020_v10_ONLINE_VERSION_1404.pdf" TargetMode="External"/><Relationship Id="rId130" Type="http://schemas.openxmlformats.org/officeDocument/2006/relationships/hyperlink" Target="https://www.rcpch.ac.uk/resources/epilepsy12-national-organisational-audit-clinical-audit-2022" TargetMode="External"/><Relationship Id="rId135" Type="http://schemas.openxmlformats.org/officeDocument/2006/relationships/hyperlink" Target="https://www.rcpch.ac.uk/sites/default/files/2022-07/appendix_a_-_epilepsy12_2022.pdf" TargetMode="External"/><Relationship Id="rId151" Type="http://schemas.openxmlformats.org/officeDocument/2006/relationships/hyperlink" Target="https://www.youngepilepsy.org.uk/dmdocuments/Young%20people's%20experiences%20of%20epilepsy%20and%20mental%20wellbeing%20-%20Survey%20findings%20-%20Nov%2021.pdf" TargetMode="External"/><Relationship Id="rId156" Type="http://schemas.openxmlformats.org/officeDocument/2006/relationships/hyperlink" Target="https://www.rcpch.ac.uk/sites/default/files/2022-07/appendix_a_-_epilepsy12_2022.pdf" TargetMode="External"/><Relationship Id="rId13" Type="http://schemas.openxmlformats.org/officeDocument/2006/relationships/hyperlink" Target="https://epilepsysociety.org.uk/about-epilepsy/epileptic-seizures/seizure-types" TargetMode="External"/><Relationship Id="rId18" Type="http://schemas.openxmlformats.org/officeDocument/2006/relationships/hyperlink" Target="https://www.rcpch.ac.uk/resources/epilepsy12-national-organisational-audit-clinical-audit-2022" TargetMode="External"/><Relationship Id="rId39" Type="http://schemas.openxmlformats.org/officeDocument/2006/relationships/footer" Target="footer1.xml"/><Relationship Id="rId109" Type="http://schemas.openxmlformats.org/officeDocument/2006/relationships/hyperlink" Target="https://www.youngepilepsy.org.uk/dmdocuments/NEW%20Young%20people's%20experiences%20of%20epilepsy%20care%20-%20Survey%20findings.pdf" TargetMode="External"/><Relationship Id="rId34" Type="http://schemas.openxmlformats.org/officeDocument/2006/relationships/hyperlink" Target="https://www.youngepilepsy.org.uk/dmdocuments/NEW%20Young%20people's%20experiences%20of%20epilepsy%20care%20-%20Survey%20findings.pdf" TargetMode="External"/><Relationship Id="rId50" Type="http://schemas.openxmlformats.org/officeDocument/2006/relationships/hyperlink" Target="https://southeastgenomics.nhs.uk/" TargetMode="External"/><Relationship Id="rId55" Type="http://schemas.openxmlformats.org/officeDocument/2006/relationships/hyperlink" Target="https://www.rcpch.ac.uk/sites/default/files/2021-07/Epilepsy12%20summary%20report%203.3_0.pdf" TargetMode="External"/><Relationship Id="rId76" Type="http://schemas.openxmlformats.org/officeDocument/2006/relationships/hyperlink" Target="https://www.nice.org.uk/guidance/ng217" TargetMode="External"/><Relationship Id="rId97" Type="http://schemas.openxmlformats.org/officeDocument/2006/relationships/hyperlink" Target="https://www.nice.org.uk/guidance/qs27/chapter/Quality-statement-4-Epilepsy-care-plan" TargetMode="External"/><Relationship Id="rId104" Type="http://schemas.openxmlformats.org/officeDocument/2006/relationships/hyperlink" Target="https://www.epilepsy.org.uk/sites/epilepsy/files/research/The%20ESPENTE%20Study%208.7.19%20Version%201.pdf" TargetMode="External"/><Relationship Id="rId120" Type="http://schemas.openxmlformats.org/officeDocument/2006/relationships/hyperlink" Target="https://www.rcpch.ac.uk/resources/epilepsy12-national-organisational-audit-clinical-audit-2022" TargetMode="External"/><Relationship Id="rId125" Type="http://schemas.openxmlformats.org/officeDocument/2006/relationships/hyperlink" Target="https://www.rcpch.ac.uk/resources/epilepsy12-national-organisational-audit-clinical-audit-2022" TargetMode="External"/><Relationship Id="rId141" Type="http://schemas.openxmlformats.org/officeDocument/2006/relationships/hyperlink" Target="https://psycnet.apa.org/record/2003-00506-002" TargetMode="External"/><Relationship Id="rId146" Type="http://schemas.openxmlformats.org/officeDocument/2006/relationships/hyperlink" Target="https://www.nice.org.uk/guidance/ng217"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rcpch.ac.uk/resources/epilepsy12-national-organisational-audit-clinical-audit-2022" TargetMode="External"/><Relationship Id="rId92" Type="http://schemas.openxmlformats.org/officeDocument/2006/relationships/hyperlink" Target="https://ddec1-0-en-ctp.trendmicro.com:443/wis/clicktime/v1/query?url=https%3a%2f%2fwww.inquest.org.uk%2fgaia%2dpope%2dinquest%2dconcludes%23%3a%7e%3atext%3dThe%2520inquest%2520has%2520today%2520concluded%2cand%252010am%2520the%2520following%2520day&amp;umid=689507c8-77ee-4892-987f-02c1933aadd3&amp;auth=214c472b0d4a84553d6481f498015f71ae1db4d5-49743145e6f08750c2a30eb001025223adab8966" TargetMode="External"/><Relationship Id="rId162" Type="http://schemas.openxmlformats.org/officeDocument/2006/relationships/hyperlink" Target="https://www.nice.org.uk/guidance/ng217/evidence/f-addon-therapy-for-generalised-tonicclonic-and-focal-onset-seizures-pdf-398366282815" TargetMode="External"/><Relationship Id="rId2" Type="http://schemas.openxmlformats.org/officeDocument/2006/relationships/numbering" Target="numbering.xml"/><Relationship Id="rId29" Type="http://schemas.openxmlformats.org/officeDocument/2006/relationships/hyperlink" Target="https://www.rcpch.ac.uk/resources/epilepsy12-national-organisational-audit-clinical-audit-2022" TargetMode="External"/><Relationship Id="rId24" Type="http://schemas.openxmlformats.org/officeDocument/2006/relationships/hyperlink" Target="https://members.parliament.uk/member/478/writtenquestions" TargetMode="External"/><Relationship Id="rId40" Type="http://schemas.openxmlformats.org/officeDocument/2006/relationships/footer" Target="footer2.xml"/><Relationship Id="rId45" Type="http://schemas.openxmlformats.org/officeDocument/2006/relationships/hyperlink" Target="https://www.nice.org.uk/guidance/ng217/evidence/c-effectiveness-of-genetic-testing-in-determining-the-aetiology-of-epilepsy-pdf-398366282812" TargetMode="External"/><Relationship Id="rId66" Type="http://schemas.openxmlformats.org/officeDocument/2006/relationships/hyperlink" Target="https://www.kcl.ac.uk/ioppn/assets/fans-dept/leder-main-report-hyperlinked.pdf" TargetMode="External"/><Relationship Id="rId87" Type="http://schemas.openxmlformats.org/officeDocument/2006/relationships/hyperlink" Target="https://www.npeu.ox.ac.uk/news/2080-mbrrace-uk-report-identifies-epilepsy-and-inequalities-in-maternal-deaths" TargetMode="External"/><Relationship Id="rId110" Type="http://schemas.openxmlformats.org/officeDocument/2006/relationships/hyperlink" Target="https://www.nice.org.uk/guidance/ng217" TargetMode="External"/><Relationship Id="rId115" Type="http://schemas.openxmlformats.org/officeDocument/2006/relationships/hyperlink" Target="https://www.nice.org.uk/guidance/ng217" TargetMode="External"/><Relationship Id="rId131" Type="http://schemas.openxmlformats.org/officeDocument/2006/relationships/hyperlink" Target="https://www.rcpch.ac.uk/sites/default/files/2022-07/appendix_a_-_epilepsy12_2022.pdf" TargetMode="External"/><Relationship Id="rId136" Type="http://schemas.openxmlformats.org/officeDocument/2006/relationships/hyperlink" Target="https://www.youngepilepsy.org.uk/dmdocuments/NEW%20Young%20people's%20experiences%20of%20epilepsy%20care%20-%20Survey%20findings.pdf" TargetMode="External"/><Relationship Id="rId157" Type="http://schemas.openxmlformats.org/officeDocument/2006/relationships/hyperlink" Target="https://www.youngepilepsy.org.uk/dmdocuments/Young%20people's%20experiences%20of%20epilepsy%20and%20mental%20wellbeing%20-%20Survey%20findings%20-%20Nov%2021.pdf" TargetMode="External"/><Relationship Id="rId61" Type="http://schemas.openxmlformats.org/officeDocument/2006/relationships/hyperlink" Target="https://cdn.ymaws.com/www.theabn.org/resource/resmgr/files/temp/girft_report_2021_-neurology.pdf" TargetMode="External"/><Relationship Id="rId82" Type="http://schemas.openxmlformats.org/officeDocument/2006/relationships/hyperlink" Target="https://www.gov.uk/drug-safety-update/antiepileptic-drugs-in-pregnancy-updated-advice-following-comprehensive-safety-review" TargetMode="External"/><Relationship Id="rId152" Type="http://schemas.openxmlformats.org/officeDocument/2006/relationships/hyperlink" Target="https://www.nice.org.uk/guidance/ng217" TargetMode="External"/><Relationship Id="rId19" Type="http://schemas.openxmlformats.org/officeDocument/2006/relationships/hyperlink" Target="https://www.rcpch.ac.uk/resources/epilepsy12-national-organisational-audit-clinical-audit-2022" TargetMode="External"/><Relationship Id="rId14" Type="http://schemas.openxmlformats.org/officeDocument/2006/relationships/hyperlink" Target="https://www.rcpch.ac.uk/resources/epilepsy12-national-organisational-audit-clinical-audit-2022" TargetMode="External"/><Relationship Id="rId30" Type="http://schemas.openxmlformats.org/officeDocument/2006/relationships/hyperlink" Target="https://www.neural.org.uk/togetherforthe1in6/" TargetMode="External"/><Relationship Id="rId35" Type="http://schemas.openxmlformats.org/officeDocument/2006/relationships/hyperlink" Target="https://www.rcpch.ac.uk/resources/epilepsy12-national-organisational-audit-clinical-audit-2022" TargetMode="External"/><Relationship Id="rId56" Type="http://schemas.openxmlformats.org/officeDocument/2006/relationships/hyperlink" Target="https://www.ilae.org/guidelines/definition-and-classification/classification-and-definition-of-epilepsy-syndromes" TargetMode="External"/><Relationship Id="rId77" Type="http://schemas.openxmlformats.org/officeDocument/2006/relationships/hyperlink" Target="https://www.rcpch.ac.uk/resources/epilepsy12-national-organisational-audit-clinical-audit-2022" TargetMode="External"/><Relationship Id="rId100" Type="http://schemas.openxmlformats.org/officeDocument/2006/relationships/hyperlink" Target="https://www.neural.org.uk/publication/epilepsy-consensus-recommendations/" TargetMode="External"/><Relationship Id="rId105" Type="http://schemas.openxmlformats.org/officeDocument/2006/relationships/hyperlink" Target="https://www.youngepilepsy.org.uk/for-young-people/adult-health-services.html" TargetMode="External"/><Relationship Id="rId126" Type="http://schemas.openxmlformats.org/officeDocument/2006/relationships/hyperlink" Target="https://www.nice.org.uk/guidance/ng217" TargetMode="External"/><Relationship Id="rId147" Type="http://schemas.openxmlformats.org/officeDocument/2006/relationships/hyperlink" Target="https://www.nice.org.uk/guidance/ng97/chapter/Putting-this-guideline-into-practice" TargetMode="External"/><Relationship Id="rId168" Type="http://schemas.openxmlformats.org/officeDocument/2006/relationships/theme" Target="theme/theme1.xml"/><Relationship Id="rId8" Type="http://schemas.openxmlformats.org/officeDocument/2006/relationships/hyperlink" Target="https://www.nice.org.uk/guidance/ng217" TargetMode="External"/><Relationship Id="rId51" Type="http://schemas.openxmlformats.org/officeDocument/2006/relationships/hyperlink" Target="https://www.genomicsengland.co.uk/" TargetMode="External"/><Relationship Id="rId72" Type="http://schemas.openxmlformats.org/officeDocument/2006/relationships/hyperlink" Target="https://pn.bmj.com/content/20/1/4" TargetMode="External"/><Relationship Id="rId93" Type="http://schemas.openxmlformats.org/officeDocument/2006/relationships/hyperlink" Target="https://www.gov.uk/drug-safety-update/antiepileptic-drugs-in-pregnancy-updated-advice-following-comprehensive-safety-review" TargetMode="External"/><Relationship Id="rId98" Type="http://schemas.openxmlformats.org/officeDocument/2006/relationships/hyperlink" Target="https://www.nice.org.uk/guidance/ng217" TargetMode="External"/><Relationship Id="rId121" Type="http://schemas.openxmlformats.org/officeDocument/2006/relationships/hyperlink" Target="https://www.epilepsy.org.uk/sites/epilepsy/files/research/The%20ESPENTE%20Study%208.7.19%20Version%201.pdf" TargetMode="External"/><Relationship Id="rId142" Type="http://schemas.openxmlformats.org/officeDocument/2006/relationships/hyperlink" Target="https://www.rcpch.ac.uk/sites/default/files/2022-07/epilepsy12-_main_report_2022.pdf" TargetMode="External"/><Relationship Id="rId163" Type="http://schemas.openxmlformats.org/officeDocument/2006/relationships/hyperlink" Target="https://www.sciencedirect.com/science/article/pii/S1059131122001133?utm_campaign=STMJ_AUTH_SERV_PUBLISHED&amp;utm_medium=email&amp;utm_acid=81680743&amp;SIS_ID=&amp;dgcid=STMJ_AUTH_SERV_PUBLISHED&amp;CMX_ID=&amp;utm_in=DM258621&amp;utm_source=AC_" TargetMode="External"/><Relationship Id="rId3" Type="http://schemas.openxmlformats.org/officeDocument/2006/relationships/styles" Target="styles.xml"/><Relationship Id="rId25" Type="http://schemas.openxmlformats.org/officeDocument/2006/relationships/hyperlink" Target="https://www.rcpch.ac.uk/resources/epilepsy12-national-organisational-audit-clinical-audit-2022" TargetMode="External"/><Relationship Id="rId46" Type="http://schemas.openxmlformats.org/officeDocument/2006/relationships/hyperlink" Target="https://www.nice.org.uk/guidance/ng217/evidence/c-effectiveness-of-genetic-testing-in-determining-the-aetiology-of-epilepsy-pdf-398366282812" TargetMode="External"/><Relationship Id="rId67" Type="http://schemas.openxmlformats.org/officeDocument/2006/relationships/hyperlink" Target="https://pubmed.ncbi.nlm.nih.gov/29069568/" TargetMode="External"/><Relationship Id="rId116" Type="http://schemas.openxmlformats.org/officeDocument/2006/relationships/hyperlink" Target="https://www.rcpch.ac.uk/resources/epilepsy12-national-organisational-audit-clinical-audit-2022" TargetMode="External"/><Relationship Id="rId137" Type="http://schemas.openxmlformats.org/officeDocument/2006/relationships/hyperlink" Target="https://www.nice.org.uk/guidance/ng217" TargetMode="External"/><Relationship Id="rId158" Type="http://schemas.openxmlformats.org/officeDocument/2006/relationships/hyperlink" Target="https://www.youngepilepsy.org.uk/dmdocuments/NEW%20Young%20people's%20experiences%20of%20epilepsy%20care%20-%20Survey%20findings.pdf" TargetMode="External"/><Relationship Id="rId20" Type="http://schemas.openxmlformats.org/officeDocument/2006/relationships/hyperlink" Target="https://www.england.nhs.uk/wp-content/uploads/2022/07/B1504_Community-Pharmacy-Quality-Scheme-2019-20-valproate-audit-report-July-2022.pdf" TargetMode="External"/><Relationship Id="rId41" Type="http://schemas.openxmlformats.org/officeDocument/2006/relationships/hyperlink" Target="https://jnnp.bmj.com/content/92/7/757" TargetMode="External"/><Relationship Id="rId62" Type="http://schemas.openxmlformats.org/officeDocument/2006/relationships/hyperlink" Target="https://www.england.nhs.uk/rightcare/wp-content/uploads/sites/40/2020/03/rightcare-epilepsy-toolkit-v2.pdf" TargetMode="External"/><Relationship Id="rId83" Type="http://schemas.openxmlformats.org/officeDocument/2006/relationships/hyperlink" Target="https://www.england.nhs.uk/wp-content/uploads/2022/07/B1504_Community-Pharmacy-Quality-Scheme-2019-20-valproate-audit-report-July-2022.pdf" TargetMode="External"/><Relationship Id="rId88" Type="http://schemas.openxmlformats.org/officeDocument/2006/relationships/hyperlink" Target="https://www.immdsreview.org.uk/Report.html" TargetMode="External"/><Relationship Id="rId111" Type="http://schemas.openxmlformats.org/officeDocument/2006/relationships/hyperlink" Target="https://www.nice.org.uk/guidance/ng217/chapter/2-Information-and-support" TargetMode="External"/><Relationship Id="rId132" Type="http://schemas.openxmlformats.org/officeDocument/2006/relationships/hyperlink" Target="https://www.youngepilepsy.org.uk/dmdocuments/NEW%20Young%20people's%20experiences%20of%20epilepsy%20care%20-%20Survey%20findings.pdf" TargetMode="External"/><Relationship Id="rId153" Type="http://schemas.openxmlformats.org/officeDocument/2006/relationships/hyperlink" Target="https://www.kcl.ac.uk/ioppn/assets/fans-dept/leder-main-report-hyperlinked.pdf" TargetMode="External"/><Relationship Id="rId15" Type="http://schemas.openxmlformats.org/officeDocument/2006/relationships/hyperlink" Target="https://www.nashstudy.org.uk/Newsletters.aspx" TargetMode="External"/><Relationship Id="rId36" Type="http://schemas.openxmlformats.org/officeDocument/2006/relationships/hyperlink" Target="https://www.youngepilepsy.org.uk/dmdocuments/NEW%20Young%20people's%20experiences%20of%20epilepsy%20care%20-%20Survey%20findings.pdf" TargetMode="External"/><Relationship Id="rId57" Type="http://schemas.openxmlformats.org/officeDocument/2006/relationships/hyperlink" Target="https://cdn.ymaws.com/www.theabn.org/resource/collection/219B4A48-4D25-4726-97AA-0EB6090769BE/2020_ABN_Neurology_Workforce_Survey_2018-19_28_Jan_2020.pdf" TargetMode="External"/><Relationship Id="rId106" Type="http://schemas.openxmlformats.org/officeDocument/2006/relationships/hyperlink" Target="https://www.youngepilepsy.org.uk/for-young-people/adult-health-services.html" TargetMode="External"/><Relationship Id="rId127" Type="http://schemas.openxmlformats.org/officeDocument/2006/relationships/hyperlink" Target="https://www.rcpch.ac.uk/resources/epilepsy12-national-organisational-audit-clinical-audit-2022" TargetMode="External"/><Relationship Id="rId10" Type="http://schemas.openxmlformats.org/officeDocument/2006/relationships/hyperlink" Target="https://www.nice.org.uk/guidance/qs26" TargetMode="External"/><Relationship Id="rId31" Type="http://schemas.openxmlformats.org/officeDocument/2006/relationships/hyperlink" Target="https://www.neural.org.uk/togetherforthe1in6/" TargetMode="External"/><Relationship Id="rId52" Type="http://schemas.openxmlformats.org/officeDocument/2006/relationships/hyperlink" Target="http://www.nice.org.uk/guidance/qs27" TargetMode="External"/><Relationship Id="rId73" Type="http://schemas.openxmlformats.org/officeDocument/2006/relationships/hyperlink" Target="https://www.nice.org.uk/guidance/ng217" TargetMode="External"/><Relationship Id="rId78" Type="http://schemas.openxmlformats.org/officeDocument/2006/relationships/hyperlink" Target="https://cdn.ymaws.com/www.theabn.org/resource/collection/219B4A48-4D25-4726-97AA-0EB6090769BE/2020_ABN_Neurology_Workforce_Survey_2018-19_28_Jan_2020.pdf" TargetMode="External"/><Relationship Id="rId94" Type="http://schemas.openxmlformats.org/officeDocument/2006/relationships/hyperlink" Target="https://pubmed.ncbi.nlm.nih.gov/22450457/" TargetMode="External"/><Relationship Id="rId99" Type="http://schemas.openxmlformats.org/officeDocument/2006/relationships/hyperlink" Target="https://onlinelibrary.wiley.com/doi/full/10.1111/ene.13253" TargetMode="External"/><Relationship Id="rId101" Type="http://schemas.openxmlformats.org/officeDocument/2006/relationships/hyperlink" Target="https://www.epilepsy.org.uk/sites/epilepsy/files/research/The%20ESPENTE%20Study%208.7.19%20Version%201.pdf" TargetMode="External"/><Relationship Id="rId122" Type="http://schemas.openxmlformats.org/officeDocument/2006/relationships/hyperlink" Target="https://www.nice.org.uk/guidance/ng217" TargetMode="External"/><Relationship Id="rId143" Type="http://schemas.openxmlformats.org/officeDocument/2006/relationships/hyperlink" Target="https://www.rcpch.ac.uk/sites/default/files/2022-07/epilepsy12-_main_report_2022.pdf" TargetMode="External"/><Relationship Id="rId148" Type="http://schemas.openxmlformats.org/officeDocument/2006/relationships/hyperlink" Target="https://www.nice.org.uk/guidance/ng217/chapter/1-Diagnosis-and-assessment-of-epilepsy" TargetMode="External"/><Relationship Id="rId164" Type="http://schemas.openxmlformats.org/officeDocument/2006/relationships/hyperlink" Target="https://doi.org/10.1016/j.ebiom.2021.103275" TargetMode="External"/><Relationship Id="rId4" Type="http://schemas.openxmlformats.org/officeDocument/2006/relationships/settings" Target="settings.xml"/><Relationship Id="rId9" Type="http://schemas.openxmlformats.org/officeDocument/2006/relationships/hyperlink" Target="https://www.nice.org.uk/guidance/qs27" TargetMode="External"/><Relationship Id="rId26" Type="http://schemas.openxmlformats.org/officeDocument/2006/relationships/hyperlink" Target="https://www.youngepilepsy.org.uk/dmdocuments/NEW%20Young%20people's%20experiences%20of%20epilepsy%20care%20-%20Survey%20findings.pdf" TargetMode="External"/><Relationship Id="rId47" Type="http://schemas.openxmlformats.org/officeDocument/2006/relationships/hyperlink" Target="https://www.genomicseducation.hee.nhs.uk/" TargetMode="External"/><Relationship Id="rId68" Type="http://schemas.openxmlformats.org/officeDocument/2006/relationships/hyperlink" Target="https://www.rcpch.ac.uk/sites/default/files/2022-07/epilepsy12-_main_report_2022.pdf" TargetMode="External"/><Relationship Id="rId89" Type="http://schemas.openxmlformats.org/officeDocument/2006/relationships/hyperlink" Target="https://www.gov.uk/government/publications/public-assesment-report-of-antiepileptic-drugs-review-of-safety-of-use-during-pregnancy" TargetMode="External"/><Relationship Id="rId112" Type="http://schemas.openxmlformats.org/officeDocument/2006/relationships/hyperlink" Target="https://www.nice.org.uk/guidance/ng217/chapter/11-Service-provision-and-transition" TargetMode="External"/><Relationship Id="rId133" Type="http://schemas.openxmlformats.org/officeDocument/2006/relationships/hyperlink" Target="https://www.nice.org.uk/guidance/ng217" TargetMode="External"/><Relationship Id="rId154" Type="http://schemas.openxmlformats.org/officeDocument/2006/relationships/hyperlink" Target="https://www.nice.org.uk/guidance/ng217" TargetMode="External"/><Relationship Id="rId16" Type="http://schemas.openxmlformats.org/officeDocument/2006/relationships/hyperlink" Target="https://www.rcpch.ac.uk/resources/epilepsy12-national-organisational-audit-clinical-audit-2022" TargetMode="External"/><Relationship Id="rId37" Type="http://schemas.openxmlformats.org/officeDocument/2006/relationships/hyperlink" Target="https://www.rcpch.ac.uk/resources/epilepsy12-national-organisational-audit-clinical-audit-2022" TargetMode="External"/><Relationship Id="rId58" Type="http://schemas.openxmlformats.org/officeDocument/2006/relationships/hyperlink" Target="https://cdn.ymaws.com/www.theabn.org/resource/resmgr/files/temp/girft_report_2021_-neurology.pdf" TargetMode="External"/><Relationship Id="rId79" Type="http://schemas.openxmlformats.org/officeDocument/2006/relationships/hyperlink" Target="https://cdn.ymaws.com/www.theabn.org/resource/resmgr/files/temp/girft_report_2021_-neurology.pdf" TargetMode="External"/><Relationship Id="rId102" Type="http://schemas.openxmlformats.org/officeDocument/2006/relationships/hyperlink" Target="https://esna-online.org/wp-content/uploads/2018/12/ESN_Adult_Competency_Framework.pdf" TargetMode="External"/><Relationship Id="rId123" Type="http://schemas.openxmlformats.org/officeDocument/2006/relationships/hyperlink" Target="https://www.rcpch.ac.uk/resources/epilepsy12-national-organisational-audit-clinical-audit-2022" TargetMode="External"/><Relationship Id="rId144" Type="http://schemas.openxmlformats.org/officeDocument/2006/relationships/hyperlink" Target="https://www.youngepilepsy.org.uk/dmdocuments/Young%20people's%20experiences%20of%20epilepsy%20and%20mental%20wellbeing%20-%20Survey%20findings%20-%20Nov%2021.pdf" TargetMode="External"/><Relationship Id="rId90" Type="http://schemas.openxmlformats.org/officeDocument/2006/relationships/hyperlink" Target="https://www.researchgate.net/publication/13440189_Attitudes_of_GPs_to_the_care_of_people_with_epilepsy" TargetMode="External"/><Relationship Id="rId165" Type="http://schemas.openxmlformats.org/officeDocument/2006/relationships/footer" Target="footer3.xml"/><Relationship Id="rId27" Type="http://schemas.openxmlformats.org/officeDocument/2006/relationships/hyperlink" Target="https://www.nashstudy.org.uk/Newsletters.aspx" TargetMode="External"/><Relationship Id="rId48" Type="http://schemas.openxmlformats.org/officeDocument/2006/relationships/hyperlink" Target="https://isong.org/page-1325051" TargetMode="External"/><Relationship Id="rId69" Type="http://schemas.openxmlformats.org/officeDocument/2006/relationships/hyperlink" Target="https://www.nice.org.uk/guidance/ng217" TargetMode="External"/><Relationship Id="rId113" Type="http://schemas.openxmlformats.org/officeDocument/2006/relationships/hyperlink" Target="https://www.nice.org.uk/guidance/ng217/chapter/2-Information-and-support" TargetMode="External"/><Relationship Id="rId134" Type="http://schemas.openxmlformats.org/officeDocument/2006/relationships/hyperlink" Target="https://www.rcpch.ac.uk/resources/epilepsy12-national-organisational-audit-clinical-audit-2022" TargetMode="External"/><Relationship Id="rId80" Type="http://schemas.openxmlformats.org/officeDocument/2006/relationships/hyperlink" Target="https://www.england.nhs.uk/rightcare/wp-content/uploads/sites/40/2020/03/rightcare-epilepsy-toolkit-v2.pdf" TargetMode="External"/><Relationship Id="rId155" Type="http://schemas.openxmlformats.org/officeDocument/2006/relationships/hyperlink" Target="https://www.rcpch.ac.uk/resources/epilepsy12-national-organisational-audit-clinical-audi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25846</Words>
  <Characters>167865</Characters>
  <Application>Microsoft Office Word</Application>
  <DocSecurity>0</DocSecurity>
  <Lines>1398</Lines>
  <Paragraphs>386</Paragraphs>
  <ScaleCrop>false</ScaleCrop>
  <Company/>
  <LinksUpToDate>false</LinksUpToDate>
  <CharactersWithSpaces>193325</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2023-06-13T08:05:00Z</dcterms:created>
  <dcterms:modified xsi:type="dcterms:W3CDTF">2023-06-14T14:07:00Z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2023-06-13T08:05:36Z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2f6e1993-29de-4e5b-b8e5-808cdd873988</vt:lpwstr>
  </property>
  <property fmtid="{D5CDD505-2E9C-101B-9397-08002B2CF9AE}" pid="8" name="MSIP_Label_c69d85d5-6d9e-4305-a294-1f636ec0f2d6_ContentBits">
    <vt:lpwstr>0</vt:lpwstr>
  </property>
</Properties>
</file>