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C2927" w14:textId="5AE9298A" w:rsidR="008D1F91" w:rsidRDefault="00E04B38" w:rsidP="008D1F91">
      <w:pPr>
        <w:rPr>
          <w:rFonts w:ascii="Arial" w:eastAsia="Calibri" w:hAnsi="Arial" w:cs="Arial"/>
          <w:bCs/>
          <w:lang w:eastAsia="en-US"/>
        </w:rPr>
      </w:pPr>
      <w:bookmarkStart w:id="0" w:name="_Hlk161153965"/>
      <w:r w:rsidDel="00E04B38">
        <w:t xml:space="preserve"> </w:t>
      </w:r>
    </w:p>
    <w:p w14:paraId="3B93B3DE" w14:textId="1117F28C"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586DD7B2" w14:textId="77777777" w:rsidR="008D1F91" w:rsidRDefault="008D1F91" w:rsidP="00A50587">
      <w:pPr>
        <w:pStyle w:val="Paragraphnonumbers"/>
        <w:spacing w:after="0"/>
        <w:jc w:val="center"/>
        <w:rPr>
          <w:b/>
          <w:bCs/>
          <w:sz w:val="32"/>
          <w:szCs w:val="32"/>
        </w:rPr>
      </w:pPr>
    </w:p>
    <w:p w14:paraId="2C680D23" w14:textId="7EE067D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4116ECA9" w14:textId="77777777" w:rsidR="00E3419E" w:rsidRPr="00310467" w:rsidRDefault="00E3419E" w:rsidP="00A50587">
      <w:pPr>
        <w:pStyle w:val="Paragraphnonumbers"/>
        <w:spacing w:after="0"/>
        <w:jc w:val="center"/>
        <w:rPr>
          <w:b/>
          <w:bCs/>
          <w:sz w:val="32"/>
          <w:szCs w:val="32"/>
        </w:rPr>
      </w:pPr>
    </w:p>
    <w:p w14:paraId="2ECCC81D" w14:textId="2C9B66DA"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0125D68F" w14:textId="35B497FA" w:rsidR="005640F6" w:rsidRPr="00310467" w:rsidRDefault="00C23353" w:rsidP="00A50587">
      <w:pPr>
        <w:pStyle w:val="Paragraphnonumbers"/>
        <w:spacing w:after="0"/>
        <w:jc w:val="center"/>
        <w:rPr>
          <w:b/>
          <w:bCs/>
          <w:sz w:val="32"/>
          <w:szCs w:val="32"/>
        </w:rPr>
      </w:pPr>
      <w:r>
        <w:rPr>
          <w:b/>
          <w:bCs/>
          <w:sz w:val="32"/>
          <w:szCs w:val="32"/>
        </w:rPr>
        <w:t>Head injury (update)</w:t>
      </w:r>
    </w:p>
    <w:p w14:paraId="23A4CD25" w14:textId="77777777" w:rsidR="00DE2E6B" w:rsidRPr="0078563E" w:rsidRDefault="00DE2E6B" w:rsidP="00570494">
      <w:pPr>
        <w:pStyle w:val="Default"/>
        <w:spacing w:line="276" w:lineRule="auto"/>
        <w:rPr>
          <w:rFonts w:ascii="Arial" w:hAnsi="Arial" w:cs="Arial"/>
        </w:rPr>
      </w:pPr>
    </w:p>
    <w:p w14:paraId="045EC9D5" w14:textId="2E5A5F42" w:rsidR="00A50587" w:rsidRDefault="00570494" w:rsidP="00570494">
      <w:pPr>
        <w:pStyle w:val="Paragraphnonumbers"/>
      </w:pPr>
      <w:r w:rsidRPr="0078563E">
        <w:t xml:space="preserve">The </w:t>
      </w:r>
      <w:r w:rsidR="00C43618">
        <w:t>considerations and</w:t>
      </w:r>
      <w:r w:rsidR="00294C17">
        <w:t xml:space="preserve"> potential</w:t>
      </w:r>
      <w:r w:rsidR="00C43618">
        <w:t xml:space="preserve"> impact </w:t>
      </w:r>
      <w:r w:rsidR="00294C17">
        <w:t>on</w:t>
      </w:r>
      <w:r w:rsidR="00294C17" w:rsidRPr="0078563E">
        <w:t xml:space="preserve"> </w:t>
      </w:r>
      <w:r w:rsidRPr="0078563E">
        <w:t xml:space="preserve">equality </w:t>
      </w:r>
      <w:r>
        <w:t xml:space="preserve">and health inequalities </w:t>
      </w:r>
      <w:r w:rsidRPr="0078563E">
        <w:t>ha</w:t>
      </w:r>
      <w:r w:rsidR="00C43618">
        <w:t>ve</w:t>
      </w:r>
      <w:r w:rsidRPr="0078563E">
        <w:t xml:space="preserve"> been </w:t>
      </w:r>
      <w:r w:rsidR="00294C17">
        <w:t>considered</w:t>
      </w:r>
      <w:r w:rsidR="00294C17" w:rsidRPr="0078563E">
        <w:t xml:space="preserve"> </w:t>
      </w:r>
      <w:r w:rsidR="00294C17">
        <w:t>throughout the</w:t>
      </w:r>
      <w:r w:rsidR="00294C17" w:rsidRPr="0078563E">
        <w:t xml:space="preserve"> </w:t>
      </w:r>
      <w:r w:rsidR="00265FAC">
        <w:t>quality standard</w:t>
      </w:r>
      <w:r w:rsidR="00265FAC" w:rsidRPr="0078563E">
        <w:t xml:space="preserve"> </w:t>
      </w:r>
      <w:r w:rsidR="00294C17" w:rsidRPr="0078563E">
        <w:t>development</w:t>
      </w:r>
      <w:r w:rsidR="00294C17">
        <w:t xml:space="preserve">, process </w:t>
      </w:r>
      <w:r w:rsidRPr="0078563E">
        <w:t>according to the principles of the NICE equality policy</w:t>
      </w:r>
      <w:r>
        <w:t xml:space="preserve"> and those outlined in</w:t>
      </w:r>
      <w:r w:rsidR="00AF7D51">
        <w:t xml:space="preserve"> </w:t>
      </w:r>
      <w:hyperlink r:id="rId8" w:history="1">
        <w:r w:rsidR="00265FAC">
          <w:rPr>
            <w:rStyle w:val="Hyperlink"/>
          </w:rPr>
          <w:t>Quality Standards process guide</w:t>
        </w:r>
      </w:hyperlink>
      <w:r w:rsidR="00AF7D51">
        <w:t>.</w:t>
      </w:r>
    </w:p>
    <w:p w14:paraId="6814A969" w14:textId="320556C3"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37E13E1C" w14:textId="572EBECD" w:rsidR="006210D3" w:rsidRPr="006210D3" w:rsidRDefault="003778FE" w:rsidP="007177B0">
      <w:pPr>
        <w:pStyle w:val="Heading1"/>
      </w:pPr>
      <w:bookmarkStart w:id="2" w:name="_Toc138944320"/>
      <w:bookmarkEnd w:id="0"/>
      <w:r>
        <w:lastRenderedPageBreak/>
        <w:t xml:space="preserve">STAGE </w:t>
      </w:r>
      <w:r w:rsidR="006320D4">
        <w:t>1</w:t>
      </w:r>
      <w:r w:rsidR="009C60B5">
        <w:t>.</w:t>
      </w:r>
      <w:r w:rsidR="00840E51">
        <w:t xml:space="preserve"> </w:t>
      </w:r>
      <w:r w:rsidR="006320D4">
        <w:t>Topic engagement</w:t>
      </w:r>
      <w:bookmarkEnd w:id="2"/>
      <w:r w:rsidR="00840E51">
        <w:t xml:space="preserve"> </w:t>
      </w:r>
      <w:r w:rsidR="005F14B5">
        <w:t xml:space="preserve">  </w:t>
      </w:r>
      <w:bookmarkEnd w:id="1"/>
      <w:r w:rsidR="005F14B5">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7E9143B1" w14:textId="77777777" w:rsidTr="00E3419E">
        <w:trPr>
          <w:trHeight w:val="383"/>
        </w:trPr>
        <w:tc>
          <w:tcPr>
            <w:tcW w:w="9721" w:type="dxa"/>
          </w:tcPr>
          <w:p w14:paraId="5AEE2F16" w14:textId="36FE4FBC" w:rsidR="00EB653E" w:rsidRPr="00451133" w:rsidRDefault="00242ABB" w:rsidP="00242ABB">
            <w:pPr>
              <w:pStyle w:val="Paragraph"/>
              <w:numPr>
                <w:ilvl w:val="1"/>
                <w:numId w:val="35"/>
              </w:numPr>
            </w:pPr>
            <w:bookmarkStart w:id="3" w:name="_Hlk110604024"/>
            <w:r>
              <w:t xml:space="preserve"> </w:t>
            </w:r>
            <w:r w:rsidR="00EB653E">
              <w:t>What</w:t>
            </w:r>
            <w:r w:rsidR="00025DBE">
              <w:t xml:space="preserve"> approaches have</w:t>
            </w:r>
            <w:r w:rsidR="00EB653E">
              <w:t xml:space="preserve"> been </w:t>
            </w:r>
            <w:r w:rsidR="00025DBE">
              <w:t>used</w:t>
            </w:r>
            <w:r w:rsidR="00EB653E">
              <w:t xml:space="preserve"> to identify potential equality and health inequalities issues</w:t>
            </w:r>
            <w:r w:rsidR="00D14D16">
              <w:t xml:space="preserve"> </w:t>
            </w:r>
            <w:r w:rsidR="00EB653E">
              <w:t>during</w:t>
            </w:r>
            <w:r w:rsidR="00D14D16">
              <w:t xml:space="preserve"> </w:t>
            </w:r>
            <w:r w:rsidR="00EB653E">
              <w:t xml:space="preserve">development of the </w:t>
            </w:r>
            <w:r w:rsidR="006320D4">
              <w:t xml:space="preserve">topic engagement </w:t>
            </w:r>
            <w:r w:rsidR="00BE00B9">
              <w:t xml:space="preserve">comments </w:t>
            </w:r>
            <w:proofErr w:type="spellStart"/>
            <w:r w:rsidR="00BE00B9">
              <w:t>form</w:t>
            </w:r>
            <w:proofErr w:type="spellEnd"/>
            <w:r w:rsidR="00EB653E">
              <w:t>?</w:t>
            </w:r>
            <w:bookmarkEnd w:id="3"/>
          </w:p>
        </w:tc>
      </w:tr>
      <w:tr w:rsidR="00EB653E" w:rsidRPr="0078563E" w14:paraId="0F41CE24" w14:textId="77777777" w:rsidTr="00E04B38">
        <w:trPr>
          <w:trHeight w:val="983"/>
        </w:trPr>
        <w:tc>
          <w:tcPr>
            <w:tcW w:w="9721" w:type="dxa"/>
          </w:tcPr>
          <w:p w14:paraId="37F1ED23" w14:textId="77777777" w:rsidR="007177B0" w:rsidRDefault="007177B0" w:rsidP="00D20EB1">
            <w:pPr>
              <w:pStyle w:val="Paragraphnonumbers"/>
            </w:pPr>
            <w:r>
              <w:t>The following existing NICE equality and health inequality related documents have been checked for relevant issues:</w:t>
            </w:r>
          </w:p>
          <w:p w14:paraId="046509CB" w14:textId="513826A0" w:rsidR="00CB0289" w:rsidRDefault="00CB0289" w:rsidP="00D1568B">
            <w:pPr>
              <w:pStyle w:val="Paragraphnonumbers"/>
              <w:numPr>
                <w:ilvl w:val="0"/>
                <w:numId w:val="43"/>
              </w:numPr>
            </w:pPr>
            <w:hyperlink r:id="rId9" w:history="1">
              <w:r w:rsidRPr="00FE293F">
                <w:rPr>
                  <w:rStyle w:val="Hyperlink"/>
                </w:rPr>
                <w:t>QS74 Head Injury</w:t>
              </w:r>
            </w:hyperlink>
            <w:r>
              <w:t xml:space="preserve"> - e</w:t>
            </w:r>
            <w:r w:rsidRPr="00CB0289">
              <w:t>quality and diversity considerations</w:t>
            </w:r>
            <w:r>
              <w:t>: the existing quality statements do not contain equality and diversity considerations</w:t>
            </w:r>
          </w:p>
          <w:p w14:paraId="3C58F13F" w14:textId="3B0678C7" w:rsidR="007177B0" w:rsidRDefault="007177B0" w:rsidP="00D1568B">
            <w:pPr>
              <w:pStyle w:val="Paragraphnonumbers"/>
              <w:numPr>
                <w:ilvl w:val="0"/>
                <w:numId w:val="43"/>
              </w:numPr>
            </w:pPr>
            <w:hyperlink r:id="rId10" w:history="1">
              <w:r w:rsidRPr="00FE293F">
                <w:rPr>
                  <w:rStyle w:val="Hyperlink"/>
                </w:rPr>
                <w:t>QS74 Head Injury</w:t>
              </w:r>
            </w:hyperlink>
            <w:r>
              <w:t xml:space="preserve"> - equality analysis (2014)</w:t>
            </w:r>
          </w:p>
          <w:p w14:paraId="39CFB95A" w14:textId="402F9018" w:rsidR="007177B0" w:rsidRDefault="007177B0" w:rsidP="00D1568B">
            <w:pPr>
              <w:pStyle w:val="Paragraphnonumbers"/>
              <w:numPr>
                <w:ilvl w:val="0"/>
                <w:numId w:val="43"/>
              </w:numPr>
            </w:pPr>
            <w:hyperlink r:id="rId11" w:history="1">
              <w:r w:rsidRPr="00FE293F">
                <w:rPr>
                  <w:rStyle w:val="Hyperlink"/>
                </w:rPr>
                <w:t>NG232 Head injury: assessment and early management</w:t>
              </w:r>
            </w:hyperlink>
            <w:r>
              <w:t xml:space="preserve"> – equality impact assessment</w:t>
            </w:r>
            <w:r w:rsidR="00D1568B">
              <w:t xml:space="preserve"> sections 1 to 4</w:t>
            </w:r>
            <w:r>
              <w:t xml:space="preserve"> (2023)</w:t>
            </w:r>
          </w:p>
          <w:p w14:paraId="4A42ACF0" w14:textId="1B479613" w:rsidR="007177B0" w:rsidRDefault="007177B0" w:rsidP="00D1568B">
            <w:pPr>
              <w:pStyle w:val="Paragraphnonumbers"/>
              <w:numPr>
                <w:ilvl w:val="0"/>
                <w:numId w:val="43"/>
              </w:numPr>
            </w:pPr>
            <w:hyperlink r:id="rId12" w:history="1">
              <w:r w:rsidRPr="00FE293F">
                <w:rPr>
                  <w:rStyle w:val="Hyperlink"/>
                </w:rPr>
                <w:t>NG252 Rehabilitation for chronic neurological disorders including acquired brain injury</w:t>
              </w:r>
            </w:hyperlink>
            <w:r>
              <w:t xml:space="preserve"> </w:t>
            </w:r>
            <w:r w:rsidR="00D1568B">
              <w:t>–</w:t>
            </w:r>
            <w:r>
              <w:t xml:space="preserve"> </w:t>
            </w:r>
            <w:r w:rsidR="00D1568B">
              <w:t xml:space="preserve">equality and health inequalities assessment </w:t>
            </w:r>
            <w:r w:rsidR="00FA7BCB">
              <w:t xml:space="preserve">sections 1 to 4 </w:t>
            </w:r>
            <w:r w:rsidR="00D1568B">
              <w:t>(2025)</w:t>
            </w:r>
          </w:p>
          <w:p w14:paraId="651B20FD" w14:textId="6FEFB3FE" w:rsidR="00230A3B" w:rsidRDefault="00230A3B" w:rsidP="00D1568B">
            <w:pPr>
              <w:pStyle w:val="Paragraphnonumbers"/>
              <w:numPr>
                <w:ilvl w:val="0"/>
                <w:numId w:val="43"/>
              </w:numPr>
            </w:pPr>
            <w:hyperlink r:id="rId13" w:history="1">
              <w:r w:rsidRPr="00FE293F">
                <w:rPr>
                  <w:rStyle w:val="Hyperlink"/>
                </w:rPr>
                <w:t xml:space="preserve">NICE </w:t>
              </w:r>
              <w:r w:rsidR="00FE293F" w:rsidRPr="00FE293F">
                <w:rPr>
                  <w:rStyle w:val="Hyperlink"/>
                </w:rPr>
                <w:t xml:space="preserve">Head Injury </w:t>
              </w:r>
              <w:r w:rsidRPr="00FE293F">
                <w:rPr>
                  <w:rStyle w:val="Hyperlink"/>
                </w:rPr>
                <w:t>Clinical Knowledge Summary 2021</w:t>
              </w:r>
            </w:hyperlink>
          </w:p>
          <w:p w14:paraId="1C12CF04" w14:textId="5BC06843" w:rsidR="003B3E4D" w:rsidRDefault="003B3E4D" w:rsidP="003B3E4D">
            <w:pPr>
              <w:pStyle w:val="Paragraphnonumbers"/>
            </w:pPr>
            <w:r>
              <w:t>A scoping search of</w:t>
            </w:r>
            <w:r w:rsidR="00190E66">
              <w:t xml:space="preserve"> head injury</w:t>
            </w:r>
            <w:r>
              <w:t xml:space="preserve"> policy documents, non-NICE </w:t>
            </w:r>
            <w:r w:rsidRPr="003B3E4D">
              <w:t>UK guidance, standards, care pathways, and reports</w:t>
            </w:r>
            <w:r>
              <w:t xml:space="preserve">, and </w:t>
            </w:r>
            <w:r w:rsidRPr="003B3E4D">
              <w:t>UK audits and current practice</w:t>
            </w:r>
            <w:r>
              <w:t xml:space="preserve"> was </w:t>
            </w:r>
            <w:proofErr w:type="gramStart"/>
            <w:r>
              <w:t>conducted</w:t>
            </w:r>
            <w:proofErr w:type="gramEnd"/>
            <w:r>
              <w:t xml:space="preserve"> and results were checked for </w:t>
            </w:r>
            <w:r w:rsidRPr="003B3E4D">
              <w:t>potential equality and health inequalities issues</w:t>
            </w:r>
            <w:r w:rsidR="00190E66">
              <w:t>. Results included:</w:t>
            </w:r>
          </w:p>
          <w:p w14:paraId="4C259A52" w14:textId="77777777" w:rsidR="00190E66" w:rsidRDefault="00190E66" w:rsidP="00190E66">
            <w:pPr>
              <w:pStyle w:val="Paragraphnonumbers"/>
              <w:numPr>
                <w:ilvl w:val="0"/>
                <w:numId w:val="49"/>
              </w:numPr>
            </w:pPr>
            <w:r w:rsidRPr="00190E66">
              <w:t xml:space="preserve">Department of Health and Social Care  (2025) </w:t>
            </w:r>
            <w:hyperlink r:id="rId14">
              <w:r w:rsidRPr="00190E66">
                <w:rPr>
                  <w:rStyle w:val="Hyperlink"/>
                </w:rPr>
                <w:t>New NHS programme to reduce brain injury in childbirth </w:t>
              </w:r>
            </w:hyperlink>
          </w:p>
          <w:p w14:paraId="35A0E731" w14:textId="77777777" w:rsidR="00190E66" w:rsidRDefault="00190E66" w:rsidP="00190E66">
            <w:pPr>
              <w:pStyle w:val="Paragraphnonumbers"/>
              <w:numPr>
                <w:ilvl w:val="0"/>
                <w:numId w:val="49"/>
              </w:numPr>
            </w:pPr>
            <w:r w:rsidRPr="00190E66">
              <w:t xml:space="preserve">Welsh Government (2024) </w:t>
            </w:r>
            <w:hyperlink r:id="rId15">
              <w:r w:rsidRPr="00190E66">
                <w:rPr>
                  <w:rStyle w:val="Hyperlink"/>
                </w:rPr>
                <w:t>The national clinical guideline for stroke</w:t>
              </w:r>
            </w:hyperlink>
          </w:p>
          <w:p w14:paraId="0F488AAE" w14:textId="77777777" w:rsidR="00190E66" w:rsidRDefault="00190E66" w:rsidP="00190E66">
            <w:pPr>
              <w:pStyle w:val="Paragraphnonumbers"/>
              <w:numPr>
                <w:ilvl w:val="0"/>
                <w:numId w:val="49"/>
              </w:numPr>
            </w:pPr>
            <w:hyperlink r:id="rId16">
              <w:r w:rsidRPr="00190E66">
                <w:rPr>
                  <w:rStyle w:val="Hyperlink"/>
                </w:rPr>
                <w:t>Welsh Government</w:t>
              </w:r>
            </w:hyperlink>
            <w:r w:rsidRPr="00190E66">
              <w:t xml:space="preserve"> (2017) </w:t>
            </w:r>
            <w:hyperlink r:id="rId17">
              <w:r w:rsidRPr="00190E66">
                <w:rPr>
                  <w:rStyle w:val="Hyperlink"/>
                </w:rPr>
                <w:t>Guidelines for the  Management of Devastating Brain Injury</w:t>
              </w:r>
            </w:hyperlink>
          </w:p>
          <w:p w14:paraId="274FB18B" w14:textId="7E40D409" w:rsidR="00190E66" w:rsidRDefault="00190E66" w:rsidP="00190E66">
            <w:pPr>
              <w:pStyle w:val="Paragraphnonumbers"/>
              <w:numPr>
                <w:ilvl w:val="0"/>
                <w:numId w:val="49"/>
              </w:numPr>
            </w:pPr>
            <w:r w:rsidRPr="00190E66">
              <w:t xml:space="preserve">British Geriatrics Society (2019)  </w:t>
            </w:r>
            <w:hyperlink r:id="rId18" w:history="1">
              <w:r w:rsidRPr="00190E66">
                <w:rPr>
                  <w:rStyle w:val="Hyperlink"/>
                </w:rPr>
                <w:t xml:space="preserve"> Patients at risk of falls and fractures</w:t>
              </w:r>
            </w:hyperlink>
          </w:p>
          <w:p w14:paraId="19E7FBB8" w14:textId="77777777" w:rsidR="00190E66" w:rsidRDefault="00190E66" w:rsidP="00190E66">
            <w:pPr>
              <w:pStyle w:val="Paragraphnonumbers"/>
              <w:numPr>
                <w:ilvl w:val="0"/>
                <w:numId w:val="49"/>
              </w:numPr>
            </w:pPr>
            <w:r w:rsidRPr="00190E66">
              <w:t xml:space="preserve">British Geriatrics Society (2025)  </w:t>
            </w:r>
            <w:hyperlink r:id="rId19">
              <w:r w:rsidRPr="00190E66">
                <w:rPr>
                  <w:rStyle w:val="Hyperlink"/>
                </w:rPr>
                <w:t>Comprehensive Geriatric Assessment (CGA): Falls history</w:t>
              </w:r>
            </w:hyperlink>
          </w:p>
          <w:p w14:paraId="5FACA8BE" w14:textId="77777777" w:rsidR="00190E66" w:rsidRDefault="00190E66" w:rsidP="00190E66">
            <w:pPr>
              <w:pStyle w:val="Paragraphnonumbers"/>
              <w:numPr>
                <w:ilvl w:val="0"/>
                <w:numId w:val="49"/>
              </w:numPr>
            </w:pPr>
            <w:r w:rsidRPr="00190E66">
              <w:t>Royal College of Ophthalmologists. (2024</w:t>
            </w:r>
            <w:hyperlink r:id="rId20">
              <w:r w:rsidRPr="00190E66">
                <w:rPr>
                  <w:rStyle w:val="Hyperlink"/>
                </w:rPr>
                <w:t>). Abusive Head Trauma and the Eye:</w:t>
              </w:r>
            </w:hyperlink>
          </w:p>
          <w:p w14:paraId="6622E5BA" w14:textId="77777777" w:rsidR="00190E66" w:rsidRDefault="00190E66">
            <w:pPr>
              <w:pStyle w:val="Paragraphnonumbers"/>
              <w:numPr>
                <w:ilvl w:val="0"/>
                <w:numId w:val="49"/>
              </w:numPr>
            </w:pPr>
            <w:hyperlink r:id="rId21" w:history="1">
              <w:r w:rsidRPr="00190E66">
                <w:rPr>
                  <w:rStyle w:val="Hyperlink"/>
                </w:rPr>
                <w:t>Royal College of Physicians</w:t>
              </w:r>
            </w:hyperlink>
            <w:r w:rsidRPr="00190E66">
              <w:t xml:space="preserve"> (2020) </w:t>
            </w:r>
            <w:hyperlink r:id="rId22" w:history="1">
              <w:r w:rsidRPr="00190E66">
                <w:rPr>
                  <w:rStyle w:val="Hyperlink"/>
                </w:rPr>
                <w:t>Prolonged disorders of consciousness following sudden  onset brain injury</w:t>
              </w:r>
            </w:hyperlink>
          </w:p>
          <w:p w14:paraId="75350D07" w14:textId="5E1C5DC7" w:rsidR="0074256B" w:rsidRPr="007177B0" w:rsidRDefault="0074256B" w:rsidP="00E04B38">
            <w:pPr>
              <w:pStyle w:val="Paragraphnonumbers"/>
            </w:pPr>
            <w:r>
              <w:lastRenderedPageBreak/>
              <w:t xml:space="preserve">A variation in practice search </w:t>
            </w:r>
            <w:r w:rsidRPr="0074256B">
              <w:t>focused on MEDLINE, Embase and HMIC</w:t>
            </w:r>
            <w:r>
              <w:t xml:space="preserve"> databases was also conducted</w:t>
            </w:r>
            <w:r w:rsidR="002405A2">
              <w:t xml:space="preserve"> </w:t>
            </w:r>
            <w:r w:rsidR="002405A2" w:rsidRPr="002405A2">
              <w:t xml:space="preserve">and </w:t>
            </w:r>
            <w:r w:rsidR="002405A2">
              <w:t xml:space="preserve">relevant </w:t>
            </w:r>
            <w:r w:rsidR="002405A2" w:rsidRPr="002405A2">
              <w:t>results checked for potential equality and health inequalities issues</w:t>
            </w:r>
            <w:r w:rsidR="002405A2">
              <w:t xml:space="preserve"> after screening</w:t>
            </w:r>
            <w:r>
              <w:t>.</w:t>
            </w:r>
          </w:p>
        </w:tc>
      </w:tr>
    </w:tbl>
    <w:p w14:paraId="6A8DF3A6"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05C1ABEF" w14:textId="77777777" w:rsidTr="0096171A">
        <w:tc>
          <w:tcPr>
            <w:tcW w:w="9704" w:type="dxa"/>
          </w:tcPr>
          <w:p w14:paraId="38E008E3" w14:textId="5E2449DC" w:rsidR="001553E9" w:rsidRDefault="00242ABB" w:rsidP="00242ABB">
            <w:pPr>
              <w:pStyle w:val="Paragraph"/>
              <w:numPr>
                <w:ilvl w:val="1"/>
                <w:numId w:val="35"/>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development of the </w:t>
            </w:r>
            <w:r w:rsidR="006320D4">
              <w:t xml:space="preserve">topic engagement </w:t>
            </w:r>
            <w:r w:rsidR="00BE00B9">
              <w:t>c</w:t>
            </w:r>
            <w:r w:rsidR="006320D4">
              <w:t>o</w:t>
            </w:r>
            <w:r w:rsidR="00BE00B9">
              <w:t xml:space="preserve">mments </w:t>
            </w:r>
            <w:proofErr w:type="spellStart"/>
            <w:r w:rsidR="00BE00B9">
              <w:t>form</w:t>
            </w:r>
            <w:proofErr w:type="spellEnd"/>
            <w:r w:rsidR="0096171A" w:rsidRPr="0078563E">
              <w:t>?</w:t>
            </w:r>
            <w:bookmarkEnd w:id="4"/>
          </w:p>
        </w:tc>
      </w:tr>
      <w:tr w:rsidR="00694918" w:rsidRPr="00094590" w14:paraId="2B9FDC2E" w14:textId="77777777" w:rsidTr="001553E9">
        <w:tc>
          <w:tcPr>
            <w:tcW w:w="9704" w:type="dxa"/>
          </w:tcPr>
          <w:p w14:paraId="70681D6A" w14:textId="77777777" w:rsidR="00A32D00" w:rsidRPr="00972056" w:rsidRDefault="00A32D00" w:rsidP="00B93D48">
            <w:pPr>
              <w:pStyle w:val="Paragraph"/>
              <w:spacing w:after="0"/>
              <w:rPr>
                <w:i/>
                <w:iCs/>
                <w:highlight w:val="lightGray"/>
              </w:rPr>
            </w:pPr>
          </w:p>
          <w:p w14:paraId="61B6873D" w14:textId="77777777" w:rsidR="002E0A2C" w:rsidRPr="00D1568B" w:rsidRDefault="00A32D00" w:rsidP="00A32D00">
            <w:pPr>
              <w:pStyle w:val="Paragraph"/>
              <w:numPr>
                <w:ilvl w:val="0"/>
                <w:numId w:val="21"/>
              </w:numPr>
              <w:spacing w:after="0"/>
            </w:pPr>
            <w:r w:rsidRPr="00D1568B">
              <w:t xml:space="preserve">Protected characteristics outlined in the Equality Act 2010 </w:t>
            </w:r>
          </w:p>
          <w:p w14:paraId="1368715A" w14:textId="77777777" w:rsidR="002E0A2C" w:rsidRDefault="002E0A2C" w:rsidP="002E0A2C">
            <w:pPr>
              <w:pStyle w:val="Paragraph"/>
              <w:spacing w:after="0"/>
              <w:ind w:left="360"/>
            </w:pPr>
            <w:r w:rsidRPr="00D1568B">
              <w:t>A</w:t>
            </w:r>
            <w:r w:rsidR="00A32D00" w:rsidRPr="00D1568B">
              <w:t>ge</w:t>
            </w:r>
            <w:r w:rsidRPr="00D1568B">
              <w:t>:</w:t>
            </w:r>
          </w:p>
          <w:p w14:paraId="64DC9AFB" w14:textId="24551D69" w:rsidR="00DB3ECB" w:rsidRDefault="00DB3ECB" w:rsidP="00DB3ECB">
            <w:pPr>
              <w:pStyle w:val="Paragraph"/>
              <w:numPr>
                <w:ilvl w:val="0"/>
                <w:numId w:val="46"/>
              </w:numPr>
            </w:pPr>
            <w:r>
              <w:t xml:space="preserve">Older, frailer adults are more likely to have low impact falls </w:t>
            </w:r>
            <w:r w:rsidR="00993ECB">
              <w:t>and</w:t>
            </w:r>
            <w:r>
              <w:t xml:space="preserve"> delayed presentation</w:t>
            </w:r>
            <w:r w:rsidR="00463C43">
              <w:t xml:space="preserve"> to services</w:t>
            </w:r>
            <w:r>
              <w:t xml:space="preserve"> e.g. due to chronic subdural haemorrhages</w:t>
            </w:r>
            <w:r w:rsidR="003F3EBB">
              <w:t xml:space="preserve"> that are not immediately noticed</w:t>
            </w:r>
            <w:r>
              <w:t>. Older adults are more likely to have frailty, pre-injury cognitive impairment and comorbidities</w:t>
            </w:r>
            <w:r w:rsidR="00463C43">
              <w:t xml:space="preserve"> that may impact likelihood of falls, prognosis, and recovery</w:t>
            </w:r>
            <w:r w:rsidR="0013503E">
              <w:t>.</w:t>
            </w:r>
            <w:r w:rsidR="003513AA" w:rsidRPr="003513AA">
              <w:t xml:space="preserve"> (</w:t>
            </w:r>
            <w:hyperlink r:id="rId23" w:history="1">
              <w:r w:rsidR="003513AA" w:rsidRPr="003513AA">
                <w:rPr>
                  <w:rStyle w:val="Hyperlink"/>
                </w:rPr>
                <w:t>NG232 Head injury: assessment and early management</w:t>
              </w:r>
            </w:hyperlink>
            <w:r w:rsidR="003513AA" w:rsidRPr="003513AA">
              <w:t xml:space="preserve"> – equality impact assessment section </w:t>
            </w:r>
            <w:r w:rsidR="003513AA">
              <w:t>1</w:t>
            </w:r>
            <w:r w:rsidR="003513AA" w:rsidRPr="003513AA">
              <w:t>)</w:t>
            </w:r>
          </w:p>
          <w:p w14:paraId="0653341B" w14:textId="33D85B95" w:rsidR="00B861DE" w:rsidRDefault="00B861DE" w:rsidP="00DB3ECB">
            <w:pPr>
              <w:pStyle w:val="Paragraph"/>
              <w:numPr>
                <w:ilvl w:val="0"/>
                <w:numId w:val="46"/>
              </w:numPr>
            </w:pPr>
            <w:r>
              <w:t>Additionally, people with frailty, which makes falls more likely, are more likely suffer a head injury as a result. (</w:t>
            </w:r>
            <w:r w:rsidRPr="00B861DE">
              <w:t xml:space="preserve">British Geriatrics Society 2025 </w:t>
            </w:r>
            <w:hyperlink r:id="rId24">
              <w:r w:rsidRPr="00B861DE">
                <w:rPr>
                  <w:rStyle w:val="Hyperlink"/>
                </w:rPr>
                <w:t>Comprehensive Geriatric Assessment (CGA): Falls history</w:t>
              </w:r>
            </w:hyperlink>
            <w:r>
              <w:t>)</w:t>
            </w:r>
          </w:p>
          <w:p w14:paraId="7AC1CF33" w14:textId="77777777" w:rsidR="00D1568B" w:rsidRDefault="002E0A2C" w:rsidP="002E0A2C">
            <w:pPr>
              <w:pStyle w:val="Paragraph"/>
              <w:spacing w:after="0"/>
              <w:ind w:left="360"/>
            </w:pPr>
            <w:r w:rsidRPr="00D1568B">
              <w:t>D</w:t>
            </w:r>
            <w:r w:rsidR="00A32D00" w:rsidRPr="00D1568B">
              <w:t>isability</w:t>
            </w:r>
            <w:r w:rsidRPr="00D1568B">
              <w:t>:</w:t>
            </w:r>
            <w:r w:rsidR="00A32D00" w:rsidRPr="00D1568B">
              <w:t xml:space="preserve"> </w:t>
            </w:r>
          </w:p>
          <w:p w14:paraId="44A6AE1A" w14:textId="69BE6BDD" w:rsidR="002E0A2C" w:rsidRDefault="00D1568B" w:rsidP="00D1568B">
            <w:pPr>
              <w:pStyle w:val="Paragraph"/>
              <w:numPr>
                <w:ilvl w:val="0"/>
                <w:numId w:val="45"/>
              </w:numPr>
              <w:spacing w:after="0"/>
            </w:pPr>
            <w:r>
              <w:t>People who find it difficult to travel long distances may need additional support to access community rehabilitation services.</w:t>
            </w:r>
            <w:r w:rsidR="000A46C6" w:rsidRPr="000A46C6">
              <w:rPr>
                <w:rFonts w:ascii="Times New Roman" w:hAnsi="Times New Roman"/>
              </w:rPr>
              <w:t xml:space="preserve"> </w:t>
            </w:r>
            <w:r w:rsidR="000A46C6" w:rsidRPr="000A46C6">
              <w:t>(</w:t>
            </w:r>
            <w:hyperlink r:id="rId25" w:history="1">
              <w:r w:rsidR="000A46C6" w:rsidRPr="000A46C6">
                <w:rPr>
                  <w:rStyle w:val="Hyperlink"/>
                </w:rPr>
                <w:t>NG252 Rehabilitation for chronic neurological disorders including acquired brain injury</w:t>
              </w:r>
            </w:hyperlink>
            <w:r w:rsidR="000A46C6" w:rsidRPr="000A46C6">
              <w:t xml:space="preserve"> – equality and health inequalities assessment section 1)</w:t>
            </w:r>
          </w:p>
          <w:p w14:paraId="6CB7A39B" w14:textId="7197F3F1" w:rsidR="00D1568B" w:rsidRPr="00D1568B" w:rsidRDefault="00D1568B" w:rsidP="00D1568B">
            <w:pPr>
              <w:pStyle w:val="Paragraph"/>
              <w:numPr>
                <w:ilvl w:val="0"/>
                <w:numId w:val="45"/>
              </w:numPr>
            </w:pPr>
            <w:r>
              <w:t>People</w:t>
            </w:r>
            <w:r w:rsidR="00DB3ECB">
              <w:t xml:space="preserve"> with a </w:t>
            </w:r>
            <w:r w:rsidR="00DB3ECB" w:rsidRPr="00DB3ECB">
              <w:t>learning disability</w:t>
            </w:r>
            <w:r>
              <w:t xml:space="preserve"> may have a pre-injury baseline Glasgow Coma Scale less than 15</w:t>
            </w:r>
            <w:r w:rsidR="00DB3ECB">
              <w:t xml:space="preserve">. </w:t>
            </w:r>
            <w:r>
              <w:t xml:space="preserve">This group of people may be unaware that they have sustained a head injury and may be overlooked </w:t>
            </w:r>
            <w:r w:rsidR="00463C43">
              <w:t xml:space="preserve">by services, </w:t>
            </w:r>
            <w:r>
              <w:t>and the appropriate diagnosis for a head injury may be missed.</w:t>
            </w:r>
            <w:r w:rsidR="003513AA" w:rsidRPr="003513AA">
              <w:rPr>
                <w:rFonts w:ascii="Times New Roman" w:hAnsi="Times New Roman"/>
              </w:rPr>
              <w:t xml:space="preserve"> </w:t>
            </w:r>
            <w:r w:rsidR="003513AA" w:rsidRPr="003513AA">
              <w:t>(</w:t>
            </w:r>
            <w:hyperlink r:id="rId26" w:history="1">
              <w:r w:rsidR="003513AA" w:rsidRPr="003513AA">
                <w:rPr>
                  <w:rStyle w:val="Hyperlink"/>
                </w:rPr>
                <w:t>NG232 Head injury: assessment and early management</w:t>
              </w:r>
            </w:hyperlink>
            <w:r w:rsidR="003513AA" w:rsidRPr="003513AA">
              <w:t xml:space="preserve"> – equality impact assessment section</w:t>
            </w:r>
            <w:r w:rsidR="003513AA">
              <w:t xml:space="preserve"> 1</w:t>
            </w:r>
            <w:r w:rsidR="003513AA" w:rsidRPr="003513AA">
              <w:t>)</w:t>
            </w:r>
          </w:p>
          <w:p w14:paraId="45C356F9" w14:textId="77777777" w:rsidR="002E0A2C" w:rsidRDefault="002E0A2C" w:rsidP="002E0A2C">
            <w:pPr>
              <w:pStyle w:val="Paragraph"/>
              <w:spacing w:after="0"/>
              <w:ind w:left="360"/>
            </w:pPr>
            <w:r w:rsidRPr="00D1568B">
              <w:t>G</w:t>
            </w:r>
            <w:r w:rsidR="00A32D00" w:rsidRPr="00D1568B">
              <w:t>ender reassignment</w:t>
            </w:r>
            <w:r w:rsidRPr="00D1568B">
              <w:t>:</w:t>
            </w:r>
          </w:p>
          <w:p w14:paraId="20702528" w14:textId="6B24BB99" w:rsidR="0099009A" w:rsidRDefault="0099009A" w:rsidP="0099009A">
            <w:pPr>
              <w:pStyle w:val="Paragraph"/>
              <w:numPr>
                <w:ilvl w:val="0"/>
                <w:numId w:val="48"/>
              </w:numPr>
              <w:spacing w:after="0"/>
            </w:pPr>
            <w:r>
              <w:t>None</w:t>
            </w:r>
          </w:p>
          <w:p w14:paraId="77F7ED25" w14:textId="77777777" w:rsidR="00463C43" w:rsidRPr="00D1568B" w:rsidRDefault="00463C43" w:rsidP="00463C43">
            <w:pPr>
              <w:pStyle w:val="Paragraph"/>
              <w:spacing w:after="0"/>
              <w:ind w:left="1080"/>
            </w:pPr>
          </w:p>
          <w:p w14:paraId="60CB513F" w14:textId="77777777" w:rsidR="002E0A2C" w:rsidRDefault="002E0A2C" w:rsidP="002E0A2C">
            <w:pPr>
              <w:pStyle w:val="Paragraph"/>
              <w:spacing w:after="0"/>
              <w:ind w:left="360"/>
            </w:pPr>
            <w:r w:rsidRPr="00D1568B">
              <w:t>P</w:t>
            </w:r>
            <w:r w:rsidR="00A32D00" w:rsidRPr="00D1568B">
              <w:t>regnancy and maternity</w:t>
            </w:r>
            <w:r w:rsidRPr="00D1568B">
              <w:t>:</w:t>
            </w:r>
          </w:p>
          <w:p w14:paraId="0D5A9338" w14:textId="6AB3F1B2" w:rsidR="0099009A" w:rsidRDefault="0099009A" w:rsidP="0099009A">
            <w:pPr>
              <w:pStyle w:val="Paragraph"/>
              <w:numPr>
                <w:ilvl w:val="0"/>
                <w:numId w:val="48"/>
              </w:numPr>
              <w:spacing w:after="0"/>
            </w:pPr>
            <w:r>
              <w:t>None</w:t>
            </w:r>
          </w:p>
          <w:p w14:paraId="403FFE73" w14:textId="77777777" w:rsidR="00463C43" w:rsidRPr="00D1568B" w:rsidRDefault="00463C43" w:rsidP="00463C43">
            <w:pPr>
              <w:pStyle w:val="Paragraph"/>
              <w:spacing w:after="0"/>
              <w:ind w:left="1080"/>
            </w:pPr>
          </w:p>
          <w:p w14:paraId="3557CF2F" w14:textId="77777777" w:rsidR="002E0A2C" w:rsidRDefault="002E0A2C" w:rsidP="002E0A2C">
            <w:pPr>
              <w:pStyle w:val="Paragraph"/>
              <w:spacing w:after="0"/>
              <w:ind w:left="360"/>
            </w:pPr>
            <w:r w:rsidRPr="00D1568B">
              <w:t>Ra</w:t>
            </w:r>
            <w:r w:rsidR="00A32D00" w:rsidRPr="00D1568B">
              <w:t>ce</w:t>
            </w:r>
            <w:r w:rsidRPr="00D1568B">
              <w:t>:</w:t>
            </w:r>
            <w:r w:rsidR="00A32D00" w:rsidRPr="00D1568B">
              <w:t xml:space="preserve"> </w:t>
            </w:r>
          </w:p>
          <w:p w14:paraId="500112DD" w14:textId="1E48914B" w:rsidR="0013503E" w:rsidRPr="00D1568B" w:rsidRDefault="00E04B38" w:rsidP="0013503E">
            <w:pPr>
              <w:pStyle w:val="Paragraph"/>
              <w:numPr>
                <w:ilvl w:val="0"/>
                <w:numId w:val="47"/>
              </w:numPr>
            </w:pPr>
            <w:r>
              <w:t>None</w:t>
            </w:r>
          </w:p>
          <w:p w14:paraId="60653C0E" w14:textId="77777777" w:rsidR="002E0A2C" w:rsidRDefault="002E0A2C" w:rsidP="002E0A2C">
            <w:pPr>
              <w:pStyle w:val="Paragraph"/>
              <w:spacing w:after="0"/>
              <w:ind w:left="360"/>
            </w:pPr>
            <w:r w:rsidRPr="00D1568B">
              <w:t>R</w:t>
            </w:r>
            <w:r w:rsidR="00A32D00" w:rsidRPr="00D1568B">
              <w:t>eligion or belief</w:t>
            </w:r>
            <w:r w:rsidRPr="00D1568B">
              <w:t>:</w:t>
            </w:r>
          </w:p>
          <w:p w14:paraId="482D0FA9" w14:textId="5317E74D" w:rsidR="0099009A" w:rsidRDefault="0099009A" w:rsidP="0099009A">
            <w:pPr>
              <w:pStyle w:val="Paragraph"/>
              <w:numPr>
                <w:ilvl w:val="0"/>
                <w:numId w:val="47"/>
              </w:numPr>
              <w:spacing w:after="0"/>
            </w:pPr>
            <w:r>
              <w:t>None</w:t>
            </w:r>
          </w:p>
          <w:p w14:paraId="1F170C85" w14:textId="77777777" w:rsidR="00463C43" w:rsidRPr="00D1568B" w:rsidRDefault="00463C43" w:rsidP="00463C43">
            <w:pPr>
              <w:pStyle w:val="Paragraph"/>
              <w:spacing w:after="0"/>
              <w:ind w:left="1080"/>
            </w:pPr>
          </w:p>
          <w:p w14:paraId="1B9A3635" w14:textId="5BE0CF22" w:rsidR="002E0A2C" w:rsidRDefault="002E0A2C" w:rsidP="002E0A2C">
            <w:pPr>
              <w:pStyle w:val="Paragraph"/>
              <w:spacing w:after="0"/>
              <w:ind w:left="360"/>
            </w:pPr>
            <w:r w:rsidRPr="00D1568B">
              <w:t>Se</w:t>
            </w:r>
            <w:r w:rsidR="00A32D00" w:rsidRPr="00D1568B">
              <w:t>x</w:t>
            </w:r>
            <w:r w:rsidRPr="00D1568B">
              <w:t>:</w:t>
            </w:r>
          </w:p>
          <w:p w14:paraId="4415C3F5" w14:textId="674FE443" w:rsidR="0099009A" w:rsidRDefault="0099009A" w:rsidP="0099009A">
            <w:pPr>
              <w:pStyle w:val="Paragraph"/>
              <w:numPr>
                <w:ilvl w:val="0"/>
                <w:numId w:val="47"/>
              </w:numPr>
              <w:spacing w:after="0"/>
            </w:pPr>
            <w:r>
              <w:t>None</w:t>
            </w:r>
          </w:p>
          <w:p w14:paraId="32EAF7DD" w14:textId="77777777" w:rsidR="00463C43" w:rsidRPr="00D1568B" w:rsidRDefault="00463C43" w:rsidP="00463C43">
            <w:pPr>
              <w:pStyle w:val="Paragraph"/>
              <w:spacing w:after="0"/>
              <w:ind w:left="1080"/>
            </w:pPr>
          </w:p>
          <w:p w14:paraId="1E0A74AF" w14:textId="063EB3CF" w:rsidR="00A32D00" w:rsidRDefault="002E0A2C" w:rsidP="002E0A2C">
            <w:pPr>
              <w:pStyle w:val="Paragraph"/>
              <w:spacing w:after="0"/>
              <w:ind w:left="360"/>
            </w:pPr>
            <w:r w:rsidRPr="00D1568B">
              <w:t>S</w:t>
            </w:r>
            <w:r w:rsidR="00A32D00" w:rsidRPr="00D1568B">
              <w:t>exual orientation</w:t>
            </w:r>
            <w:r w:rsidRPr="00D1568B">
              <w:t>:</w:t>
            </w:r>
          </w:p>
          <w:p w14:paraId="11835DC2" w14:textId="0CF34BDD" w:rsidR="0099009A" w:rsidRDefault="0099009A" w:rsidP="0099009A">
            <w:pPr>
              <w:pStyle w:val="Paragraph"/>
              <w:numPr>
                <w:ilvl w:val="0"/>
                <w:numId w:val="47"/>
              </w:numPr>
              <w:spacing w:after="0"/>
            </w:pPr>
            <w:r>
              <w:t>None</w:t>
            </w:r>
          </w:p>
          <w:p w14:paraId="2F67B4EC" w14:textId="77777777" w:rsidR="00D1568B" w:rsidRPr="00D1568B" w:rsidRDefault="00D1568B" w:rsidP="002E0A2C">
            <w:pPr>
              <w:pStyle w:val="Paragraph"/>
              <w:spacing w:after="0"/>
              <w:ind w:left="360"/>
            </w:pPr>
          </w:p>
          <w:p w14:paraId="3BA395E4" w14:textId="750960AB" w:rsidR="00A32D00" w:rsidRDefault="00A32D00" w:rsidP="00A32D00">
            <w:pPr>
              <w:pStyle w:val="Paragraph"/>
              <w:numPr>
                <w:ilvl w:val="0"/>
                <w:numId w:val="21"/>
              </w:numPr>
              <w:spacing w:after="0"/>
            </w:pPr>
            <w:r w:rsidRPr="00D1568B">
              <w:t>Socioeconomic status and deprivation (for example, variation by area deprivation such as Index of Multiple Deprivation, National Statistics Socio-economic Classification, employment status, income)</w:t>
            </w:r>
            <w:r w:rsidR="00D1568B">
              <w:t>:</w:t>
            </w:r>
          </w:p>
          <w:p w14:paraId="214C424A" w14:textId="5A965EBB" w:rsidR="00D1568B" w:rsidRDefault="00D1568B" w:rsidP="00D1568B">
            <w:pPr>
              <w:pStyle w:val="Paragraph"/>
              <w:numPr>
                <w:ilvl w:val="0"/>
                <w:numId w:val="44"/>
              </w:numPr>
              <w:spacing w:after="0"/>
            </w:pPr>
            <w:r w:rsidRPr="00D1568B">
              <w:t>People who find it difficult to travel long distances may need additional support to access community rehabilitation services.</w:t>
            </w:r>
            <w:r w:rsidR="000A46C6" w:rsidRPr="000A46C6">
              <w:rPr>
                <w:rFonts w:ascii="Times New Roman" w:hAnsi="Times New Roman"/>
              </w:rPr>
              <w:t xml:space="preserve"> </w:t>
            </w:r>
            <w:r w:rsidR="000A46C6" w:rsidRPr="000A46C6">
              <w:t>(</w:t>
            </w:r>
            <w:hyperlink r:id="rId27" w:history="1">
              <w:r w:rsidR="000A46C6" w:rsidRPr="000A46C6">
                <w:rPr>
                  <w:rStyle w:val="Hyperlink"/>
                </w:rPr>
                <w:t>NG252 Rehabilitation for chronic neurological disorders including acquired brain injury</w:t>
              </w:r>
            </w:hyperlink>
            <w:r w:rsidR="000A46C6" w:rsidRPr="000A46C6">
              <w:t xml:space="preserve"> – equality and health inequalities assessment section 1)</w:t>
            </w:r>
          </w:p>
          <w:p w14:paraId="640E750E" w14:textId="7895BED7" w:rsidR="0013503E" w:rsidRDefault="0013503E" w:rsidP="0013503E">
            <w:pPr>
              <w:pStyle w:val="Paragraph"/>
              <w:numPr>
                <w:ilvl w:val="0"/>
                <w:numId w:val="44"/>
              </w:numPr>
            </w:pPr>
            <w:r>
              <w:t>L</w:t>
            </w:r>
            <w:r w:rsidRPr="0013503E">
              <w:t xml:space="preserve">ower socio-economic groups can be disproportionately affected </w:t>
            </w:r>
            <w:r>
              <w:t>by</w:t>
            </w:r>
            <w:r w:rsidR="00345E6E">
              <w:t xml:space="preserve"> the long-term effects of</w:t>
            </w:r>
            <w:r>
              <w:t xml:space="preserve"> head injury </w:t>
            </w:r>
            <w:r w:rsidRPr="0013503E">
              <w:t>because</w:t>
            </w:r>
            <w:r>
              <w:t xml:space="preserve"> of</w:t>
            </w:r>
            <w:r w:rsidR="00463C43">
              <w:t xml:space="preserve"> less resource</w:t>
            </w:r>
            <w:r w:rsidR="00345E6E">
              <w:t>s</w:t>
            </w:r>
            <w:r w:rsidR="00463C43">
              <w:t xml:space="preserve"> to manage</w:t>
            </w:r>
            <w:r>
              <w:t xml:space="preserve"> </w:t>
            </w:r>
            <w:r w:rsidR="00606B00">
              <w:t xml:space="preserve">the </w:t>
            </w:r>
            <w:r>
              <w:t>impact on family life and income</w:t>
            </w:r>
            <w:r w:rsidR="00463C43">
              <w:t>,</w:t>
            </w:r>
            <w:r>
              <w:t xml:space="preserve"> and</w:t>
            </w:r>
            <w:r w:rsidR="00463C43">
              <w:t xml:space="preserve"> </w:t>
            </w:r>
            <w:r>
              <w:t>lack of access to legal support or advice.</w:t>
            </w:r>
            <w:r w:rsidR="000A46C6" w:rsidRPr="000A46C6">
              <w:rPr>
                <w:rFonts w:ascii="Times New Roman" w:hAnsi="Times New Roman"/>
              </w:rPr>
              <w:t xml:space="preserve"> </w:t>
            </w:r>
            <w:r w:rsidR="000A46C6" w:rsidRPr="000A46C6">
              <w:t>(</w:t>
            </w:r>
            <w:hyperlink r:id="rId28" w:history="1">
              <w:r w:rsidR="000A46C6" w:rsidRPr="000A46C6">
                <w:rPr>
                  <w:rStyle w:val="Hyperlink"/>
                </w:rPr>
                <w:t>NG252 Rehabilitation for chronic neurological disorders including acquired brain injury</w:t>
              </w:r>
            </w:hyperlink>
            <w:r w:rsidR="000A46C6" w:rsidRPr="000A46C6">
              <w:t xml:space="preserve"> – equality and health inequalities assessment section 1)</w:t>
            </w:r>
          </w:p>
          <w:p w14:paraId="36F63586" w14:textId="77777777" w:rsidR="00D1568B" w:rsidRPr="00D1568B" w:rsidRDefault="00D1568B" w:rsidP="00D1568B">
            <w:pPr>
              <w:pStyle w:val="Paragraph"/>
              <w:spacing w:after="0"/>
              <w:ind w:left="1080"/>
            </w:pPr>
          </w:p>
          <w:p w14:paraId="0D60D0BC" w14:textId="77777777" w:rsidR="00A32D00" w:rsidRDefault="00A32D00" w:rsidP="00A32D00">
            <w:pPr>
              <w:pStyle w:val="Paragraph"/>
              <w:numPr>
                <w:ilvl w:val="0"/>
                <w:numId w:val="21"/>
              </w:numPr>
              <w:spacing w:after="0"/>
            </w:pPr>
            <w:r w:rsidRPr="00D1568B">
              <w:t>Geographical area variation (for example, geographical differences in epidemiology or service provision- urban/rural, coastal, north/south)</w:t>
            </w:r>
          </w:p>
          <w:p w14:paraId="1D951FF2" w14:textId="2D5F6B6C" w:rsidR="00FA7BCB" w:rsidRDefault="000A46C6" w:rsidP="000A46C6">
            <w:pPr>
              <w:pStyle w:val="Paragraph"/>
              <w:numPr>
                <w:ilvl w:val="0"/>
                <w:numId w:val="44"/>
              </w:numPr>
            </w:pPr>
            <w:r>
              <w:t>Geographical inequality</w:t>
            </w:r>
            <w:r w:rsidR="00FA7BCB">
              <w:t xml:space="preserve"> </w:t>
            </w:r>
            <w:r>
              <w:t xml:space="preserve">of accessing </w:t>
            </w:r>
            <w:r w:rsidR="00FA7BCB">
              <w:t>in-patient, out-patient and community rehabilitation</w:t>
            </w:r>
            <w:r>
              <w:t xml:space="preserve"> (</w:t>
            </w:r>
            <w:hyperlink r:id="rId29" w:history="1">
              <w:r w:rsidRPr="000A46C6">
                <w:rPr>
                  <w:rStyle w:val="Hyperlink"/>
                </w:rPr>
                <w:t>NG252 Rehabilitation for chronic neurological disorders including acquired brain injury</w:t>
              </w:r>
            </w:hyperlink>
            <w:r w:rsidRPr="000A46C6">
              <w:t xml:space="preserve"> – equality and health inequalities assessment section</w:t>
            </w:r>
            <w:r>
              <w:t xml:space="preserve"> 1)</w:t>
            </w:r>
          </w:p>
          <w:p w14:paraId="2B3A0004" w14:textId="77777777" w:rsidR="00D1568B" w:rsidRPr="00D1568B" w:rsidRDefault="00D1568B" w:rsidP="00D1568B">
            <w:pPr>
              <w:pStyle w:val="Paragraph"/>
              <w:spacing w:after="0"/>
              <w:ind w:left="360"/>
            </w:pPr>
          </w:p>
          <w:p w14:paraId="66C1D8C9" w14:textId="1F1B7C10" w:rsidR="00DB3ECB" w:rsidRDefault="00A32D00" w:rsidP="00DB3ECB">
            <w:pPr>
              <w:pStyle w:val="Paragraph"/>
              <w:numPr>
                <w:ilvl w:val="0"/>
                <w:numId w:val="21"/>
              </w:numPr>
            </w:pPr>
            <w:r w:rsidRPr="00D1568B">
              <w:t>Inclusion health and vulnerable groups</w:t>
            </w:r>
            <w:r w:rsidR="00247034" w:rsidRPr="00D1568B">
              <w:t xml:space="preserve"> (for example, vulnerable migrants, people experiencing homelessness, people in contact with the criminal justice system, sex workers, Gypsy, Roma and Traveller communities, young people leaving care and victims of trafficking)</w:t>
            </w:r>
          </w:p>
          <w:p w14:paraId="00F00801" w14:textId="2952244B" w:rsidR="00EF1567" w:rsidRDefault="00DB3ECB" w:rsidP="00247034">
            <w:pPr>
              <w:pStyle w:val="Paragraph"/>
              <w:numPr>
                <w:ilvl w:val="0"/>
                <w:numId w:val="44"/>
              </w:numPr>
            </w:pPr>
            <w:r>
              <w:t xml:space="preserve">People in custody </w:t>
            </w:r>
            <w:r w:rsidR="003513AA">
              <w:t xml:space="preserve">are </w:t>
            </w:r>
            <w:hyperlink r:id="rId30" w:history="1">
              <w:r w:rsidRPr="003513AA">
                <w:rPr>
                  <w:rStyle w:val="Hyperlink"/>
                </w:rPr>
                <w:t>more likely to have experienced a head injury</w:t>
              </w:r>
            </w:hyperlink>
            <w:r>
              <w:t>. Initial assessment may be carried out by people not specialist in head injury</w:t>
            </w:r>
            <w:r w:rsidR="00C15DB9">
              <w:t>, potentially leading to delayed care and support</w:t>
            </w:r>
            <w:r>
              <w:t>.</w:t>
            </w:r>
            <w:r w:rsidR="000C30ED">
              <w:t>(</w:t>
            </w:r>
            <w:hyperlink r:id="rId31" w:history="1">
              <w:r w:rsidR="000C30ED" w:rsidRPr="000C30ED">
                <w:rPr>
                  <w:rStyle w:val="Hyperlink"/>
                </w:rPr>
                <w:t>NG232 Head injury: assessment and early management</w:t>
              </w:r>
            </w:hyperlink>
            <w:r w:rsidR="000C30ED" w:rsidRPr="000C30ED">
              <w:t xml:space="preserve"> – equality impact assessment section</w:t>
            </w:r>
            <w:r w:rsidR="003513AA">
              <w:t xml:space="preserve"> 2</w:t>
            </w:r>
            <w:r w:rsidR="000C30ED">
              <w:t>)</w:t>
            </w:r>
          </w:p>
          <w:p w14:paraId="64A867B8" w14:textId="4F471FC5" w:rsidR="00FA7BCB" w:rsidRPr="00DB3ECB" w:rsidRDefault="00FA7BCB" w:rsidP="000C30ED">
            <w:pPr>
              <w:pStyle w:val="Paragraph"/>
              <w:numPr>
                <w:ilvl w:val="0"/>
                <w:numId w:val="44"/>
              </w:numPr>
            </w:pPr>
            <w:r>
              <w:t xml:space="preserve">People experiencing homeless are at high risk of head injury and </w:t>
            </w:r>
            <w:r w:rsidR="00993ECB">
              <w:t xml:space="preserve">may </w:t>
            </w:r>
            <w:r>
              <w:t>not have ready or consistent access to services or support care needs.</w:t>
            </w:r>
            <w:r w:rsidR="000C30ED">
              <w:t xml:space="preserve"> (</w:t>
            </w:r>
            <w:hyperlink r:id="rId32" w:history="1">
              <w:r w:rsidR="000C30ED" w:rsidRPr="000C30ED">
                <w:rPr>
                  <w:rStyle w:val="Hyperlink"/>
                </w:rPr>
                <w:t>NG232 Head injury: assessment and early management</w:t>
              </w:r>
            </w:hyperlink>
            <w:r w:rsidR="000C30ED" w:rsidRPr="000C30ED">
              <w:t xml:space="preserve"> – equality impact assessment section</w:t>
            </w:r>
            <w:r w:rsidR="000C30ED">
              <w:t xml:space="preserve"> 4)</w:t>
            </w:r>
          </w:p>
        </w:tc>
      </w:tr>
    </w:tbl>
    <w:p w14:paraId="3BE7CB43" w14:textId="77777777" w:rsidR="00694918" w:rsidRDefault="00694918"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694918" w:rsidRPr="00094590" w14:paraId="7910F6BF" w14:textId="77777777" w:rsidTr="00407D0C">
        <w:trPr>
          <w:trHeight w:val="549"/>
        </w:trPr>
        <w:tc>
          <w:tcPr>
            <w:tcW w:w="9704" w:type="dxa"/>
          </w:tcPr>
          <w:p w14:paraId="466DB04B" w14:textId="0B8A3024" w:rsidR="00694918" w:rsidRPr="00094590" w:rsidRDefault="00694918" w:rsidP="00242ABB">
            <w:pPr>
              <w:pStyle w:val="Paragraph"/>
              <w:numPr>
                <w:ilvl w:val="1"/>
                <w:numId w:val="35"/>
              </w:numPr>
              <w:rPr>
                <w:rFonts w:cs="Arial"/>
              </w:rPr>
            </w:pPr>
            <w:bookmarkStart w:id="5" w:name="_Hlk110604868"/>
            <w:r>
              <w:lastRenderedPageBreak/>
              <w:t>How can</w:t>
            </w:r>
            <w:r w:rsidRPr="00132B16">
              <w:t xml:space="preserve"> the </w:t>
            </w:r>
            <w:r>
              <w:t xml:space="preserve">identified </w:t>
            </w:r>
            <w:r w:rsidRPr="00132B16">
              <w:t xml:space="preserve">equality </w:t>
            </w:r>
            <w:r>
              <w:t xml:space="preserve">and health inequalities </w:t>
            </w:r>
            <w:r w:rsidRPr="00132B16">
              <w:t xml:space="preserve">issues </w:t>
            </w:r>
            <w:r>
              <w:t>be further explored</w:t>
            </w:r>
            <w:r w:rsidR="002D4E4E">
              <w:t xml:space="preserve"> </w:t>
            </w:r>
            <w:r>
              <w:t>and considered</w:t>
            </w:r>
            <w:r w:rsidRPr="00132B16">
              <w:t xml:space="preserve"> </w:t>
            </w:r>
            <w:r>
              <w:t>at this stage of the development process</w:t>
            </w:r>
            <w:r w:rsidRPr="00132B16">
              <w:t>?</w:t>
            </w:r>
            <w:bookmarkEnd w:id="5"/>
          </w:p>
        </w:tc>
      </w:tr>
      <w:tr w:rsidR="00694918" w:rsidRPr="00094590" w14:paraId="2F2C4AFA" w14:textId="77777777" w:rsidTr="00463C43">
        <w:trPr>
          <w:trHeight w:val="1992"/>
        </w:trPr>
        <w:tc>
          <w:tcPr>
            <w:tcW w:w="9704" w:type="dxa"/>
          </w:tcPr>
          <w:p w14:paraId="42FE66AE" w14:textId="77777777" w:rsidR="00694918" w:rsidRDefault="0099009A" w:rsidP="00DA3E8B">
            <w:pPr>
              <w:pStyle w:val="Paragraph"/>
              <w:spacing w:after="0"/>
            </w:pPr>
            <w:r w:rsidRPr="0099009A">
              <w:t>The equality and health inequality issues identified in 1.2 could inform comments on area</w:t>
            </w:r>
            <w:r>
              <w:t>s</w:t>
            </w:r>
            <w:r w:rsidRPr="0099009A">
              <w:t xml:space="preserve"> of priority for quality improvement from stakeholders. The issues identified in section 1.2 could also be used to inform</w:t>
            </w:r>
            <w:r>
              <w:t xml:space="preserve"> the</w:t>
            </w:r>
            <w:r w:rsidRPr="0099009A">
              <w:t xml:space="preserve"> focus of quality statements, quality measures or equality and diversity considerations for statements once topic engagement comments have been received from stakeholders and reviewed by the quality standards advisory committee (QSAC).</w:t>
            </w:r>
          </w:p>
          <w:p w14:paraId="3B00F7B9" w14:textId="6AC41376" w:rsidR="00DA3E8B" w:rsidRDefault="00DA3E8B" w:rsidP="00DA3E8B">
            <w:pPr>
              <w:pStyle w:val="Paragraph"/>
              <w:spacing w:after="0"/>
            </w:pPr>
          </w:p>
        </w:tc>
      </w:tr>
    </w:tbl>
    <w:p w14:paraId="51451955" w14:textId="77777777" w:rsidR="00694918" w:rsidRDefault="00694918"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3BAF4986" w14:textId="77777777" w:rsidTr="001553E9">
        <w:trPr>
          <w:trHeight w:val="557"/>
        </w:trPr>
        <w:tc>
          <w:tcPr>
            <w:tcW w:w="9703" w:type="dxa"/>
          </w:tcPr>
          <w:p w14:paraId="62E9BAC7" w14:textId="69874389" w:rsidR="00537554" w:rsidRPr="000D39D9" w:rsidRDefault="00537554" w:rsidP="00242ABB">
            <w:pPr>
              <w:pStyle w:val="Paragraph"/>
              <w:numPr>
                <w:ilvl w:val="1"/>
                <w:numId w:val="35"/>
              </w:numPr>
            </w:pPr>
            <w:r w:rsidRPr="00DA13AC">
              <w:t>Do you have representation from stakeholder groups</w:t>
            </w:r>
            <w:r w:rsidRPr="000D39D9">
              <w:t xml:space="preserve"> that can help </w:t>
            </w:r>
            <w:r w:rsidR="00651308" w:rsidRPr="000D39D9">
              <w:t>to explore</w:t>
            </w:r>
            <w:r w:rsidRPr="000D39D9">
              <w:t xml:space="preserve"> equality</w:t>
            </w:r>
            <w:r w:rsidR="006E7763" w:rsidRPr="000D39D9">
              <w:t xml:space="preserve"> and </w:t>
            </w:r>
            <w:r w:rsidRPr="000D39D9">
              <w:t>health inequalities issues</w:t>
            </w:r>
            <w:r w:rsidR="00651308" w:rsidRPr="000D39D9">
              <w:t xml:space="preserve"> during the </w:t>
            </w:r>
            <w:r w:rsidR="006320D4">
              <w:t>topic engagement</w:t>
            </w:r>
            <w:r w:rsidR="006320D4" w:rsidRPr="000D39D9">
              <w:t xml:space="preserve"> </w:t>
            </w:r>
            <w:r w:rsidR="00651308" w:rsidRPr="000D39D9">
              <w:t>process</w:t>
            </w:r>
            <w:r w:rsidRPr="000D39D9">
              <w:t xml:space="preserve"> including groups who are known to be affected by these issues? If not, what plans are in place </w:t>
            </w:r>
            <w:r w:rsidR="00651308" w:rsidRPr="000D39D9">
              <w:t>to address</w:t>
            </w:r>
            <w:r w:rsidRPr="000D39D9">
              <w:t xml:space="preserve"> gaps in the stakeholder list? </w:t>
            </w:r>
          </w:p>
        </w:tc>
      </w:tr>
      <w:tr w:rsidR="00451133" w:rsidRPr="000D39D9" w14:paraId="12784EF4" w14:textId="77777777" w:rsidTr="00EB653E">
        <w:trPr>
          <w:trHeight w:val="1323"/>
        </w:trPr>
        <w:tc>
          <w:tcPr>
            <w:tcW w:w="9703" w:type="dxa"/>
          </w:tcPr>
          <w:p w14:paraId="396174A1" w14:textId="77777777" w:rsidR="00451133" w:rsidRDefault="008A246F" w:rsidP="00954853">
            <w:pPr>
              <w:spacing w:line="276" w:lineRule="auto"/>
              <w:rPr>
                <w:rFonts w:ascii="Arial" w:hAnsi="Arial"/>
              </w:rPr>
            </w:pPr>
            <w:r w:rsidRPr="008A246F">
              <w:rPr>
                <w:rFonts w:ascii="Arial" w:hAnsi="Arial"/>
              </w:rPr>
              <w:t>The stakeholder list for topic engagement includes organisations that can help to explore equality and health inequalities issues, including organisations focused on issues affecting age, deprivation, mental health, sex, race, sexual orientations and gender reassignment, and disability.</w:t>
            </w:r>
            <w:r>
              <w:rPr>
                <w:rFonts w:ascii="Arial" w:hAnsi="Arial"/>
              </w:rPr>
              <w:t xml:space="preserve"> This includes patient representation organisations as key stakeholders.</w:t>
            </w:r>
          </w:p>
          <w:p w14:paraId="4EA45C5E" w14:textId="77BCFCD6" w:rsidR="00DA3E8B" w:rsidRPr="00DA3E8B" w:rsidRDefault="00DA3E8B" w:rsidP="00DA3E8B">
            <w:pPr>
              <w:rPr>
                <w:rFonts w:ascii="Arial" w:hAnsi="Arial"/>
              </w:rPr>
            </w:pPr>
          </w:p>
        </w:tc>
      </w:tr>
    </w:tbl>
    <w:p w14:paraId="2C79A116" w14:textId="77777777" w:rsidR="00843091" w:rsidRPr="000D39D9" w:rsidRDefault="00843091" w:rsidP="00C14F15">
      <w:pPr>
        <w:pStyle w:val="Paragraphnonumbers"/>
        <w:rPr>
          <w:rFonts w:cs="Arial"/>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651308" w:rsidRPr="000D39D9" w14:paraId="2A0D2C43" w14:textId="77777777" w:rsidTr="002C272A">
        <w:trPr>
          <w:trHeight w:val="525"/>
        </w:trPr>
        <w:tc>
          <w:tcPr>
            <w:tcW w:w="9719" w:type="dxa"/>
          </w:tcPr>
          <w:p w14:paraId="5125968B" w14:textId="0536D144" w:rsidR="00651308" w:rsidRPr="000D39D9" w:rsidRDefault="00651308" w:rsidP="00242ABB">
            <w:pPr>
              <w:pStyle w:val="Paragraph"/>
              <w:numPr>
                <w:ilvl w:val="1"/>
                <w:numId w:val="35"/>
              </w:numPr>
              <w:rPr>
                <w:rFonts w:cs="Arial"/>
              </w:rPr>
            </w:pPr>
            <w:r w:rsidRPr="00DA13AC">
              <w:t xml:space="preserve">How </w:t>
            </w:r>
            <w:r w:rsidR="002B0E8D">
              <w:t xml:space="preserve">will the views and experiences of those affected by </w:t>
            </w:r>
            <w:r w:rsidRPr="00DA13AC">
              <w:t>equalit</w:t>
            </w:r>
            <w:r w:rsidR="009B06BC" w:rsidRPr="00DA13AC">
              <w:t>y</w:t>
            </w:r>
            <w:r w:rsidRPr="00DA13AC">
              <w:t xml:space="preserve"> and health inequalities issues be meaningfully </w:t>
            </w:r>
            <w:r w:rsidR="009F1B51" w:rsidRPr="00DA13AC">
              <w:t>included</w:t>
            </w:r>
            <w:r w:rsidRPr="00DA13AC">
              <w:t xml:space="preserve"> in the </w:t>
            </w:r>
            <w:r w:rsidR="006320D4">
              <w:t>quality standard</w:t>
            </w:r>
            <w:r w:rsidR="006320D4" w:rsidRPr="00DA13AC">
              <w:t xml:space="preserve"> </w:t>
            </w:r>
            <w:r w:rsidRPr="00DA13AC">
              <w:t xml:space="preserve">development process going forward? </w:t>
            </w:r>
          </w:p>
        </w:tc>
      </w:tr>
      <w:tr w:rsidR="00651308" w:rsidRPr="00094590" w14:paraId="67CB7081" w14:textId="77777777" w:rsidTr="00993ECB">
        <w:trPr>
          <w:trHeight w:val="1550"/>
        </w:trPr>
        <w:tc>
          <w:tcPr>
            <w:tcW w:w="9719" w:type="dxa"/>
          </w:tcPr>
          <w:p w14:paraId="20A21AC9" w14:textId="7586E2DF" w:rsidR="008A246F" w:rsidRDefault="008A246F" w:rsidP="008A246F">
            <w:pPr>
              <w:pStyle w:val="Paragraphnonumbers"/>
            </w:pPr>
            <w:r>
              <w:t>A lay committee member with lived experience will be asked for input at two committee meetings and key points through development of the quality standard.</w:t>
            </w:r>
          </w:p>
          <w:p w14:paraId="05EA44B9" w14:textId="3ED8ED95" w:rsidR="008A246F" w:rsidRDefault="008A246F" w:rsidP="008A246F">
            <w:pPr>
              <w:pStyle w:val="Paragraphnonumbers"/>
            </w:pPr>
            <w:r>
              <w:t xml:space="preserve">We will work with key patient stakeholders and actively contact these organisations, alongside contact via the NICE </w:t>
            </w:r>
            <w:r w:rsidRPr="008A246F">
              <w:t>People and Communities Involvement and Engagement Team</w:t>
            </w:r>
            <w:r>
              <w:t>, for response to topic engagement and consultation on the draft quality standard. We will ensure their views are presented to the committee.</w:t>
            </w:r>
          </w:p>
          <w:p w14:paraId="075B2D6D" w14:textId="7EB873D8" w:rsidR="008A246F" w:rsidRDefault="008A246F" w:rsidP="008A246F">
            <w:pPr>
              <w:pStyle w:val="Paragraphnonumbers"/>
            </w:pPr>
            <w:r>
              <w:t>As this quality standard covers children and our lay member specialist committee members will be adults, input from stakeholder organisations representing children</w:t>
            </w:r>
            <w:r w:rsidR="00E04B38">
              <w:t xml:space="preserve"> with</w:t>
            </w:r>
            <w:r>
              <w:t xml:space="preserve"> head injury </w:t>
            </w:r>
            <w:r w:rsidR="00345E6E">
              <w:t xml:space="preserve">will </w:t>
            </w:r>
            <w:r>
              <w:t xml:space="preserve">be sought. Input from stakeholder organisations representing people with disabilities living with head injury </w:t>
            </w:r>
            <w:r w:rsidR="00E04B38">
              <w:t>will</w:t>
            </w:r>
            <w:r>
              <w:t xml:space="preserve"> also be sought.</w:t>
            </w:r>
          </w:p>
          <w:p w14:paraId="5667D10B" w14:textId="10AB0CAF" w:rsidR="00651308" w:rsidRPr="008A246F" w:rsidRDefault="008A246F" w:rsidP="008A246F">
            <w:pPr>
              <w:pStyle w:val="Paragraphnonumbers"/>
            </w:pPr>
            <w:r>
              <w:t xml:space="preserve">The briefing paper </w:t>
            </w:r>
            <w:r w:rsidR="003B3E4D">
              <w:t xml:space="preserve">will </w:t>
            </w:r>
            <w:r>
              <w:t>include any recommendations that address inequalities for committee consideration.</w:t>
            </w:r>
          </w:p>
        </w:tc>
      </w:tr>
    </w:tbl>
    <w:p w14:paraId="02A7F915" w14:textId="77777777" w:rsidR="00651308" w:rsidRDefault="00651308"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129495E1" w14:textId="77777777" w:rsidTr="003D03EE">
        <w:trPr>
          <w:trHeight w:val="838"/>
        </w:trPr>
        <w:tc>
          <w:tcPr>
            <w:tcW w:w="9731" w:type="dxa"/>
          </w:tcPr>
          <w:p w14:paraId="0B9FF55D" w14:textId="5F518B25" w:rsidR="00843091" w:rsidRDefault="00242ABB" w:rsidP="00242ABB">
            <w:pPr>
              <w:pStyle w:val="Paragraph"/>
              <w:numPr>
                <w:ilvl w:val="1"/>
                <w:numId w:val="35"/>
              </w:numPr>
            </w:pPr>
            <w:r>
              <w:rPr>
                <w:rFonts w:cs="Arial"/>
              </w:rPr>
              <w:lastRenderedPageBreak/>
              <w:t xml:space="preserve"> </w:t>
            </w:r>
            <w:bookmarkStart w:id="6" w:name="_Hlk161151815"/>
            <w:r w:rsidR="00843091" w:rsidRPr="00094590">
              <w:rPr>
                <w:rFonts w:cs="Arial"/>
              </w:rPr>
              <w:t xml:space="preserve">Has it been proposed to exclude any population groups from </w:t>
            </w:r>
            <w:r w:rsidR="006320D4">
              <w:rPr>
                <w:rFonts w:cs="Arial"/>
              </w:rPr>
              <w:t>coverage by the quality standard</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6"/>
          </w:p>
        </w:tc>
      </w:tr>
      <w:tr w:rsidR="00451133" w:rsidRPr="00094590" w14:paraId="51FC9179" w14:textId="77777777" w:rsidTr="00DA3E8B">
        <w:trPr>
          <w:trHeight w:val="537"/>
        </w:trPr>
        <w:tc>
          <w:tcPr>
            <w:tcW w:w="9731" w:type="dxa"/>
          </w:tcPr>
          <w:p w14:paraId="694688D7" w14:textId="31F75177" w:rsidR="003F3966" w:rsidRPr="008A246F" w:rsidRDefault="003F3966" w:rsidP="003F3966">
            <w:pPr>
              <w:pStyle w:val="Paragraph"/>
              <w:spacing w:after="0"/>
              <w:rPr>
                <w:rFonts w:cs="Arial"/>
              </w:rPr>
            </w:pPr>
            <w:r>
              <w:rPr>
                <w:rFonts w:cs="Arial"/>
              </w:rPr>
              <w:t>No groups are proposed to be excluded from the quality standard.</w:t>
            </w:r>
          </w:p>
        </w:tc>
      </w:tr>
    </w:tbl>
    <w:p w14:paraId="6165A1FA" w14:textId="77777777" w:rsidR="00843091" w:rsidRDefault="00843091" w:rsidP="00C14F15">
      <w:pPr>
        <w:pStyle w:val="Paragraphnonumbers"/>
        <w:rPr>
          <w:rFonts w:cs="Arial"/>
        </w:rPr>
      </w:pPr>
    </w:p>
    <w:p w14:paraId="32D28A73" w14:textId="7E76B541"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DA3E8B">
        <w:rPr>
          <w:rFonts w:cs="Arial"/>
        </w:rPr>
        <w:t>Daniel Smithson</w:t>
      </w:r>
    </w:p>
    <w:p w14:paraId="52163644" w14:textId="77777777" w:rsidR="001431B0" w:rsidRPr="0078563E" w:rsidRDefault="001431B0" w:rsidP="001431B0">
      <w:pPr>
        <w:pStyle w:val="Paragraphnonumbers"/>
        <w:spacing w:after="0"/>
        <w:rPr>
          <w:rFonts w:cs="Arial"/>
        </w:rPr>
      </w:pPr>
    </w:p>
    <w:p w14:paraId="392CBC66" w14:textId="22B62FA3"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DA3E8B">
        <w:rPr>
          <w:rFonts w:cs="Arial"/>
        </w:rPr>
        <w:t>09/04/2026</w:t>
      </w:r>
    </w:p>
    <w:p w14:paraId="62CF53E5" w14:textId="77777777" w:rsidR="001431B0" w:rsidRDefault="001431B0" w:rsidP="001431B0">
      <w:pPr>
        <w:pStyle w:val="Paragraphnonumbers"/>
        <w:spacing w:after="0"/>
        <w:rPr>
          <w:rFonts w:cs="Arial"/>
        </w:rPr>
      </w:pPr>
    </w:p>
    <w:p w14:paraId="46D256C1" w14:textId="7ED3EB62"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0B3989">
        <w:rPr>
          <w:rFonts w:cs="Arial"/>
        </w:rPr>
        <w:t xml:space="preserve">Craig Grime </w:t>
      </w:r>
    </w:p>
    <w:p w14:paraId="0E56F1E6" w14:textId="77777777" w:rsidR="001431B0" w:rsidRPr="0078563E" w:rsidRDefault="001431B0" w:rsidP="001431B0">
      <w:pPr>
        <w:pStyle w:val="Paragraphnonumbers"/>
        <w:spacing w:after="0"/>
        <w:rPr>
          <w:rFonts w:cs="Arial"/>
        </w:rPr>
      </w:pPr>
    </w:p>
    <w:p w14:paraId="388AB87B" w14:textId="6DB1BFF0" w:rsidR="001431B0" w:rsidRPr="0078563E" w:rsidRDefault="001431B0" w:rsidP="001431B0">
      <w:pPr>
        <w:pStyle w:val="Paragraphnonumbers"/>
        <w:spacing w:after="0"/>
        <w:rPr>
          <w:rFonts w:cs="Arial"/>
        </w:rPr>
      </w:pPr>
      <w:r w:rsidRPr="0078563E">
        <w:rPr>
          <w:rFonts w:cs="Arial"/>
        </w:rPr>
        <w:t>Date</w:t>
      </w:r>
      <w:r w:rsidRPr="001431B0">
        <w:rPr>
          <w:rFonts w:cs="Arial"/>
          <w:i/>
          <w:iCs/>
        </w:rPr>
        <w:t xml:space="preserve">: </w:t>
      </w:r>
      <w:r w:rsidR="000B3989">
        <w:rPr>
          <w:rFonts w:cs="Arial"/>
        </w:rPr>
        <w:t>09/04/2026</w:t>
      </w:r>
    </w:p>
    <w:p w14:paraId="1CA24896" w14:textId="77777777" w:rsidR="00DA0765" w:rsidRDefault="00DA0765" w:rsidP="003D03EE">
      <w:pPr>
        <w:rPr>
          <w:b/>
          <w:kern w:val="32"/>
          <w:sz w:val="28"/>
        </w:rPr>
      </w:pPr>
    </w:p>
    <w:p w14:paraId="5F650468" w14:textId="77777777" w:rsidR="00712E9A" w:rsidRDefault="00712E9A" w:rsidP="00DA0765">
      <w:pPr>
        <w:pStyle w:val="pf0"/>
        <w:rPr>
          <w:rStyle w:val="cf01"/>
        </w:rPr>
      </w:pPr>
    </w:p>
    <w:p w14:paraId="0253DCB8" w14:textId="54965969" w:rsidR="00DA0765" w:rsidRPr="003D03EE" w:rsidRDefault="00DA0765" w:rsidP="00DA0765">
      <w:pPr>
        <w:pStyle w:val="pf0"/>
        <w:rPr>
          <w:b/>
          <w:kern w:val="32"/>
          <w:sz w:val="28"/>
        </w:rPr>
      </w:pPr>
      <w:r w:rsidRPr="007177B0">
        <w:rPr>
          <w:rStyle w:val="cf01"/>
        </w:rPr>
        <w:t>© NICE</w:t>
      </w:r>
      <w:r w:rsidR="00DA3E8B">
        <w:rPr>
          <w:rStyle w:val="cf01"/>
        </w:rPr>
        <w:t xml:space="preserve"> 2026. </w:t>
      </w:r>
      <w:r w:rsidRPr="007177B0">
        <w:rPr>
          <w:rStyle w:val="cf01"/>
        </w:rPr>
        <w:t xml:space="preserve">All rights reserved. Subject to </w:t>
      </w:r>
      <w:hyperlink r:id="rId33" w:anchor="notice-of-rights" w:history="1">
        <w:r w:rsidRPr="007177B0">
          <w:rPr>
            <w:rStyle w:val="cf01"/>
            <w:color w:val="0000FF"/>
            <w:u w:val="single"/>
          </w:rPr>
          <w:t>Notice of rights</w:t>
        </w:r>
      </w:hyperlink>
      <w:r w:rsidRPr="007177B0">
        <w:rPr>
          <w:rStyle w:val="cf01"/>
        </w:rPr>
        <w:t>.</w:t>
      </w:r>
    </w:p>
    <w:sectPr w:rsidR="00DA0765" w:rsidRPr="003D03EE" w:rsidSect="00636759">
      <w:headerReference w:type="default" r:id="rId34"/>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2A9F" w14:textId="77777777" w:rsidR="00AC7299" w:rsidRDefault="00AC7299" w:rsidP="00446BEE">
      <w:r>
        <w:separator/>
      </w:r>
    </w:p>
  </w:endnote>
  <w:endnote w:type="continuationSeparator" w:id="0">
    <w:p w14:paraId="15AC0654" w14:textId="77777777" w:rsidR="00AC7299" w:rsidRDefault="00AC7299" w:rsidP="00446BEE">
      <w:r>
        <w:continuationSeparator/>
      </w:r>
    </w:p>
  </w:endnote>
  <w:endnote w:type="continuationNotice" w:id="1">
    <w:p w14:paraId="34DF041E" w14:textId="77777777" w:rsidR="00AC7299" w:rsidRDefault="00AC7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BBA3" w14:textId="77777777" w:rsidR="00516E2E" w:rsidRDefault="00516E2E">
    <w:pPr>
      <w:pStyle w:val="Footer"/>
      <w:jc w:val="center"/>
    </w:pPr>
    <w:r>
      <w:fldChar w:fldCharType="begin"/>
    </w:r>
    <w:r>
      <w:instrText xml:space="preserve"> PAGE   \* MERGEFORMAT </w:instrText>
    </w:r>
    <w:r>
      <w:fldChar w:fldCharType="separate"/>
    </w:r>
    <w:r w:rsidR="00B03DBB">
      <w:rPr>
        <w:noProof/>
      </w:rPr>
      <w:t>6</w:t>
    </w:r>
    <w:r>
      <w:rPr>
        <w:noProof/>
      </w:rPr>
      <w:fldChar w:fldCharType="end"/>
    </w:r>
  </w:p>
  <w:p w14:paraId="6EC92EC9"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6A1CC" w14:textId="77777777" w:rsidR="00AC7299" w:rsidRDefault="00AC7299" w:rsidP="00446BEE">
      <w:r>
        <w:separator/>
      </w:r>
    </w:p>
  </w:footnote>
  <w:footnote w:type="continuationSeparator" w:id="0">
    <w:p w14:paraId="37C3C733" w14:textId="77777777" w:rsidR="00AC7299" w:rsidRDefault="00AC7299" w:rsidP="00446BEE">
      <w:r>
        <w:continuationSeparator/>
      </w:r>
    </w:p>
  </w:footnote>
  <w:footnote w:type="continuationNotice" w:id="1">
    <w:p w14:paraId="4702B6E8" w14:textId="77777777" w:rsidR="00AC7299" w:rsidRDefault="00AC72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EB3E" w14:textId="53C8FF72" w:rsidR="003D6A0E" w:rsidRDefault="006248D8">
    <w:pPr>
      <w:pStyle w:val="Header"/>
      <w:rPr>
        <w:rFonts w:cs="Arial"/>
        <w:b/>
        <w:sz w:val="20"/>
        <w:szCs w:val="20"/>
      </w:rPr>
    </w:pPr>
    <w:r>
      <w:rPr>
        <w:rFonts w:cs="Arial"/>
        <w:b/>
        <w:sz w:val="20"/>
        <w:szCs w:val="20"/>
      </w:rPr>
      <w:t>EHIA</w:t>
    </w:r>
    <w:r w:rsidR="004A1E7C" w:rsidRPr="000528AA">
      <w:rPr>
        <w:rFonts w:cs="Arial"/>
        <w:b/>
        <w:sz w:val="20"/>
        <w:szCs w:val="20"/>
      </w:rPr>
      <w:t xml:space="preserve"> </w:t>
    </w:r>
    <w:r w:rsidR="00FE16C4">
      <w:rPr>
        <w:rFonts w:cs="Arial"/>
        <w:b/>
        <w:sz w:val="20"/>
        <w:szCs w:val="20"/>
      </w:rPr>
      <w:t xml:space="preserve">TEMPLATE </w:t>
    </w:r>
  </w:p>
  <w:p w14:paraId="06DFEAF5" w14:textId="34F0D622" w:rsidR="00DF198B" w:rsidRDefault="003D6A0E">
    <w:pPr>
      <w:pStyle w:val="Header"/>
      <w:rPr>
        <w:rFonts w:cs="Arial"/>
        <w:b/>
        <w:sz w:val="20"/>
        <w:szCs w:val="20"/>
      </w:rPr>
    </w:pPr>
    <w:r>
      <w:rPr>
        <w:rFonts w:cs="Arial"/>
        <w:b/>
        <w:sz w:val="20"/>
        <w:szCs w:val="20"/>
      </w:rPr>
      <w:t>V</w:t>
    </w:r>
    <w:r w:rsidR="00DA1A98">
      <w:rPr>
        <w:rFonts w:cs="Arial"/>
        <w:b/>
        <w:sz w:val="20"/>
        <w:szCs w:val="20"/>
      </w:rPr>
      <w:t>7</w:t>
    </w:r>
    <w:r w:rsidR="00D8277C">
      <w:rPr>
        <w:rFonts w:cs="Arial"/>
        <w:b/>
        <w:sz w:val="20"/>
        <w:szCs w:val="20"/>
      </w:rPr>
      <w:t>.0</w:t>
    </w:r>
    <w:r w:rsidR="00FE16C4">
      <w:rPr>
        <w:rFonts w:cs="Arial"/>
        <w:b/>
        <w:sz w:val="20"/>
        <w:szCs w:val="20"/>
      </w:rPr>
      <w:tab/>
    </w:r>
  </w:p>
  <w:p w14:paraId="529723B2"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B36EFA"/>
    <w:multiLevelType w:val="hybridMultilevel"/>
    <w:tmpl w:val="8DBE38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3"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6"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8" w15:restartNumberingAfterBreak="0">
    <w:nsid w:val="34B52FB8"/>
    <w:multiLevelType w:val="hybridMultilevel"/>
    <w:tmpl w:val="E51045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EE0504"/>
    <w:multiLevelType w:val="multilevel"/>
    <w:tmpl w:val="1F36E61C"/>
    <w:numStyleLink w:val="Style4"/>
  </w:abstractNum>
  <w:abstractNum w:abstractNumId="21"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643F9F"/>
    <w:multiLevelType w:val="hybridMultilevel"/>
    <w:tmpl w:val="38CC61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90D3E9E"/>
    <w:multiLevelType w:val="hybridMultilevel"/>
    <w:tmpl w:val="D1565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C813100"/>
    <w:multiLevelType w:val="hybridMultilevel"/>
    <w:tmpl w:val="425AE7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30"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FEE6E96"/>
    <w:multiLevelType w:val="multilevel"/>
    <w:tmpl w:val="8F5AD2FA"/>
    <w:numStyleLink w:val="Style5"/>
  </w:abstractNum>
  <w:abstractNum w:abstractNumId="32"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4"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5"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7"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15779FA"/>
    <w:multiLevelType w:val="multilevel"/>
    <w:tmpl w:val="7B18D79E"/>
    <w:numStyleLink w:val="Style2"/>
  </w:abstractNum>
  <w:abstractNum w:abstractNumId="40"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2"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3" w15:restartNumberingAfterBreak="0">
    <w:nsid w:val="787573D7"/>
    <w:multiLevelType w:val="hybridMultilevel"/>
    <w:tmpl w:val="A7783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C32EFC"/>
    <w:multiLevelType w:val="hybridMultilevel"/>
    <w:tmpl w:val="BCEAEC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CBA3C95"/>
    <w:multiLevelType w:val="multilevel"/>
    <w:tmpl w:val="7B18D79E"/>
    <w:numStyleLink w:val="Style2"/>
  </w:abstractNum>
  <w:abstractNum w:abstractNumId="46" w15:restartNumberingAfterBreak="0">
    <w:nsid w:val="7D5B6FF6"/>
    <w:multiLevelType w:val="multilevel"/>
    <w:tmpl w:val="7B18D79E"/>
    <w:numStyleLink w:val="Style2"/>
  </w:abstractNum>
  <w:abstractNum w:abstractNumId="47"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8"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4"/>
  </w:num>
  <w:num w:numId="2" w16cid:durableId="1236670440">
    <w:abstractNumId w:val="12"/>
  </w:num>
  <w:num w:numId="3" w16cid:durableId="1615945455">
    <w:abstractNumId w:val="5"/>
  </w:num>
  <w:num w:numId="4" w16cid:durableId="1029911101">
    <w:abstractNumId w:val="0"/>
  </w:num>
  <w:num w:numId="5" w16cid:durableId="2029716792">
    <w:abstractNumId w:val="28"/>
  </w:num>
  <w:num w:numId="6" w16cid:durableId="1918830326">
    <w:abstractNumId w:val="33"/>
  </w:num>
  <w:num w:numId="7" w16cid:durableId="1148591788">
    <w:abstractNumId w:val="45"/>
  </w:num>
  <w:num w:numId="8" w16cid:durableId="1849562648">
    <w:abstractNumId w:val="40"/>
  </w:num>
  <w:num w:numId="9" w16cid:durableId="1055349801">
    <w:abstractNumId w:val="42"/>
  </w:num>
  <w:num w:numId="10" w16cid:durableId="1704595744">
    <w:abstractNumId w:val="11"/>
  </w:num>
  <w:num w:numId="11" w16cid:durableId="627198209">
    <w:abstractNumId w:val="16"/>
  </w:num>
  <w:num w:numId="12" w16cid:durableId="1551574869">
    <w:abstractNumId w:val="47"/>
  </w:num>
  <w:num w:numId="13" w16cid:durableId="360518129">
    <w:abstractNumId w:val="36"/>
  </w:num>
  <w:num w:numId="14" w16cid:durableId="1844662713">
    <w:abstractNumId w:val="20"/>
  </w:num>
  <w:num w:numId="15" w16cid:durableId="2123527243">
    <w:abstractNumId w:val="14"/>
  </w:num>
  <w:num w:numId="16" w16cid:durableId="987831213">
    <w:abstractNumId w:val="15"/>
  </w:num>
  <w:num w:numId="17" w16cid:durableId="2083868888">
    <w:abstractNumId w:val="31"/>
  </w:num>
  <w:num w:numId="18" w16cid:durableId="940183058">
    <w:abstractNumId w:val="41"/>
  </w:num>
  <w:num w:numId="19" w16cid:durableId="1833257076">
    <w:abstractNumId w:val="2"/>
  </w:num>
  <w:num w:numId="20" w16cid:durableId="1484271452">
    <w:abstractNumId w:val="37"/>
  </w:num>
  <w:num w:numId="21" w16cid:durableId="175115875">
    <w:abstractNumId w:val="4"/>
  </w:num>
  <w:num w:numId="22" w16cid:durableId="110829193">
    <w:abstractNumId w:val="10"/>
  </w:num>
  <w:num w:numId="23" w16cid:durableId="1352145392">
    <w:abstractNumId w:val="7"/>
  </w:num>
  <w:num w:numId="24" w16cid:durableId="17242486">
    <w:abstractNumId w:val="13"/>
  </w:num>
  <w:num w:numId="25" w16cid:durableId="1493377390">
    <w:abstractNumId w:val="22"/>
  </w:num>
  <w:num w:numId="26" w16cid:durableId="1552765963">
    <w:abstractNumId w:val="19"/>
  </w:num>
  <w:num w:numId="27" w16cid:durableId="1613900351">
    <w:abstractNumId w:val="21"/>
  </w:num>
  <w:num w:numId="28" w16cid:durableId="2071151798">
    <w:abstractNumId w:val="46"/>
  </w:num>
  <w:num w:numId="29" w16cid:durableId="1773016109">
    <w:abstractNumId w:val="17"/>
  </w:num>
  <w:num w:numId="30" w16cid:durableId="1214999556">
    <w:abstractNumId w:val="39"/>
  </w:num>
  <w:num w:numId="31" w16cid:durableId="106050730">
    <w:abstractNumId w:val="38"/>
  </w:num>
  <w:num w:numId="32" w16cid:durableId="1981037423">
    <w:abstractNumId w:val="25"/>
  </w:num>
  <w:num w:numId="33" w16cid:durableId="1782531770">
    <w:abstractNumId w:val="6"/>
  </w:num>
  <w:num w:numId="34" w16cid:durableId="363406381">
    <w:abstractNumId w:val="27"/>
  </w:num>
  <w:num w:numId="35" w16cid:durableId="1564372752">
    <w:abstractNumId w:val="48"/>
  </w:num>
  <w:num w:numId="36" w16cid:durableId="96144097">
    <w:abstractNumId w:val="1"/>
  </w:num>
  <w:num w:numId="37" w16cid:durableId="1519781089">
    <w:abstractNumId w:val="35"/>
  </w:num>
  <w:num w:numId="38" w16cid:durableId="1448887418">
    <w:abstractNumId w:val="8"/>
  </w:num>
  <w:num w:numId="39" w16cid:durableId="1455443758">
    <w:abstractNumId w:val="32"/>
  </w:num>
  <w:num w:numId="40" w16cid:durableId="713963823">
    <w:abstractNumId w:val="3"/>
  </w:num>
  <w:num w:numId="41" w16cid:durableId="1864247540">
    <w:abstractNumId w:val="29"/>
  </w:num>
  <w:num w:numId="42" w16cid:durableId="2045325553">
    <w:abstractNumId w:val="30"/>
  </w:num>
  <w:num w:numId="43" w16cid:durableId="193807355">
    <w:abstractNumId w:val="24"/>
  </w:num>
  <w:num w:numId="44" w16cid:durableId="511651344">
    <w:abstractNumId w:val="23"/>
  </w:num>
  <w:num w:numId="45" w16cid:durableId="409960234">
    <w:abstractNumId w:val="18"/>
  </w:num>
  <w:num w:numId="46" w16cid:durableId="1825925430">
    <w:abstractNumId w:val="9"/>
  </w:num>
  <w:num w:numId="47" w16cid:durableId="2070883982">
    <w:abstractNumId w:val="26"/>
  </w:num>
  <w:num w:numId="48" w16cid:durableId="200946871">
    <w:abstractNumId w:val="44"/>
  </w:num>
  <w:num w:numId="49" w16cid:durableId="1917743451">
    <w:abstractNumId w:val="4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A8"/>
    <w:rsid w:val="00003A98"/>
    <w:rsid w:val="000053F8"/>
    <w:rsid w:val="00005F33"/>
    <w:rsid w:val="0000789E"/>
    <w:rsid w:val="00010E2D"/>
    <w:rsid w:val="00012B14"/>
    <w:rsid w:val="0001418F"/>
    <w:rsid w:val="00017A1C"/>
    <w:rsid w:val="00017D75"/>
    <w:rsid w:val="00020E22"/>
    <w:rsid w:val="000224F4"/>
    <w:rsid w:val="000241A8"/>
    <w:rsid w:val="00024D0A"/>
    <w:rsid w:val="00025DBE"/>
    <w:rsid w:val="00025EC6"/>
    <w:rsid w:val="00027E7D"/>
    <w:rsid w:val="000336E8"/>
    <w:rsid w:val="0003499B"/>
    <w:rsid w:val="00037CE1"/>
    <w:rsid w:val="00040461"/>
    <w:rsid w:val="0004126B"/>
    <w:rsid w:val="000413A2"/>
    <w:rsid w:val="00042DF4"/>
    <w:rsid w:val="00043CD1"/>
    <w:rsid w:val="00045644"/>
    <w:rsid w:val="000472DC"/>
    <w:rsid w:val="0005043C"/>
    <w:rsid w:val="00050454"/>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759D"/>
    <w:rsid w:val="000902A4"/>
    <w:rsid w:val="00090450"/>
    <w:rsid w:val="00090E06"/>
    <w:rsid w:val="00090EBF"/>
    <w:rsid w:val="00092974"/>
    <w:rsid w:val="00093B0F"/>
    <w:rsid w:val="00094590"/>
    <w:rsid w:val="00096E9B"/>
    <w:rsid w:val="000A3E7F"/>
    <w:rsid w:val="000A46C6"/>
    <w:rsid w:val="000A4FEE"/>
    <w:rsid w:val="000A66D6"/>
    <w:rsid w:val="000B1868"/>
    <w:rsid w:val="000B3989"/>
    <w:rsid w:val="000B5939"/>
    <w:rsid w:val="000B78CA"/>
    <w:rsid w:val="000C2CB9"/>
    <w:rsid w:val="000C30ED"/>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55E"/>
    <w:rsid w:val="000F4137"/>
    <w:rsid w:val="000F575B"/>
    <w:rsid w:val="000F6E9C"/>
    <w:rsid w:val="000F7B9F"/>
    <w:rsid w:val="00102D6C"/>
    <w:rsid w:val="001060A0"/>
    <w:rsid w:val="00106948"/>
    <w:rsid w:val="00107273"/>
    <w:rsid w:val="0011183F"/>
    <w:rsid w:val="00111CCE"/>
    <w:rsid w:val="001121E3"/>
    <w:rsid w:val="001134E7"/>
    <w:rsid w:val="001157B9"/>
    <w:rsid w:val="001277BE"/>
    <w:rsid w:val="00130898"/>
    <w:rsid w:val="0013103A"/>
    <w:rsid w:val="001314A8"/>
    <w:rsid w:val="00132B16"/>
    <w:rsid w:val="0013503E"/>
    <w:rsid w:val="00135DFB"/>
    <w:rsid w:val="00137396"/>
    <w:rsid w:val="00141E9B"/>
    <w:rsid w:val="0014211F"/>
    <w:rsid w:val="0014267F"/>
    <w:rsid w:val="0014271F"/>
    <w:rsid w:val="001431B0"/>
    <w:rsid w:val="001477A9"/>
    <w:rsid w:val="0015195C"/>
    <w:rsid w:val="001553E9"/>
    <w:rsid w:val="00157BDA"/>
    <w:rsid w:val="0016466B"/>
    <w:rsid w:val="00165556"/>
    <w:rsid w:val="00170504"/>
    <w:rsid w:val="001710AD"/>
    <w:rsid w:val="0017149E"/>
    <w:rsid w:val="0017169E"/>
    <w:rsid w:val="00173681"/>
    <w:rsid w:val="00173AC8"/>
    <w:rsid w:val="00177047"/>
    <w:rsid w:val="0018006C"/>
    <w:rsid w:val="00181A4A"/>
    <w:rsid w:val="00182034"/>
    <w:rsid w:val="00184F53"/>
    <w:rsid w:val="00190E66"/>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2FCF"/>
    <w:rsid w:val="001D31CF"/>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22ADD"/>
    <w:rsid w:val="00223163"/>
    <w:rsid w:val="00224896"/>
    <w:rsid w:val="002274F5"/>
    <w:rsid w:val="00230224"/>
    <w:rsid w:val="00230A3B"/>
    <w:rsid w:val="00231F35"/>
    <w:rsid w:val="0023546E"/>
    <w:rsid w:val="002405A2"/>
    <w:rsid w:val="002406A6"/>
    <w:rsid w:val="002408EA"/>
    <w:rsid w:val="00241AFE"/>
    <w:rsid w:val="00242ABB"/>
    <w:rsid w:val="00242ECF"/>
    <w:rsid w:val="002459B4"/>
    <w:rsid w:val="00246552"/>
    <w:rsid w:val="00247034"/>
    <w:rsid w:val="0024719E"/>
    <w:rsid w:val="00252B9F"/>
    <w:rsid w:val="00260995"/>
    <w:rsid w:val="0026199E"/>
    <w:rsid w:val="00264ACF"/>
    <w:rsid w:val="00265FAC"/>
    <w:rsid w:val="00266729"/>
    <w:rsid w:val="00267C47"/>
    <w:rsid w:val="00267E25"/>
    <w:rsid w:val="00273AA7"/>
    <w:rsid w:val="00277BA4"/>
    <w:rsid w:val="002805A0"/>
    <w:rsid w:val="00281913"/>
    <w:rsid w:val="002819D7"/>
    <w:rsid w:val="00283BDA"/>
    <w:rsid w:val="00286F5F"/>
    <w:rsid w:val="0029049A"/>
    <w:rsid w:val="002919F3"/>
    <w:rsid w:val="00291FFC"/>
    <w:rsid w:val="00294127"/>
    <w:rsid w:val="00294C17"/>
    <w:rsid w:val="002A0DFC"/>
    <w:rsid w:val="002A0F2A"/>
    <w:rsid w:val="002A1134"/>
    <w:rsid w:val="002A3B45"/>
    <w:rsid w:val="002A503E"/>
    <w:rsid w:val="002A5240"/>
    <w:rsid w:val="002A555A"/>
    <w:rsid w:val="002B0E8D"/>
    <w:rsid w:val="002B2817"/>
    <w:rsid w:val="002B3000"/>
    <w:rsid w:val="002C1A7E"/>
    <w:rsid w:val="002C20BB"/>
    <w:rsid w:val="002C272A"/>
    <w:rsid w:val="002C66E0"/>
    <w:rsid w:val="002D0A75"/>
    <w:rsid w:val="002D3376"/>
    <w:rsid w:val="002D44CE"/>
    <w:rsid w:val="002D4C17"/>
    <w:rsid w:val="002D4E4E"/>
    <w:rsid w:val="002D7324"/>
    <w:rsid w:val="002D740D"/>
    <w:rsid w:val="002E016D"/>
    <w:rsid w:val="002E0A2C"/>
    <w:rsid w:val="002E4DCF"/>
    <w:rsid w:val="002E5724"/>
    <w:rsid w:val="002E7EC9"/>
    <w:rsid w:val="002F30AC"/>
    <w:rsid w:val="002F30B5"/>
    <w:rsid w:val="00303133"/>
    <w:rsid w:val="00310467"/>
    <w:rsid w:val="00310638"/>
    <w:rsid w:val="00311656"/>
    <w:rsid w:val="00311ED0"/>
    <w:rsid w:val="00321400"/>
    <w:rsid w:val="00321A30"/>
    <w:rsid w:val="003235D8"/>
    <w:rsid w:val="0032543B"/>
    <w:rsid w:val="0032787E"/>
    <w:rsid w:val="003321AE"/>
    <w:rsid w:val="00335B0F"/>
    <w:rsid w:val="0033615E"/>
    <w:rsid w:val="0033752D"/>
    <w:rsid w:val="003455B4"/>
    <w:rsid w:val="00345E6E"/>
    <w:rsid w:val="003501DC"/>
    <w:rsid w:val="003513AA"/>
    <w:rsid w:val="0035212E"/>
    <w:rsid w:val="003542E8"/>
    <w:rsid w:val="00356F7D"/>
    <w:rsid w:val="00360652"/>
    <w:rsid w:val="003648C5"/>
    <w:rsid w:val="0036785C"/>
    <w:rsid w:val="003722FA"/>
    <w:rsid w:val="00373F5F"/>
    <w:rsid w:val="00374246"/>
    <w:rsid w:val="00376F28"/>
    <w:rsid w:val="003778FE"/>
    <w:rsid w:val="003814C0"/>
    <w:rsid w:val="00384F8C"/>
    <w:rsid w:val="0038531C"/>
    <w:rsid w:val="003856F3"/>
    <w:rsid w:val="00386DC4"/>
    <w:rsid w:val="003871B2"/>
    <w:rsid w:val="0039265E"/>
    <w:rsid w:val="00392E57"/>
    <w:rsid w:val="00395CF6"/>
    <w:rsid w:val="00396A79"/>
    <w:rsid w:val="00397625"/>
    <w:rsid w:val="003A0077"/>
    <w:rsid w:val="003A010D"/>
    <w:rsid w:val="003A08C5"/>
    <w:rsid w:val="003A65F7"/>
    <w:rsid w:val="003B05C7"/>
    <w:rsid w:val="003B3B81"/>
    <w:rsid w:val="003B3E4D"/>
    <w:rsid w:val="003C1DE9"/>
    <w:rsid w:val="003C3B0A"/>
    <w:rsid w:val="003C3E98"/>
    <w:rsid w:val="003C7AAF"/>
    <w:rsid w:val="003D03EE"/>
    <w:rsid w:val="003D4FF1"/>
    <w:rsid w:val="003D5119"/>
    <w:rsid w:val="003D6A0E"/>
    <w:rsid w:val="003E30AB"/>
    <w:rsid w:val="003E650A"/>
    <w:rsid w:val="003F09BE"/>
    <w:rsid w:val="003F3966"/>
    <w:rsid w:val="003F3EBB"/>
    <w:rsid w:val="003F4009"/>
    <w:rsid w:val="003F4F50"/>
    <w:rsid w:val="003F6EAE"/>
    <w:rsid w:val="003F74DA"/>
    <w:rsid w:val="003F7538"/>
    <w:rsid w:val="004051B3"/>
    <w:rsid w:val="00406F68"/>
    <w:rsid w:val="004075B6"/>
    <w:rsid w:val="00407D0C"/>
    <w:rsid w:val="00410BF0"/>
    <w:rsid w:val="004123DC"/>
    <w:rsid w:val="00412901"/>
    <w:rsid w:val="00413A21"/>
    <w:rsid w:val="00413B6D"/>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43081"/>
    <w:rsid w:val="00446BEE"/>
    <w:rsid w:val="00447058"/>
    <w:rsid w:val="00447236"/>
    <w:rsid w:val="00451133"/>
    <w:rsid w:val="00451E26"/>
    <w:rsid w:val="0045211E"/>
    <w:rsid w:val="00453A15"/>
    <w:rsid w:val="00453FCC"/>
    <w:rsid w:val="00454DA6"/>
    <w:rsid w:val="00460B06"/>
    <w:rsid w:val="00463C43"/>
    <w:rsid w:val="00466CF3"/>
    <w:rsid w:val="00472E5D"/>
    <w:rsid w:val="00473708"/>
    <w:rsid w:val="00474B42"/>
    <w:rsid w:val="00481591"/>
    <w:rsid w:val="00482EF3"/>
    <w:rsid w:val="0048317C"/>
    <w:rsid w:val="0048608B"/>
    <w:rsid w:val="00486634"/>
    <w:rsid w:val="00486A0C"/>
    <w:rsid w:val="004874F3"/>
    <w:rsid w:val="004948F2"/>
    <w:rsid w:val="004957A2"/>
    <w:rsid w:val="00497425"/>
    <w:rsid w:val="004A0041"/>
    <w:rsid w:val="004A1E7C"/>
    <w:rsid w:val="004C5A80"/>
    <w:rsid w:val="004C7498"/>
    <w:rsid w:val="004D0952"/>
    <w:rsid w:val="004D0CE2"/>
    <w:rsid w:val="004D1B7D"/>
    <w:rsid w:val="004D56C5"/>
    <w:rsid w:val="004D5EDB"/>
    <w:rsid w:val="004E0B1B"/>
    <w:rsid w:val="004E13F9"/>
    <w:rsid w:val="004E25C7"/>
    <w:rsid w:val="004E3358"/>
    <w:rsid w:val="004E33F0"/>
    <w:rsid w:val="004E4586"/>
    <w:rsid w:val="004E579F"/>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451"/>
    <w:rsid w:val="005316E3"/>
    <w:rsid w:val="005331B9"/>
    <w:rsid w:val="005340EE"/>
    <w:rsid w:val="00534713"/>
    <w:rsid w:val="0053660D"/>
    <w:rsid w:val="0053680E"/>
    <w:rsid w:val="00537554"/>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6330"/>
    <w:rsid w:val="00585FFE"/>
    <w:rsid w:val="00586E8A"/>
    <w:rsid w:val="00591766"/>
    <w:rsid w:val="00593134"/>
    <w:rsid w:val="005959C1"/>
    <w:rsid w:val="005A2389"/>
    <w:rsid w:val="005A4151"/>
    <w:rsid w:val="005A5D38"/>
    <w:rsid w:val="005A6DD2"/>
    <w:rsid w:val="005A7D55"/>
    <w:rsid w:val="005B1A47"/>
    <w:rsid w:val="005B1BF8"/>
    <w:rsid w:val="005B23E4"/>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3114"/>
    <w:rsid w:val="005E33F7"/>
    <w:rsid w:val="005E3DD4"/>
    <w:rsid w:val="005E5803"/>
    <w:rsid w:val="005F14B5"/>
    <w:rsid w:val="005F28BE"/>
    <w:rsid w:val="005F4B93"/>
    <w:rsid w:val="005F5FB9"/>
    <w:rsid w:val="005F7738"/>
    <w:rsid w:val="00605097"/>
    <w:rsid w:val="006060CC"/>
    <w:rsid w:val="0060657B"/>
    <w:rsid w:val="00606B00"/>
    <w:rsid w:val="00614200"/>
    <w:rsid w:val="00615B44"/>
    <w:rsid w:val="00620721"/>
    <w:rsid w:val="006210D3"/>
    <w:rsid w:val="00621355"/>
    <w:rsid w:val="006218D9"/>
    <w:rsid w:val="00621B2D"/>
    <w:rsid w:val="0062386B"/>
    <w:rsid w:val="006243B8"/>
    <w:rsid w:val="006248D8"/>
    <w:rsid w:val="0062513E"/>
    <w:rsid w:val="00627DDA"/>
    <w:rsid w:val="006320D4"/>
    <w:rsid w:val="00635C91"/>
    <w:rsid w:val="00636759"/>
    <w:rsid w:val="00636829"/>
    <w:rsid w:val="0064116E"/>
    <w:rsid w:val="0064134F"/>
    <w:rsid w:val="0064518F"/>
    <w:rsid w:val="006461FE"/>
    <w:rsid w:val="00647E28"/>
    <w:rsid w:val="00651308"/>
    <w:rsid w:val="006544A3"/>
    <w:rsid w:val="006630EA"/>
    <w:rsid w:val="006641B7"/>
    <w:rsid w:val="0066517A"/>
    <w:rsid w:val="00666CA3"/>
    <w:rsid w:val="00667191"/>
    <w:rsid w:val="0066741D"/>
    <w:rsid w:val="0067036D"/>
    <w:rsid w:val="00670E51"/>
    <w:rsid w:val="00671A46"/>
    <w:rsid w:val="00673B53"/>
    <w:rsid w:val="00673CB2"/>
    <w:rsid w:val="00674AEA"/>
    <w:rsid w:val="006766ED"/>
    <w:rsid w:val="00677A91"/>
    <w:rsid w:val="00680F6A"/>
    <w:rsid w:val="0068254E"/>
    <w:rsid w:val="006836A0"/>
    <w:rsid w:val="006921E1"/>
    <w:rsid w:val="006928D5"/>
    <w:rsid w:val="006931A3"/>
    <w:rsid w:val="00694525"/>
    <w:rsid w:val="00694918"/>
    <w:rsid w:val="006949BF"/>
    <w:rsid w:val="006A242A"/>
    <w:rsid w:val="006A309E"/>
    <w:rsid w:val="006A546A"/>
    <w:rsid w:val="006A5A4D"/>
    <w:rsid w:val="006A69ED"/>
    <w:rsid w:val="006B0239"/>
    <w:rsid w:val="006B0855"/>
    <w:rsid w:val="006B202A"/>
    <w:rsid w:val="006B2062"/>
    <w:rsid w:val="006B25CB"/>
    <w:rsid w:val="006B3487"/>
    <w:rsid w:val="006B62DC"/>
    <w:rsid w:val="006C1200"/>
    <w:rsid w:val="006C3EF1"/>
    <w:rsid w:val="006D0362"/>
    <w:rsid w:val="006D70ED"/>
    <w:rsid w:val="006E2970"/>
    <w:rsid w:val="006E4FCD"/>
    <w:rsid w:val="006E510A"/>
    <w:rsid w:val="006E5F32"/>
    <w:rsid w:val="006E7763"/>
    <w:rsid w:val="006F06B8"/>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177B0"/>
    <w:rsid w:val="007230BA"/>
    <w:rsid w:val="00727692"/>
    <w:rsid w:val="0073266D"/>
    <w:rsid w:val="00733590"/>
    <w:rsid w:val="00733CB1"/>
    <w:rsid w:val="00735089"/>
    <w:rsid w:val="00736348"/>
    <w:rsid w:val="0073697C"/>
    <w:rsid w:val="0074256B"/>
    <w:rsid w:val="007433C5"/>
    <w:rsid w:val="00744DB7"/>
    <w:rsid w:val="00747CAD"/>
    <w:rsid w:val="00750457"/>
    <w:rsid w:val="00750D21"/>
    <w:rsid w:val="0075686E"/>
    <w:rsid w:val="00756F51"/>
    <w:rsid w:val="0075772E"/>
    <w:rsid w:val="00757C9D"/>
    <w:rsid w:val="00757EE8"/>
    <w:rsid w:val="00760908"/>
    <w:rsid w:val="00761BAE"/>
    <w:rsid w:val="00761DFB"/>
    <w:rsid w:val="007703B3"/>
    <w:rsid w:val="00770818"/>
    <w:rsid w:val="00775419"/>
    <w:rsid w:val="00780224"/>
    <w:rsid w:val="007828A5"/>
    <w:rsid w:val="00782B9C"/>
    <w:rsid w:val="0078447B"/>
    <w:rsid w:val="0078563E"/>
    <w:rsid w:val="00787958"/>
    <w:rsid w:val="007A114F"/>
    <w:rsid w:val="007A1877"/>
    <w:rsid w:val="007A4157"/>
    <w:rsid w:val="007A44D6"/>
    <w:rsid w:val="007A611A"/>
    <w:rsid w:val="007B2281"/>
    <w:rsid w:val="007B6C26"/>
    <w:rsid w:val="007C37A9"/>
    <w:rsid w:val="007C3E90"/>
    <w:rsid w:val="007C40A1"/>
    <w:rsid w:val="007C41E1"/>
    <w:rsid w:val="007C5EC1"/>
    <w:rsid w:val="007C728B"/>
    <w:rsid w:val="007D04FD"/>
    <w:rsid w:val="007D0E31"/>
    <w:rsid w:val="007D0E8D"/>
    <w:rsid w:val="007D1EE7"/>
    <w:rsid w:val="007D3D2F"/>
    <w:rsid w:val="007D73AA"/>
    <w:rsid w:val="007E0493"/>
    <w:rsid w:val="007E0EB1"/>
    <w:rsid w:val="007E3B7D"/>
    <w:rsid w:val="007E7674"/>
    <w:rsid w:val="007F0B5E"/>
    <w:rsid w:val="007F238D"/>
    <w:rsid w:val="007F7266"/>
    <w:rsid w:val="0080359E"/>
    <w:rsid w:val="008036A2"/>
    <w:rsid w:val="00803903"/>
    <w:rsid w:val="0080636B"/>
    <w:rsid w:val="008076E9"/>
    <w:rsid w:val="00807F16"/>
    <w:rsid w:val="00810E51"/>
    <w:rsid w:val="00813423"/>
    <w:rsid w:val="00815F19"/>
    <w:rsid w:val="00816246"/>
    <w:rsid w:val="0082314F"/>
    <w:rsid w:val="008231A7"/>
    <w:rsid w:val="00823A51"/>
    <w:rsid w:val="0082475F"/>
    <w:rsid w:val="0082511C"/>
    <w:rsid w:val="00825B66"/>
    <w:rsid w:val="00830953"/>
    <w:rsid w:val="00832032"/>
    <w:rsid w:val="008342B0"/>
    <w:rsid w:val="00837CD9"/>
    <w:rsid w:val="00840E51"/>
    <w:rsid w:val="00843091"/>
    <w:rsid w:val="008433A7"/>
    <w:rsid w:val="00843C0C"/>
    <w:rsid w:val="0085227A"/>
    <w:rsid w:val="00854AE3"/>
    <w:rsid w:val="00856C8A"/>
    <w:rsid w:val="00861357"/>
    <w:rsid w:val="00861B92"/>
    <w:rsid w:val="00861E78"/>
    <w:rsid w:val="008801F4"/>
    <w:rsid w:val="00880FE0"/>
    <w:rsid w:val="008814FB"/>
    <w:rsid w:val="00884392"/>
    <w:rsid w:val="008843D7"/>
    <w:rsid w:val="00895C24"/>
    <w:rsid w:val="008A08A2"/>
    <w:rsid w:val="008A246F"/>
    <w:rsid w:val="008A6492"/>
    <w:rsid w:val="008A77AC"/>
    <w:rsid w:val="008A7F87"/>
    <w:rsid w:val="008B19DF"/>
    <w:rsid w:val="008B3C84"/>
    <w:rsid w:val="008B5091"/>
    <w:rsid w:val="008C585C"/>
    <w:rsid w:val="008C5B58"/>
    <w:rsid w:val="008C5E9C"/>
    <w:rsid w:val="008C737C"/>
    <w:rsid w:val="008C757D"/>
    <w:rsid w:val="008D1F91"/>
    <w:rsid w:val="008D40CD"/>
    <w:rsid w:val="008D5C98"/>
    <w:rsid w:val="008E1741"/>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322F0"/>
    <w:rsid w:val="009323C7"/>
    <w:rsid w:val="00932D54"/>
    <w:rsid w:val="00933BA4"/>
    <w:rsid w:val="009447C5"/>
    <w:rsid w:val="00944BD2"/>
    <w:rsid w:val="009460D8"/>
    <w:rsid w:val="0094728C"/>
    <w:rsid w:val="00950EE2"/>
    <w:rsid w:val="00951620"/>
    <w:rsid w:val="00952177"/>
    <w:rsid w:val="00954608"/>
    <w:rsid w:val="00954853"/>
    <w:rsid w:val="009605DF"/>
    <w:rsid w:val="00961079"/>
    <w:rsid w:val="0096171A"/>
    <w:rsid w:val="009623B5"/>
    <w:rsid w:val="009648D8"/>
    <w:rsid w:val="00964DF6"/>
    <w:rsid w:val="00965244"/>
    <w:rsid w:val="00965AEE"/>
    <w:rsid w:val="00967AE0"/>
    <w:rsid w:val="00971385"/>
    <w:rsid w:val="00972056"/>
    <w:rsid w:val="00972BD3"/>
    <w:rsid w:val="00974B04"/>
    <w:rsid w:val="00975299"/>
    <w:rsid w:val="009836BF"/>
    <w:rsid w:val="00983DAF"/>
    <w:rsid w:val="0098723D"/>
    <w:rsid w:val="0099009A"/>
    <w:rsid w:val="00993860"/>
    <w:rsid w:val="00993ECB"/>
    <w:rsid w:val="00994311"/>
    <w:rsid w:val="00997792"/>
    <w:rsid w:val="009A070B"/>
    <w:rsid w:val="009A2431"/>
    <w:rsid w:val="009B06BC"/>
    <w:rsid w:val="009B0F82"/>
    <w:rsid w:val="009B6547"/>
    <w:rsid w:val="009B7B99"/>
    <w:rsid w:val="009C033C"/>
    <w:rsid w:val="009C5245"/>
    <w:rsid w:val="009C60B5"/>
    <w:rsid w:val="009C6894"/>
    <w:rsid w:val="009C748C"/>
    <w:rsid w:val="009C7677"/>
    <w:rsid w:val="009C7F08"/>
    <w:rsid w:val="009D0C73"/>
    <w:rsid w:val="009D77DF"/>
    <w:rsid w:val="009E32C7"/>
    <w:rsid w:val="009E36E9"/>
    <w:rsid w:val="009E545F"/>
    <w:rsid w:val="009E6439"/>
    <w:rsid w:val="009E680B"/>
    <w:rsid w:val="009F05BB"/>
    <w:rsid w:val="009F1B51"/>
    <w:rsid w:val="009F1C3B"/>
    <w:rsid w:val="009F5941"/>
    <w:rsid w:val="009F6413"/>
    <w:rsid w:val="00A00B99"/>
    <w:rsid w:val="00A02944"/>
    <w:rsid w:val="00A07B88"/>
    <w:rsid w:val="00A11A9F"/>
    <w:rsid w:val="00A15723"/>
    <w:rsid w:val="00A15A1F"/>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5044D"/>
    <w:rsid w:val="00A50587"/>
    <w:rsid w:val="00A52D07"/>
    <w:rsid w:val="00A53BC2"/>
    <w:rsid w:val="00A5793D"/>
    <w:rsid w:val="00A6314D"/>
    <w:rsid w:val="00A67E60"/>
    <w:rsid w:val="00A702A9"/>
    <w:rsid w:val="00A70368"/>
    <w:rsid w:val="00A70B33"/>
    <w:rsid w:val="00A71D8B"/>
    <w:rsid w:val="00A7373D"/>
    <w:rsid w:val="00A76BF6"/>
    <w:rsid w:val="00A776EB"/>
    <w:rsid w:val="00A85EF2"/>
    <w:rsid w:val="00A85F50"/>
    <w:rsid w:val="00A919B2"/>
    <w:rsid w:val="00A92706"/>
    <w:rsid w:val="00A97FD2"/>
    <w:rsid w:val="00AA31A4"/>
    <w:rsid w:val="00AA3C58"/>
    <w:rsid w:val="00AA4A17"/>
    <w:rsid w:val="00AB03D5"/>
    <w:rsid w:val="00AB07B2"/>
    <w:rsid w:val="00AB1723"/>
    <w:rsid w:val="00AB17E9"/>
    <w:rsid w:val="00AB1B0F"/>
    <w:rsid w:val="00AB476A"/>
    <w:rsid w:val="00AB551B"/>
    <w:rsid w:val="00AB7AC7"/>
    <w:rsid w:val="00AB7C2D"/>
    <w:rsid w:val="00AC6A2B"/>
    <w:rsid w:val="00AC7299"/>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861DE"/>
    <w:rsid w:val="00B9082E"/>
    <w:rsid w:val="00B91C46"/>
    <w:rsid w:val="00B92895"/>
    <w:rsid w:val="00B92DB8"/>
    <w:rsid w:val="00B93D48"/>
    <w:rsid w:val="00B94D73"/>
    <w:rsid w:val="00B95D9B"/>
    <w:rsid w:val="00BA1056"/>
    <w:rsid w:val="00BA2251"/>
    <w:rsid w:val="00BA2ED7"/>
    <w:rsid w:val="00BA3243"/>
    <w:rsid w:val="00BA4546"/>
    <w:rsid w:val="00BB18D3"/>
    <w:rsid w:val="00BB30A5"/>
    <w:rsid w:val="00BB3A5A"/>
    <w:rsid w:val="00BB62D5"/>
    <w:rsid w:val="00BC0BE5"/>
    <w:rsid w:val="00BC153A"/>
    <w:rsid w:val="00BC186C"/>
    <w:rsid w:val="00BC4028"/>
    <w:rsid w:val="00BD2E05"/>
    <w:rsid w:val="00BD5661"/>
    <w:rsid w:val="00BD599B"/>
    <w:rsid w:val="00BD5DED"/>
    <w:rsid w:val="00BD63F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10894"/>
    <w:rsid w:val="00C13F45"/>
    <w:rsid w:val="00C14A9D"/>
    <w:rsid w:val="00C14F15"/>
    <w:rsid w:val="00C15DB9"/>
    <w:rsid w:val="00C16471"/>
    <w:rsid w:val="00C20BC6"/>
    <w:rsid w:val="00C22C9A"/>
    <w:rsid w:val="00C23353"/>
    <w:rsid w:val="00C242A1"/>
    <w:rsid w:val="00C249B9"/>
    <w:rsid w:val="00C266CC"/>
    <w:rsid w:val="00C30015"/>
    <w:rsid w:val="00C32F16"/>
    <w:rsid w:val="00C35EC0"/>
    <w:rsid w:val="00C372E6"/>
    <w:rsid w:val="00C379E7"/>
    <w:rsid w:val="00C40A81"/>
    <w:rsid w:val="00C43618"/>
    <w:rsid w:val="00C43C2D"/>
    <w:rsid w:val="00C46D8E"/>
    <w:rsid w:val="00C50746"/>
    <w:rsid w:val="00C537F0"/>
    <w:rsid w:val="00C578B4"/>
    <w:rsid w:val="00C61DB4"/>
    <w:rsid w:val="00C622A1"/>
    <w:rsid w:val="00C64473"/>
    <w:rsid w:val="00C652E4"/>
    <w:rsid w:val="00C65CB9"/>
    <w:rsid w:val="00C67DD8"/>
    <w:rsid w:val="00C70B5E"/>
    <w:rsid w:val="00C72429"/>
    <w:rsid w:val="00C7721D"/>
    <w:rsid w:val="00C81104"/>
    <w:rsid w:val="00C82D91"/>
    <w:rsid w:val="00C84125"/>
    <w:rsid w:val="00C843C9"/>
    <w:rsid w:val="00C84ACF"/>
    <w:rsid w:val="00C86044"/>
    <w:rsid w:val="00C87C12"/>
    <w:rsid w:val="00C87D66"/>
    <w:rsid w:val="00C90DD9"/>
    <w:rsid w:val="00C9315B"/>
    <w:rsid w:val="00C943A9"/>
    <w:rsid w:val="00C9536F"/>
    <w:rsid w:val="00C96411"/>
    <w:rsid w:val="00C97841"/>
    <w:rsid w:val="00CA1918"/>
    <w:rsid w:val="00CA1D9B"/>
    <w:rsid w:val="00CA20EB"/>
    <w:rsid w:val="00CB0289"/>
    <w:rsid w:val="00CB0497"/>
    <w:rsid w:val="00CB0E35"/>
    <w:rsid w:val="00CB1435"/>
    <w:rsid w:val="00CB3858"/>
    <w:rsid w:val="00CB3B42"/>
    <w:rsid w:val="00CB42F9"/>
    <w:rsid w:val="00CB5671"/>
    <w:rsid w:val="00CC0123"/>
    <w:rsid w:val="00CC1DDA"/>
    <w:rsid w:val="00CC3078"/>
    <w:rsid w:val="00CC3ACC"/>
    <w:rsid w:val="00CC3F1D"/>
    <w:rsid w:val="00CC3FD6"/>
    <w:rsid w:val="00CC6D55"/>
    <w:rsid w:val="00CC7CC9"/>
    <w:rsid w:val="00CD2896"/>
    <w:rsid w:val="00CD39B6"/>
    <w:rsid w:val="00CD6C61"/>
    <w:rsid w:val="00CD77E9"/>
    <w:rsid w:val="00CE08A1"/>
    <w:rsid w:val="00CE1CFF"/>
    <w:rsid w:val="00CE2EE9"/>
    <w:rsid w:val="00CE6CCE"/>
    <w:rsid w:val="00CE6FC2"/>
    <w:rsid w:val="00CF1191"/>
    <w:rsid w:val="00CF58B7"/>
    <w:rsid w:val="00CF7F7A"/>
    <w:rsid w:val="00D01580"/>
    <w:rsid w:val="00D0460E"/>
    <w:rsid w:val="00D05B58"/>
    <w:rsid w:val="00D10B71"/>
    <w:rsid w:val="00D12317"/>
    <w:rsid w:val="00D13423"/>
    <w:rsid w:val="00D13DE1"/>
    <w:rsid w:val="00D14044"/>
    <w:rsid w:val="00D14C01"/>
    <w:rsid w:val="00D14D16"/>
    <w:rsid w:val="00D153BF"/>
    <w:rsid w:val="00D1568B"/>
    <w:rsid w:val="00D20EB1"/>
    <w:rsid w:val="00D21CB2"/>
    <w:rsid w:val="00D2292A"/>
    <w:rsid w:val="00D2468C"/>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13AC"/>
    <w:rsid w:val="00D62C1C"/>
    <w:rsid w:val="00D650DF"/>
    <w:rsid w:val="00D653FA"/>
    <w:rsid w:val="00D6600F"/>
    <w:rsid w:val="00D679B3"/>
    <w:rsid w:val="00D72ECA"/>
    <w:rsid w:val="00D73090"/>
    <w:rsid w:val="00D732FC"/>
    <w:rsid w:val="00D73676"/>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3E8B"/>
    <w:rsid w:val="00DA46AF"/>
    <w:rsid w:val="00DA67D8"/>
    <w:rsid w:val="00DA7D74"/>
    <w:rsid w:val="00DB0C68"/>
    <w:rsid w:val="00DB1FFE"/>
    <w:rsid w:val="00DB3ECB"/>
    <w:rsid w:val="00DD1E97"/>
    <w:rsid w:val="00DD3C48"/>
    <w:rsid w:val="00DD7AFC"/>
    <w:rsid w:val="00DE1EEC"/>
    <w:rsid w:val="00DE22F7"/>
    <w:rsid w:val="00DE2E6B"/>
    <w:rsid w:val="00DE3C33"/>
    <w:rsid w:val="00DE50A9"/>
    <w:rsid w:val="00DE59B5"/>
    <w:rsid w:val="00DF198B"/>
    <w:rsid w:val="00DF1C24"/>
    <w:rsid w:val="00DF46C0"/>
    <w:rsid w:val="00E027F5"/>
    <w:rsid w:val="00E0450A"/>
    <w:rsid w:val="00E04B38"/>
    <w:rsid w:val="00E069B5"/>
    <w:rsid w:val="00E07998"/>
    <w:rsid w:val="00E1272E"/>
    <w:rsid w:val="00E13AF5"/>
    <w:rsid w:val="00E21AA7"/>
    <w:rsid w:val="00E222D4"/>
    <w:rsid w:val="00E30F37"/>
    <w:rsid w:val="00E3419E"/>
    <w:rsid w:val="00E36ACC"/>
    <w:rsid w:val="00E37AAC"/>
    <w:rsid w:val="00E40FDC"/>
    <w:rsid w:val="00E4189A"/>
    <w:rsid w:val="00E41AFF"/>
    <w:rsid w:val="00E42A4F"/>
    <w:rsid w:val="00E444D5"/>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6240"/>
    <w:rsid w:val="00E86E74"/>
    <w:rsid w:val="00E90451"/>
    <w:rsid w:val="00E931F3"/>
    <w:rsid w:val="00E96631"/>
    <w:rsid w:val="00E97263"/>
    <w:rsid w:val="00E972D1"/>
    <w:rsid w:val="00EA07AF"/>
    <w:rsid w:val="00EA3908"/>
    <w:rsid w:val="00EA3CCF"/>
    <w:rsid w:val="00EA4B3A"/>
    <w:rsid w:val="00EA5934"/>
    <w:rsid w:val="00EA59F9"/>
    <w:rsid w:val="00EA5BD0"/>
    <w:rsid w:val="00EA7617"/>
    <w:rsid w:val="00EB0B04"/>
    <w:rsid w:val="00EB17A4"/>
    <w:rsid w:val="00EB32A0"/>
    <w:rsid w:val="00EB4DCF"/>
    <w:rsid w:val="00EB5485"/>
    <w:rsid w:val="00EB653E"/>
    <w:rsid w:val="00EB7CAE"/>
    <w:rsid w:val="00EC399D"/>
    <w:rsid w:val="00EC39DD"/>
    <w:rsid w:val="00EC3A0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6675"/>
    <w:rsid w:val="00F100D1"/>
    <w:rsid w:val="00F11B13"/>
    <w:rsid w:val="00F11C4D"/>
    <w:rsid w:val="00F21331"/>
    <w:rsid w:val="00F228BD"/>
    <w:rsid w:val="00F22A09"/>
    <w:rsid w:val="00F2374A"/>
    <w:rsid w:val="00F2753D"/>
    <w:rsid w:val="00F401F8"/>
    <w:rsid w:val="00F40ADD"/>
    <w:rsid w:val="00F44945"/>
    <w:rsid w:val="00F46ABC"/>
    <w:rsid w:val="00F46CB9"/>
    <w:rsid w:val="00F4791E"/>
    <w:rsid w:val="00F5029A"/>
    <w:rsid w:val="00F52B02"/>
    <w:rsid w:val="00F54523"/>
    <w:rsid w:val="00F5533C"/>
    <w:rsid w:val="00F55738"/>
    <w:rsid w:val="00F564CE"/>
    <w:rsid w:val="00F56D99"/>
    <w:rsid w:val="00F610AF"/>
    <w:rsid w:val="00F61E43"/>
    <w:rsid w:val="00F62A3E"/>
    <w:rsid w:val="00F64445"/>
    <w:rsid w:val="00F65230"/>
    <w:rsid w:val="00F67F32"/>
    <w:rsid w:val="00F70741"/>
    <w:rsid w:val="00F71C58"/>
    <w:rsid w:val="00F74BD0"/>
    <w:rsid w:val="00F75CEB"/>
    <w:rsid w:val="00F76FFA"/>
    <w:rsid w:val="00F801B1"/>
    <w:rsid w:val="00F80FF4"/>
    <w:rsid w:val="00F843E3"/>
    <w:rsid w:val="00F8734C"/>
    <w:rsid w:val="00F90088"/>
    <w:rsid w:val="00F900F4"/>
    <w:rsid w:val="00F94A3D"/>
    <w:rsid w:val="00F950D2"/>
    <w:rsid w:val="00F95115"/>
    <w:rsid w:val="00F96E99"/>
    <w:rsid w:val="00FA2C5A"/>
    <w:rsid w:val="00FA3587"/>
    <w:rsid w:val="00FA4BEB"/>
    <w:rsid w:val="00FA7BCB"/>
    <w:rsid w:val="00FA7E31"/>
    <w:rsid w:val="00FB01BE"/>
    <w:rsid w:val="00FB363A"/>
    <w:rsid w:val="00FB3F63"/>
    <w:rsid w:val="00FC00BD"/>
    <w:rsid w:val="00FC2D11"/>
    <w:rsid w:val="00FC49D5"/>
    <w:rsid w:val="00FC6087"/>
    <w:rsid w:val="00FC6230"/>
    <w:rsid w:val="00FC678E"/>
    <w:rsid w:val="00FD37FE"/>
    <w:rsid w:val="00FD53D4"/>
    <w:rsid w:val="00FD6284"/>
    <w:rsid w:val="00FD63D9"/>
    <w:rsid w:val="00FE16C4"/>
    <w:rsid w:val="00FE293F"/>
    <w:rsid w:val="00FE3220"/>
    <w:rsid w:val="00FE3A12"/>
    <w:rsid w:val="00FE5052"/>
    <w:rsid w:val="00FE5200"/>
    <w:rsid w:val="00FE54E0"/>
    <w:rsid w:val="00FE57EC"/>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1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ks.nice.org.uk/topics/head-injury/" TargetMode="External"/><Relationship Id="rId18" Type="http://schemas.openxmlformats.org/officeDocument/2006/relationships/hyperlink" Target="https://www.bgs.org.uk/12-cga-in-primary-care-settings-patients-at-risk-of-falls-and-fractures" TargetMode="External"/><Relationship Id="rId26" Type="http://schemas.openxmlformats.org/officeDocument/2006/relationships/hyperlink" Target="https://www.nice.org.uk/guidance/ng232" TargetMode="External"/><Relationship Id="rId21" Type="http://schemas.openxmlformats.org/officeDocument/2006/relationships/hyperlink" Target="http://www.rcplondon.ac.uk/"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nice.org.uk/guidance/ng252" TargetMode="External"/><Relationship Id="rId17" Type="http://schemas.openxmlformats.org/officeDocument/2006/relationships/hyperlink" Target="https://www.gov.wales/sites/default/files/publications/2021-11/all-wales-guidelines-for-the-management-of-devastating-brain-injury-whc.pdf" TargetMode="External"/><Relationship Id="rId25" Type="http://schemas.openxmlformats.org/officeDocument/2006/relationships/hyperlink" Target="https://www.nice.org.uk/guidance/ng252" TargetMode="External"/><Relationship Id="rId33" Type="http://schemas.openxmlformats.org/officeDocument/2006/relationships/hyperlink" Target="https://www.nice.org.uk/terms-and-conditions" TargetMode="External"/><Relationship Id="rId2" Type="http://schemas.openxmlformats.org/officeDocument/2006/relationships/numbering" Target="numbering.xml"/><Relationship Id="rId16" Type="http://schemas.openxmlformats.org/officeDocument/2006/relationships/hyperlink" Target="https://gov.wales/health-social-care" TargetMode="External"/><Relationship Id="rId20" Type="http://schemas.openxmlformats.org/officeDocument/2006/relationships/hyperlink" Target="https://www.rcophth.ac.uk/wp-content/uploads/2021/08/Abusive-Head-Trauma-and-the-Eye.pdf" TargetMode="External"/><Relationship Id="rId29" Type="http://schemas.openxmlformats.org/officeDocument/2006/relationships/hyperlink" Target="https://www.nice.org.uk/guidance/ng2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232" TargetMode="External"/><Relationship Id="rId24" Type="http://schemas.openxmlformats.org/officeDocument/2006/relationships/hyperlink" Target="https://www.bgs.org.uk/cga-falls-history" TargetMode="External"/><Relationship Id="rId32" Type="http://schemas.openxmlformats.org/officeDocument/2006/relationships/hyperlink" Target="https://www.nice.org.uk/guidance/ng232"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wales/national-clinical-guideline-stroke-whc2024006" TargetMode="External"/><Relationship Id="rId23" Type="http://schemas.openxmlformats.org/officeDocument/2006/relationships/hyperlink" Target="https://www.nice.org.uk/guidance/ng232" TargetMode="External"/><Relationship Id="rId28" Type="http://schemas.openxmlformats.org/officeDocument/2006/relationships/hyperlink" Target="https://www.nice.org.uk/guidance/ng252" TargetMode="External"/><Relationship Id="rId36" Type="http://schemas.openxmlformats.org/officeDocument/2006/relationships/fontTable" Target="fontTable.xml"/><Relationship Id="rId10" Type="http://schemas.openxmlformats.org/officeDocument/2006/relationships/hyperlink" Target="https://www.nice.org.uk/guidance/qs74" TargetMode="External"/><Relationship Id="rId19" Type="http://schemas.openxmlformats.org/officeDocument/2006/relationships/hyperlink" Target="https://www.bgs.org.uk/cga-falls-history" TargetMode="External"/><Relationship Id="rId31" Type="http://schemas.openxmlformats.org/officeDocument/2006/relationships/hyperlink" Target="https://www.nice.org.uk/guidance/ng232" TargetMode="External"/><Relationship Id="rId4" Type="http://schemas.openxmlformats.org/officeDocument/2006/relationships/settings" Target="settings.xml"/><Relationship Id="rId9" Type="http://schemas.openxmlformats.org/officeDocument/2006/relationships/hyperlink" Target="https://www.nice.org.uk/guidance/qs74" TargetMode="External"/><Relationship Id="rId14" Type="http://schemas.openxmlformats.org/officeDocument/2006/relationships/hyperlink" Target="https://www.gov.uk/government/news/new-nhs-programme-to-reduce-brain-injury-in-childbirth" TargetMode="External"/><Relationship Id="rId22" Type="http://schemas.openxmlformats.org/officeDocument/2006/relationships/hyperlink" Target="https://www.rcp.ac.uk/media/ptcoggi5/pdoc-guidelines_final_online_0_0.pdf" TargetMode="External"/><Relationship Id="rId27" Type="http://schemas.openxmlformats.org/officeDocument/2006/relationships/hyperlink" Target="https://www.nice.org.uk/guidance/ng252" TargetMode="External"/><Relationship Id="rId30" Type="http://schemas.openxmlformats.org/officeDocument/2006/relationships/hyperlink" Target="https://www.sciencedirect.com/science/article/pii/S2666353822000352" TargetMode="External"/><Relationship Id="rId35" Type="http://schemas.openxmlformats.org/officeDocument/2006/relationships/footer" Target="footer1.xml"/><Relationship Id="rId8" Type="http://schemas.openxmlformats.org/officeDocument/2006/relationships/hyperlink" Target="https://www.nice.org.uk/standards-and-indicators/timeline-developing-quality-standard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1483</Words>
  <Characters>9068</Characters>
  <Application>Microsoft Office Word</Application>
  <DocSecurity>0</DocSecurity>
  <Lines>210</Lines>
  <Paragraphs>92</Paragraphs>
  <ScaleCrop>false</ScaleCrop>
  <Company/>
  <LinksUpToDate>false</LinksUpToDate>
  <CharactersWithSpaces>10459</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2026-04-14T14:08:00Z</dcterms:created>
  <dcterms:modified xsi:type="dcterms:W3CDTF">2026-04-14T14:08:00Z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2026-04-14T14:08:45Z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f4e35282-900c-44de-926b-de2927307c53</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