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3C09" w14:textId="16619F58"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p>
    <w:p w14:paraId="41ADF6CB" w14:textId="77777777" w:rsidR="002C296A" w:rsidRPr="0067455E" w:rsidRDefault="002C296A" w:rsidP="00CE4759">
      <w:pPr>
        <w:pStyle w:val="Title"/>
      </w:pPr>
      <w:bookmarkStart w:id="10" w:name="_Toc66781445"/>
      <w:bookmarkStart w:id="11" w:name="_Toc71289373"/>
      <w:bookmarkStart w:id="12" w:name="_Toc71289581"/>
      <w:bookmarkStart w:id="13" w:name="_Toc71289680"/>
      <w:bookmarkStart w:id="14" w:name="_Toc71290373"/>
      <w:bookmarkStart w:id="15" w:name="_Toc71542838"/>
      <w:bookmarkStart w:id="16" w:name="_Toc357694772"/>
      <w:bookmarkStart w:id="17" w:name="_Toc365024198"/>
      <w:bookmarkStart w:id="18" w:name="_Toc432164923"/>
      <w:bookmarkStart w:id="19" w:name="_Toc467141964"/>
      <w:r w:rsidRPr="0067455E">
        <w:t>Quality standards</w:t>
      </w:r>
      <w:bookmarkEnd w:id="10"/>
      <w:bookmarkEnd w:id="11"/>
      <w:bookmarkEnd w:id="12"/>
      <w:bookmarkEnd w:id="13"/>
      <w:bookmarkEnd w:id="14"/>
      <w:bookmarkEnd w:id="15"/>
      <w:r w:rsidRPr="0067455E">
        <w:t xml:space="preserve"> </w:t>
      </w:r>
      <w:bookmarkEnd w:id="16"/>
      <w:bookmarkEnd w:id="17"/>
      <w:bookmarkEnd w:id="18"/>
      <w:bookmarkEnd w:id="19"/>
    </w:p>
    <w:p w14:paraId="49E19533" w14:textId="51E8FD6F" w:rsidR="002C296A" w:rsidRDefault="002C296A" w:rsidP="00CE4759">
      <w:pPr>
        <w:pStyle w:val="Title"/>
      </w:pPr>
      <w:bookmarkStart w:id="20" w:name="_Toc357694773"/>
      <w:bookmarkStart w:id="21" w:name="_Toc365024199"/>
      <w:bookmarkStart w:id="22" w:name="_Toc432164924"/>
      <w:bookmarkStart w:id="23" w:name="_Toc467141965"/>
      <w:bookmarkStart w:id="24" w:name="_Toc66781446"/>
      <w:bookmarkStart w:id="25" w:name="_Toc71289374"/>
      <w:bookmarkStart w:id="26" w:name="_Toc71289582"/>
      <w:bookmarkStart w:id="27" w:name="_Toc71289681"/>
      <w:bookmarkStart w:id="28" w:name="_Toc71290374"/>
      <w:bookmarkStart w:id="29" w:name="_Toc71542839"/>
      <w:r w:rsidRPr="0067455E">
        <w:t>Briefing paper</w:t>
      </w:r>
      <w:bookmarkEnd w:id="20"/>
      <w:bookmarkEnd w:id="21"/>
      <w:bookmarkEnd w:id="22"/>
      <w:bookmarkEnd w:id="23"/>
      <w:bookmarkEnd w:id="24"/>
      <w:r w:rsidR="008148A2">
        <w:t xml:space="preserve">: </w:t>
      </w:r>
      <w:bookmarkStart w:id="30" w:name="_Hlk192504766"/>
      <w:bookmarkEnd w:id="25"/>
      <w:bookmarkEnd w:id="26"/>
      <w:bookmarkEnd w:id="27"/>
      <w:bookmarkEnd w:id="28"/>
      <w:r w:rsidR="00941FC4" w:rsidRPr="00941FC4">
        <w:t>Pneumonia: diagnosis and management (update)</w:t>
      </w:r>
      <w:bookmarkEnd w:id="29"/>
      <w:bookmarkEnd w:id="30"/>
      <w:r w:rsidR="00941FC4" w:rsidRPr="0067455E">
        <w:t xml:space="preserve"> </w:t>
      </w:r>
    </w:p>
    <w:p w14:paraId="6DA30D9A" w14:textId="77777777" w:rsidR="000D6333" w:rsidRDefault="000D6333" w:rsidP="000D6333">
      <w:pPr>
        <w:pStyle w:val="NICEnormal"/>
      </w:pPr>
    </w:p>
    <w:p w14:paraId="6E259BFE" w14:textId="0FCBF85F" w:rsidR="008A6367" w:rsidRPr="00A031BB" w:rsidRDefault="00DD1BFE" w:rsidP="00DD1BFE">
      <w:pPr>
        <w:pStyle w:val="Paragraph"/>
      </w:pPr>
      <w:r w:rsidRPr="00A031BB">
        <w:rPr>
          <w:b/>
          <w:bCs/>
        </w:rPr>
        <w:t>Quality Standards Advisory Committee meeting</w:t>
      </w:r>
      <w:r w:rsidRPr="00A031BB">
        <w:rPr>
          <w:rStyle w:val="Addbold"/>
        </w:rPr>
        <w:t>:</w:t>
      </w:r>
      <w:r w:rsidRPr="00A031BB">
        <w:t xml:space="preserve"> </w:t>
      </w:r>
      <w:r w:rsidR="00941FC4" w:rsidRPr="00A031BB">
        <w:t>20 March 2025</w:t>
      </w:r>
      <w:r w:rsidR="00414915" w:rsidRPr="00A031BB">
        <w:t xml:space="preserve"> </w:t>
      </w:r>
    </w:p>
    <w:p w14:paraId="33DE50A4" w14:textId="77777777" w:rsidR="00235927" w:rsidRPr="00A031BB" w:rsidRDefault="002C296A" w:rsidP="00702177">
      <w:pPr>
        <w:pStyle w:val="Heading1"/>
        <w:rPr>
          <w:noProof/>
        </w:rPr>
      </w:pPr>
      <w:bookmarkStart w:id="31" w:name="_Toc365024200"/>
      <w:bookmarkStart w:id="32" w:name="_Toc432164925"/>
      <w:bookmarkStart w:id="33" w:name="_Toc467141966"/>
      <w:bookmarkStart w:id="34" w:name="_Toc66781447"/>
      <w:bookmarkStart w:id="35" w:name="_Toc71289375"/>
      <w:bookmarkStart w:id="36" w:name="_Toc71289583"/>
      <w:bookmarkStart w:id="37" w:name="_Toc71289682"/>
      <w:bookmarkStart w:id="38" w:name="_Toc71290375"/>
      <w:bookmarkStart w:id="39" w:name="_Toc71542840"/>
      <w:r w:rsidRPr="00A031BB">
        <w:t>Contents</w:t>
      </w:r>
      <w:bookmarkEnd w:id="31"/>
      <w:bookmarkEnd w:id="32"/>
      <w:bookmarkEnd w:id="33"/>
      <w:bookmarkEnd w:id="34"/>
      <w:bookmarkEnd w:id="35"/>
      <w:bookmarkEnd w:id="36"/>
      <w:bookmarkEnd w:id="37"/>
      <w:bookmarkEnd w:id="38"/>
      <w:bookmarkEnd w:id="39"/>
      <w:r w:rsidR="00702177" w:rsidRPr="00A031BB">
        <w:fldChar w:fldCharType="begin"/>
      </w:r>
      <w:r w:rsidR="00702177" w:rsidRPr="00A031BB">
        <w:instrText xml:space="preserve"> TOC \o "1-2" \h \z \u </w:instrText>
      </w:r>
      <w:r w:rsidR="00702177" w:rsidRPr="00A031BB">
        <w:fldChar w:fldCharType="separate"/>
      </w:r>
    </w:p>
    <w:p w14:paraId="72C876AC" w14:textId="58279FF1" w:rsidR="00235927" w:rsidRPr="00A031BB" w:rsidRDefault="00235927">
      <w:pPr>
        <w:pStyle w:val="TOC1"/>
        <w:rPr>
          <w:rFonts w:asciiTheme="minorHAnsi" w:eastAsiaTheme="minorEastAsia" w:hAnsiTheme="minorHAnsi" w:cstheme="minorBidi"/>
          <w:sz w:val="22"/>
          <w:szCs w:val="22"/>
          <w:lang w:eastAsia="en-GB"/>
        </w:rPr>
      </w:pPr>
      <w:hyperlink w:anchor="_Toc71542841" w:history="1">
        <w:r w:rsidRPr="00A031BB">
          <w:rPr>
            <w:rStyle w:val="Hyperlink"/>
          </w:rPr>
          <w:t>1</w:t>
        </w:r>
        <w:r w:rsidRPr="00A031BB">
          <w:rPr>
            <w:rFonts w:asciiTheme="minorHAnsi" w:eastAsiaTheme="minorEastAsia" w:hAnsiTheme="minorHAnsi" w:cstheme="minorBidi"/>
            <w:sz w:val="22"/>
            <w:szCs w:val="22"/>
            <w:lang w:eastAsia="en-GB"/>
          </w:rPr>
          <w:tab/>
        </w:r>
        <w:r w:rsidRPr="00A031BB">
          <w:rPr>
            <w:rStyle w:val="Hyperlink"/>
          </w:rPr>
          <w:t>Introduction</w:t>
        </w:r>
        <w:r w:rsidRPr="00A031BB">
          <w:rPr>
            <w:webHidden/>
          </w:rPr>
          <w:tab/>
        </w:r>
        <w:r w:rsidR="00A031BB" w:rsidRPr="00A031BB">
          <w:rPr>
            <w:webHidden/>
          </w:rPr>
          <w:t>2</w:t>
        </w:r>
      </w:hyperlink>
    </w:p>
    <w:p w14:paraId="0F7D8F30" w14:textId="585C2804" w:rsidR="00235927" w:rsidRPr="00A031BB" w:rsidRDefault="00235927">
      <w:pPr>
        <w:pStyle w:val="TOC1"/>
        <w:rPr>
          <w:rFonts w:asciiTheme="minorHAnsi" w:eastAsiaTheme="minorEastAsia" w:hAnsiTheme="minorHAnsi" w:cstheme="minorBidi"/>
          <w:sz w:val="22"/>
          <w:szCs w:val="22"/>
          <w:lang w:eastAsia="en-GB"/>
        </w:rPr>
      </w:pPr>
      <w:hyperlink w:anchor="_Toc71542843" w:history="1">
        <w:r w:rsidRPr="00A031BB">
          <w:rPr>
            <w:rStyle w:val="Hyperlink"/>
          </w:rPr>
          <w:t>2</w:t>
        </w:r>
        <w:r w:rsidRPr="00A031BB">
          <w:rPr>
            <w:rFonts w:asciiTheme="minorHAnsi" w:eastAsiaTheme="minorEastAsia" w:hAnsiTheme="minorHAnsi" w:cstheme="minorBidi"/>
            <w:sz w:val="22"/>
            <w:szCs w:val="22"/>
            <w:lang w:eastAsia="en-GB"/>
          </w:rPr>
          <w:tab/>
        </w:r>
        <w:r w:rsidRPr="00A031BB">
          <w:rPr>
            <w:rStyle w:val="Hyperlink"/>
          </w:rPr>
          <w:t>Overview</w:t>
        </w:r>
        <w:r w:rsidRPr="00A031BB">
          <w:rPr>
            <w:webHidden/>
          </w:rPr>
          <w:tab/>
        </w:r>
        <w:r w:rsidR="00A031BB" w:rsidRPr="00A031BB">
          <w:rPr>
            <w:webHidden/>
          </w:rPr>
          <w:t>2</w:t>
        </w:r>
      </w:hyperlink>
    </w:p>
    <w:p w14:paraId="5EEACAB9" w14:textId="33AAA9FC" w:rsidR="00235927" w:rsidRPr="00A031BB" w:rsidRDefault="00235927">
      <w:pPr>
        <w:pStyle w:val="TOC1"/>
        <w:rPr>
          <w:rFonts w:asciiTheme="minorHAnsi" w:eastAsiaTheme="minorEastAsia" w:hAnsiTheme="minorHAnsi" w:cstheme="minorBidi"/>
          <w:sz w:val="22"/>
          <w:szCs w:val="22"/>
          <w:lang w:eastAsia="en-GB"/>
        </w:rPr>
      </w:pPr>
      <w:hyperlink w:anchor="_Toc71542849" w:history="1">
        <w:r w:rsidRPr="00A031BB">
          <w:rPr>
            <w:rStyle w:val="Hyperlink"/>
          </w:rPr>
          <w:t>3</w:t>
        </w:r>
        <w:r w:rsidRPr="00A031BB">
          <w:rPr>
            <w:rFonts w:asciiTheme="minorHAnsi" w:eastAsiaTheme="minorEastAsia" w:hAnsiTheme="minorHAnsi" w:cstheme="minorBidi"/>
            <w:sz w:val="22"/>
            <w:szCs w:val="22"/>
            <w:lang w:eastAsia="en-GB"/>
          </w:rPr>
          <w:tab/>
        </w:r>
        <w:r w:rsidRPr="00A031BB">
          <w:rPr>
            <w:rStyle w:val="Hyperlink"/>
          </w:rPr>
          <w:t>Summary of suggestions</w:t>
        </w:r>
        <w:r w:rsidRPr="00A031BB">
          <w:rPr>
            <w:webHidden/>
          </w:rPr>
          <w:tab/>
        </w:r>
        <w:r w:rsidR="00A031BB" w:rsidRPr="00A031BB">
          <w:rPr>
            <w:webHidden/>
          </w:rPr>
          <w:t>5</w:t>
        </w:r>
      </w:hyperlink>
    </w:p>
    <w:p w14:paraId="70701470" w14:textId="6C0A13BF" w:rsidR="00235927" w:rsidRPr="00A031BB" w:rsidRDefault="00235927">
      <w:pPr>
        <w:pStyle w:val="TOC1"/>
        <w:rPr>
          <w:rFonts w:asciiTheme="minorHAnsi" w:eastAsiaTheme="minorEastAsia" w:hAnsiTheme="minorHAnsi" w:cstheme="minorBidi"/>
          <w:sz w:val="22"/>
          <w:szCs w:val="22"/>
          <w:lang w:eastAsia="en-GB"/>
        </w:rPr>
      </w:pPr>
      <w:hyperlink w:anchor="_Toc71542852" w:history="1">
        <w:r w:rsidRPr="00A031BB">
          <w:rPr>
            <w:rStyle w:val="Hyperlink"/>
          </w:rPr>
          <w:t>4</w:t>
        </w:r>
        <w:r w:rsidRPr="00A031BB">
          <w:rPr>
            <w:rFonts w:asciiTheme="minorHAnsi" w:eastAsiaTheme="minorEastAsia" w:hAnsiTheme="minorHAnsi" w:cstheme="minorBidi"/>
            <w:sz w:val="22"/>
            <w:szCs w:val="22"/>
            <w:lang w:eastAsia="en-GB"/>
          </w:rPr>
          <w:tab/>
        </w:r>
        <w:r w:rsidRPr="00A031BB">
          <w:rPr>
            <w:rStyle w:val="Hyperlink"/>
          </w:rPr>
          <w:t>Suggested improvement areas</w:t>
        </w:r>
        <w:r w:rsidRPr="00A031BB">
          <w:rPr>
            <w:webHidden/>
          </w:rPr>
          <w:tab/>
        </w:r>
        <w:r w:rsidRPr="00A031BB">
          <w:rPr>
            <w:webHidden/>
          </w:rPr>
          <w:fldChar w:fldCharType="begin"/>
        </w:r>
        <w:r w:rsidRPr="00A031BB">
          <w:rPr>
            <w:webHidden/>
          </w:rPr>
          <w:instrText xml:space="preserve"> PAGEREF _Toc71542852 \h </w:instrText>
        </w:r>
        <w:r w:rsidRPr="00A031BB">
          <w:rPr>
            <w:webHidden/>
          </w:rPr>
        </w:r>
        <w:r w:rsidRPr="00A031BB">
          <w:rPr>
            <w:webHidden/>
          </w:rPr>
          <w:fldChar w:fldCharType="separate"/>
        </w:r>
        <w:r w:rsidR="002A6175" w:rsidRPr="00A031BB">
          <w:rPr>
            <w:webHidden/>
          </w:rPr>
          <w:t>7</w:t>
        </w:r>
        <w:r w:rsidRPr="00A031BB">
          <w:rPr>
            <w:webHidden/>
          </w:rPr>
          <w:fldChar w:fldCharType="end"/>
        </w:r>
      </w:hyperlink>
    </w:p>
    <w:p w14:paraId="16CD08D9" w14:textId="78495506" w:rsidR="00235927" w:rsidRPr="00A031BB" w:rsidRDefault="00235927">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Pr="00A031BB">
          <w:rPr>
            <w:rStyle w:val="Hyperlink"/>
            <w:noProof/>
          </w:rPr>
          <w:t>4.1</w:t>
        </w:r>
        <w:r w:rsidRPr="00A031BB">
          <w:rPr>
            <w:rFonts w:asciiTheme="minorHAnsi" w:eastAsiaTheme="minorEastAsia" w:hAnsiTheme="minorHAnsi" w:cstheme="minorBidi"/>
            <w:noProof/>
            <w:sz w:val="22"/>
            <w:szCs w:val="22"/>
          </w:rPr>
          <w:tab/>
        </w:r>
        <w:r w:rsidR="00625C9C">
          <w:rPr>
            <w:rStyle w:val="Hyperlink"/>
            <w:noProof/>
          </w:rPr>
          <w:t>Assessment</w:t>
        </w:r>
        <w:r w:rsidRPr="00A031BB">
          <w:rPr>
            <w:noProof/>
            <w:webHidden/>
          </w:rPr>
          <w:tab/>
        </w:r>
        <w:r w:rsidR="007C6C11" w:rsidRPr="00A031BB">
          <w:rPr>
            <w:noProof/>
            <w:webHidden/>
          </w:rPr>
          <w:t>7</w:t>
        </w:r>
      </w:hyperlink>
    </w:p>
    <w:p w14:paraId="52D91F8F" w14:textId="76DAA783" w:rsidR="00235927" w:rsidRPr="00A031BB" w:rsidRDefault="00235927">
      <w:pPr>
        <w:pStyle w:val="TOC2"/>
        <w:tabs>
          <w:tab w:val="left" w:pos="1276"/>
          <w:tab w:val="right" w:leader="dot" w:pos="9016"/>
        </w:tabs>
      </w:pPr>
      <w:hyperlink w:anchor="_Toc71542854" w:history="1">
        <w:r w:rsidRPr="00A031BB">
          <w:rPr>
            <w:rStyle w:val="Hyperlink"/>
            <w:noProof/>
          </w:rPr>
          <w:t>4.2</w:t>
        </w:r>
        <w:r w:rsidRPr="00A031BB">
          <w:rPr>
            <w:rFonts w:asciiTheme="minorHAnsi" w:eastAsiaTheme="minorEastAsia" w:hAnsiTheme="minorHAnsi" w:cstheme="minorBidi"/>
            <w:noProof/>
            <w:sz w:val="22"/>
            <w:szCs w:val="22"/>
          </w:rPr>
          <w:tab/>
        </w:r>
        <w:r w:rsidR="00625C9C">
          <w:rPr>
            <w:rStyle w:val="Hyperlink"/>
            <w:noProof/>
          </w:rPr>
          <w:t>Diagnostic testing</w:t>
        </w:r>
        <w:r w:rsidRPr="00A031BB">
          <w:rPr>
            <w:noProof/>
            <w:webHidden/>
          </w:rPr>
          <w:tab/>
        </w:r>
        <w:r w:rsidR="00A031BB" w:rsidRPr="00A031BB">
          <w:rPr>
            <w:noProof/>
            <w:webHidden/>
          </w:rPr>
          <w:t>1</w:t>
        </w:r>
        <w:r w:rsidR="00B91004">
          <w:rPr>
            <w:noProof/>
            <w:webHidden/>
          </w:rPr>
          <w:t>1</w:t>
        </w:r>
      </w:hyperlink>
    </w:p>
    <w:p w14:paraId="64213D52" w14:textId="35204688" w:rsidR="007C6C11" w:rsidRPr="00A031BB" w:rsidRDefault="007C6C11" w:rsidP="007C6C11">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Pr="00A031BB">
          <w:rPr>
            <w:rStyle w:val="Hyperlink"/>
            <w:noProof/>
          </w:rPr>
          <w:t>4.3</w:t>
        </w:r>
        <w:r w:rsidRPr="00A031BB">
          <w:rPr>
            <w:rFonts w:asciiTheme="minorHAnsi" w:eastAsiaTheme="minorEastAsia" w:hAnsiTheme="minorHAnsi" w:cstheme="minorBidi"/>
            <w:noProof/>
            <w:sz w:val="22"/>
            <w:szCs w:val="22"/>
          </w:rPr>
          <w:tab/>
        </w:r>
        <w:r w:rsidRPr="00A031BB">
          <w:rPr>
            <w:rStyle w:val="Hyperlink"/>
            <w:noProof/>
          </w:rPr>
          <w:t>Antibiotic</w:t>
        </w:r>
        <w:r w:rsidR="00625C9C">
          <w:rPr>
            <w:rStyle w:val="Hyperlink"/>
            <w:noProof/>
          </w:rPr>
          <w:t>s</w:t>
        </w:r>
        <w:r w:rsidRPr="00A031BB">
          <w:rPr>
            <w:rStyle w:val="Hyperlink"/>
            <w:noProof/>
          </w:rPr>
          <w:t xml:space="preserve"> and other treatments</w:t>
        </w:r>
        <w:r w:rsidRPr="00A031BB">
          <w:rPr>
            <w:noProof/>
            <w:webHidden/>
          </w:rPr>
          <w:tab/>
        </w:r>
        <w:r w:rsidR="004158C2">
          <w:rPr>
            <w:noProof/>
            <w:webHidden/>
          </w:rPr>
          <w:t>15</w:t>
        </w:r>
      </w:hyperlink>
    </w:p>
    <w:p w14:paraId="02D3E484" w14:textId="7D2F1E2D" w:rsidR="007C6C11" w:rsidRPr="00A031BB" w:rsidRDefault="007C6C11" w:rsidP="007C6C11">
      <w:pPr>
        <w:pStyle w:val="TOC2"/>
        <w:tabs>
          <w:tab w:val="left" w:pos="1276"/>
          <w:tab w:val="right" w:leader="dot" w:pos="9016"/>
        </w:tabs>
      </w:pPr>
      <w:hyperlink w:anchor="_Toc71542854" w:history="1">
        <w:r w:rsidRPr="00A031BB">
          <w:rPr>
            <w:rStyle w:val="Hyperlink"/>
            <w:noProof/>
          </w:rPr>
          <w:t>4.4</w:t>
        </w:r>
        <w:r w:rsidRPr="00A031BB">
          <w:rPr>
            <w:rFonts w:asciiTheme="minorHAnsi" w:eastAsiaTheme="minorEastAsia" w:hAnsiTheme="minorHAnsi" w:cstheme="minorBidi"/>
            <w:noProof/>
            <w:sz w:val="22"/>
            <w:szCs w:val="22"/>
          </w:rPr>
          <w:tab/>
        </w:r>
        <w:r w:rsidRPr="00A031BB">
          <w:rPr>
            <w:rStyle w:val="Hyperlink"/>
            <w:noProof/>
          </w:rPr>
          <w:t>Discharge and follow up</w:t>
        </w:r>
        <w:r w:rsidRPr="00A031BB">
          <w:rPr>
            <w:noProof/>
            <w:webHidden/>
          </w:rPr>
          <w:tab/>
        </w:r>
        <w:r w:rsidR="004158C2">
          <w:rPr>
            <w:noProof/>
            <w:webHidden/>
          </w:rPr>
          <w:t>21</w:t>
        </w:r>
      </w:hyperlink>
    </w:p>
    <w:p w14:paraId="79220F86" w14:textId="2CFAC1DA" w:rsidR="007C6C11" w:rsidRPr="00A031BB" w:rsidRDefault="007C6C11" w:rsidP="007C6C11">
      <w:pPr>
        <w:pStyle w:val="TOC2"/>
        <w:tabs>
          <w:tab w:val="left" w:pos="1276"/>
          <w:tab w:val="right" w:leader="dot" w:pos="9016"/>
        </w:tabs>
      </w:pPr>
      <w:hyperlink w:anchor="_Toc71542854" w:history="1">
        <w:r w:rsidRPr="00A031BB">
          <w:rPr>
            <w:rStyle w:val="Hyperlink"/>
            <w:noProof/>
          </w:rPr>
          <w:t>4.5</w:t>
        </w:r>
        <w:r w:rsidRPr="00A031BB">
          <w:rPr>
            <w:rFonts w:asciiTheme="minorHAnsi" w:eastAsiaTheme="minorEastAsia" w:hAnsiTheme="minorHAnsi" w:cstheme="minorBidi"/>
            <w:noProof/>
            <w:sz w:val="22"/>
            <w:szCs w:val="22"/>
          </w:rPr>
          <w:tab/>
        </w:r>
        <w:r w:rsidRPr="00A031BB">
          <w:rPr>
            <w:rStyle w:val="Hyperlink"/>
            <w:noProof/>
          </w:rPr>
          <w:t>Information provision</w:t>
        </w:r>
        <w:r w:rsidRPr="00A031BB">
          <w:rPr>
            <w:noProof/>
            <w:webHidden/>
          </w:rPr>
          <w:tab/>
        </w:r>
        <w:r w:rsidR="004158C2">
          <w:rPr>
            <w:noProof/>
            <w:webHidden/>
          </w:rPr>
          <w:t>23</w:t>
        </w:r>
      </w:hyperlink>
    </w:p>
    <w:p w14:paraId="6E9C89A9" w14:textId="6E75ED5C" w:rsidR="00235927" w:rsidRPr="00A031BB" w:rsidRDefault="00235927" w:rsidP="007C6C11">
      <w:pPr>
        <w:pStyle w:val="TOC2"/>
        <w:tabs>
          <w:tab w:val="left" w:pos="1276"/>
          <w:tab w:val="right" w:leader="dot" w:pos="9016"/>
        </w:tabs>
        <w:spacing w:after="240"/>
        <w:ind w:left="238"/>
        <w:rPr>
          <w:rFonts w:asciiTheme="minorHAnsi" w:eastAsiaTheme="minorEastAsia" w:hAnsiTheme="minorHAnsi" w:cstheme="minorBidi"/>
          <w:noProof/>
          <w:sz w:val="22"/>
          <w:szCs w:val="22"/>
        </w:rPr>
      </w:pPr>
      <w:hyperlink w:anchor="_Toc71542855" w:history="1">
        <w:r w:rsidRPr="00A031BB">
          <w:rPr>
            <w:rStyle w:val="Hyperlink"/>
            <w:noProof/>
          </w:rPr>
          <w:t>4.</w:t>
        </w:r>
        <w:r w:rsidR="007C6C11" w:rsidRPr="00A031BB">
          <w:rPr>
            <w:rStyle w:val="Hyperlink"/>
            <w:noProof/>
          </w:rPr>
          <w:t>6</w:t>
        </w:r>
        <w:r w:rsidRPr="00A031BB">
          <w:rPr>
            <w:rFonts w:asciiTheme="minorHAnsi" w:eastAsiaTheme="minorEastAsia" w:hAnsiTheme="minorHAnsi" w:cstheme="minorBidi"/>
            <w:noProof/>
            <w:sz w:val="22"/>
            <w:szCs w:val="22"/>
          </w:rPr>
          <w:tab/>
        </w:r>
        <w:r w:rsidRPr="00A031BB">
          <w:rPr>
            <w:rStyle w:val="Hyperlink"/>
            <w:noProof/>
          </w:rPr>
          <w:t>Additional areas</w:t>
        </w:r>
        <w:r w:rsidRPr="00A031BB">
          <w:rPr>
            <w:noProof/>
            <w:webHidden/>
          </w:rPr>
          <w:tab/>
        </w:r>
        <w:r w:rsidR="004158C2">
          <w:rPr>
            <w:noProof/>
            <w:webHidden/>
          </w:rPr>
          <w:t>25</w:t>
        </w:r>
      </w:hyperlink>
    </w:p>
    <w:p w14:paraId="065A1B00" w14:textId="3C47FA87" w:rsidR="00235927" w:rsidRPr="00A031BB" w:rsidRDefault="00235927">
      <w:pPr>
        <w:pStyle w:val="TOC1"/>
      </w:pPr>
      <w:hyperlink w:anchor="_Toc71542856" w:history="1">
        <w:r w:rsidRPr="00A031BB">
          <w:rPr>
            <w:rStyle w:val="Hyperlink"/>
          </w:rPr>
          <w:t xml:space="preserve">Appendix 1: </w:t>
        </w:r>
        <w:r w:rsidR="00BC3E2A" w:rsidRPr="00A031BB">
          <w:rPr>
            <w:rStyle w:val="Hyperlink"/>
          </w:rPr>
          <w:t>Mortality risk assessment boxes 1 and 2</w:t>
        </w:r>
        <w:r w:rsidRPr="00A031BB">
          <w:rPr>
            <w:webHidden/>
          </w:rPr>
          <w:tab/>
        </w:r>
        <w:r w:rsidR="004158C2">
          <w:rPr>
            <w:webHidden/>
          </w:rPr>
          <w:t>27</w:t>
        </w:r>
      </w:hyperlink>
    </w:p>
    <w:p w14:paraId="1AE3CE93" w14:textId="76E11A8C" w:rsidR="00BC3E2A" w:rsidRPr="00A031BB" w:rsidRDefault="00BC3E2A" w:rsidP="00BC3E2A">
      <w:pPr>
        <w:pStyle w:val="TOC1"/>
        <w:rPr>
          <w:rFonts w:asciiTheme="minorHAnsi" w:eastAsiaTheme="minorEastAsia" w:hAnsiTheme="minorHAnsi" w:cstheme="minorBidi"/>
          <w:sz w:val="22"/>
          <w:szCs w:val="22"/>
          <w:lang w:eastAsia="en-GB"/>
        </w:rPr>
      </w:pPr>
      <w:hyperlink w:anchor="_Toc71542856" w:history="1">
        <w:r w:rsidRPr="00A031BB">
          <w:rPr>
            <w:rStyle w:val="Hyperlink"/>
          </w:rPr>
          <w:t>Appendix 2: Antibiotic treatment tables 1 - 4</w:t>
        </w:r>
        <w:r w:rsidRPr="00A031BB">
          <w:rPr>
            <w:webHidden/>
          </w:rPr>
          <w:tab/>
        </w:r>
        <w:r w:rsidR="004158C2">
          <w:rPr>
            <w:webHidden/>
          </w:rPr>
          <w:t>29</w:t>
        </w:r>
      </w:hyperlink>
    </w:p>
    <w:p w14:paraId="4FE5D34D" w14:textId="26E7CA49" w:rsidR="00B91004" w:rsidRPr="00B91004" w:rsidRDefault="00B91004" w:rsidP="00B91004">
      <w:pPr>
        <w:pStyle w:val="TOC1"/>
        <w:rPr>
          <w:rFonts w:asciiTheme="minorHAnsi" w:eastAsiaTheme="minorEastAsia" w:hAnsiTheme="minorHAnsi" w:cstheme="minorBidi"/>
          <w:sz w:val="22"/>
          <w:szCs w:val="22"/>
          <w:lang w:eastAsia="en-GB"/>
        </w:rPr>
      </w:pPr>
      <w:hyperlink w:anchor="_Toc71542857" w:history="1">
        <w:r w:rsidRPr="00A031BB">
          <w:rPr>
            <w:rStyle w:val="Hyperlink"/>
          </w:rPr>
          <w:t xml:space="preserve">Appendix </w:t>
        </w:r>
        <w:r w:rsidR="007B0CE3">
          <w:rPr>
            <w:rStyle w:val="Hyperlink"/>
          </w:rPr>
          <w:t>3</w:t>
        </w:r>
        <w:r w:rsidRPr="00A031BB">
          <w:rPr>
            <w:rStyle w:val="Hyperlink"/>
          </w:rPr>
          <w:t xml:space="preserve">: </w:t>
        </w:r>
        <w:r>
          <w:rPr>
            <w:rStyle w:val="Hyperlink"/>
          </w:rPr>
          <w:t>Suggestions from registered stakeholders</w:t>
        </w:r>
        <w:r w:rsidRPr="00A031BB">
          <w:rPr>
            <w:webHidden/>
          </w:rPr>
          <w:tab/>
        </w:r>
        <w:r w:rsidR="004158C2">
          <w:rPr>
            <w:webHidden/>
          </w:rPr>
          <w:t>41</w:t>
        </w:r>
      </w:hyperlink>
    </w:p>
    <w:p w14:paraId="0D3F2AE6" w14:textId="77777777" w:rsidR="00A673EB" w:rsidRDefault="00702177" w:rsidP="00A673EB">
      <w:pPr>
        <w:pStyle w:val="NICEnormal"/>
      </w:pPr>
      <w:r w:rsidRPr="00A031BB">
        <w:fldChar w:fldCharType="end"/>
      </w:r>
    </w:p>
    <w:p w14:paraId="4B5D70ED" w14:textId="77777777" w:rsidR="00A673EB" w:rsidRDefault="00A673EB">
      <w:pPr>
        <w:rPr>
          <w:rFonts w:ascii="Arial" w:hAnsi="Arial"/>
        </w:rPr>
      </w:pPr>
      <w:r>
        <w:br w:type="page"/>
      </w:r>
    </w:p>
    <w:p w14:paraId="5AC216DA" w14:textId="77777777" w:rsidR="002C296A" w:rsidRPr="00BB6C25" w:rsidRDefault="002C296A" w:rsidP="00A673EB">
      <w:pPr>
        <w:pStyle w:val="Numberedheading1"/>
      </w:pPr>
      <w:bookmarkStart w:id="40" w:name="_Toc71542841"/>
      <w:r w:rsidRPr="00BB6C25">
        <w:lastRenderedPageBreak/>
        <w:t>Introduction</w:t>
      </w:r>
      <w:bookmarkEnd w:id="40"/>
    </w:p>
    <w:p w14:paraId="62F39278" w14:textId="56F8F05D" w:rsidR="002C296A" w:rsidRPr="00BB6C25" w:rsidRDefault="002C296A" w:rsidP="00BB4634">
      <w:pPr>
        <w:pStyle w:val="Paragraph"/>
        <w:rPr>
          <w:rFonts w:cs="Arial"/>
        </w:rPr>
      </w:pPr>
      <w:r w:rsidRPr="00BB6C25">
        <w:rPr>
          <w:rFonts w:cs="Arial"/>
        </w:rPr>
        <w:t xml:space="preserve">This briefing paper presents a structured overview of potential quality improvement areas for </w:t>
      </w:r>
      <w:r w:rsidR="00941FC4" w:rsidRPr="00BB6C25">
        <w:rPr>
          <w:rFonts w:cs="Arial"/>
        </w:rPr>
        <w:t>pneumonia</w:t>
      </w:r>
      <w:r w:rsidRPr="00BB6C25">
        <w:rPr>
          <w:rFonts w:cs="Arial"/>
        </w:rPr>
        <w:t xml:space="preserve">. It provides the </w:t>
      </w:r>
      <w:r w:rsidR="00307AD6" w:rsidRPr="00BB6C25">
        <w:rPr>
          <w:rFonts w:cs="Arial"/>
        </w:rPr>
        <w:t>c</w:t>
      </w:r>
      <w:r w:rsidRPr="00BB6C25">
        <w:rPr>
          <w:rFonts w:cs="Arial"/>
        </w:rPr>
        <w:t>ommittee with a basis for discussi</w:t>
      </w:r>
      <w:r w:rsidR="00EC6922" w:rsidRPr="00BB6C25">
        <w:rPr>
          <w:rFonts w:cs="Arial"/>
        </w:rPr>
        <w:t>ng</w:t>
      </w:r>
      <w:r w:rsidRPr="00BB6C25">
        <w:rPr>
          <w:rFonts w:cs="Arial"/>
        </w:rPr>
        <w:t xml:space="preserve"> and prioritising quality improvement areas </w:t>
      </w:r>
      <w:r w:rsidR="00FA127D" w:rsidRPr="00BB6C25">
        <w:rPr>
          <w:rFonts w:cs="Arial"/>
        </w:rPr>
        <w:t>for</w:t>
      </w:r>
      <w:r w:rsidRPr="00BB6C25">
        <w:rPr>
          <w:rFonts w:cs="Arial"/>
        </w:rPr>
        <w:t xml:space="preserve"> </w:t>
      </w:r>
      <w:r w:rsidR="00EC6922" w:rsidRPr="00BB6C25">
        <w:rPr>
          <w:rFonts w:cs="Arial"/>
        </w:rPr>
        <w:t>develop</w:t>
      </w:r>
      <w:r w:rsidR="00FA127D" w:rsidRPr="00BB6C25">
        <w:rPr>
          <w:rFonts w:cs="Arial"/>
        </w:rPr>
        <w:t>ment into</w:t>
      </w:r>
      <w:r w:rsidR="00EC6922" w:rsidRPr="00BB6C25">
        <w:rPr>
          <w:rFonts w:cs="Arial"/>
        </w:rPr>
        <w:t xml:space="preserve"> draft </w:t>
      </w:r>
      <w:r w:rsidRPr="00BB6C25">
        <w:rPr>
          <w:rFonts w:cs="Arial"/>
        </w:rPr>
        <w:t>quality statements and measures for public consultation.</w:t>
      </w:r>
    </w:p>
    <w:p w14:paraId="3546E74D" w14:textId="77777777" w:rsidR="002C296A" w:rsidRPr="00BB6C25" w:rsidRDefault="00D862D3" w:rsidP="00BB4634">
      <w:pPr>
        <w:pStyle w:val="Paragraph"/>
        <w:rPr>
          <w:rFonts w:cs="Arial"/>
        </w:rPr>
      </w:pPr>
      <w:r w:rsidRPr="00BB6C25">
        <w:rPr>
          <w:rFonts w:cs="Arial"/>
        </w:rPr>
        <w:t>T</w:t>
      </w:r>
      <w:r w:rsidR="001753FE" w:rsidRPr="00BB6C25">
        <w:rPr>
          <w:rFonts w:cs="Arial"/>
        </w:rPr>
        <w:t>his briefing paper</w:t>
      </w:r>
      <w:r w:rsidR="002C296A" w:rsidRPr="00BB6C25">
        <w:rPr>
          <w:rFonts w:cs="Arial"/>
        </w:rPr>
        <w:t xml:space="preserve"> includes a brief </w:t>
      </w:r>
      <w:r w:rsidR="00FA127D" w:rsidRPr="00BB6C25">
        <w:rPr>
          <w:rFonts w:cs="Arial"/>
        </w:rPr>
        <w:t xml:space="preserve">description </w:t>
      </w:r>
      <w:r w:rsidR="002C296A" w:rsidRPr="00BB6C25">
        <w:rPr>
          <w:rFonts w:cs="Arial"/>
        </w:rPr>
        <w:t>of the topic</w:t>
      </w:r>
      <w:r w:rsidRPr="00BB6C25">
        <w:rPr>
          <w:rFonts w:cs="Arial"/>
        </w:rPr>
        <w:t>,</w:t>
      </w:r>
      <w:r w:rsidR="002C296A" w:rsidRPr="00BB6C25">
        <w:rPr>
          <w:rFonts w:cs="Arial"/>
        </w:rPr>
        <w:t xml:space="preserve"> a summary of each of the suggested quality improvement areas </w:t>
      </w:r>
      <w:r w:rsidRPr="00BB6C25">
        <w:rPr>
          <w:rFonts w:cs="Arial"/>
        </w:rPr>
        <w:t xml:space="preserve">and </w:t>
      </w:r>
      <w:r w:rsidR="002C296A" w:rsidRPr="00BB6C25">
        <w:rPr>
          <w:rFonts w:cs="Arial"/>
        </w:rPr>
        <w:t>supporting information.</w:t>
      </w:r>
    </w:p>
    <w:p w14:paraId="7C24496A" w14:textId="77777777" w:rsidR="002C296A" w:rsidRPr="00BB6C25" w:rsidRDefault="006F5EAB" w:rsidP="00BB4634">
      <w:pPr>
        <w:pStyle w:val="Paragraph"/>
        <w:rPr>
          <w:rFonts w:cs="Arial"/>
        </w:rPr>
      </w:pPr>
      <w:r w:rsidRPr="00BB6C25">
        <w:rPr>
          <w:rFonts w:cs="Arial"/>
        </w:rPr>
        <w:t>R</w:t>
      </w:r>
      <w:r w:rsidR="002C296A" w:rsidRPr="00BB6C25">
        <w:rPr>
          <w:rFonts w:cs="Arial"/>
        </w:rPr>
        <w:t xml:space="preserve">ecommendations selected from the key development source are </w:t>
      </w:r>
      <w:r w:rsidR="00FA127D" w:rsidRPr="00BB6C25">
        <w:rPr>
          <w:rFonts w:cs="Arial"/>
        </w:rPr>
        <w:t xml:space="preserve">included </w:t>
      </w:r>
      <w:r w:rsidR="002C296A" w:rsidRPr="00BB6C25">
        <w:rPr>
          <w:rFonts w:cs="Arial"/>
        </w:rPr>
        <w:t xml:space="preserve">to </w:t>
      </w:r>
      <w:r w:rsidR="00FA127D" w:rsidRPr="00BB6C25">
        <w:rPr>
          <w:rFonts w:cs="Arial"/>
        </w:rPr>
        <w:t xml:space="preserve">help </w:t>
      </w:r>
      <w:r w:rsidR="002C296A" w:rsidRPr="00BB6C25">
        <w:rPr>
          <w:rFonts w:cs="Arial"/>
        </w:rPr>
        <w:t xml:space="preserve">the </w:t>
      </w:r>
      <w:r w:rsidR="00307AD6" w:rsidRPr="00BB6C25">
        <w:rPr>
          <w:rFonts w:cs="Arial"/>
        </w:rPr>
        <w:t>c</w:t>
      </w:r>
      <w:r w:rsidR="002C296A" w:rsidRPr="00BB6C25">
        <w:rPr>
          <w:rFonts w:cs="Arial"/>
        </w:rPr>
        <w:t xml:space="preserve">ommittee </w:t>
      </w:r>
      <w:r w:rsidR="004B62C1" w:rsidRPr="00BB6C25">
        <w:rPr>
          <w:rFonts w:cs="Arial"/>
        </w:rPr>
        <w:t>in</w:t>
      </w:r>
      <w:r w:rsidR="00FA127D" w:rsidRPr="00BB6C25">
        <w:rPr>
          <w:rFonts w:cs="Arial"/>
        </w:rPr>
        <w:t xml:space="preserve"> </w:t>
      </w:r>
      <w:r w:rsidR="002C296A" w:rsidRPr="00BB6C25">
        <w:rPr>
          <w:rFonts w:cs="Arial"/>
        </w:rPr>
        <w:t xml:space="preserve">considering </w:t>
      </w:r>
      <w:r w:rsidR="004B62C1" w:rsidRPr="00BB6C25">
        <w:rPr>
          <w:rFonts w:cs="Arial"/>
        </w:rPr>
        <w:t>potential</w:t>
      </w:r>
      <w:r w:rsidR="002C296A" w:rsidRPr="00BB6C25">
        <w:rPr>
          <w:rFonts w:cs="Arial"/>
        </w:rPr>
        <w:t xml:space="preserve"> statements and measures.</w:t>
      </w:r>
    </w:p>
    <w:p w14:paraId="17215C8C" w14:textId="77777777" w:rsidR="00C22DED" w:rsidRPr="00BB6C25" w:rsidRDefault="000750FD" w:rsidP="00D862D3">
      <w:pPr>
        <w:pStyle w:val="Numberedheading2"/>
      </w:pPr>
      <w:bookmarkStart w:id="41" w:name="_Toc71289585"/>
      <w:bookmarkStart w:id="42" w:name="_Toc71289684"/>
      <w:bookmarkStart w:id="43" w:name="_Toc71290377"/>
      <w:bookmarkStart w:id="44" w:name="_Toc71542842"/>
      <w:r w:rsidRPr="00BB6C25">
        <w:t>D</w:t>
      </w:r>
      <w:r w:rsidR="00C22DED" w:rsidRPr="00BB6C25">
        <w:t>evelopment source</w:t>
      </w:r>
      <w:bookmarkEnd w:id="41"/>
      <w:bookmarkEnd w:id="42"/>
      <w:bookmarkEnd w:id="43"/>
      <w:bookmarkEnd w:id="44"/>
    </w:p>
    <w:p w14:paraId="74A98A36" w14:textId="77777777" w:rsidR="007F7436" w:rsidRPr="00BB6C25" w:rsidRDefault="003B6DDC" w:rsidP="002C296A">
      <w:pPr>
        <w:pStyle w:val="Paragraph"/>
        <w:rPr>
          <w:rFonts w:cs="Arial"/>
        </w:rPr>
      </w:pPr>
      <w:r w:rsidRPr="00BB6C25">
        <w:rPr>
          <w:rFonts w:cs="Arial"/>
        </w:rPr>
        <w:t>T</w:t>
      </w:r>
      <w:r w:rsidR="00C22DED" w:rsidRPr="00BB6C25">
        <w:rPr>
          <w:rFonts w:cs="Arial"/>
        </w:rPr>
        <w:t>he key development source</w:t>
      </w:r>
      <w:r w:rsidR="007F7436" w:rsidRPr="00BB6C25">
        <w:rPr>
          <w:rFonts w:cs="Arial"/>
        </w:rPr>
        <w:t xml:space="preserve"> re</w:t>
      </w:r>
      <w:r w:rsidR="00C22DED" w:rsidRPr="00BB6C25">
        <w:rPr>
          <w:rFonts w:cs="Arial"/>
        </w:rPr>
        <w:t>ferenced in this briefing paper</w:t>
      </w:r>
      <w:r w:rsidR="00766AE9" w:rsidRPr="00BB6C25">
        <w:rPr>
          <w:rFonts w:cs="Arial"/>
        </w:rPr>
        <w:t xml:space="preserve"> is</w:t>
      </w:r>
      <w:r w:rsidR="007F7436" w:rsidRPr="00BB6C25">
        <w:rPr>
          <w:rFonts w:cs="Arial"/>
        </w:rPr>
        <w:t>:</w:t>
      </w:r>
    </w:p>
    <w:p w14:paraId="4CA1DFD6" w14:textId="36DDAB93" w:rsidR="007F7436" w:rsidRPr="00BB6C25" w:rsidRDefault="007F7436" w:rsidP="002C296A">
      <w:pPr>
        <w:pStyle w:val="Paragraph"/>
        <w:rPr>
          <w:rFonts w:cs="Arial"/>
        </w:rPr>
      </w:pPr>
      <w:hyperlink r:id="rId8" w:history="1">
        <w:r w:rsidRPr="00BB6C25">
          <w:rPr>
            <w:rStyle w:val="Hyperlink"/>
            <w:rFonts w:cs="Arial"/>
          </w:rPr>
          <w:t>Pneumonia: diagnosis and management (update)</w:t>
        </w:r>
      </w:hyperlink>
      <w:r w:rsidRPr="00BB6C25">
        <w:rPr>
          <w:rFonts w:cs="Arial"/>
        </w:rPr>
        <w:t>.</w:t>
      </w:r>
    </w:p>
    <w:p w14:paraId="75E83635" w14:textId="49BE336F" w:rsidR="00C22DED" w:rsidRDefault="007F7436" w:rsidP="002C296A">
      <w:pPr>
        <w:pStyle w:val="Paragraph"/>
        <w:rPr>
          <w:rFonts w:cs="Arial"/>
        </w:rPr>
      </w:pPr>
      <w:r w:rsidRPr="00BB6C25">
        <w:rPr>
          <w:rFonts w:cs="Arial"/>
        </w:rPr>
        <w:t xml:space="preserve">Note, this is the </w:t>
      </w:r>
      <w:r w:rsidR="00A347F7">
        <w:rPr>
          <w:rFonts w:cs="Arial"/>
        </w:rPr>
        <w:t>pre-</w:t>
      </w:r>
      <w:r w:rsidRPr="00BB6C25">
        <w:rPr>
          <w:rFonts w:cs="Arial"/>
        </w:rPr>
        <w:t xml:space="preserve">consultation version of the </w:t>
      </w:r>
      <w:proofErr w:type="gramStart"/>
      <w:r w:rsidRPr="00BB6C25">
        <w:rPr>
          <w:rFonts w:cs="Arial"/>
        </w:rPr>
        <w:t>guideline</w:t>
      </w:r>
      <w:proofErr w:type="gramEnd"/>
      <w:r w:rsidRPr="00BB6C25">
        <w:rPr>
          <w:rFonts w:cs="Arial"/>
        </w:rPr>
        <w:t xml:space="preserve"> and it is subject to amendment. Any decisions made by the Quality Standards Advisory Committee based on these recommendations may need to be updated if the relevant guideline recommendations subsequently change.</w:t>
      </w:r>
      <w:r w:rsidR="00A347F7">
        <w:rPr>
          <w:rFonts w:cs="Arial"/>
        </w:rPr>
        <w:t xml:space="preserve"> </w:t>
      </w:r>
    </w:p>
    <w:p w14:paraId="325F68C1" w14:textId="7B993B63" w:rsidR="00A347F7" w:rsidRPr="00BB6C25" w:rsidRDefault="00A347F7" w:rsidP="002C296A">
      <w:pPr>
        <w:pStyle w:val="Paragraph"/>
        <w:rPr>
          <w:rFonts w:cs="Arial"/>
        </w:rPr>
      </w:pPr>
      <w:r>
        <w:rPr>
          <w:rFonts w:cs="Arial"/>
        </w:rPr>
        <w:t xml:space="preserve">The quality standard update and guideline update will run concurrently. The final updated quality standard and guideline will publish on the same date. </w:t>
      </w:r>
    </w:p>
    <w:p w14:paraId="497031F5" w14:textId="77777777" w:rsidR="002C296A" w:rsidRPr="00BB6C25" w:rsidRDefault="002C296A" w:rsidP="002C296A">
      <w:pPr>
        <w:pStyle w:val="Numberedheading1"/>
      </w:pPr>
      <w:bookmarkStart w:id="45" w:name="_Toc71542843"/>
      <w:r w:rsidRPr="00BB6C25">
        <w:t>Overview</w:t>
      </w:r>
      <w:bookmarkEnd w:id="45"/>
    </w:p>
    <w:p w14:paraId="70395839" w14:textId="77777777" w:rsidR="002C296A" w:rsidRPr="00BB6C25" w:rsidRDefault="002C296A" w:rsidP="002C296A">
      <w:pPr>
        <w:pStyle w:val="Numberedheading2"/>
      </w:pPr>
      <w:bookmarkStart w:id="46" w:name="_Toc71289587"/>
      <w:bookmarkStart w:id="47" w:name="_Toc71289686"/>
      <w:bookmarkStart w:id="48" w:name="_Toc71290379"/>
      <w:bookmarkStart w:id="49" w:name="_Toc71542844"/>
      <w:r w:rsidRPr="00BB6C25">
        <w:t>Focus of quality standard</w:t>
      </w:r>
      <w:bookmarkEnd w:id="46"/>
      <w:bookmarkEnd w:id="47"/>
      <w:bookmarkEnd w:id="48"/>
      <w:bookmarkEnd w:id="49"/>
    </w:p>
    <w:p w14:paraId="405B7995" w14:textId="5D0DF1C7" w:rsidR="00C63050" w:rsidRPr="00BB6C25" w:rsidRDefault="00C63050" w:rsidP="00C63050">
      <w:pPr>
        <w:pStyle w:val="Paragraph"/>
        <w:rPr>
          <w:rFonts w:cs="Arial"/>
        </w:rPr>
      </w:pPr>
      <w:r w:rsidRPr="00BB6C25">
        <w:rPr>
          <w:rFonts w:cs="Arial"/>
        </w:rPr>
        <w:t xml:space="preserve">This quality standard will cover the diagnosis and management of </w:t>
      </w:r>
      <w:r w:rsidR="00BE583A" w:rsidRPr="00BB6C25">
        <w:rPr>
          <w:rFonts w:cs="Arial"/>
        </w:rPr>
        <w:t xml:space="preserve">community-acquired and hospital-acquired </w:t>
      </w:r>
      <w:r w:rsidRPr="00BB6C25">
        <w:rPr>
          <w:rFonts w:cs="Arial"/>
        </w:rPr>
        <w:t>pneumonia</w:t>
      </w:r>
      <w:r w:rsidR="007755B5" w:rsidRPr="00771B81">
        <w:t xml:space="preserve"> in babies over </w:t>
      </w:r>
      <w:r w:rsidR="007755B5">
        <w:t>1 month</w:t>
      </w:r>
      <w:r w:rsidR="007755B5" w:rsidRPr="00771B81">
        <w:t xml:space="preserve"> (corrected gestational age), children, young people and adults</w:t>
      </w:r>
      <w:r w:rsidRPr="00BB6C25">
        <w:rPr>
          <w:rFonts w:cs="Arial"/>
        </w:rPr>
        <w:t xml:space="preserve">. </w:t>
      </w:r>
      <w:r w:rsidR="007755B5">
        <w:rPr>
          <w:lang w:eastAsia="en-GB"/>
        </w:rPr>
        <w:t xml:space="preserve">It does </w:t>
      </w:r>
      <w:r w:rsidR="007755B5" w:rsidRPr="007A68BB">
        <w:rPr>
          <w:lang w:eastAsia="en-GB"/>
        </w:rPr>
        <w:t xml:space="preserve">not cover </w:t>
      </w:r>
      <w:r w:rsidR="007755B5" w:rsidRPr="007A68BB">
        <w:t>ventilator</w:t>
      </w:r>
      <w:r w:rsidR="007755B5" w:rsidRPr="007A68BB">
        <w:noBreakHyphen/>
        <w:t>associated pneumonia or COVID-19 pneumonia.</w:t>
      </w:r>
      <w:r w:rsidR="007755B5" w:rsidRPr="007A68BB">
        <w:rPr>
          <w:lang w:eastAsia="en-GB"/>
        </w:rPr>
        <w:t xml:space="preserve"> </w:t>
      </w:r>
      <w:r w:rsidRPr="00BB6C25">
        <w:rPr>
          <w:rFonts w:cs="Arial"/>
        </w:rPr>
        <w:t xml:space="preserve">It will update and replace the </w:t>
      </w:r>
      <w:hyperlink r:id="rId9" w:history="1">
        <w:r w:rsidRPr="00BB6C25">
          <w:rPr>
            <w:rStyle w:val="Hyperlink"/>
            <w:rFonts w:cs="Arial"/>
          </w:rPr>
          <w:t>NICE quality standard for pneumonia in adults (QS110)</w:t>
        </w:r>
      </w:hyperlink>
      <w:r w:rsidRPr="00BB6C25">
        <w:rPr>
          <w:rFonts w:cs="Arial"/>
        </w:rPr>
        <w:t xml:space="preserve">. </w:t>
      </w:r>
    </w:p>
    <w:p w14:paraId="03842EFD" w14:textId="40C49B25" w:rsidR="002C296A" w:rsidRPr="00BB6C25" w:rsidRDefault="002C296A" w:rsidP="00BF70EA">
      <w:pPr>
        <w:pStyle w:val="Numberedheading2"/>
      </w:pPr>
      <w:bookmarkStart w:id="50" w:name="_Toc71289588"/>
      <w:bookmarkStart w:id="51" w:name="_Toc71289687"/>
      <w:bookmarkStart w:id="52" w:name="_Toc71290380"/>
      <w:bookmarkStart w:id="53" w:name="_Toc71542845"/>
      <w:r w:rsidRPr="00BB6C25">
        <w:t>Definition</w:t>
      </w:r>
      <w:bookmarkEnd w:id="50"/>
      <w:bookmarkEnd w:id="51"/>
      <w:bookmarkEnd w:id="52"/>
      <w:bookmarkEnd w:id="53"/>
      <w:r w:rsidR="00F17DE8" w:rsidRPr="00BB6C25">
        <w:t xml:space="preserve">  </w:t>
      </w:r>
    </w:p>
    <w:p w14:paraId="010B556A" w14:textId="44AF39A3" w:rsidR="00BF70EA" w:rsidRDefault="00C63050" w:rsidP="00C63050">
      <w:pPr>
        <w:pStyle w:val="Paragraph"/>
        <w:rPr>
          <w:rFonts w:cs="Arial"/>
        </w:rPr>
      </w:pPr>
      <w:r w:rsidRPr="00BB6C25">
        <w:rPr>
          <w:rFonts w:cs="Arial"/>
        </w:rPr>
        <w:t>Pneumonia is an infection of the lung tissue. When a person has pneumonia the air sacs in their lungs become filled with micro</w:t>
      </w:r>
      <w:r w:rsidR="008F2BE9" w:rsidRPr="00BB6C25">
        <w:rPr>
          <w:rFonts w:cs="Arial"/>
        </w:rPr>
        <w:t>-</w:t>
      </w:r>
      <w:r w:rsidRPr="00BB6C25">
        <w:rPr>
          <w:rFonts w:cs="Arial"/>
        </w:rPr>
        <w:t xml:space="preserve">organisms, fluid and inflammatory cells and their lungs are not able to work properly. </w:t>
      </w:r>
    </w:p>
    <w:p w14:paraId="538CE295" w14:textId="7094167C" w:rsidR="00FE2A6E" w:rsidRDefault="00FE2A6E" w:rsidP="00C63050">
      <w:pPr>
        <w:pStyle w:val="Paragraph"/>
        <w:rPr>
          <w:rFonts w:cs="Arial"/>
        </w:rPr>
      </w:pPr>
      <w:r>
        <w:rPr>
          <w:rFonts w:cs="Arial"/>
        </w:rPr>
        <w:t>Community-acquired pneumonia is pn</w:t>
      </w:r>
      <w:r w:rsidRPr="00FE2A6E">
        <w:rPr>
          <w:rFonts w:cs="Arial"/>
        </w:rPr>
        <w:t xml:space="preserve">eumonia that is acquired outside hospital, or within 48 hours of admission. Pneumonia that develops in a nursing home resident is </w:t>
      </w:r>
      <w:r w:rsidRPr="00FE2A6E">
        <w:rPr>
          <w:rFonts w:cs="Arial"/>
        </w:rPr>
        <w:lastRenderedPageBreak/>
        <w:t>included in this definition. When managed in hospital the diagnosis is usually confirmed by chest X ray.</w:t>
      </w:r>
    </w:p>
    <w:p w14:paraId="47CC3473" w14:textId="4756C9F4" w:rsidR="00FE2A6E" w:rsidRPr="00BB6C25" w:rsidRDefault="00FE2A6E" w:rsidP="00C63050">
      <w:pPr>
        <w:pStyle w:val="Paragraph"/>
        <w:rPr>
          <w:rFonts w:cs="Arial"/>
        </w:rPr>
      </w:pPr>
      <w:r>
        <w:rPr>
          <w:rFonts w:cs="Arial"/>
        </w:rPr>
        <w:t>Hospital-acquired pneumonia is pn</w:t>
      </w:r>
      <w:r w:rsidRPr="00FE2A6E">
        <w:rPr>
          <w:rFonts w:cs="Arial"/>
        </w:rPr>
        <w:t xml:space="preserve">eumonia that develops 48 hours or more after hospital admission and that was not incubating at hospital admission, or </w:t>
      </w:r>
      <w:r>
        <w:rPr>
          <w:rFonts w:cs="Arial"/>
        </w:rPr>
        <w:t xml:space="preserve">in people </w:t>
      </w:r>
      <w:r w:rsidRPr="00FE2A6E">
        <w:rPr>
          <w:rFonts w:cs="Arial"/>
        </w:rPr>
        <w:t xml:space="preserve">who present to hospital with pneumonia but who have been discharged within the last 7-10 days. When managed in hospital, the diagnosis is usually confirmed by chest </w:t>
      </w:r>
      <w:r>
        <w:rPr>
          <w:rFonts w:cs="Arial"/>
        </w:rPr>
        <w:t>x-</w:t>
      </w:r>
      <w:r w:rsidRPr="00FE2A6E">
        <w:rPr>
          <w:rFonts w:cs="Arial"/>
        </w:rPr>
        <w:t xml:space="preserve">ray. </w:t>
      </w:r>
    </w:p>
    <w:p w14:paraId="5A6F47B8" w14:textId="77777777" w:rsidR="002C296A" w:rsidRPr="00BB6C25" w:rsidRDefault="002C296A" w:rsidP="002C296A">
      <w:pPr>
        <w:pStyle w:val="Numberedheading2"/>
      </w:pPr>
      <w:bookmarkStart w:id="54" w:name="_Toc71289589"/>
      <w:bookmarkStart w:id="55" w:name="_Toc71289688"/>
      <w:bookmarkStart w:id="56" w:name="_Toc71290381"/>
      <w:bookmarkStart w:id="57" w:name="_Toc71542846"/>
      <w:r w:rsidRPr="00BB6C25">
        <w:t>Incidence and prevalence</w:t>
      </w:r>
      <w:bookmarkEnd w:id="54"/>
      <w:bookmarkEnd w:id="55"/>
      <w:bookmarkEnd w:id="56"/>
      <w:bookmarkEnd w:id="57"/>
    </w:p>
    <w:p w14:paraId="078AC873" w14:textId="77777777" w:rsidR="000D6333" w:rsidRDefault="00FE2A6E" w:rsidP="00933944">
      <w:pPr>
        <w:pStyle w:val="Paragraph"/>
        <w:rPr>
          <w:rFonts w:cs="Arial"/>
        </w:rPr>
      </w:pPr>
      <w:r w:rsidRPr="00FE2A6E">
        <w:rPr>
          <w:rFonts w:cs="Arial"/>
        </w:rPr>
        <w:t xml:space="preserve">Community-acquired pneumonia has an annual incidence of 5-10 per 1000 adult population, and accounts for 5-12% of all lower respiratory tract infections managed by GPs in the community. Between 22% and 42% of people with </w:t>
      </w:r>
      <w:r>
        <w:rPr>
          <w:rFonts w:cs="Arial"/>
        </w:rPr>
        <w:t>c</w:t>
      </w:r>
      <w:r w:rsidRPr="00FE2A6E">
        <w:rPr>
          <w:rFonts w:cs="Arial"/>
        </w:rPr>
        <w:t xml:space="preserve">ommunity-acquired pneumonia will require hospital-based care. </w:t>
      </w:r>
    </w:p>
    <w:p w14:paraId="00E140D9" w14:textId="77777777" w:rsidR="000D6333" w:rsidRDefault="00FE2A6E" w:rsidP="00933944">
      <w:pPr>
        <w:pStyle w:val="Paragraph"/>
        <w:rPr>
          <w:rFonts w:cs="Arial"/>
        </w:rPr>
      </w:pPr>
      <w:r w:rsidRPr="00FE2A6E">
        <w:rPr>
          <w:rFonts w:cs="Arial"/>
        </w:rPr>
        <w:t xml:space="preserve">Hospital-acquired pneumonia occurs in around 0.5 to 2% of </w:t>
      </w:r>
      <w:r>
        <w:rPr>
          <w:rFonts w:cs="Arial"/>
        </w:rPr>
        <w:t>people who are in hospital</w:t>
      </w:r>
      <w:r w:rsidRPr="00FE2A6E">
        <w:rPr>
          <w:rFonts w:cs="Arial"/>
        </w:rPr>
        <w:t xml:space="preserve"> and is a common cause of morbidity and mortality. The presence of </w:t>
      </w:r>
      <w:r>
        <w:rPr>
          <w:rFonts w:cs="Arial"/>
        </w:rPr>
        <w:t>h</w:t>
      </w:r>
      <w:r w:rsidRPr="00FE2A6E">
        <w:rPr>
          <w:rFonts w:cs="Arial"/>
        </w:rPr>
        <w:t>ospital-acquired pneumonia increases hospital stay by an average of 7-9 days per p</w:t>
      </w:r>
      <w:r>
        <w:rPr>
          <w:rFonts w:cs="Arial"/>
        </w:rPr>
        <w:t>erson</w:t>
      </w:r>
      <w:r w:rsidRPr="00FE2A6E">
        <w:rPr>
          <w:rFonts w:cs="Arial"/>
        </w:rPr>
        <w:t xml:space="preserve"> and accounts for </w:t>
      </w:r>
      <w:proofErr w:type="gramStart"/>
      <w:r w:rsidRPr="00FE2A6E">
        <w:rPr>
          <w:rFonts w:cs="Arial"/>
        </w:rPr>
        <w:t>a large number of</w:t>
      </w:r>
      <w:proofErr w:type="gramEnd"/>
      <w:r w:rsidRPr="00FE2A6E">
        <w:rPr>
          <w:rFonts w:cs="Arial"/>
        </w:rPr>
        <w:t xml:space="preserve"> antibiotics prescribed. </w:t>
      </w:r>
    </w:p>
    <w:p w14:paraId="2F8AEDDF" w14:textId="72389CB8" w:rsidR="00C63050" w:rsidRPr="00BB6C25" w:rsidRDefault="00FE2A6E" w:rsidP="00933944">
      <w:pPr>
        <w:pStyle w:val="Paragraph"/>
        <w:rPr>
          <w:rFonts w:cs="Arial"/>
          <w:highlight w:val="cyan"/>
        </w:rPr>
      </w:pPr>
      <w:r w:rsidRPr="00FE2A6E">
        <w:rPr>
          <w:rFonts w:cs="Arial"/>
        </w:rPr>
        <w:t xml:space="preserve">Pneumonia accounts for 29,000 deaths per year in the UK, and 5-15% of </w:t>
      </w:r>
      <w:r>
        <w:rPr>
          <w:rFonts w:cs="Arial"/>
        </w:rPr>
        <w:t>people</w:t>
      </w:r>
      <w:r w:rsidRPr="00FE2A6E">
        <w:rPr>
          <w:rFonts w:cs="Arial"/>
        </w:rPr>
        <w:t xml:space="preserve"> hospitalised with </w:t>
      </w:r>
      <w:r>
        <w:rPr>
          <w:rFonts w:cs="Arial"/>
        </w:rPr>
        <w:t>community-acquired pneumonia</w:t>
      </w:r>
      <w:r w:rsidRPr="00FE2A6E">
        <w:rPr>
          <w:rFonts w:cs="Arial"/>
        </w:rPr>
        <w:t xml:space="preserve"> die within 30 days of admission, rising to 30% for those admitted to an intensive care unit. </w:t>
      </w:r>
    </w:p>
    <w:p w14:paraId="1685A2A2" w14:textId="126BEB97" w:rsidR="002C296A" w:rsidRPr="006C649D" w:rsidRDefault="00D44D8A" w:rsidP="001D7D66">
      <w:pPr>
        <w:pStyle w:val="Numberedheading2"/>
      </w:pPr>
      <w:bookmarkStart w:id="58" w:name="_Toc71289590"/>
      <w:bookmarkStart w:id="59" w:name="_Toc71289689"/>
      <w:bookmarkStart w:id="60" w:name="_Toc71290382"/>
      <w:bookmarkStart w:id="61" w:name="_Toc71542847"/>
      <w:r w:rsidRPr="006C649D">
        <w:t>Current service delivery and management</w:t>
      </w:r>
      <w:bookmarkEnd w:id="58"/>
      <w:bookmarkEnd w:id="59"/>
      <w:bookmarkEnd w:id="60"/>
      <w:bookmarkEnd w:id="61"/>
    </w:p>
    <w:p w14:paraId="53FA2E08" w14:textId="621624E9" w:rsidR="00077D66" w:rsidRDefault="00077D66" w:rsidP="00077D66">
      <w:pPr>
        <w:pStyle w:val="Paragraph"/>
        <w:rPr>
          <w:rFonts w:cs="Arial"/>
        </w:rPr>
      </w:pPr>
      <w:r w:rsidRPr="00077D66">
        <w:rPr>
          <w:rFonts w:cs="Arial"/>
        </w:rPr>
        <w:t xml:space="preserve">Since the COVID-19 pandemic, the levels of </w:t>
      </w:r>
      <w:r w:rsidR="004D4CCA">
        <w:rPr>
          <w:rFonts w:cs="Arial"/>
        </w:rPr>
        <w:t>acute respiratory infections (ARI) including pneumonia have increased.</w:t>
      </w:r>
      <w:r w:rsidRPr="00077D66">
        <w:rPr>
          <w:rFonts w:cs="Arial"/>
        </w:rPr>
        <w:t xml:space="preserve"> In response, the NHS has set up ARI hubs and ARI virtual wards to relieve pressure on other parts of the local healthcare system. </w:t>
      </w:r>
    </w:p>
    <w:p w14:paraId="5A30340C" w14:textId="740DDC1F" w:rsidR="00621FE6" w:rsidRDefault="004D4CCA" w:rsidP="004D4CCA">
      <w:pPr>
        <w:pStyle w:val="Paragraph"/>
        <w:rPr>
          <w:rFonts w:cs="Arial"/>
        </w:rPr>
      </w:pPr>
      <w:hyperlink r:id="rId10" w:history="1">
        <w:r w:rsidRPr="00077D66">
          <w:rPr>
            <w:rStyle w:val="Hyperlink"/>
            <w:rFonts w:cs="Arial"/>
          </w:rPr>
          <w:t>NHS England’s delivery plan for recovering urgent and emergency care services</w:t>
        </w:r>
      </w:hyperlink>
      <w:r w:rsidRPr="00077D66">
        <w:rPr>
          <w:rFonts w:cs="Arial"/>
        </w:rPr>
        <w:t xml:space="preserve"> (Jan 2023) included the roll out of adult and paediatric </w:t>
      </w:r>
      <w:r w:rsidR="002003A6">
        <w:rPr>
          <w:rFonts w:cs="Arial"/>
        </w:rPr>
        <w:t>ARI h</w:t>
      </w:r>
      <w:r w:rsidRPr="00077D66">
        <w:rPr>
          <w:rFonts w:cs="Arial"/>
        </w:rPr>
        <w:t xml:space="preserve">ubs to provide timely access to same day urgent assessment, preventing hospital attendance and ambulance conveyances. </w:t>
      </w:r>
      <w:r w:rsidR="00621FE6">
        <w:rPr>
          <w:rFonts w:cs="Arial"/>
        </w:rPr>
        <w:t xml:space="preserve"> </w:t>
      </w:r>
    </w:p>
    <w:p w14:paraId="542B7000" w14:textId="38820E60" w:rsidR="00621FE6" w:rsidRPr="00621FE6" w:rsidRDefault="00621FE6" w:rsidP="00621FE6">
      <w:pPr>
        <w:pStyle w:val="Paragraph"/>
        <w:rPr>
          <w:rFonts w:cs="Arial"/>
        </w:rPr>
      </w:pPr>
      <w:r w:rsidRPr="00621FE6">
        <w:rPr>
          <w:rFonts w:cs="Arial"/>
        </w:rPr>
        <w:t>These hubs are integrated across primary, secondary and community care, and will be a key point of referral for, or to, virtual wards. P</w:t>
      </w:r>
      <w:r w:rsidR="002003A6">
        <w:rPr>
          <w:rFonts w:cs="Arial"/>
        </w:rPr>
        <w:t>eople</w:t>
      </w:r>
      <w:r w:rsidRPr="00621FE6">
        <w:rPr>
          <w:rFonts w:cs="Arial"/>
        </w:rPr>
        <w:t xml:space="preserve"> are identified through remote consultation as requiring face-to-face assessment but not requiring hospitalisation.</w:t>
      </w:r>
    </w:p>
    <w:p w14:paraId="466D7458" w14:textId="5A5887FE" w:rsidR="004D4CCA" w:rsidRPr="00077D66" w:rsidRDefault="004D4CCA" w:rsidP="004D4CCA">
      <w:pPr>
        <w:pStyle w:val="Paragraph"/>
        <w:rPr>
          <w:rFonts w:cs="Arial"/>
        </w:rPr>
      </w:pPr>
      <w:r w:rsidRPr="00077D66">
        <w:rPr>
          <w:rFonts w:cs="Arial"/>
        </w:rPr>
        <w:t xml:space="preserve">Some people with more complex needs may still need to be seen by their GP to ensure continuity of care. Face-to-face assessment may include diagnostics where available such as Point of Care Testing (POCT), to support clinical decision making and avoidable hospital attendance. Referral to Same Day Emergency Care services may also be utilised to support further diagnostics where required. This may be </w:t>
      </w:r>
      <w:r w:rsidRPr="00077D66">
        <w:rPr>
          <w:rFonts w:cs="Arial"/>
        </w:rPr>
        <w:lastRenderedPageBreak/>
        <w:t>followed by advice, treatment, follow-up appointments or monitoring as required such as referral to an ARI virtual ward.</w:t>
      </w:r>
    </w:p>
    <w:p w14:paraId="701523FE" w14:textId="53C1D09D" w:rsidR="004D4CCA" w:rsidRPr="00077D66" w:rsidRDefault="004D4CCA" w:rsidP="004D4CCA">
      <w:pPr>
        <w:pStyle w:val="Paragraph"/>
        <w:rPr>
          <w:rFonts w:cs="Arial"/>
        </w:rPr>
      </w:pPr>
      <w:r w:rsidRPr="00077D66">
        <w:rPr>
          <w:rFonts w:cs="Arial"/>
        </w:rPr>
        <w:t>Virtual wards provide acute clinical care at home for a short duration (up to 14 days) as an alternative to care in hospital. P</w:t>
      </w:r>
      <w:r w:rsidR="002003A6">
        <w:rPr>
          <w:rFonts w:cs="Arial"/>
        </w:rPr>
        <w:t>eople</w:t>
      </w:r>
      <w:r w:rsidRPr="00077D66">
        <w:rPr>
          <w:rFonts w:cs="Arial"/>
        </w:rPr>
        <w:t xml:space="preserve"> have their care reviewed daily by a consultant practitioner (including a nurse or allied health professional (AHP) consultant) or suitably trained GP, via a digital platform that allows for the remote monitoring of </w:t>
      </w:r>
      <w:r w:rsidR="002003A6">
        <w:rPr>
          <w:rFonts w:cs="Arial"/>
        </w:rPr>
        <w:t>their</w:t>
      </w:r>
      <w:r w:rsidRPr="00077D66">
        <w:rPr>
          <w:rFonts w:cs="Arial"/>
        </w:rPr>
        <w:t xml:space="preserve"> condition and escalation to a multidisciplinary team. Depending on </w:t>
      </w:r>
      <w:r w:rsidR="002003A6">
        <w:rPr>
          <w:rFonts w:cs="Arial"/>
        </w:rPr>
        <w:t>their needs</w:t>
      </w:r>
      <w:r w:rsidRPr="00077D66">
        <w:rPr>
          <w:rFonts w:cs="Arial"/>
        </w:rPr>
        <w:t xml:space="preserve"> and the pathway to be supported, a virtual ward may also require in-person care.</w:t>
      </w:r>
    </w:p>
    <w:p w14:paraId="37AEBB35" w14:textId="7DAC733B" w:rsidR="00A62045" w:rsidRPr="006C649D" w:rsidRDefault="00A62045" w:rsidP="00A62045">
      <w:pPr>
        <w:pStyle w:val="Paragraph"/>
        <w:rPr>
          <w:rFonts w:cs="Arial"/>
        </w:rPr>
      </w:pPr>
      <w:r>
        <w:rPr>
          <w:rFonts w:cs="Arial"/>
        </w:rPr>
        <w:t>In summary, this means that p</w:t>
      </w:r>
      <w:r w:rsidRPr="006C649D">
        <w:rPr>
          <w:rFonts w:cs="Arial"/>
        </w:rPr>
        <w:t xml:space="preserve">eople with community-acquired pneumonia can be managed in different settings, dependant on </w:t>
      </w:r>
      <w:proofErr w:type="gramStart"/>
      <w:r w:rsidRPr="006C649D">
        <w:rPr>
          <w:rFonts w:cs="Arial"/>
        </w:rPr>
        <w:t>a number of</w:t>
      </w:r>
      <w:proofErr w:type="gramEnd"/>
      <w:r w:rsidRPr="006C649D">
        <w:rPr>
          <w:rFonts w:cs="Arial"/>
        </w:rPr>
        <w:t xml:space="preserve"> factors including severity of the illness and the person’s risk factors. These settings include:</w:t>
      </w:r>
    </w:p>
    <w:p w14:paraId="45509FA5" w14:textId="77777777" w:rsidR="00A62045" w:rsidRDefault="00A62045" w:rsidP="00A62045">
      <w:pPr>
        <w:pStyle w:val="Paragraph"/>
        <w:numPr>
          <w:ilvl w:val="0"/>
          <w:numId w:val="25"/>
        </w:numPr>
        <w:rPr>
          <w:rFonts w:cs="Arial"/>
        </w:rPr>
      </w:pPr>
      <w:r>
        <w:rPr>
          <w:rFonts w:cs="Arial"/>
        </w:rPr>
        <w:t>GP-led care at home</w:t>
      </w:r>
    </w:p>
    <w:p w14:paraId="41094A0B" w14:textId="77777777" w:rsidR="00A62045" w:rsidRPr="006C649D" w:rsidRDefault="00A62045" w:rsidP="00A62045">
      <w:pPr>
        <w:pStyle w:val="Paragraph"/>
        <w:numPr>
          <w:ilvl w:val="0"/>
          <w:numId w:val="25"/>
        </w:numPr>
        <w:rPr>
          <w:rFonts w:cs="Arial"/>
        </w:rPr>
      </w:pPr>
      <w:r w:rsidRPr="006C649D">
        <w:rPr>
          <w:rFonts w:cs="Arial"/>
        </w:rPr>
        <w:t xml:space="preserve">Hospital at home </w:t>
      </w:r>
      <w:r>
        <w:rPr>
          <w:rFonts w:cs="Arial"/>
        </w:rPr>
        <w:t>/ virtual wards</w:t>
      </w:r>
    </w:p>
    <w:p w14:paraId="1C6A5E51" w14:textId="77777777" w:rsidR="00A62045" w:rsidRPr="006C649D" w:rsidRDefault="00A62045" w:rsidP="00A62045">
      <w:pPr>
        <w:pStyle w:val="Paragraph"/>
        <w:numPr>
          <w:ilvl w:val="0"/>
          <w:numId w:val="25"/>
        </w:numPr>
        <w:rPr>
          <w:rFonts w:cs="Arial"/>
        </w:rPr>
      </w:pPr>
      <w:r w:rsidRPr="006C649D">
        <w:rPr>
          <w:rFonts w:cs="Arial"/>
        </w:rPr>
        <w:t>Same day emergency care (SDEC)</w:t>
      </w:r>
    </w:p>
    <w:p w14:paraId="37B1067E" w14:textId="77777777" w:rsidR="00A62045" w:rsidRPr="006C649D" w:rsidRDefault="00A62045" w:rsidP="00A62045">
      <w:pPr>
        <w:pStyle w:val="Paragraph"/>
        <w:numPr>
          <w:ilvl w:val="0"/>
          <w:numId w:val="25"/>
        </w:numPr>
        <w:rPr>
          <w:rFonts w:cs="Arial"/>
        </w:rPr>
      </w:pPr>
      <w:r w:rsidRPr="006C649D">
        <w:rPr>
          <w:rFonts w:cs="Arial"/>
        </w:rPr>
        <w:t>Inpatient care in hospital</w:t>
      </w:r>
      <w:r>
        <w:rPr>
          <w:rFonts w:cs="Arial"/>
        </w:rPr>
        <w:t>.</w:t>
      </w:r>
    </w:p>
    <w:p w14:paraId="01C2CD68" w14:textId="4D78D8BA" w:rsidR="004D4CCA" w:rsidRDefault="004D4CCA" w:rsidP="004D4CCA">
      <w:pPr>
        <w:pStyle w:val="Paragraph"/>
        <w:rPr>
          <w:rFonts w:cs="Arial"/>
        </w:rPr>
      </w:pPr>
      <w:r w:rsidRPr="006C649D">
        <w:rPr>
          <w:rFonts w:cs="Arial"/>
        </w:rPr>
        <w:t xml:space="preserve">People with hospital-acquired pneumonia will usually continue to be treated in hospital.  </w:t>
      </w:r>
    </w:p>
    <w:p w14:paraId="05BB2F2B" w14:textId="77777777" w:rsidR="00077D66" w:rsidRDefault="00077D66" w:rsidP="00833514">
      <w:pPr>
        <w:pStyle w:val="Paragraph"/>
        <w:rPr>
          <w:rFonts w:cs="Arial"/>
        </w:rPr>
      </w:pPr>
    </w:p>
    <w:p w14:paraId="46BF0668" w14:textId="77777777" w:rsidR="00077D66" w:rsidRPr="00BB6C25" w:rsidRDefault="00077D66" w:rsidP="00833514">
      <w:pPr>
        <w:pStyle w:val="Paragraph"/>
        <w:rPr>
          <w:rFonts w:cs="Arial"/>
        </w:rPr>
      </w:pPr>
    </w:p>
    <w:p w14:paraId="0754072F" w14:textId="77777777" w:rsidR="001A3F5D" w:rsidRDefault="001A3F5D">
      <w:bookmarkStart w:id="62" w:name="_Toc340835232"/>
      <w:bookmarkStart w:id="63" w:name="_Toc71542849"/>
      <w:bookmarkEnd w:id="62"/>
      <w:r>
        <w:br w:type="page"/>
      </w:r>
    </w:p>
    <w:p w14:paraId="0EFF1F06" w14:textId="0BA9ACBA" w:rsidR="002C296A" w:rsidRPr="00BB6C25" w:rsidRDefault="002C296A" w:rsidP="002C296A">
      <w:pPr>
        <w:pStyle w:val="Numberedheading1"/>
      </w:pPr>
      <w:r w:rsidRPr="00BB6C25">
        <w:lastRenderedPageBreak/>
        <w:t>Summary of suggestions</w:t>
      </w:r>
      <w:bookmarkEnd w:id="63"/>
    </w:p>
    <w:p w14:paraId="6C55E81E" w14:textId="77777777" w:rsidR="002C296A" w:rsidRPr="00BB6C25" w:rsidRDefault="002C296A" w:rsidP="002C296A">
      <w:pPr>
        <w:pStyle w:val="Numberedheading2"/>
      </w:pPr>
      <w:bookmarkStart w:id="64" w:name="_Toc71289593"/>
      <w:bookmarkStart w:id="65" w:name="_Toc71289692"/>
      <w:bookmarkStart w:id="66" w:name="_Toc71290385"/>
      <w:bookmarkStart w:id="67" w:name="_Toc71542850"/>
      <w:r w:rsidRPr="00BB6C25">
        <w:t>Responses</w:t>
      </w:r>
      <w:bookmarkEnd w:id="64"/>
      <w:bookmarkEnd w:id="65"/>
      <w:bookmarkEnd w:id="66"/>
      <w:bookmarkEnd w:id="67"/>
    </w:p>
    <w:p w14:paraId="36B6B6EB" w14:textId="02AED4B7" w:rsidR="00F6784F" w:rsidRPr="00BB6C25" w:rsidRDefault="00F6784F" w:rsidP="00F6784F">
      <w:pPr>
        <w:pStyle w:val="Paragraph"/>
        <w:rPr>
          <w:rFonts w:cs="Arial"/>
        </w:rPr>
      </w:pPr>
      <w:r w:rsidRPr="00BB6C25">
        <w:rPr>
          <w:rFonts w:cs="Arial"/>
        </w:rPr>
        <w:t xml:space="preserve">In total </w:t>
      </w:r>
      <w:bookmarkStart w:id="68" w:name="_Hlk64289010"/>
      <w:r w:rsidR="007805F3" w:rsidRPr="00BB6C25">
        <w:rPr>
          <w:rFonts w:cs="Arial"/>
        </w:rPr>
        <w:t>1</w:t>
      </w:r>
      <w:r w:rsidR="00C70820">
        <w:rPr>
          <w:rFonts w:cs="Arial"/>
        </w:rPr>
        <w:t>6</w:t>
      </w:r>
      <w:r w:rsidRPr="00BB6C25">
        <w:rPr>
          <w:rFonts w:cs="Arial"/>
        </w:rPr>
        <w:t xml:space="preserve"> </w:t>
      </w:r>
      <w:bookmarkEnd w:id="68"/>
      <w:r w:rsidRPr="00BB6C25">
        <w:rPr>
          <w:rFonts w:cs="Arial"/>
        </w:rPr>
        <w:t>registered stakeholders responded to the 2-week engagement exercise.</w:t>
      </w:r>
    </w:p>
    <w:p w14:paraId="1A941E21" w14:textId="45F3AD84" w:rsidR="00F6784F" w:rsidRPr="00BB6C25" w:rsidRDefault="00DB02E5" w:rsidP="00F6784F">
      <w:pPr>
        <w:pStyle w:val="Bulletparagraph"/>
        <w:rPr>
          <w:rFonts w:cs="Arial"/>
        </w:rPr>
      </w:pPr>
      <w:r w:rsidRPr="00BB6C25">
        <w:rPr>
          <w:rFonts w:cs="Arial"/>
        </w:rPr>
        <w:t>1</w:t>
      </w:r>
      <w:r w:rsidR="00C70820">
        <w:rPr>
          <w:rFonts w:cs="Arial"/>
        </w:rPr>
        <w:t>5</w:t>
      </w:r>
      <w:r w:rsidR="00BA6B0E" w:rsidRPr="00BB6C25">
        <w:rPr>
          <w:rFonts w:cs="Arial"/>
        </w:rPr>
        <w:t xml:space="preserve"> </w:t>
      </w:r>
      <w:r w:rsidR="00F6784F" w:rsidRPr="00BB6C25">
        <w:rPr>
          <w:rFonts w:cs="Arial"/>
        </w:rPr>
        <w:t>stakeholders suggested areas</w:t>
      </w:r>
    </w:p>
    <w:p w14:paraId="3F5499C7" w14:textId="48CECCFA" w:rsidR="00F6784F" w:rsidRPr="00BB6C25" w:rsidRDefault="00DB02E5" w:rsidP="00F6784F">
      <w:pPr>
        <w:pStyle w:val="Bulletparagraph"/>
        <w:rPr>
          <w:rFonts w:cs="Arial"/>
        </w:rPr>
      </w:pPr>
      <w:r w:rsidRPr="00BB6C25">
        <w:rPr>
          <w:rFonts w:cs="Arial"/>
        </w:rPr>
        <w:t>1</w:t>
      </w:r>
      <w:r w:rsidR="00BA6B0E" w:rsidRPr="00BB6C25">
        <w:rPr>
          <w:rFonts w:cs="Arial"/>
        </w:rPr>
        <w:t xml:space="preserve"> </w:t>
      </w:r>
      <w:r w:rsidR="00F6784F" w:rsidRPr="00BB6C25">
        <w:rPr>
          <w:rFonts w:cs="Arial"/>
        </w:rPr>
        <w:t>stakeholder had no comments</w:t>
      </w:r>
    </w:p>
    <w:p w14:paraId="2B9C2D34" w14:textId="475E9601" w:rsidR="00F6784F" w:rsidRPr="00BB6C25" w:rsidRDefault="00C10BE5" w:rsidP="00F6784F">
      <w:pPr>
        <w:pStyle w:val="Bulletparagraphlast"/>
        <w:rPr>
          <w:rFonts w:cs="Arial"/>
        </w:rPr>
      </w:pPr>
      <w:r w:rsidRPr="00BB6C25">
        <w:rPr>
          <w:rFonts w:cs="Arial"/>
        </w:rPr>
        <w:t>8</w:t>
      </w:r>
      <w:r w:rsidR="00BA6B0E" w:rsidRPr="00BB6C25">
        <w:rPr>
          <w:rFonts w:cs="Arial"/>
        </w:rPr>
        <w:t xml:space="preserve"> </w:t>
      </w:r>
      <w:r w:rsidR="00F6784F" w:rsidRPr="00BB6C25">
        <w:rPr>
          <w:rFonts w:cs="Arial"/>
        </w:rPr>
        <w:t>specialist committee members suggested areas</w:t>
      </w:r>
    </w:p>
    <w:p w14:paraId="217EE96D" w14:textId="7A257B9A" w:rsidR="00F6784F" w:rsidRPr="00BB6C25" w:rsidRDefault="00F6784F" w:rsidP="00F6784F">
      <w:pPr>
        <w:pStyle w:val="Paragraph"/>
        <w:rPr>
          <w:rFonts w:cs="Arial"/>
        </w:rPr>
      </w:pPr>
      <w:r w:rsidRPr="00BB6C25">
        <w:rPr>
          <w:rFonts w:cs="Arial"/>
        </w:rPr>
        <w:t>The responses</w:t>
      </w:r>
      <w:r w:rsidR="007A6D87" w:rsidRPr="00BB6C25">
        <w:rPr>
          <w:rFonts w:cs="Arial"/>
        </w:rPr>
        <w:t xml:space="preserve"> </w:t>
      </w:r>
      <w:r w:rsidRPr="00BB6C25">
        <w:rPr>
          <w:rFonts w:cs="Arial"/>
        </w:rPr>
        <w:t xml:space="preserve">have been summarised in table </w:t>
      </w:r>
      <w:r w:rsidR="00DB02E5" w:rsidRPr="00BB6C25">
        <w:rPr>
          <w:rFonts w:cs="Arial"/>
        </w:rPr>
        <w:t>1</w:t>
      </w:r>
      <w:r w:rsidRPr="00BB6C25">
        <w:rPr>
          <w:rFonts w:cs="Arial"/>
        </w:rPr>
        <w:t xml:space="preserve"> for further consideration by the committee.</w:t>
      </w:r>
    </w:p>
    <w:p w14:paraId="1CD7BB55" w14:textId="5653B694" w:rsidR="005A61AD" w:rsidRPr="00BB6C25" w:rsidRDefault="005A61AD" w:rsidP="000D6333">
      <w:pPr>
        <w:pStyle w:val="Tabletitle"/>
      </w:pPr>
      <w:r w:rsidRPr="00BB6C25">
        <w:t xml:space="preserve">Table </w:t>
      </w:r>
      <w:r w:rsidR="00DB02E5" w:rsidRPr="00BB6C25">
        <w:t>1</w:t>
      </w:r>
      <w:r w:rsidRPr="00BB6C25">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BB6C25" w14:paraId="6E1B5B7A" w14:textId="77777777" w:rsidTr="00AA3A48">
        <w:trPr>
          <w:tblHeader/>
        </w:trPr>
        <w:tc>
          <w:tcPr>
            <w:tcW w:w="3526" w:type="pct"/>
            <w:shd w:val="clear" w:color="auto" w:fill="auto"/>
          </w:tcPr>
          <w:p w14:paraId="1B3A614E" w14:textId="77777777" w:rsidR="00F04826" w:rsidRPr="003F3AD0" w:rsidRDefault="00CE6D7B" w:rsidP="00DD0BD8">
            <w:pPr>
              <w:pStyle w:val="Tabletitle"/>
              <w:rPr>
                <w:rFonts w:cs="Arial"/>
              </w:rPr>
            </w:pPr>
            <w:r w:rsidRPr="003F3AD0">
              <w:rPr>
                <w:rFonts w:cs="Arial"/>
              </w:rPr>
              <w:t>A</w:t>
            </w:r>
            <w:r w:rsidR="00F04826" w:rsidRPr="003F3AD0">
              <w:rPr>
                <w:rFonts w:cs="Arial"/>
              </w:rPr>
              <w:t>rea for improvement</w:t>
            </w:r>
          </w:p>
        </w:tc>
        <w:tc>
          <w:tcPr>
            <w:tcW w:w="1474" w:type="pct"/>
            <w:shd w:val="clear" w:color="auto" w:fill="auto"/>
          </w:tcPr>
          <w:p w14:paraId="29B3B45F" w14:textId="77777777" w:rsidR="00F04826" w:rsidRPr="003F3AD0" w:rsidRDefault="00F04826" w:rsidP="00DD0BD8">
            <w:pPr>
              <w:pStyle w:val="Tabletitle"/>
              <w:rPr>
                <w:rFonts w:cs="Arial"/>
              </w:rPr>
            </w:pPr>
            <w:r w:rsidRPr="003F3AD0">
              <w:rPr>
                <w:rFonts w:cs="Arial"/>
              </w:rPr>
              <w:t>Stakeholder</w:t>
            </w:r>
            <w:r w:rsidR="0027103E" w:rsidRPr="003F3AD0">
              <w:rPr>
                <w:rFonts w:cs="Arial"/>
              </w:rPr>
              <w:t>s</w:t>
            </w:r>
            <w:r w:rsidRPr="003F3AD0">
              <w:rPr>
                <w:rFonts w:cs="Arial"/>
              </w:rPr>
              <w:t xml:space="preserve"> </w:t>
            </w:r>
          </w:p>
        </w:tc>
      </w:tr>
      <w:tr w:rsidR="00C0457B" w:rsidRPr="00BB6C25" w14:paraId="4C9BF2A8"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78F564B8" w14:textId="56892817" w:rsidR="00CC4B4E" w:rsidRPr="003F3AD0" w:rsidRDefault="00641063" w:rsidP="00B65D9F">
            <w:pPr>
              <w:pStyle w:val="Tabletext"/>
              <w:rPr>
                <w:rFonts w:cs="Arial"/>
                <w:b/>
                <w:bCs/>
              </w:rPr>
            </w:pPr>
            <w:r w:rsidRPr="003F3AD0">
              <w:rPr>
                <w:rFonts w:cs="Arial"/>
                <w:b/>
                <w:bCs/>
              </w:rPr>
              <w:t>Assessment</w:t>
            </w:r>
            <w:r w:rsidR="00CC4B4E" w:rsidRPr="003F3AD0">
              <w:rPr>
                <w:rFonts w:cs="Arial"/>
                <w:b/>
                <w:bCs/>
              </w:rPr>
              <w:t>:</w:t>
            </w:r>
          </w:p>
          <w:p w14:paraId="793F6476" w14:textId="343D345A" w:rsidR="00641063" w:rsidRPr="003F3AD0" w:rsidRDefault="00641063" w:rsidP="00E578AE">
            <w:pPr>
              <w:pStyle w:val="Bulletstable"/>
              <w:rPr>
                <w:rFonts w:cs="Arial"/>
              </w:rPr>
            </w:pPr>
            <w:r w:rsidRPr="003F3AD0">
              <w:rPr>
                <w:rFonts w:cs="Arial"/>
              </w:rPr>
              <w:t>Severity scoring</w:t>
            </w:r>
            <w:r w:rsidR="00C41201">
              <w:rPr>
                <w:rFonts w:cs="Arial"/>
              </w:rPr>
              <w:t xml:space="preserve"> after clinical diagnosis of pneumonia</w:t>
            </w:r>
          </w:p>
          <w:p w14:paraId="46E28C04" w14:textId="2CB5705C" w:rsidR="003A72CD" w:rsidRPr="00C41201" w:rsidRDefault="00947726" w:rsidP="00C41201">
            <w:pPr>
              <w:pStyle w:val="Bulletstable"/>
              <w:rPr>
                <w:rFonts w:cs="Arial"/>
              </w:rPr>
            </w:pPr>
            <w:r w:rsidRPr="003F3AD0">
              <w:rPr>
                <w:rFonts w:cs="Arial"/>
              </w:rPr>
              <w:t>Where to treat</w:t>
            </w:r>
          </w:p>
        </w:tc>
        <w:tc>
          <w:tcPr>
            <w:tcW w:w="1474" w:type="pct"/>
            <w:tcBorders>
              <w:top w:val="single" w:sz="4" w:space="0" w:color="auto"/>
              <w:left w:val="single" w:sz="4" w:space="0" w:color="auto"/>
              <w:right w:val="single" w:sz="4" w:space="0" w:color="auto"/>
            </w:tcBorders>
          </w:tcPr>
          <w:p w14:paraId="7C225821" w14:textId="0145A24F" w:rsidR="00352C77" w:rsidRPr="003F3AD0" w:rsidRDefault="000858B4" w:rsidP="000858B4">
            <w:pPr>
              <w:pStyle w:val="Tabletext"/>
              <w:rPr>
                <w:rFonts w:cs="Arial"/>
                <w:szCs w:val="22"/>
              </w:rPr>
            </w:pPr>
            <w:r w:rsidRPr="003F3AD0">
              <w:rPr>
                <w:rFonts w:cs="Arial"/>
              </w:rPr>
              <w:t xml:space="preserve">AQUA, ARN, BIVDA, </w:t>
            </w:r>
            <w:r w:rsidR="00352C77" w:rsidRPr="003F3AD0">
              <w:rPr>
                <w:rFonts w:cs="Arial"/>
              </w:rPr>
              <w:t>NCEPOD</w:t>
            </w:r>
            <w:r w:rsidRPr="003F3AD0">
              <w:rPr>
                <w:rFonts w:cs="Arial"/>
              </w:rPr>
              <w:t xml:space="preserve">, RCGP, </w:t>
            </w:r>
            <w:proofErr w:type="spellStart"/>
            <w:r w:rsidRPr="003F3AD0">
              <w:rPr>
                <w:rFonts w:cs="Arial"/>
              </w:rPr>
              <w:t>RCPath</w:t>
            </w:r>
            <w:proofErr w:type="spellEnd"/>
            <w:r w:rsidRPr="003F3AD0">
              <w:rPr>
                <w:rFonts w:cs="Arial"/>
              </w:rPr>
              <w:t>, RCP, SCM1, SCM2, SCM3, SCM4, SCM5, SCM7, SCM8</w:t>
            </w:r>
          </w:p>
        </w:tc>
      </w:tr>
      <w:tr w:rsidR="004958CB" w:rsidRPr="00BB6C25" w14:paraId="396E469D"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6ACE2B7F" w14:textId="77777777" w:rsidR="004958CB" w:rsidRPr="003F3AD0" w:rsidRDefault="004958CB" w:rsidP="004958CB">
            <w:pPr>
              <w:pStyle w:val="Tabletext"/>
              <w:rPr>
                <w:rFonts w:cs="Arial"/>
                <w:b/>
                <w:bCs/>
              </w:rPr>
            </w:pPr>
            <w:r w:rsidRPr="003F3AD0">
              <w:rPr>
                <w:rFonts w:cs="Arial"/>
                <w:b/>
                <w:bCs/>
              </w:rPr>
              <w:t>Diagnostic testing:</w:t>
            </w:r>
          </w:p>
          <w:p w14:paraId="02678FD1" w14:textId="77777777" w:rsidR="004958CB" w:rsidRPr="003F3AD0" w:rsidRDefault="004958CB" w:rsidP="004958CB">
            <w:pPr>
              <w:pStyle w:val="Bulletstable"/>
              <w:rPr>
                <w:rFonts w:cs="Arial"/>
              </w:rPr>
            </w:pPr>
            <w:r w:rsidRPr="003F3AD0">
              <w:rPr>
                <w:rFonts w:cs="Arial"/>
              </w:rPr>
              <w:t>Chest x-ray</w:t>
            </w:r>
          </w:p>
          <w:p w14:paraId="016CCCAA" w14:textId="77777777" w:rsidR="004958CB" w:rsidRPr="003F3AD0" w:rsidRDefault="004958CB" w:rsidP="004958CB">
            <w:pPr>
              <w:pStyle w:val="Bulletstable"/>
              <w:rPr>
                <w:rFonts w:cs="Arial"/>
              </w:rPr>
            </w:pPr>
            <w:r w:rsidRPr="003F3AD0">
              <w:rPr>
                <w:rFonts w:cs="Arial"/>
              </w:rPr>
              <w:t>Sputum testing</w:t>
            </w:r>
          </w:p>
          <w:p w14:paraId="70BEDA93" w14:textId="1AC48D48" w:rsidR="004958CB" w:rsidRPr="003F3AD0" w:rsidRDefault="004958CB" w:rsidP="004958CB">
            <w:pPr>
              <w:pStyle w:val="Bulletstable"/>
              <w:rPr>
                <w:rFonts w:cs="Arial"/>
              </w:rPr>
            </w:pPr>
            <w:r w:rsidRPr="003F3AD0">
              <w:rPr>
                <w:rFonts w:cs="Arial"/>
              </w:rPr>
              <w:t>Other diagnostics</w:t>
            </w:r>
          </w:p>
        </w:tc>
        <w:tc>
          <w:tcPr>
            <w:tcW w:w="1474" w:type="pct"/>
            <w:tcBorders>
              <w:top w:val="single" w:sz="4" w:space="0" w:color="auto"/>
              <w:left w:val="single" w:sz="4" w:space="0" w:color="auto"/>
              <w:right w:val="single" w:sz="4" w:space="0" w:color="auto"/>
            </w:tcBorders>
          </w:tcPr>
          <w:p w14:paraId="64D423CC" w14:textId="72567764" w:rsidR="004958CB" w:rsidRPr="003F3AD0" w:rsidRDefault="000858B4" w:rsidP="00DD0BD8">
            <w:pPr>
              <w:pStyle w:val="Tabletext"/>
              <w:rPr>
                <w:rFonts w:cs="Arial"/>
              </w:rPr>
            </w:pPr>
            <w:r w:rsidRPr="003F3AD0">
              <w:rPr>
                <w:rFonts w:cs="Arial"/>
              </w:rPr>
              <w:t>AQUA,</w:t>
            </w:r>
            <w:r w:rsidR="00347F0E">
              <w:rPr>
                <w:rFonts w:cs="Arial"/>
              </w:rPr>
              <w:t xml:space="preserve"> </w:t>
            </w:r>
            <w:r w:rsidRPr="003F3AD0">
              <w:rPr>
                <w:rFonts w:cs="Arial"/>
              </w:rPr>
              <w:t>ARN,</w:t>
            </w:r>
            <w:r w:rsidR="00347F0E">
              <w:rPr>
                <w:rFonts w:cs="Arial"/>
              </w:rPr>
              <w:t xml:space="preserve"> </w:t>
            </w:r>
            <w:r w:rsidRPr="003F3AD0">
              <w:rPr>
                <w:rFonts w:cs="Arial"/>
              </w:rPr>
              <w:t xml:space="preserve">ALUK, </w:t>
            </w:r>
            <w:proofErr w:type="spellStart"/>
            <w:r w:rsidRPr="003F3AD0">
              <w:rPr>
                <w:rFonts w:cs="Arial"/>
              </w:rPr>
              <w:t>bM</w:t>
            </w:r>
            <w:proofErr w:type="spellEnd"/>
            <w:r w:rsidRPr="003F3AD0">
              <w:rPr>
                <w:rFonts w:cs="Arial"/>
              </w:rPr>
              <w:t xml:space="preserve">, NCEPOD, PCRS, </w:t>
            </w:r>
            <w:proofErr w:type="spellStart"/>
            <w:r w:rsidRPr="003F3AD0">
              <w:rPr>
                <w:rFonts w:cs="Arial"/>
              </w:rPr>
              <w:t>RCPath</w:t>
            </w:r>
            <w:proofErr w:type="spellEnd"/>
            <w:r w:rsidRPr="003F3AD0">
              <w:rPr>
                <w:rFonts w:cs="Arial"/>
              </w:rPr>
              <w:t>, SCM1, SCM2, SCM3, SCM4</w:t>
            </w:r>
          </w:p>
        </w:tc>
      </w:tr>
      <w:tr w:rsidR="00641063" w:rsidRPr="00BB6C25" w14:paraId="416B448F"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42E7A149" w14:textId="71E079DA" w:rsidR="00641063" w:rsidRPr="003F3AD0" w:rsidRDefault="00641063" w:rsidP="00641063">
            <w:pPr>
              <w:pStyle w:val="Tabletext"/>
              <w:rPr>
                <w:rFonts w:cs="Arial"/>
                <w:b/>
                <w:bCs/>
              </w:rPr>
            </w:pPr>
            <w:r w:rsidRPr="003F3AD0">
              <w:rPr>
                <w:rFonts w:cs="Arial"/>
                <w:b/>
                <w:bCs/>
              </w:rPr>
              <w:t>Antibiotics and other treatments:</w:t>
            </w:r>
          </w:p>
          <w:p w14:paraId="2504F41F" w14:textId="77777777" w:rsidR="00641063" w:rsidRPr="003F3AD0" w:rsidRDefault="00641063" w:rsidP="00641063">
            <w:pPr>
              <w:pStyle w:val="Bulletstable"/>
              <w:rPr>
                <w:rFonts w:cs="Arial"/>
              </w:rPr>
            </w:pPr>
            <w:r w:rsidRPr="003F3AD0">
              <w:rPr>
                <w:rFonts w:cs="Arial"/>
              </w:rPr>
              <w:t>Timing of antibiotics</w:t>
            </w:r>
          </w:p>
          <w:p w14:paraId="4A15FEE9" w14:textId="77777777" w:rsidR="00641063" w:rsidRPr="003F3AD0" w:rsidRDefault="00641063" w:rsidP="00641063">
            <w:pPr>
              <w:pStyle w:val="Bulletstable"/>
              <w:rPr>
                <w:rFonts w:cs="Arial"/>
              </w:rPr>
            </w:pPr>
            <w:r w:rsidRPr="003F3AD0">
              <w:rPr>
                <w:rFonts w:cs="Arial"/>
              </w:rPr>
              <w:t>Type of antibiotic</w:t>
            </w:r>
          </w:p>
          <w:p w14:paraId="69C49565" w14:textId="77777777" w:rsidR="00641063" w:rsidRPr="003F3AD0" w:rsidRDefault="00641063" w:rsidP="00641063">
            <w:pPr>
              <w:pStyle w:val="Bulletstable"/>
              <w:rPr>
                <w:rFonts w:cs="Arial"/>
              </w:rPr>
            </w:pPr>
            <w:r w:rsidRPr="003F3AD0">
              <w:rPr>
                <w:rFonts w:cs="Arial"/>
              </w:rPr>
              <w:t>Duration of antibiotic treatment</w:t>
            </w:r>
          </w:p>
          <w:p w14:paraId="2D1F40A4" w14:textId="35A43057" w:rsidR="00641063" w:rsidRPr="003F3AD0" w:rsidRDefault="00641063" w:rsidP="00641063">
            <w:pPr>
              <w:pStyle w:val="Bulletstable"/>
              <w:rPr>
                <w:rFonts w:cs="Arial"/>
              </w:rPr>
            </w:pPr>
            <w:r w:rsidRPr="003F3AD0">
              <w:rPr>
                <w:rFonts w:cs="Arial"/>
              </w:rPr>
              <w:t>Other treatments</w:t>
            </w:r>
          </w:p>
        </w:tc>
        <w:tc>
          <w:tcPr>
            <w:tcW w:w="1474" w:type="pct"/>
            <w:tcBorders>
              <w:top w:val="single" w:sz="4" w:space="0" w:color="auto"/>
              <w:left w:val="single" w:sz="4" w:space="0" w:color="auto"/>
              <w:right w:val="single" w:sz="4" w:space="0" w:color="auto"/>
            </w:tcBorders>
          </w:tcPr>
          <w:p w14:paraId="22FF9105" w14:textId="02C90E2B" w:rsidR="00641063" w:rsidRPr="003F3AD0" w:rsidRDefault="000858B4" w:rsidP="00DD0BD8">
            <w:pPr>
              <w:pStyle w:val="Tabletext"/>
              <w:rPr>
                <w:rFonts w:cs="Arial"/>
              </w:rPr>
            </w:pPr>
            <w:r w:rsidRPr="003F3AD0">
              <w:rPr>
                <w:rFonts w:cs="Arial"/>
              </w:rPr>
              <w:t xml:space="preserve">AQUA, ALUK, </w:t>
            </w:r>
            <w:proofErr w:type="spellStart"/>
            <w:r w:rsidRPr="003F3AD0">
              <w:rPr>
                <w:rFonts w:cs="Arial"/>
              </w:rPr>
              <w:t>bM</w:t>
            </w:r>
            <w:proofErr w:type="spellEnd"/>
            <w:r w:rsidRPr="003F3AD0">
              <w:rPr>
                <w:rFonts w:cs="Arial"/>
              </w:rPr>
              <w:t xml:space="preserve">, BIVDA, NCEPOD, PCRS, RCGP, </w:t>
            </w:r>
            <w:proofErr w:type="spellStart"/>
            <w:r w:rsidRPr="003F3AD0">
              <w:rPr>
                <w:rFonts w:cs="Arial"/>
              </w:rPr>
              <w:t>RCPath</w:t>
            </w:r>
            <w:proofErr w:type="spellEnd"/>
            <w:r w:rsidRPr="003F3AD0">
              <w:rPr>
                <w:rFonts w:cs="Arial"/>
              </w:rPr>
              <w:t>, SCM1, SCM2, SCM4, SCM5, SCM6, SCM7</w:t>
            </w:r>
          </w:p>
        </w:tc>
      </w:tr>
      <w:tr w:rsidR="00382070" w:rsidRPr="00BB6C25" w14:paraId="36D57CB4"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0A3CF57A" w14:textId="0A7F81D2" w:rsidR="00382070" w:rsidRPr="003F3AD0" w:rsidRDefault="00382070" w:rsidP="00382070">
            <w:pPr>
              <w:pStyle w:val="Tabletext"/>
              <w:rPr>
                <w:rFonts w:cs="Arial"/>
                <w:b/>
                <w:bCs/>
              </w:rPr>
            </w:pPr>
            <w:r w:rsidRPr="003F3AD0">
              <w:rPr>
                <w:rFonts w:cs="Arial"/>
                <w:b/>
                <w:bCs/>
              </w:rPr>
              <w:t>Discharge and follow up:</w:t>
            </w:r>
          </w:p>
          <w:p w14:paraId="35D3308B" w14:textId="08115DB0" w:rsidR="00670247" w:rsidRPr="003F3AD0" w:rsidRDefault="00591305" w:rsidP="00382070">
            <w:pPr>
              <w:pStyle w:val="Bulletstable"/>
              <w:rPr>
                <w:rFonts w:cs="Arial"/>
              </w:rPr>
            </w:pPr>
            <w:r w:rsidRPr="003F3AD0">
              <w:rPr>
                <w:rFonts w:cs="Arial"/>
              </w:rPr>
              <w:t>Follow up</w:t>
            </w:r>
            <w:r w:rsidR="00C41201">
              <w:rPr>
                <w:rFonts w:cs="Arial"/>
              </w:rPr>
              <w:t xml:space="preserve"> chest x-ray</w:t>
            </w:r>
          </w:p>
          <w:p w14:paraId="5349276A" w14:textId="2842CA32" w:rsidR="00382070" w:rsidRPr="003F3AD0" w:rsidRDefault="00591305" w:rsidP="00930CEA">
            <w:pPr>
              <w:pStyle w:val="Bulletstable"/>
              <w:rPr>
                <w:rFonts w:cs="Arial"/>
              </w:rPr>
            </w:pPr>
            <w:r w:rsidRPr="003F3AD0">
              <w:rPr>
                <w:rFonts w:cs="Arial"/>
              </w:rPr>
              <w:t>Prevention of future exacerbation</w:t>
            </w:r>
          </w:p>
        </w:tc>
        <w:tc>
          <w:tcPr>
            <w:tcW w:w="1474" w:type="pct"/>
            <w:tcBorders>
              <w:top w:val="single" w:sz="4" w:space="0" w:color="auto"/>
              <w:left w:val="single" w:sz="4" w:space="0" w:color="auto"/>
              <w:right w:val="single" w:sz="4" w:space="0" w:color="auto"/>
            </w:tcBorders>
          </w:tcPr>
          <w:p w14:paraId="3879E1BA" w14:textId="259C9EA6" w:rsidR="00441856" w:rsidRPr="003F3AD0" w:rsidRDefault="000858B4" w:rsidP="000858B4">
            <w:pPr>
              <w:pStyle w:val="Tabletext"/>
              <w:rPr>
                <w:rFonts w:cs="Arial"/>
              </w:rPr>
            </w:pPr>
            <w:r w:rsidRPr="003F3AD0">
              <w:rPr>
                <w:rFonts w:cs="Arial"/>
              </w:rPr>
              <w:t>ARN, NCEPOD, NHSE, PCRS, SCM2, SCM3, SCM5, SCM7</w:t>
            </w:r>
          </w:p>
        </w:tc>
      </w:tr>
      <w:tr w:rsidR="00930CEA" w:rsidRPr="00BB6C25" w14:paraId="1A4B22B5"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D6CBFA1" w14:textId="42555F04" w:rsidR="00930CEA" w:rsidRPr="003F3AD0" w:rsidRDefault="00930CEA" w:rsidP="00382070">
            <w:pPr>
              <w:pStyle w:val="Tabletext"/>
              <w:rPr>
                <w:rFonts w:cs="Arial"/>
                <w:b/>
                <w:bCs/>
              </w:rPr>
            </w:pPr>
            <w:r w:rsidRPr="003F3AD0">
              <w:rPr>
                <w:rFonts w:cs="Arial"/>
                <w:b/>
                <w:bCs/>
              </w:rPr>
              <w:t>Information provision</w:t>
            </w:r>
          </w:p>
        </w:tc>
        <w:tc>
          <w:tcPr>
            <w:tcW w:w="1474" w:type="pct"/>
            <w:tcBorders>
              <w:top w:val="single" w:sz="4" w:space="0" w:color="auto"/>
              <w:left w:val="single" w:sz="4" w:space="0" w:color="auto"/>
              <w:right w:val="single" w:sz="4" w:space="0" w:color="auto"/>
            </w:tcBorders>
          </w:tcPr>
          <w:p w14:paraId="300065B8" w14:textId="652D05E8" w:rsidR="00930CEA" w:rsidRPr="003F3AD0" w:rsidRDefault="000858B4" w:rsidP="00382070">
            <w:pPr>
              <w:pStyle w:val="Tabletext"/>
              <w:rPr>
                <w:rFonts w:cs="Arial"/>
                <w:b/>
                <w:bCs/>
              </w:rPr>
            </w:pPr>
            <w:r w:rsidRPr="003F3AD0">
              <w:rPr>
                <w:rFonts w:cs="Arial"/>
              </w:rPr>
              <w:t xml:space="preserve">AQUA, ALUK, </w:t>
            </w:r>
            <w:r w:rsidR="00441856" w:rsidRPr="003F3AD0">
              <w:rPr>
                <w:rFonts w:cs="Arial"/>
              </w:rPr>
              <w:t>NCEPOD</w:t>
            </w:r>
            <w:r w:rsidRPr="003F3AD0">
              <w:rPr>
                <w:rFonts w:cs="Arial"/>
              </w:rPr>
              <w:t>, PCRS, RCGP, SCM3, SCM5, SCM7, SCM8</w:t>
            </w:r>
          </w:p>
        </w:tc>
      </w:tr>
      <w:tr w:rsidR="00382070" w:rsidRPr="00BB6C25" w14:paraId="05C5D15E"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15B8FCDD" w14:textId="77777777" w:rsidR="00382070" w:rsidRPr="003F3AD0" w:rsidRDefault="00382070" w:rsidP="00382070">
            <w:pPr>
              <w:pStyle w:val="Tabletext"/>
              <w:rPr>
                <w:rFonts w:cs="Arial"/>
                <w:bCs/>
              </w:rPr>
            </w:pPr>
            <w:r w:rsidRPr="003F3AD0">
              <w:rPr>
                <w:rFonts w:cs="Arial"/>
                <w:b/>
                <w:bCs/>
              </w:rPr>
              <w:t>Additional areas</w:t>
            </w:r>
          </w:p>
          <w:p w14:paraId="2D5D05B8" w14:textId="77777777" w:rsidR="000C27AB" w:rsidRDefault="000C27AB" w:rsidP="00382070">
            <w:pPr>
              <w:pStyle w:val="Bulletstable"/>
              <w:rPr>
                <w:rFonts w:cs="Arial"/>
              </w:rPr>
            </w:pPr>
            <w:r w:rsidRPr="003F3AD0">
              <w:rPr>
                <w:rFonts w:cs="Arial"/>
              </w:rPr>
              <w:t xml:space="preserve">Physical assessment </w:t>
            </w:r>
            <w:r>
              <w:rPr>
                <w:rFonts w:cs="Arial"/>
              </w:rPr>
              <w:t>of suspected pneumonia</w:t>
            </w:r>
            <w:r w:rsidRPr="003F3AD0">
              <w:rPr>
                <w:rFonts w:cs="Arial"/>
              </w:rPr>
              <w:t xml:space="preserve"> </w:t>
            </w:r>
          </w:p>
          <w:p w14:paraId="74C957FD" w14:textId="71CF00C2" w:rsidR="00382070" w:rsidRPr="003F3AD0" w:rsidRDefault="004D1079" w:rsidP="00382070">
            <w:pPr>
              <w:pStyle w:val="Bulletstable"/>
              <w:rPr>
                <w:rFonts w:cs="Arial"/>
              </w:rPr>
            </w:pPr>
            <w:r w:rsidRPr="003F3AD0">
              <w:rPr>
                <w:rFonts w:cs="Arial"/>
              </w:rPr>
              <w:t xml:space="preserve">Infection control in hospitals </w:t>
            </w:r>
            <w:r w:rsidR="00975E31" w:rsidRPr="003F3AD0">
              <w:rPr>
                <w:rFonts w:cs="Arial"/>
              </w:rPr>
              <w:t>/ antimicrobial stewardship</w:t>
            </w:r>
          </w:p>
          <w:p w14:paraId="5D6E1216" w14:textId="6CA3BEC9" w:rsidR="00F67DAE" w:rsidRPr="003F3AD0" w:rsidRDefault="00975E31" w:rsidP="00382070">
            <w:pPr>
              <w:pStyle w:val="Bulletstable"/>
              <w:rPr>
                <w:rFonts w:cs="Arial"/>
              </w:rPr>
            </w:pPr>
            <w:r w:rsidRPr="003F3AD0">
              <w:rPr>
                <w:rFonts w:cs="Arial"/>
              </w:rPr>
              <w:t>Treatment of asthma and COPD</w:t>
            </w:r>
          </w:p>
          <w:p w14:paraId="23F1C09A" w14:textId="6A2F3E64" w:rsidR="004D1079" w:rsidRPr="003F3AD0" w:rsidRDefault="004D1079" w:rsidP="00382070">
            <w:pPr>
              <w:pStyle w:val="Bulletstable"/>
              <w:rPr>
                <w:rFonts w:cs="Arial"/>
              </w:rPr>
            </w:pPr>
            <w:r w:rsidRPr="003F3AD0">
              <w:rPr>
                <w:rFonts w:cs="Arial"/>
              </w:rPr>
              <w:t>Improving research</w:t>
            </w:r>
            <w:r w:rsidR="00C7387E" w:rsidRPr="003F3AD0">
              <w:rPr>
                <w:rFonts w:cs="Arial"/>
              </w:rPr>
              <w:t xml:space="preserve"> and</w:t>
            </w:r>
            <w:r w:rsidRPr="003F3AD0">
              <w:rPr>
                <w:rFonts w:cs="Arial"/>
              </w:rPr>
              <w:t xml:space="preserve"> data collection </w:t>
            </w:r>
          </w:p>
          <w:p w14:paraId="4A774879" w14:textId="3CDA4B06" w:rsidR="00382070" w:rsidRPr="003F3AD0" w:rsidRDefault="004D1079" w:rsidP="00382070">
            <w:pPr>
              <w:pStyle w:val="Bulletstable"/>
              <w:rPr>
                <w:rFonts w:cs="Arial"/>
              </w:rPr>
            </w:pPr>
            <w:r w:rsidRPr="003F3AD0">
              <w:rPr>
                <w:rFonts w:cs="Arial"/>
              </w:rPr>
              <w:t>HIV testing</w:t>
            </w:r>
          </w:p>
          <w:p w14:paraId="5D2428BD" w14:textId="1969B80D" w:rsidR="00382070" w:rsidRPr="003F3AD0" w:rsidRDefault="004D1079" w:rsidP="00382070">
            <w:pPr>
              <w:pStyle w:val="Bulletstable"/>
              <w:rPr>
                <w:rFonts w:cs="Arial"/>
              </w:rPr>
            </w:pPr>
            <w:r w:rsidRPr="003F3AD0">
              <w:rPr>
                <w:rFonts w:cs="Arial"/>
              </w:rPr>
              <w:t xml:space="preserve">Equality and diversity considerations </w:t>
            </w:r>
          </w:p>
          <w:p w14:paraId="4F3BD23F" w14:textId="17921F1E" w:rsidR="00382070" w:rsidRPr="003F3AD0" w:rsidRDefault="00922192" w:rsidP="00382070">
            <w:pPr>
              <w:pStyle w:val="Bulletstable"/>
              <w:rPr>
                <w:rFonts w:cs="Arial"/>
              </w:rPr>
            </w:pPr>
            <w:r w:rsidRPr="003F3AD0">
              <w:rPr>
                <w:rFonts w:cs="Arial"/>
              </w:rPr>
              <w:t>Prevention and v</w:t>
            </w:r>
            <w:r w:rsidR="004D1079" w:rsidRPr="003F3AD0">
              <w:rPr>
                <w:rFonts w:cs="Arial"/>
              </w:rPr>
              <w:t>accine hesitancy</w:t>
            </w:r>
          </w:p>
          <w:p w14:paraId="6A342299" w14:textId="36AAF3F5" w:rsidR="00382070" w:rsidRPr="003F3AD0" w:rsidRDefault="00922192" w:rsidP="00C83748">
            <w:pPr>
              <w:pStyle w:val="Bulletstable"/>
              <w:rPr>
                <w:rFonts w:cs="Arial"/>
              </w:rPr>
            </w:pPr>
            <w:r w:rsidRPr="003F3AD0">
              <w:rPr>
                <w:rFonts w:cs="Arial"/>
              </w:rPr>
              <w:t>Diagnosis during periods of pandemic/ understanding of new respiratory conditions</w:t>
            </w:r>
          </w:p>
        </w:tc>
        <w:tc>
          <w:tcPr>
            <w:tcW w:w="1474" w:type="pct"/>
            <w:tcBorders>
              <w:top w:val="single" w:sz="4" w:space="0" w:color="auto"/>
              <w:left w:val="single" w:sz="4" w:space="0" w:color="auto"/>
              <w:bottom w:val="single" w:sz="4" w:space="0" w:color="auto"/>
              <w:right w:val="single" w:sz="4" w:space="0" w:color="auto"/>
            </w:tcBorders>
          </w:tcPr>
          <w:p w14:paraId="6D2028B0" w14:textId="4E0B7E99" w:rsidR="00382070" w:rsidRPr="003F3AD0" w:rsidRDefault="00870C50" w:rsidP="00382070">
            <w:pPr>
              <w:pStyle w:val="Tabletext"/>
              <w:rPr>
                <w:rFonts w:cs="Arial"/>
              </w:rPr>
            </w:pPr>
            <w:r>
              <w:rPr>
                <w:rFonts w:cs="Arial"/>
              </w:rPr>
              <w:t xml:space="preserve">ARN, ALUK, </w:t>
            </w:r>
            <w:proofErr w:type="spellStart"/>
            <w:r w:rsidR="000858B4" w:rsidRPr="003F3AD0">
              <w:rPr>
                <w:rFonts w:cs="Arial"/>
              </w:rPr>
              <w:t>bM</w:t>
            </w:r>
            <w:proofErr w:type="spellEnd"/>
            <w:r w:rsidR="000858B4" w:rsidRPr="003F3AD0">
              <w:rPr>
                <w:rFonts w:cs="Arial"/>
              </w:rPr>
              <w:t xml:space="preserve">, FPM, BHIVA, </w:t>
            </w:r>
            <w:r>
              <w:rPr>
                <w:rFonts w:cs="Arial"/>
              </w:rPr>
              <w:t xml:space="preserve">BIVDA, </w:t>
            </w:r>
            <w:r w:rsidR="000858B4" w:rsidRPr="003F3AD0">
              <w:rPr>
                <w:rFonts w:cs="Arial"/>
              </w:rPr>
              <w:t xml:space="preserve">FPM, MSD, NHSE, RCGP, RCP, </w:t>
            </w:r>
            <w:proofErr w:type="spellStart"/>
            <w:r w:rsidR="000858B4" w:rsidRPr="003F3AD0">
              <w:rPr>
                <w:rFonts w:cs="Arial"/>
              </w:rPr>
              <w:t>S</w:t>
            </w:r>
            <w:r w:rsidR="003F3AD0">
              <w:rPr>
                <w:rFonts w:cs="Arial"/>
              </w:rPr>
              <w:t>p</w:t>
            </w:r>
            <w:r w:rsidR="000858B4" w:rsidRPr="003F3AD0">
              <w:rPr>
                <w:rFonts w:cs="Arial"/>
              </w:rPr>
              <w:t>H</w:t>
            </w:r>
            <w:proofErr w:type="spellEnd"/>
            <w:r w:rsidR="000858B4" w:rsidRPr="003F3AD0">
              <w:rPr>
                <w:rFonts w:cs="Arial"/>
              </w:rPr>
              <w:t>, SCM6</w:t>
            </w:r>
            <w:r>
              <w:rPr>
                <w:rFonts w:cs="Arial"/>
              </w:rPr>
              <w:t>, SCM8</w:t>
            </w:r>
          </w:p>
        </w:tc>
      </w:tr>
    </w:tbl>
    <w:p w14:paraId="2EF286A9" w14:textId="77777777" w:rsidR="000D6333" w:rsidRDefault="000D6333" w:rsidP="00E87C6E">
      <w:pPr>
        <w:pStyle w:val="Paragraph"/>
        <w:rPr>
          <w:rFonts w:cs="Arial"/>
        </w:rPr>
      </w:pPr>
      <w:bookmarkStart w:id="69" w:name="_Toc340835234"/>
      <w:bookmarkEnd w:id="69"/>
    </w:p>
    <w:p w14:paraId="01C28F19" w14:textId="77777777" w:rsidR="000D6333" w:rsidRDefault="000D6333" w:rsidP="00E87C6E">
      <w:pPr>
        <w:pStyle w:val="Paragraph"/>
        <w:rPr>
          <w:rFonts w:cs="Arial"/>
        </w:rPr>
      </w:pPr>
    </w:p>
    <w:p w14:paraId="10FDA625" w14:textId="2924BF10" w:rsidR="00B65D9F" w:rsidRPr="000D6333" w:rsidRDefault="00E87C6E" w:rsidP="00E87C6E">
      <w:pPr>
        <w:pStyle w:val="Paragraph"/>
        <w:rPr>
          <w:rFonts w:cs="Arial"/>
          <w:b/>
          <w:bCs/>
        </w:rPr>
      </w:pPr>
      <w:r w:rsidRPr="000D6333">
        <w:rPr>
          <w:rFonts w:cs="Arial"/>
          <w:b/>
          <w:bCs/>
        </w:rPr>
        <w:lastRenderedPageBreak/>
        <w:t xml:space="preserve">Abbreviations: </w:t>
      </w:r>
    </w:p>
    <w:p w14:paraId="260CE2EF" w14:textId="77777777" w:rsidR="00970459" w:rsidRPr="00BB6C25" w:rsidRDefault="00970459" w:rsidP="00B65D9F">
      <w:pPr>
        <w:pStyle w:val="Bulletleft1"/>
        <w:rPr>
          <w:rFonts w:cs="Arial"/>
        </w:rPr>
      </w:pPr>
      <w:r w:rsidRPr="00BB6C25">
        <w:rPr>
          <w:rFonts w:cs="Arial"/>
        </w:rPr>
        <w:t xml:space="preserve">AQUA, Advancing Quality Alliance </w:t>
      </w:r>
    </w:p>
    <w:p w14:paraId="41ADF785" w14:textId="45318255" w:rsidR="00970459" w:rsidRPr="00BB6C25" w:rsidRDefault="00970459" w:rsidP="00B65D9F">
      <w:pPr>
        <w:pStyle w:val="Bulletleft1"/>
        <w:rPr>
          <w:rFonts w:cs="Arial"/>
        </w:rPr>
      </w:pPr>
      <w:r w:rsidRPr="00BB6C25">
        <w:rPr>
          <w:rFonts w:cs="Arial"/>
        </w:rPr>
        <w:t xml:space="preserve">ARN, Association of Respiratory Nurses </w:t>
      </w:r>
    </w:p>
    <w:p w14:paraId="3041E444" w14:textId="73382820" w:rsidR="00970459" w:rsidRPr="00BB6C25" w:rsidRDefault="00970459" w:rsidP="00B65D9F">
      <w:pPr>
        <w:pStyle w:val="Bulletleft1"/>
        <w:rPr>
          <w:rFonts w:cs="Arial"/>
        </w:rPr>
      </w:pPr>
      <w:r w:rsidRPr="00BB6C25">
        <w:rPr>
          <w:rFonts w:cs="Arial"/>
        </w:rPr>
        <w:t>ALU, Asthma + Lung UK</w:t>
      </w:r>
    </w:p>
    <w:p w14:paraId="0DBD9785" w14:textId="19FFCE70" w:rsidR="00970459" w:rsidRPr="00BB6C25" w:rsidRDefault="00970459" w:rsidP="00B65D9F">
      <w:pPr>
        <w:pStyle w:val="Bulletleft1"/>
        <w:rPr>
          <w:rFonts w:cs="Arial"/>
        </w:rPr>
      </w:pPr>
      <w:proofErr w:type="spellStart"/>
      <w:r w:rsidRPr="00BB6C25">
        <w:rPr>
          <w:rFonts w:cs="Arial"/>
        </w:rPr>
        <w:t>bM</w:t>
      </w:r>
      <w:proofErr w:type="spellEnd"/>
      <w:r w:rsidRPr="00BB6C25">
        <w:rPr>
          <w:rFonts w:cs="Arial"/>
        </w:rPr>
        <w:t>, bioMérieux</w:t>
      </w:r>
    </w:p>
    <w:p w14:paraId="3D36E105" w14:textId="0507DFE0" w:rsidR="00970459" w:rsidRPr="00BB6C25" w:rsidRDefault="00970459" w:rsidP="00B65D9F">
      <w:pPr>
        <w:pStyle w:val="Bulletleft1"/>
        <w:rPr>
          <w:rFonts w:cs="Arial"/>
        </w:rPr>
      </w:pPr>
      <w:r w:rsidRPr="00BB6C25">
        <w:rPr>
          <w:rFonts w:cs="Arial"/>
        </w:rPr>
        <w:t xml:space="preserve">BHIVA, British HIV Association </w:t>
      </w:r>
    </w:p>
    <w:p w14:paraId="619D56AD" w14:textId="44D920FA" w:rsidR="00970459" w:rsidRPr="00BB6C25" w:rsidRDefault="00970459" w:rsidP="00B65D9F">
      <w:pPr>
        <w:pStyle w:val="Bulletleft1"/>
        <w:rPr>
          <w:rFonts w:cs="Arial"/>
        </w:rPr>
      </w:pPr>
      <w:r w:rsidRPr="00BB6C25">
        <w:rPr>
          <w:rFonts w:cs="Arial"/>
        </w:rPr>
        <w:t xml:space="preserve">BIVDA, British In Vitro Diagnostics Association </w:t>
      </w:r>
    </w:p>
    <w:p w14:paraId="73048310" w14:textId="43B5F24B" w:rsidR="00970459" w:rsidRPr="00BB6C25" w:rsidRDefault="00970459" w:rsidP="00B65D9F">
      <w:pPr>
        <w:pStyle w:val="Bulletleft1"/>
        <w:rPr>
          <w:rFonts w:cs="Arial"/>
        </w:rPr>
      </w:pPr>
      <w:r w:rsidRPr="00BB6C25">
        <w:rPr>
          <w:rFonts w:cs="Arial"/>
        </w:rPr>
        <w:t>FPM, Faculty of Pharmaceutical Medicine</w:t>
      </w:r>
    </w:p>
    <w:p w14:paraId="0A96CA24" w14:textId="368181DB" w:rsidR="00970459" w:rsidRPr="00BB6C25" w:rsidRDefault="00970459" w:rsidP="00B65D9F">
      <w:pPr>
        <w:pStyle w:val="Bulletleft1"/>
        <w:rPr>
          <w:rFonts w:cs="Arial"/>
        </w:rPr>
      </w:pPr>
      <w:r w:rsidRPr="00BB6C25">
        <w:rPr>
          <w:rFonts w:cs="Arial"/>
        </w:rPr>
        <w:t>MSD, Merck Sharp &amp; Dohme (UK) Limited</w:t>
      </w:r>
    </w:p>
    <w:p w14:paraId="466E576C" w14:textId="37B5B4F0" w:rsidR="00970459" w:rsidRPr="00BB6C25" w:rsidRDefault="00970459" w:rsidP="00B65D9F">
      <w:pPr>
        <w:pStyle w:val="Bulletleft1"/>
        <w:rPr>
          <w:rFonts w:cs="Arial"/>
        </w:rPr>
      </w:pPr>
      <w:r w:rsidRPr="00BB6C25">
        <w:rPr>
          <w:rFonts w:cs="Arial"/>
        </w:rPr>
        <w:t>NCEPOD, National Confidential Enquiry into Patient Outcome and Death</w:t>
      </w:r>
    </w:p>
    <w:p w14:paraId="28CFECA9" w14:textId="5AC6EF50" w:rsidR="00641063" w:rsidRPr="00BB6C25" w:rsidRDefault="00641063" w:rsidP="00B65D9F">
      <w:pPr>
        <w:pStyle w:val="Bulletleft1"/>
        <w:rPr>
          <w:rFonts w:cs="Arial"/>
        </w:rPr>
      </w:pPr>
      <w:r w:rsidRPr="00BB6C25">
        <w:rPr>
          <w:rFonts w:cs="Arial"/>
        </w:rPr>
        <w:t>NHSE, NHS England</w:t>
      </w:r>
    </w:p>
    <w:p w14:paraId="2B7A528B" w14:textId="500746E4" w:rsidR="00970459" w:rsidRPr="00BB6C25" w:rsidRDefault="00970459" w:rsidP="00B65D9F">
      <w:pPr>
        <w:pStyle w:val="Bulletleft1"/>
        <w:rPr>
          <w:rFonts w:cs="Arial"/>
        </w:rPr>
      </w:pPr>
      <w:r w:rsidRPr="00BB6C25">
        <w:rPr>
          <w:rFonts w:cs="Arial"/>
        </w:rPr>
        <w:t xml:space="preserve">PCRS, Primary Care Respiratory Society UK </w:t>
      </w:r>
    </w:p>
    <w:p w14:paraId="6180719A" w14:textId="77777777" w:rsidR="00B65D9F" w:rsidRPr="00BB6C25" w:rsidRDefault="00E87C6E" w:rsidP="00B65D9F">
      <w:pPr>
        <w:pStyle w:val="Bulletleft1"/>
        <w:rPr>
          <w:rFonts w:cs="Arial"/>
        </w:rPr>
      </w:pPr>
      <w:r w:rsidRPr="00BB6C25">
        <w:rPr>
          <w:rFonts w:cs="Arial"/>
        </w:rPr>
        <w:t>RCGP, Royal College of General Practitioners</w:t>
      </w:r>
    </w:p>
    <w:p w14:paraId="32A215C5" w14:textId="7ED07E19" w:rsidR="00970459" w:rsidRDefault="00970459" w:rsidP="00B65D9F">
      <w:pPr>
        <w:pStyle w:val="Bulletleft1"/>
        <w:rPr>
          <w:rFonts w:cs="Arial"/>
        </w:rPr>
      </w:pPr>
      <w:r w:rsidRPr="00BB6C25">
        <w:rPr>
          <w:rFonts w:cs="Arial"/>
        </w:rPr>
        <w:t>RCN, Royal College of Nursing</w:t>
      </w:r>
    </w:p>
    <w:p w14:paraId="346FEDFA" w14:textId="5865E10A" w:rsidR="00C70820" w:rsidRPr="00BB6C25" w:rsidRDefault="00C70820" w:rsidP="00B65D9F">
      <w:pPr>
        <w:pStyle w:val="Bulletleft1"/>
        <w:rPr>
          <w:rFonts w:cs="Arial"/>
        </w:rPr>
      </w:pPr>
      <w:proofErr w:type="spellStart"/>
      <w:r>
        <w:rPr>
          <w:rFonts w:cs="Arial"/>
        </w:rPr>
        <w:t>RCPath</w:t>
      </w:r>
      <w:proofErr w:type="spellEnd"/>
      <w:r>
        <w:rPr>
          <w:rFonts w:cs="Arial"/>
        </w:rPr>
        <w:t>, Royal College of Pathologists</w:t>
      </w:r>
    </w:p>
    <w:p w14:paraId="7F43C4D0" w14:textId="3FFA72CA" w:rsidR="00B65D9F" w:rsidRPr="00BB6C25" w:rsidRDefault="00E87C6E" w:rsidP="003501CB">
      <w:pPr>
        <w:pStyle w:val="Bulletleft1"/>
        <w:rPr>
          <w:rFonts w:cs="Arial"/>
        </w:rPr>
      </w:pPr>
      <w:r w:rsidRPr="00BB6C25">
        <w:rPr>
          <w:rFonts w:cs="Arial"/>
        </w:rPr>
        <w:t>RCP, Royal College of Physicians</w:t>
      </w:r>
    </w:p>
    <w:p w14:paraId="62497EE1" w14:textId="7C23D600" w:rsidR="00970459" w:rsidRPr="00BB6C25" w:rsidRDefault="00970459" w:rsidP="00B65D9F">
      <w:pPr>
        <w:pStyle w:val="Bulletleft1"/>
        <w:rPr>
          <w:rFonts w:cs="Arial"/>
        </w:rPr>
      </w:pPr>
      <w:proofErr w:type="spellStart"/>
      <w:r w:rsidRPr="00BB6C25">
        <w:rPr>
          <w:rFonts w:cs="Arial"/>
        </w:rPr>
        <w:t>SpH</w:t>
      </w:r>
      <w:proofErr w:type="spellEnd"/>
      <w:r w:rsidRPr="00BB6C25">
        <w:rPr>
          <w:rFonts w:cs="Arial"/>
        </w:rPr>
        <w:t>, Spire Healthcare</w:t>
      </w:r>
    </w:p>
    <w:p w14:paraId="65E2666E" w14:textId="77777777" w:rsidR="00E87C6E" w:rsidRPr="00BB6C25" w:rsidRDefault="00E87C6E" w:rsidP="00B65D9F">
      <w:pPr>
        <w:pStyle w:val="Bulletleft1last"/>
        <w:rPr>
          <w:rFonts w:cs="Arial"/>
        </w:rPr>
      </w:pPr>
      <w:r w:rsidRPr="00BB6C25">
        <w:rPr>
          <w:rFonts w:cs="Arial"/>
        </w:rPr>
        <w:t>SCM, Specialist Committee Member.</w:t>
      </w:r>
    </w:p>
    <w:p w14:paraId="3980885E" w14:textId="44E3726A" w:rsidR="00F6784F" w:rsidRPr="00BB6C25" w:rsidRDefault="00F6784F" w:rsidP="00F6784F">
      <w:pPr>
        <w:pStyle w:val="Paragraph"/>
        <w:rPr>
          <w:rFonts w:cs="Arial"/>
        </w:rPr>
      </w:pPr>
      <w:r w:rsidRPr="00BB6C25">
        <w:rPr>
          <w:rFonts w:cs="Arial"/>
        </w:rPr>
        <w:t>Full details of all the suggestions provided are given in appendix </w:t>
      </w:r>
      <w:r w:rsidR="00B53720">
        <w:rPr>
          <w:rFonts w:cs="Arial"/>
        </w:rPr>
        <w:t>3</w:t>
      </w:r>
      <w:r w:rsidR="00B53720" w:rsidRPr="00BB6C25">
        <w:rPr>
          <w:rFonts w:cs="Arial"/>
        </w:rPr>
        <w:t xml:space="preserve"> </w:t>
      </w:r>
      <w:r w:rsidRPr="00BB6C25">
        <w:rPr>
          <w:rFonts w:cs="Arial"/>
        </w:rPr>
        <w:t>for information.</w:t>
      </w:r>
    </w:p>
    <w:p w14:paraId="36D6CC64" w14:textId="77777777" w:rsidR="00260620" w:rsidRDefault="00260620">
      <w:pPr>
        <w:rPr>
          <w:rFonts w:ascii="Arial" w:hAnsi="Arial" w:cs="Arial"/>
          <w:b/>
          <w:bCs/>
          <w:kern w:val="32"/>
          <w:sz w:val="32"/>
        </w:rPr>
      </w:pPr>
      <w:bookmarkStart w:id="70" w:name="_Toc71542852"/>
      <w:r>
        <w:br w:type="page"/>
      </w:r>
    </w:p>
    <w:p w14:paraId="50321CA9" w14:textId="006B7E3E" w:rsidR="003B6DDC" w:rsidRPr="00BB6C25" w:rsidRDefault="002C296A" w:rsidP="003116A1">
      <w:pPr>
        <w:pStyle w:val="Numberedheading1"/>
      </w:pPr>
      <w:r w:rsidRPr="00BB6C25">
        <w:lastRenderedPageBreak/>
        <w:t>Suggested improvement area</w:t>
      </w:r>
      <w:r w:rsidR="003B6DDC" w:rsidRPr="00BB6C25">
        <w:t>s</w:t>
      </w:r>
      <w:bookmarkEnd w:id="70"/>
    </w:p>
    <w:p w14:paraId="2D825FAE" w14:textId="77777777" w:rsidR="003116A1" w:rsidRPr="00BB6C25" w:rsidRDefault="003116A1" w:rsidP="003116A1">
      <w:pPr>
        <w:pStyle w:val="Paragraph"/>
        <w:rPr>
          <w:rFonts w:cs="Arial"/>
        </w:rPr>
      </w:pPr>
      <w:r w:rsidRPr="00BB6C25">
        <w:rPr>
          <w:rFonts w:cs="Arial"/>
        </w:rPr>
        <w:t xml:space="preserve">Section 4 presents a summary of the suggested </w:t>
      </w:r>
      <w:r w:rsidR="003A57C1" w:rsidRPr="00BB6C25">
        <w:rPr>
          <w:rFonts w:cs="Arial"/>
        </w:rPr>
        <w:t xml:space="preserve">improvement </w:t>
      </w:r>
      <w:r w:rsidRPr="00BB6C25">
        <w:rPr>
          <w:rFonts w:cs="Arial"/>
        </w:rPr>
        <w:t xml:space="preserve">areas, </w:t>
      </w:r>
      <w:r w:rsidR="006A5EF3" w:rsidRPr="00BB6C25">
        <w:rPr>
          <w:rFonts w:cs="Arial"/>
        </w:rPr>
        <w:t xml:space="preserve">with </w:t>
      </w:r>
      <w:r w:rsidR="006F0D0C" w:rsidRPr="00BB6C25">
        <w:rPr>
          <w:rFonts w:cs="Arial"/>
        </w:rPr>
        <w:t xml:space="preserve">provisional </w:t>
      </w:r>
      <w:r w:rsidRPr="00BB6C25">
        <w:rPr>
          <w:rFonts w:cs="Arial"/>
        </w:rPr>
        <w:t xml:space="preserve">recommendations that may support statement development and </w:t>
      </w:r>
      <w:r w:rsidR="006A5EF3" w:rsidRPr="00BB6C25">
        <w:rPr>
          <w:rFonts w:cs="Arial"/>
        </w:rPr>
        <w:t xml:space="preserve">information on </w:t>
      </w:r>
      <w:r w:rsidRPr="00BB6C25">
        <w:rPr>
          <w:rFonts w:cs="Arial"/>
        </w:rPr>
        <w:t xml:space="preserve">current </w:t>
      </w:r>
      <w:r w:rsidR="006F0D0C" w:rsidRPr="00BB6C25">
        <w:rPr>
          <w:rFonts w:cs="Arial"/>
        </w:rPr>
        <w:t xml:space="preserve">UK </w:t>
      </w:r>
      <w:r w:rsidRPr="00BB6C25">
        <w:rPr>
          <w:rFonts w:cs="Arial"/>
        </w:rPr>
        <w:t>practice.</w:t>
      </w:r>
    </w:p>
    <w:p w14:paraId="41A64298" w14:textId="34214320" w:rsidR="00E65155" w:rsidRPr="00BB6C25" w:rsidRDefault="00E65155" w:rsidP="00E65155">
      <w:pPr>
        <w:pStyle w:val="Numberedheading2"/>
      </w:pPr>
      <w:r w:rsidRPr="00BB6C25">
        <w:t xml:space="preserve">Assessment </w:t>
      </w:r>
    </w:p>
    <w:p w14:paraId="704AD783" w14:textId="3DA43E9C" w:rsidR="009622A1" w:rsidRPr="00BB6C25" w:rsidRDefault="009622A1" w:rsidP="009622A1">
      <w:pPr>
        <w:pStyle w:val="Heading3"/>
      </w:pPr>
      <w:r w:rsidRPr="00BB6C25">
        <w:t>Severity scoring</w:t>
      </w:r>
      <w:r w:rsidR="00DB3AFE">
        <w:t xml:space="preserve"> after clinical diagnosis of pneumonia</w:t>
      </w:r>
    </w:p>
    <w:p w14:paraId="023AB00F" w14:textId="06A75E5A" w:rsidR="009622A1" w:rsidRPr="00BB6C25" w:rsidRDefault="009622A1" w:rsidP="009622A1">
      <w:pPr>
        <w:pStyle w:val="Paragraphnonumbers"/>
        <w:rPr>
          <w:rFonts w:cs="Arial"/>
        </w:rPr>
      </w:pPr>
      <w:r w:rsidRPr="00BB6C25">
        <w:rPr>
          <w:rFonts w:cs="Arial"/>
        </w:rPr>
        <w:t xml:space="preserve">Several stakeholders felt that severity scoring using a validated pneumonia severity tool (CURB65, for use in secondary care setting or CRB65, for use in a primary care setting) should be completed when a diagnosis </w:t>
      </w:r>
      <w:r w:rsidR="00DB3AFE">
        <w:rPr>
          <w:rFonts w:cs="Arial"/>
        </w:rPr>
        <w:t xml:space="preserve">of community-acquired pneumonia </w:t>
      </w:r>
      <w:r w:rsidRPr="00BB6C25">
        <w:rPr>
          <w:rFonts w:cs="Arial"/>
        </w:rPr>
        <w:t xml:space="preserve">is made. </w:t>
      </w:r>
      <w:r>
        <w:rPr>
          <w:rFonts w:cs="Arial"/>
        </w:rPr>
        <w:t xml:space="preserve">Stakeholders suggested other tools such as </w:t>
      </w:r>
      <w:r w:rsidRPr="00BB6C25">
        <w:rPr>
          <w:rFonts w:cs="Arial"/>
        </w:rPr>
        <w:t>DECAF if the person has underlying COPD</w:t>
      </w:r>
      <w:r>
        <w:rPr>
          <w:rFonts w:cs="Arial"/>
        </w:rPr>
        <w:t xml:space="preserve"> and </w:t>
      </w:r>
      <w:r w:rsidRPr="00BB6C25">
        <w:rPr>
          <w:rFonts w:cs="Arial"/>
        </w:rPr>
        <w:t>NEWS2 for hospital</w:t>
      </w:r>
      <w:r>
        <w:rPr>
          <w:rFonts w:cs="Arial"/>
        </w:rPr>
        <w:t>-</w:t>
      </w:r>
      <w:r w:rsidRPr="00BB6C25">
        <w:rPr>
          <w:rFonts w:cs="Arial"/>
        </w:rPr>
        <w:t>acquired pneumonia</w:t>
      </w:r>
      <w:r>
        <w:rPr>
          <w:rFonts w:cs="Arial"/>
        </w:rPr>
        <w:t xml:space="preserve">. The importance of frailty assessment was also highlighted. </w:t>
      </w:r>
    </w:p>
    <w:p w14:paraId="0B0A35B9" w14:textId="77777777" w:rsidR="009622A1" w:rsidRPr="00BB6C25" w:rsidRDefault="009622A1" w:rsidP="009622A1">
      <w:pPr>
        <w:pStyle w:val="Heading4"/>
        <w:rPr>
          <w:rFonts w:cs="Arial"/>
        </w:rPr>
      </w:pPr>
      <w:r w:rsidRPr="00BB6C25">
        <w:rPr>
          <w:rFonts w:cs="Arial"/>
        </w:rPr>
        <w:t xml:space="preserve">Selected recommendations </w:t>
      </w:r>
    </w:p>
    <w:p w14:paraId="21BBC1FE" w14:textId="075E2258" w:rsidR="009622A1" w:rsidRPr="00BB6C25" w:rsidRDefault="009622A1" w:rsidP="009622A1">
      <w:pPr>
        <w:pStyle w:val="Paragraph"/>
        <w:spacing w:before="0"/>
        <w:rPr>
          <w:rFonts w:cs="Arial"/>
        </w:rPr>
      </w:pPr>
      <w:r w:rsidRPr="00BB6C25">
        <w:rPr>
          <w:rFonts w:cs="Arial"/>
        </w:rPr>
        <w:t>NICE’s draft guideline on pneumonia</w:t>
      </w:r>
      <w:r w:rsidR="00912CA8">
        <w:rPr>
          <w:rFonts w:cs="Arial"/>
        </w:rPr>
        <w:t>:</w:t>
      </w:r>
    </w:p>
    <w:p w14:paraId="3B0DE133" w14:textId="77777777" w:rsidR="009622A1" w:rsidRPr="00BB6C25" w:rsidRDefault="009622A1" w:rsidP="009622A1">
      <w:pPr>
        <w:pStyle w:val="NICEnormal"/>
        <w:spacing w:line="276" w:lineRule="auto"/>
        <w:rPr>
          <w:rFonts w:cs="Arial"/>
          <w:b/>
          <w:bCs/>
        </w:rPr>
      </w:pPr>
      <w:bookmarkStart w:id="71" w:name="_Hlk113529943"/>
      <w:r w:rsidRPr="00BB6C25">
        <w:rPr>
          <w:rFonts w:cs="Arial"/>
          <w:b/>
          <w:bCs/>
        </w:rPr>
        <w:t>Assessment in primary care and deciding place of care</w:t>
      </w:r>
    </w:p>
    <w:bookmarkEnd w:id="71"/>
    <w:p w14:paraId="1E8536A6" w14:textId="77777777" w:rsidR="009622A1" w:rsidRPr="00BB6C25" w:rsidRDefault="009622A1" w:rsidP="009622A1">
      <w:pPr>
        <w:pStyle w:val="Numberedlevel3text"/>
        <w:numPr>
          <w:ilvl w:val="0"/>
          <w:numId w:val="0"/>
        </w:numPr>
        <w:spacing w:line="276" w:lineRule="auto"/>
      </w:pPr>
      <w:r w:rsidRPr="00BB6C25">
        <w:t>1.2.2</w:t>
      </w:r>
      <w:r w:rsidRPr="00BB6C25">
        <w:tab/>
        <w:t xml:space="preserve">Use clinical judgement together with the CRB65 score (see </w:t>
      </w:r>
      <w:hyperlink w:anchor="Box_1" w:history="1">
        <w:r w:rsidRPr="00BB6C25">
          <w:rPr>
            <w:rStyle w:val="Hyperlink"/>
          </w:rPr>
          <w:t>box 1</w:t>
        </w:r>
      </w:hyperlink>
      <w:r w:rsidRPr="00BB6C25">
        <w:t xml:space="preserve">) to stratify adults with community acquired pneumonia into those with low, moderate or high severity disease. The </w:t>
      </w:r>
      <w:hyperlink w:anchor="_Assessment_of_disease" w:history="1">
        <w:r w:rsidRPr="00BB6C25">
          <w:rPr>
            <w:rStyle w:val="Hyperlink"/>
          </w:rPr>
          <w:t>disease severity</w:t>
        </w:r>
      </w:hyperlink>
      <w:r w:rsidRPr="00BB6C25">
        <w:t xml:space="preserve"> will usually correspond to the risk of death. [2014]</w:t>
      </w:r>
    </w:p>
    <w:p w14:paraId="778E3EF7" w14:textId="77777777" w:rsidR="009622A1" w:rsidRPr="00BB6C25" w:rsidRDefault="009622A1" w:rsidP="009622A1">
      <w:pPr>
        <w:pStyle w:val="NICEnormal"/>
        <w:spacing w:line="276" w:lineRule="auto"/>
        <w:rPr>
          <w:rFonts w:cs="Arial"/>
          <w:b/>
          <w:bCs/>
        </w:rPr>
      </w:pPr>
      <w:r w:rsidRPr="00BB6C25">
        <w:rPr>
          <w:rFonts w:cs="Arial"/>
          <w:b/>
          <w:bCs/>
        </w:rPr>
        <w:t>Assessment in hospital and deciding place of care</w:t>
      </w:r>
    </w:p>
    <w:p w14:paraId="27128092" w14:textId="77777777" w:rsidR="009622A1" w:rsidRDefault="009622A1" w:rsidP="009622A1">
      <w:pPr>
        <w:pStyle w:val="Numberedlevel3text"/>
        <w:numPr>
          <w:ilvl w:val="0"/>
          <w:numId w:val="0"/>
        </w:numPr>
        <w:spacing w:line="276" w:lineRule="auto"/>
      </w:pPr>
      <w:r w:rsidRPr="00BB6C25">
        <w:t>1.2.8</w:t>
      </w:r>
      <w:r w:rsidRPr="00BB6C25">
        <w:tab/>
        <w:t xml:space="preserve">Use clinical judgement together with the CURB65 score (see </w:t>
      </w:r>
      <w:hyperlink w:anchor="Box_2" w:history="1">
        <w:r w:rsidRPr="00BB6C25">
          <w:rPr>
            <w:rStyle w:val="Hyperlink"/>
          </w:rPr>
          <w:t>box 2</w:t>
        </w:r>
      </w:hyperlink>
      <w:r w:rsidRPr="00BB6C25">
        <w:t xml:space="preserve">) to stratify adults with community acquired pneumonia into those with low, moderate or high severity disease. The </w:t>
      </w:r>
      <w:hyperlink w:anchor="_Assessment_of_disease" w:history="1">
        <w:r w:rsidRPr="00BB6C25">
          <w:rPr>
            <w:rStyle w:val="Hyperlink"/>
          </w:rPr>
          <w:t>disease severity</w:t>
        </w:r>
      </w:hyperlink>
      <w:r w:rsidRPr="00BB6C25">
        <w:t xml:space="preserve"> will usually correspond to the risk of death. [2014]</w:t>
      </w:r>
    </w:p>
    <w:p w14:paraId="0BDB17D1" w14:textId="77777777" w:rsidR="009622A1" w:rsidRPr="00BB6C25" w:rsidRDefault="009622A1" w:rsidP="009622A1">
      <w:pPr>
        <w:pStyle w:val="Bulletindent1last"/>
        <w:numPr>
          <w:ilvl w:val="0"/>
          <w:numId w:val="0"/>
        </w:numPr>
        <w:spacing w:line="276" w:lineRule="auto"/>
        <w:rPr>
          <w:rFonts w:cs="Arial"/>
          <w:lang w:eastAsia="en-GB"/>
        </w:rPr>
      </w:pPr>
      <w:r w:rsidRPr="00260620">
        <w:rPr>
          <w:rFonts w:cs="Arial"/>
          <w:lang w:eastAsia="en-GB"/>
        </w:rPr>
        <w:t xml:space="preserve">Please see appendix 1 for mortality risk assessment tables 1 and 2. </w:t>
      </w:r>
    </w:p>
    <w:p w14:paraId="6F2D57EF" w14:textId="77777777" w:rsidR="009622A1" w:rsidRPr="00BB6C25" w:rsidRDefault="009622A1" w:rsidP="009622A1">
      <w:pPr>
        <w:pStyle w:val="Heading4"/>
        <w:spacing w:before="0" w:after="240" w:line="276" w:lineRule="auto"/>
        <w:rPr>
          <w:rFonts w:cs="Arial"/>
        </w:rPr>
      </w:pPr>
      <w:r w:rsidRPr="00BB6C25">
        <w:rPr>
          <w:rFonts w:cs="Arial"/>
        </w:rPr>
        <w:t xml:space="preserve">Previous quality statements </w:t>
      </w:r>
    </w:p>
    <w:p w14:paraId="39934FB4" w14:textId="77777777" w:rsidR="009622A1" w:rsidRPr="00BB6C25" w:rsidRDefault="009622A1" w:rsidP="009622A1">
      <w:pPr>
        <w:pStyle w:val="Paragraph"/>
        <w:spacing w:before="0"/>
        <w:rPr>
          <w:rFonts w:cs="Arial"/>
        </w:rPr>
      </w:pPr>
      <w:r w:rsidRPr="00BB6C25">
        <w:rPr>
          <w:rFonts w:cs="Arial"/>
        </w:rPr>
        <w:t xml:space="preserve">NICE’s quality standard on </w:t>
      </w:r>
      <w:hyperlink r:id="rId11" w:history="1">
        <w:r w:rsidRPr="00BB6C25">
          <w:rPr>
            <w:rStyle w:val="Hyperlink"/>
            <w:rFonts w:cs="Arial"/>
          </w:rPr>
          <w:t>pneumonia in adults</w:t>
        </w:r>
      </w:hyperlink>
      <w:r w:rsidRPr="00BB6C25">
        <w:rPr>
          <w:rFonts w:cs="Arial"/>
        </w:rPr>
        <w:t>:</w:t>
      </w:r>
    </w:p>
    <w:p w14:paraId="63658B2C" w14:textId="77777777" w:rsidR="009622A1" w:rsidRPr="00BB6C25" w:rsidRDefault="009622A1" w:rsidP="009622A1">
      <w:pPr>
        <w:spacing w:after="240" w:line="276" w:lineRule="auto"/>
        <w:rPr>
          <w:rFonts w:ascii="Arial" w:hAnsi="Arial" w:cs="Arial"/>
        </w:rPr>
      </w:pPr>
      <w:r w:rsidRPr="00BB6C25">
        <w:rPr>
          <w:rFonts w:ascii="Arial" w:hAnsi="Arial" w:cs="Arial"/>
        </w:rPr>
        <w:t>Statement 1: Adults have a mortality risk assessment using the CRB65 score when they are diagnosed with community</w:t>
      </w:r>
      <w:r w:rsidRPr="00BB6C25">
        <w:rPr>
          <w:rFonts w:ascii="Cambria Math" w:hAnsi="Cambria Math" w:cs="Cambria Math"/>
        </w:rPr>
        <w:t>‑</w:t>
      </w:r>
      <w:r w:rsidRPr="00BB6C25">
        <w:rPr>
          <w:rFonts w:ascii="Arial" w:hAnsi="Arial" w:cs="Arial"/>
        </w:rPr>
        <w:t>acquired pneumonia in primary care.</w:t>
      </w:r>
    </w:p>
    <w:p w14:paraId="49990E92" w14:textId="77777777" w:rsidR="009622A1" w:rsidRPr="00BB6C25" w:rsidRDefault="009622A1" w:rsidP="009622A1">
      <w:pPr>
        <w:spacing w:after="240" w:line="276" w:lineRule="auto"/>
        <w:rPr>
          <w:rFonts w:ascii="Arial" w:hAnsi="Arial" w:cs="Arial"/>
        </w:rPr>
      </w:pPr>
      <w:r w:rsidRPr="00BB6C25">
        <w:rPr>
          <w:rFonts w:ascii="Arial" w:hAnsi="Arial" w:cs="Arial"/>
        </w:rPr>
        <w:t>Statement 4: Adults have a mortality risk assessment using the CURB65 score when they are diagnosed with community</w:t>
      </w:r>
      <w:r w:rsidRPr="00BB6C25">
        <w:rPr>
          <w:rFonts w:ascii="Cambria Math" w:hAnsi="Cambria Math" w:cs="Cambria Math"/>
        </w:rPr>
        <w:t>‑</w:t>
      </w:r>
      <w:r w:rsidRPr="00BB6C25">
        <w:rPr>
          <w:rFonts w:ascii="Arial" w:hAnsi="Arial" w:cs="Arial"/>
        </w:rPr>
        <w:t>acquired pneumonia in hospital.</w:t>
      </w:r>
    </w:p>
    <w:p w14:paraId="0FD0CCFC" w14:textId="77777777" w:rsidR="009622A1" w:rsidRPr="00BB6C25" w:rsidRDefault="009622A1" w:rsidP="009622A1">
      <w:pPr>
        <w:pStyle w:val="Heading4"/>
        <w:rPr>
          <w:rFonts w:cs="Arial"/>
        </w:rPr>
      </w:pPr>
      <w:r w:rsidRPr="00BB6C25">
        <w:rPr>
          <w:rFonts w:cs="Arial"/>
        </w:rPr>
        <w:lastRenderedPageBreak/>
        <w:t>Current UK practice</w:t>
      </w:r>
    </w:p>
    <w:p w14:paraId="5854A022" w14:textId="77777777" w:rsidR="009622A1" w:rsidRDefault="009622A1" w:rsidP="009622A1">
      <w:pPr>
        <w:pStyle w:val="Paragraphnonumbers"/>
        <w:rPr>
          <w:rFonts w:cs="Arial"/>
        </w:rPr>
      </w:pPr>
      <w:r w:rsidRPr="00BB6C25">
        <w:rPr>
          <w:rFonts w:cs="Arial"/>
        </w:rPr>
        <w:t xml:space="preserve">In December 2023, the National Confidential Enquiry into Patient Outcome and Death (NCEPOD) published a </w:t>
      </w:r>
      <w:hyperlink r:id="rId12" w:history="1">
        <w:r w:rsidRPr="00BB6C25">
          <w:rPr>
            <w:rStyle w:val="Hyperlink"/>
            <w:rFonts w:cs="Arial"/>
          </w:rPr>
          <w:t>report into community-acquired pneumonia</w:t>
        </w:r>
      </w:hyperlink>
      <w:r w:rsidRPr="00BB6C25">
        <w:rPr>
          <w:rFonts w:cs="Arial"/>
        </w:rPr>
        <w:t>. This report looked at the quality of care provided to adults (aged 18 years and over), who had a diagnosis of community-acquired pneumonia between 1 October to 31 December 2021. It was carried out by analysing data from 767 clinician questionnaires, 149 organisational questionnaires and the peer review of 401 sets of case notes.</w:t>
      </w:r>
    </w:p>
    <w:p w14:paraId="41902838" w14:textId="77777777" w:rsidR="009622A1" w:rsidRPr="00BB6C25" w:rsidRDefault="009622A1" w:rsidP="009622A1">
      <w:pPr>
        <w:pStyle w:val="Paragraphnonumbers"/>
        <w:rPr>
          <w:rFonts w:cs="Arial"/>
          <w:lang w:val="en"/>
        </w:rPr>
      </w:pPr>
      <w:r w:rsidRPr="00BB6C25">
        <w:rPr>
          <w:rFonts w:cs="Arial"/>
        </w:rPr>
        <w:t xml:space="preserve">This report noted that </w:t>
      </w:r>
      <w:r w:rsidRPr="00BB6C25">
        <w:rPr>
          <w:rFonts w:cs="Arial"/>
          <w:lang w:val="en"/>
        </w:rPr>
        <w:t>a CURB65 score was documented for 27% (204/767) of people and a NEWS2 score was documented for 79% (602/767) as part of the first hospital review.</w:t>
      </w:r>
    </w:p>
    <w:p w14:paraId="59CD9E33" w14:textId="2A4E3C4F" w:rsidR="009622A1" w:rsidRPr="00BB6C25" w:rsidRDefault="009622A1" w:rsidP="009622A1">
      <w:pPr>
        <w:pStyle w:val="Paragraphnonumbers"/>
        <w:rPr>
          <w:rFonts w:cs="Arial"/>
          <w:lang w:val="en"/>
        </w:rPr>
      </w:pPr>
      <w:r w:rsidRPr="001B18EE">
        <w:rPr>
          <w:rFonts w:cs="Arial"/>
          <w:lang w:val="en"/>
        </w:rPr>
        <w:t xml:space="preserve">Aqua have provided data from their Advancing Quality (AQ) </w:t>
      </w:r>
      <w:proofErr w:type="spellStart"/>
      <w:r w:rsidRPr="001B18EE">
        <w:rPr>
          <w:rFonts w:cs="Arial"/>
          <w:lang w:val="en"/>
        </w:rPr>
        <w:t>programme</w:t>
      </w:r>
      <w:proofErr w:type="spellEnd"/>
      <w:r w:rsidRPr="001B18EE">
        <w:rPr>
          <w:rFonts w:cs="Arial"/>
          <w:lang w:val="en"/>
        </w:rPr>
        <w:t xml:space="preserve"> which is the longest-running quality improvement programme in the NHS. Data is collected against key clinical measure sets aligned to national guidance and agreed by regional clinical expert groups. They have provided data covering the </w:t>
      </w:r>
      <w:proofErr w:type="gramStart"/>
      <w:r w:rsidRPr="001B18EE">
        <w:rPr>
          <w:rFonts w:cs="Arial"/>
          <w:lang w:val="en"/>
        </w:rPr>
        <w:t>North West</w:t>
      </w:r>
      <w:proofErr w:type="gramEnd"/>
      <w:r w:rsidRPr="001B18EE">
        <w:rPr>
          <w:rFonts w:cs="Arial"/>
          <w:lang w:val="en"/>
        </w:rPr>
        <w:t xml:space="preserve"> of England for </w:t>
      </w:r>
      <w:r w:rsidR="00792E0F" w:rsidRPr="001B18EE">
        <w:rPr>
          <w:rFonts w:cs="Arial"/>
          <w:lang w:val="en"/>
        </w:rPr>
        <w:t xml:space="preserve">January – December </w:t>
      </w:r>
      <w:r w:rsidRPr="001B18EE">
        <w:rPr>
          <w:rFonts w:cs="Arial"/>
          <w:lang w:val="en"/>
        </w:rPr>
        <w:t xml:space="preserve">2024. This shows that CURB65 was recorded for </w:t>
      </w:r>
      <w:r w:rsidR="00792E0F" w:rsidRPr="001B18EE">
        <w:rPr>
          <w:rFonts w:cs="Arial"/>
          <w:lang w:val="en"/>
        </w:rPr>
        <w:t>61</w:t>
      </w:r>
      <w:r w:rsidRPr="001B18EE">
        <w:rPr>
          <w:rFonts w:cs="Arial"/>
          <w:lang w:val="en"/>
        </w:rPr>
        <w:t>% (</w:t>
      </w:r>
      <w:r w:rsidR="00792E0F" w:rsidRPr="001B18EE">
        <w:rPr>
          <w:rFonts w:cs="Arial"/>
          <w:lang w:val="en"/>
        </w:rPr>
        <w:t>1389</w:t>
      </w:r>
      <w:r w:rsidRPr="001B18EE">
        <w:rPr>
          <w:rFonts w:cs="Arial"/>
          <w:lang w:val="en"/>
        </w:rPr>
        <w:t>/</w:t>
      </w:r>
      <w:r w:rsidR="00792E0F" w:rsidRPr="001B18EE">
        <w:rPr>
          <w:rFonts w:cs="Arial"/>
          <w:lang w:val="en"/>
        </w:rPr>
        <w:t>2289</w:t>
      </w:r>
      <w:r w:rsidRPr="001B18EE">
        <w:rPr>
          <w:rFonts w:cs="Arial"/>
          <w:lang w:val="en"/>
        </w:rPr>
        <w:t>) of people.</w:t>
      </w:r>
      <w:r>
        <w:rPr>
          <w:rFonts w:cs="Arial"/>
          <w:lang w:val="en"/>
        </w:rPr>
        <w:t xml:space="preserve"> </w:t>
      </w:r>
    </w:p>
    <w:p w14:paraId="41FA13C5" w14:textId="1F9BFE45" w:rsidR="00E65155" w:rsidRPr="00BB6C25" w:rsidRDefault="00E65155" w:rsidP="00FB56A5">
      <w:pPr>
        <w:pStyle w:val="Heading3"/>
        <w:spacing w:before="0" w:after="240" w:line="276" w:lineRule="auto"/>
      </w:pPr>
      <w:r w:rsidRPr="00BB6C25">
        <w:t xml:space="preserve">Where to treat </w:t>
      </w:r>
    </w:p>
    <w:p w14:paraId="31D53F97" w14:textId="3EA853D7" w:rsidR="00E65155" w:rsidRPr="00BB6C25" w:rsidRDefault="00E65155" w:rsidP="00FB56A5">
      <w:pPr>
        <w:pStyle w:val="Paragraphnonumbers"/>
        <w:rPr>
          <w:rFonts w:cs="Arial"/>
        </w:rPr>
      </w:pPr>
      <w:r w:rsidRPr="00BB6C25">
        <w:rPr>
          <w:rFonts w:cs="Arial"/>
        </w:rPr>
        <w:t xml:space="preserve">Stakeholders noted that people should be treated at home if they are clinically </w:t>
      </w:r>
      <w:proofErr w:type="gramStart"/>
      <w:r w:rsidRPr="00BB6C25">
        <w:rPr>
          <w:rFonts w:cs="Arial"/>
        </w:rPr>
        <w:t>stable</w:t>
      </w:r>
      <w:proofErr w:type="gramEnd"/>
      <w:r w:rsidRPr="00BB6C25">
        <w:rPr>
          <w:rFonts w:cs="Arial"/>
        </w:rPr>
        <w:t xml:space="preserve"> and this is suitable for them. They noted that people feel better in themselves when they are at home rather than in a hospital setting. Using care at home or virtual wards in partnership with parents, carers and people with pneumonia will help reduce the length of hospital stays and save money while ensuring the person still receives appropriate care. It was noted there could be negative consequences if the person does not have a good support network.</w:t>
      </w:r>
    </w:p>
    <w:p w14:paraId="3601824F" w14:textId="2EC82912" w:rsidR="00B360C5" w:rsidRPr="00BB6C25" w:rsidRDefault="00B360C5" w:rsidP="00FB56A5">
      <w:pPr>
        <w:pStyle w:val="Paragraphnonumbers"/>
        <w:rPr>
          <w:rFonts w:cs="Arial"/>
        </w:rPr>
      </w:pPr>
      <w:r w:rsidRPr="00BB6C25">
        <w:rPr>
          <w:rFonts w:cs="Arial"/>
        </w:rPr>
        <w:t>A stakeholder felt it is important to diagnose promptly to identify those people who need to be admitted with intravenous antibiotics and those who can be discharged with symptomatic care.</w:t>
      </w:r>
    </w:p>
    <w:p w14:paraId="5CF54138" w14:textId="25309FD9" w:rsidR="00E65155" w:rsidRPr="00BB6C25" w:rsidRDefault="00E65155" w:rsidP="00FB56A5">
      <w:pPr>
        <w:pStyle w:val="Paragraph"/>
        <w:spacing w:before="0"/>
        <w:rPr>
          <w:rFonts w:cs="Arial"/>
        </w:rPr>
      </w:pPr>
      <w:r w:rsidRPr="00BB6C25">
        <w:rPr>
          <w:rFonts w:cs="Arial"/>
        </w:rPr>
        <w:t>A</w:t>
      </w:r>
      <w:r w:rsidR="00B360C5" w:rsidRPr="00BB6C25">
        <w:rPr>
          <w:rFonts w:cs="Arial"/>
        </w:rPr>
        <w:t>nother</w:t>
      </w:r>
      <w:r w:rsidRPr="00BB6C25">
        <w:rPr>
          <w:rFonts w:cs="Arial"/>
        </w:rPr>
        <w:t xml:space="preserve"> stakeholder suggested pneumonia services should be developed with consultant lead and with specialist nurse support. </w:t>
      </w:r>
      <w:r w:rsidR="002E69FA" w:rsidRPr="00BB6C25">
        <w:rPr>
          <w:rFonts w:cs="Arial"/>
        </w:rPr>
        <w:t xml:space="preserve">Another suggested specific workforce requirements for community-acquired pneumonia services within hospitals and GP practices. </w:t>
      </w:r>
    </w:p>
    <w:p w14:paraId="47D3F87B" w14:textId="77777777" w:rsidR="00E65155" w:rsidRPr="00BB6C25" w:rsidRDefault="00E65155" w:rsidP="00FB56A5">
      <w:pPr>
        <w:pStyle w:val="Heading4"/>
        <w:spacing w:before="0" w:after="240" w:line="276" w:lineRule="auto"/>
        <w:rPr>
          <w:rFonts w:cs="Arial"/>
        </w:rPr>
      </w:pPr>
      <w:r w:rsidRPr="00BB6C25">
        <w:rPr>
          <w:rFonts w:cs="Arial"/>
        </w:rPr>
        <w:t xml:space="preserve">Selected recommendations </w:t>
      </w:r>
    </w:p>
    <w:p w14:paraId="29F0592E" w14:textId="521757E3" w:rsidR="00E65155" w:rsidRPr="00BB6C25" w:rsidRDefault="00E65155" w:rsidP="00FB56A5">
      <w:pPr>
        <w:pStyle w:val="Paragraph"/>
        <w:spacing w:before="0"/>
        <w:rPr>
          <w:rFonts w:cs="Arial"/>
        </w:rPr>
      </w:pPr>
      <w:r w:rsidRPr="00BB6C25">
        <w:rPr>
          <w:rFonts w:cs="Arial"/>
        </w:rPr>
        <w:t>NICE’s draft guideline on pneumonia:</w:t>
      </w:r>
    </w:p>
    <w:p w14:paraId="79D6984A" w14:textId="77777777" w:rsidR="009B6C84" w:rsidRPr="00BB6C25" w:rsidRDefault="009B6C84" w:rsidP="00FB56A5">
      <w:pPr>
        <w:pStyle w:val="Numberedlevel3text"/>
        <w:numPr>
          <w:ilvl w:val="0"/>
          <w:numId w:val="0"/>
        </w:numPr>
        <w:spacing w:line="276" w:lineRule="auto"/>
      </w:pPr>
      <w:r w:rsidRPr="00BB6C25">
        <w:rPr>
          <w:b/>
          <w:bCs w:val="0"/>
        </w:rPr>
        <w:t>Assessment in primary care and deciding place of care</w:t>
      </w:r>
      <w:r w:rsidRPr="00BB6C25">
        <w:t xml:space="preserve"> </w:t>
      </w:r>
    </w:p>
    <w:p w14:paraId="609C6904" w14:textId="77777777" w:rsidR="009B6C84" w:rsidRPr="00BB6C25" w:rsidRDefault="009B6C84" w:rsidP="00FB56A5">
      <w:pPr>
        <w:pStyle w:val="NICEnormal"/>
        <w:spacing w:line="276" w:lineRule="auto"/>
        <w:rPr>
          <w:rFonts w:cs="Arial"/>
        </w:rPr>
      </w:pPr>
      <w:r w:rsidRPr="00BB6C25">
        <w:rPr>
          <w:rFonts w:cs="Arial"/>
        </w:rPr>
        <w:t>1.2.3</w:t>
      </w:r>
      <w:r w:rsidRPr="00BB6C25">
        <w:rPr>
          <w:rFonts w:cs="Arial"/>
        </w:rPr>
        <w:tab/>
        <w:t>Use clinical judgement together with the CRB65 score to inform shared decisions about place of care. Consider:</w:t>
      </w:r>
    </w:p>
    <w:p w14:paraId="6B759598" w14:textId="581AAA54" w:rsidR="009B6C84" w:rsidRPr="00BB6C25" w:rsidRDefault="00F03B90" w:rsidP="00F03B90">
      <w:pPr>
        <w:pStyle w:val="NICEnormal"/>
        <w:numPr>
          <w:ilvl w:val="0"/>
          <w:numId w:val="26"/>
        </w:numPr>
        <w:spacing w:line="276" w:lineRule="auto"/>
        <w:ind w:hanging="153"/>
        <w:rPr>
          <w:rFonts w:cs="Arial"/>
        </w:rPr>
      </w:pPr>
      <w:r>
        <w:rPr>
          <w:rFonts w:cs="Arial"/>
        </w:rPr>
        <w:lastRenderedPageBreak/>
        <w:t xml:space="preserve"> </w:t>
      </w:r>
      <w:r w:rsidR="009B6C84" w:rsidRPr="00BB6C25">
        <w:rPr>
          <w:rFonts w:cs="Arial"/>
        </w:rPr>
        <w:t>referral to hospital for adults with a CRB65 score of 2 or more</w:t>
      </w:r>
    </w:p>
    <w:p w14:paraId="2B52E95B" w14:textId="77777777" w:rsidR="00F03B90" w:rsidRDefault="00F03B90" w:rsidP="00F03B90">
      <w:pPr>
        <w:pStyle w:val="NICEnormal"/>
        <w:numPr>
          <w:ilvl w:val="0"/>
          <w:numId w:val="26"/>
        </w:numPr>
        <w:spacing w:line="276" w:lineRule="auto"/>
        <w:ind w:hanging="153"/>
        <w:rPr>
          <w:rFonts w:cs="Arial"/>
        </w:rPr>
      </w:pPr>
      <w:r>
        <w:rPr>
          <w:rFonts w:cs="Arial"/>
        </w:rPr>
        <w:t xml:space="preserve"> </w:t>
      </w:r>
      <w:r w:rsidR="009B6C84" w:rsidRPr="00BB6C25">
        <w:rPr>
          <w:rFonts w:cs="Arial"/>
        </w:rPr>
        <w:t>GP-led care, referral to hospital or hospital at home service or for adults with a CRB65 score of 1</w:t>
      </w:r>
    </w:p>
    <w:p w14:paraId="7E4B2F78" w14:textId="26CF207A" w:rsidR="009B6C84" w:rsidRPr="00F03B90" w:rsidRDefault="00F03B90" w:rsidP="00F03B90">
      <w:pPr>
        <w:pStyle w:val="NICEnormal"/>
        <w:numPr>
          <w:ilvl w:val="0"/>
          <w:numId w:val="26"/>
        </w:numPr>
        <w:spacing w:line="276" w:lineRule="auto"/>
        <w:ind w:hanging="153"/>
        <w:rPr>
          <w:rFonts w:cs="Arial"/>
        </w:rPr>
      </w:pPr>
      <w:r>
        <w:rPr>
          <w:rFonts w:cs="Arial"/>
        </w:rPr>
        <w:t xml:space="preserve"> </w:t>
      </w:r>
      <w:r w:rsidR="009B6C84" w:rsidRPr="00F03B90">
        <w:rPr>
          <w:rFonts w:cs="Arial"/>
        </w:rPr>
        <w:t xml:space="preserve">GP-led care with safety netting advice for adults with a CRB65 score of 0. </w:t>
      </w:r>
      <w:r w:rsidR="009B6C84" w:rsidRPr="00C11E40">
        <w:rPr>
          <w:rFonts w:cs="Arial"/>
        </w:rPr>
        <w:t>[2025]</w:t>
      </w:r>
    </w:p>
    <w:p w14:paraId="0F1E4B2C" w14:textId="25690475" w:rsidR="009B6C84" w:rsidRPr="00BB6C25" w:rsidRDefault="009B6C84" w:rsidP="00FB56A5">
      <w:pPr>
        <w:pStyle w:val="NICEnormal"/>
        <w:spacing w:line="276" w:lineRule="auto"/>
        <w:rPr>
          <w:rFonts w:cs="Arial"/>
          <w:b/>
          <w:bCs/>
        </w:rPr>
      </w:pPr>
      <w:r w:rsidRPr="00BB6C25">
        <w:rPr>
          <w:rFonts w:cs="Arial"/>
          <w:b/>
          <w:bCs/>
        </w:rPr>
        <w:t>Assessment in hospital and deciding place of care</w:t>
      </w:r>
    </w:p>
    <w:p w14:paraId="049A1308" w14:textId="3ACB3C91" w:rsidR="00E65155" w:rsidRPr="00BB6C25" w:rsidRDefault="00E65155" w:rsidP="00FB56A5">
      <w:pPr>
        <w:pStyle w:val="Numberedlevel3text"/>
        <w:numPr>
          <w:ilvl w:val="0"/>
          <w:numId w:val="0"/>
        </w:numPr>
        <w:spacing w:line="276" w:lineRule="auto"/>
      </w:pPr>
      <w:r w:rsidRPr="00BB6C25">
        <w:t>1.2.</w:t>
      </w:r>
      <w:r w:rsidR="009B6C84" w:rsidRPr="00BB6C25">
        <w:t>9</w:t>
      </w:r>
      <w:r w:rsidRPr="00BB6C25">
        <w:t xml:space="preserve"> Use clinical judgement together with the CURB65 score to inform </w:t>
      </w:r>
      <w:r w:rsidR="009B6C84" w:rsidRPr="00BB6C25">
        <w:t xml:space="preserve">shared </w:t>
      </w:r>
      <w:r w:rsidRPr="00BB6C25">
        <w:t>decisions about place of care. Consider:</w:t>
      </w:r>
    </w:p>
    <w:p w14:paraId="25D8BACD" w14:textId="637EC597" w:rsidR="00E65155" w:rsidRPr="00BB6C25" w:rsidRDefault="009B6C84" w:rsidP="00F03B90">
      <w:pPr>
        <w:pStyle w:val="Bulletindent1"/>
        <w:tabs>
          <w:tab w:val="clear" w:pos="1418"/>
          <w:tab w:val="num" w:pos="851"/>
        </w:tabs>
        <w:spacing w:after="240" w:line="276" w:lineRule="auto"/>
        <w:ind w:left="851"/>
        <w:rPr>
          <w:rFonts w:cs="Arial"/>
        </w:rPr>
      </w:pPr>
      <w:r w:rsidRPr="00BB6C25">
        <w:rPr>
          <w:rFonts w:cs="Arial"/>
        </w:rPr>
        <w:t>inpatient care</w:t>
      </w:r>
      <w:r w:rsidR="00E65155" w:rsidRPr="00BB6C25">
        <w:rPr>
          <w:rFonts w:cs="Arial"/>
        </w:rPr>
        <w:t xml:space="preserve"> for adults with a CURB65 </w:t>
      </w:r>
      <w:proofErr w:type="gramStart"/>
      <w:r w:rsidR="00E65155" w:rsidRPr="00BB6C25">
        <w:rPr>
          <w:rFonts w:cs="Arial"/>
        </w:rPr>
        <w:t>score</w:t>
      </w:r>
      <w:proofErr w:type="gramEnd"/>
      <w:r w:rsidR="00E65155" w:rsidRPr="00BB6C25">
        <w:rPr>
          <w:rFonts w:cs="Arial"/>
        </w:rPr>
        <w:t xml:space="preserve"> of 3 or more</w:t>
      </w:r>
      <w:r w:rsidRPr="00BB6C25">
        <w:rPr>
          <w:rFonts w:cs="Arial"/>
        </w:rPr>
        <w:t>, with referral to critical care services where appropriate</w:t>
      </w:r>
    </w:p>
    <w:p w14:paraId="06831A5A" w14:textId="7005F075" w:rsidR="00E65155" w:rsidRPr="00BB6C25" w:rsidRDefault="00E65155" w:rsidP="00F03B90">
      <w:pPr>
        <w:pStyle w:val="Bulletindent1"/>
        <w:tabs>
          <w:tab w:val="clear" w:pos="1418"/>
          <w:tab w:val="num" w:pos="851"/>
        </w:tabs>
        <w:spacing w:after="240" w:line="276" w:lineRule="auto"/>
        <w:ind w:left="851"/>
        <w:rPr>
          <w:rFonts w:cs="Arial"/>
        </w:rPr>
      </w:pPr>
      <w:r w:rsidRPr="00BB6C25">
        <w:rPr>
          <w:rFonts w:cs="Arial"/>
        </w:rPr>
        <w:t>inpatient care or hospital at home service or same day emergency care (SDEC) unit for adults with a CURB65 score of 2 </w:t>
      </w:r>
    </w:p>
    <w:p w14:paraId="6E9693EF" w14:textId="116F25B3" w:rsidR="00E65155" w:rsidRPr="00BB6C25" w:rsidRDefault="00E65155" w:rsidP="00F03B90">
      <w:pPr>
        <w:pStyle w:val="Bulletindent1"/>
        <w:tabs>
          <w:tab w:val="clear" w:pos="1418"/>
          <w:tab w:val="num" w:pos="851"/>
        </w:tabs>
        <w:spacing w:after="240" w:line="276" w:lineRule="auto"/>
        <w:ind w:left="851"/>
        <w:rPr>
          <w:rFonts w:cs="Arial"/>
        </w:rPr>
      </w:pPr>
      <w:r w:rsidRPr="00BB6C25">
        <w:rPr>
          <w:rFonts w:cs="Arial"/>
        </w:rPr>
        <w:t>discharge home</w:t>
      </w:r>
      <w:r w:rsidR="00FE70EE" w:rsidRPr="00BB6C25">
        <w:rPr>
          <w:rFonts w:cs="Arial"/>
        </w:rPr>
        <w:t>, GP-led care</w:t>
      </w:r>
      <w:r w:rsidRPr="00BB6C25">
        <w:rPr>
          <w:rFonts w:cs="Arial"/>
        </w:rPr>
        <w:t xml:space="preserve"> with safety netting advice for adults with a CURB65 score of 0 or 1.</w:t>
      </w:r>
      <w:r w:rsidRPr="00C11E40">
        <w:rPr>
          <w:rFonts w:cs="Arial"/>
        </w:rPr>
        <w:t xml:space="preserve"> [2025]</w:t>
      </w:r>
    </w:p>
    <w:p w14:paraId="6265C631" w14:textId="053C8332" w:rsidR="00E65155" w:rsidRPr="00BB6C25" w:rsidRDefault="00E65155" w:rsidP="00FB56A5">
      <w:pPr>
        <w:pStyle w:val="Numberedlevel3text"/>
        <w:numPr>
          <w:ilvl w:val="0"/>
          <w:numId w:val="0"/>
        </w:numPr>
        <w:spacing w:line="276" w:lineRule="auto"/>
        <w:rPr>
          <w:bCs w:val="0"/>
        </w:rPr>
      </w:pPr>
      <w:r w:rsidRPr="00BB6C25">
        <w:t>1.2.</w:t>
      </w:r>
      <w:r w:rsidR="00FE70EE" w:rsidRPr="00BB6C25">
        <w:t>11</w:t>
      </w:r>
      <w:r w:rsidRPr="00BB6C25">
        <w:t xml:space="preserve"> </w:t>
      </w:r>
      <w:r w:rsidRPr="00BB6C25">
        <w:rPr>
          <w:bCs w:val="0"/>
        </w:rPr>
        <w:t xml:space="preserve">When considering referral to a hospital at home service or same day emergency care (SDEC) unit, make a shared decision with the person (and their family or carers, where appropriate) about the most appropriate place of care, </w:t>
      </w:r>
      <w:proofErr w:type="gramStart"/>
      <w:r w:rsidRPr="00BB6C25">
        <w:rPr>
          <w:bCs w:val="0"/>
        </w:rPr>
        <w:t>taking into account</w:t>
      </w:r>
      <w:proofErr w:type="gramEnd"/>
      <w:r w:rsidRPr="00BB6C25">
        <w:rPr>
          <w:bCs w:val="0"/>
        </w:rPr>
        <w:t>:</w:t>
      </w:r>
    </w:p>
    <w:p w14:paraId="75713FEE" w14:textId="13976F75" w:rsidR="00E65155" w:rsidRPr="00BB6C25" w:rsidRDefault="00E65155" w:rsidP="00F03B90">
      <w:pPr>
        <w:pStyle w:val="Bulletindent1"/>
        <w:spacing w:after="240" w:line="276" w:lineRule="auto"/>
        <w:ind w:left="851"/>
        <w:rPr>
          <w:rFonts w:cs="Arial"/>
          <w:b/>
        </w:rPr>
      </w:pPr>
      <w:r w:rsidRPr="00BB6C25">
        <w:rPr>
          <w:rFonts w:cs="Arial"/>
        </w:rPr>
        <w:t xml:space="preserve">the person’s preferences </w:t>
      </w:r>
    </w:p>
    <w:p w14:paraId="14AE9083" w14:textId="339B955A" w:rsidR="00E65155" w:rsidRPr="00BB6C25" w:rsidRDefault="00E65155" w:rsidP="00F03B90">
      <w:pPr>
        <w:pStyle w:val="Bulletindent1"/>
        <w:spacing w:after="240" w:line="276" w:lineRule="auto"/>
        <w:ind w:left="851"/>
        <w:rPr>
          <w:rFonts w:cs="Arial"/>
          <w:b/>
        </w:rPr>
      </w:pPr>
      <w:r w:rsidRPr="00BB6C25">
        <w:rPr>
          <w:rFonts w:cs="Arial"/>
        </w:rPr>
        <w:t>clinical risks, including any comorbidities or frailty</w:t>
      </w:r>
    </w:p>
    <w:p w14:paraId="07EABF98" w14:textId="72BD59DC" w:rsidR="00E65155" w:rsidRPr="00BB6C25" w:rsidRDefault="00E65155" w:rsidP="00F03B90">
      <w:pPr>
        <w:pStyle w:val="Bulletindent1"/>
        <w:spacing w:after="240" w:line="276" w:lineRule="auto"/>
        <w:ind w:left="851"/>
        <w:rPr>
          <w:rFonts w:cs="Arial"/>
          <w:b/>
        </w:rPr>
      </w:pPr>
      <w:r w:rsidRPr="00BB6C25">
        <w:rPr>
          <w:rFonts w:cs="Arial"/>
        </w:rPr>
        <w:t>the safety and suitability of their home environment</w:t>
      </w:r>
    </w:p>
    <w:p w14:paraId="53C4E111" w14:textId="652D47A7" w:rsidR="00E65155" w:rsidRPr="00BB6C25" w:rsidRDefault="00E65155" w:rsidP="00F03B90">
      <w:pPr>
        <w:pStyle w:val="Bulletindent1last"/>
        <w:spacing w:line="276" w:lineRule="auto"/>
        <w:ind w:left="851"/>
        <w:rPr>
          <w:rFonts w:cs="Arial"/>
          <w:b/>
          <w:bCs/>
        </w:rPr>
      </w:pPr>
      <w:r w:rsidRPr="00BB6C25">
        <w:rPr>
          <w:rFonts w:cs="Arial"/>
        </w:rPr>
        <w:t>their support network</w:t>
      </w:r>
      <w:r w:rsidRPr="00C11E40">
        <w:rPr>
          <w:rFonts w:cs="Arial"/>
        </w:rPr>
        <w:t>. [2025]</w:t>
      </w:r>
    </w:p>
    <w:p w14:paraId="0ED63301" w14:textId="39473910" w:rsidR="002E69FA" w:rsidRPr="00BB6C25" w:rsidRDefault="002E69FA" w:rsidP="00FB56A5">
      <w:pPr>
        <w:pStyle w:val="NICEnormal"/>
        <w:spacing w:line="276" w:lineRule="auto"/>
        <w:rPr>
          <w:rFonts w:cs="Arial"/>
        </w:rPr>
      </w:pPr>
      <w:r w:rsidRPr="00BB6C25">
        <w:rPr>
          <w:rFonts w:cs="Arial"/>
        </w:rPr>
        <w:t xml:space="preserve">No recommendations were identified relating to the development of services and workforce requirements. </w:t>
      </w:r>
    </w:p>
    <w:p w14:paraId="22C5C6A0" w14:textId="77777777" w:rsidR="00E65155" w:rsidRPr="00BB6C25" w:rsidRDefault="00E65155" w:rsidP="00E65155">
      <w:pPr>
        <w:pStyle w:val="Heading4"/>
        <w:rPr>
          <w:rFonts w:cs="Arial"/>
        </w:rPr>
      </w:pPr>
      <w:r w:rsidRPr="00BB6C25">
        <w:rPr>
          <w:rFonts w:cs="Arial"/>
        </w:rPr>
        <w:t>Current UK practice</w:t>
      </w:r>
    </w:p>
    <w:p w14:paraId="109F82C6" w14:textId="076CD78F" w:rsidR="00904EFD" w:rsidRDefault="00904EFD" w:rsidP="00904EFD">
      <w:pPr>
        <w:pStyle w:val="Paragraphnonumbers"/>
        <w:rPr>
          <w:rFonts w:cs="Arial"/>
          <w:lang w:val="en"/>
        </w:rPr>
      </w:pPr>
      <w:r w:rsidRPr="00BB6C25">
        <w:rPr>
          <w:rFonts w:cs="Arial"/>
        </w:rPr>
        <w:t xml:space="preserve">The December 2023 </w:t>
      </w:r>
      <w:hyperlink r:id="rId13" w:history="1">
        <w:r w:rsidRPr="009622A1">
          <w:rPr>
            <w:rStyle w:val="Hyperlink"/>
            <w:rFonts w:cs="Arial"/>
          </w:rPr>
          <w:t>NCEPOD report into community-acquired pneumonia</w:t>
        </w:r>
      </w:hyperlink>
      <w:r w:rsidRPr="00BB6C25">
        <w:rPr>
          <w:rFonts w:cs="Arial"/>
        </w:rPr>
        <w:t xml:space="preserve"> noted that</w:t>
      </w:r>
      <w:r>
        <w:rPr>
          <w:rFonts w:cs="Arial"/>
        </w:rPr>
        <w:t xml:space="preserve"> </w:t>
      </w:r>
      <w:r w:rsidRPr="00BB6C25">
        <w:rPr>
          <w:rFonts w:cs="Arial"/>
          <w:lang w:val="en"/>
        </w:rPr>
        <w:t>36% (47/129) of people with a CURB65 score of 0 received same day emergency care while 98% (117/119) with a CURB65 score of ≥3 were treated as inpatients.</w:t>
      </w:r>
    </w:p>
    <w:p w14:paraId="228C5271" w14:textId="487F8D9D" w:rsidR="00E2162E" w:rsidRPr="00E2162E" w:rsidRDefault="00E2162E" w:rsidP="00E2162E">
      <w:pPr>
        <w:pStyle w:val="Paragraph"/>
        <w:rPr>
          <w:rFonts w:cs="Arial"/>
        </w:rPr>
      </w:pPr>
      <w:r w:rsidRPr="00BB6C25">
        <w:rPr>
          <w:rFonts w:cs="Arial"/>
        </w:rPr>
        <w:t xml:space="preserve">No </w:t>
      </w:r>
      <w:r>
        <w:rPr>
          <w:rFonts w:cs="Arial"/>
        </w:rPr>
        <w:t xml:space="preserve">further </w:t>
      </w:r>
      <w:r w:rsidRPr="00BB6C25">
        <w:rPr>
          <w:rFonts w:cs="Arial"/>
        </w:rPr>
        <w:t>published studies on current practice were highlighted for this suggested area for quality improvement; this area is based on stakeholder’s knowledge and experience.</w:t>
      </w:r>
    </w:p>
    <w:p w14:paraId="70C7B7D6" w14:textId="25587C63" w:rsidR="00E65155" w:rsidRPr="00BB6C25" w:rsidRDefault="00E65155" w:rsidP="00E65155">
      <w:pPr>
        <w:pStyle w:val="Heading3"/>
      </w:pPr>
      <w:r w:rsidRPr="00BB6C25">
        <w:lastRenderedPageBreak/>
        <w:t>Resource impact</w:t>
      </w:r>
    </w:p>
    <w:p w14:paraId="38E47EDC" w14:textId="2F0A66E7" w:rsidR="00E65155" w:rsidRPr="00BB6C25" w:rsidRDefault="005138D3" w:rsidP="00E65155">
      <w:pPr>
        <w:pStyle w:val="Paragraph"/>
        <w:rPr>
          <w:rFonts w:cs="Arial"/>
        </w:rPr>
      </w:pPr>
      <w:r w:rsidRPr="00C10EEA">
        <w:rPr>
          <w:rFonts w:cs="Arial"/>
        </w:rPr>
        <w:t>The recommendations underpinning this proposed area of quality improvement reflect current practice</w:t>
      </w:r>
      <w:r w:rsidR="00C10EEA" w:rsidRPr="00C10EEA">
        <w:rPr>
          <w:rFonts w:cs="Arial"/>
        </w:rPr>
        <w:t xml:space="preserve"> therefore no significant resource impact is anticipated</w:t>
      </w:r>
      <w:r w:rsidRPr="00C10EEA">
        <w:rPr>
          <w:rFonts w:cs="Arial"/>
        </w:rPr>
        <w:t xml:space="preserve">. </w:t>
      </w:r>
    </w:p>
    <w:p w14:paraId="30E389FA" w14:textId="77777777" w:rsidR="00E65155" w:rsidRPr="00BB6C25" w:rsidRDefault="00E65155" w:rsidP="00E65155">
      <w:pPr>
        <w:pStyle w:val="Heading3"/>
      </w:pPr>
      <w:r w:rsidRPr="00BB6C25">
        <w:t>Issues for consideration</w:t>
      </w:r>
    </w:p>
    <w:p w14:paraId="2430FD4F" w14:textId="77777777" w:rsidR="00E65155" w:rsidRPr="009622A1" w:rsidRDefault="00E65155" w:rsidP="00E65155">
      <w:pPr>
        <w:pStyle w:val="Paragraph"/>
        <w:rPr>
          <w:rFonts w:cs="Arial"/>
          <w:b/>
          <w:bCs/>
        </w:rPr>
      </w:pPr>
      <w:r w:rsidRPr="009622A1">
        <w:rPr>
          <w:rFonts w:cs="Arial"/>
          <w:b/>
          <w:bCs/>
        </w:rPr>
        <w:t>For discussion:</w:t>
      </w:r>
    </w:p>
    <w:p w14:paraId="0672901A" w14:textId="0092C9B9" w:rsidR="00E65155" w:rsidRPr="003C30D3" w:rsidRDefault="00E65155" w:rsidP="00E65155">
      <w:pPr>
        <w:pStyle w:val="Panelbullet1"/>
        <w:spacing w:after="240"/>
        <w:rPr>
          <w:rFonts w:cs="Arial"/>
        </w:rPr>
      </w:pPr>
      <w:r w:rsidRPr="003C30D3">
        <w:rPr>
          <w:rFonts w:cs="Arial"/>
        </w:rPr>
        <w:t>What is the priority for improvement?</w:t>
      </w:r>
      <w:r w:rsidR="00B13BE8">
        <w:rPr>
          <w:rFonts w:cs="Arial"/>
        </w:rPr>
        <w:t xml:space="preserve"> Severity scoring for community-acquired pneumonia? Where to treat community-acquired pneumonia including shared-decision making? </w:t>
      </w:r>
    </w:p>
    <w:p w14:paraId="740EE519" w14:textId="77777777" w:rsidR="00E65155" w:rsidRPr="003C30D3" w:rsidRDefault="00E65155" w:rsidP="00E65155">
      <w:pPr>
        <w:pStyle w:val="Panelbullet1"/>
        <w:spacing w:after="240"/>
        <w:rPr>
          <w:rFonts w:cs="Arial"/>
        </w:rPr>
      </w:pPr>
      <w:r w:rsidRPr="003C30D3">
        <w:rPr>
          <w:rFonts w:cs="Arial"/>
        </w:rPr>
        <w:t>What is the key action that will lead to improvement?</w:t>
      </w:r>
    </w:p>
    <w:p w14:paraId="7A77DE00" w14:textId="0BF6644B" w:rsidR="00E65155" w:rsidRPr="003C30D3" w:rsidRDefault="00E65155" w:rsidP="00E65155">
      <w:pPr>
        <w:pStyle w:val="Panelbullet1"/>
        <w:spacing w:after="240"/>
        <w:rPr>
          <w:rFonts w:cs="Arial"/>
        </w:rPr>
      </w:pPr>
      <w:r w:rsidRPr="003C30D3">
        <w:rPr>
          <w:rFonts w:cs="Arial"/>
        </w:rPr>
        <w:t>Could we focus on a specific setting?</w:t>
      </w:r>
    </w:p>
    <w:p w14:paraId="638C91D2" w14:textId="77777777" w:rsidR="00E65155" w:rsidRPr="003C30D3" w:rsidRDefault="00E65155" w:rsidP="00E65155">
      <w:pPr>
        <w:pStyle w:val="Panelbullet1"/>
        <w:spacing w:after="240"/>
        <w:rPr>
          <w:rFonts w:cs="Arial"/>
        </w:rPr>
      </w:pPr>
      <w:r w:rsidRPr="003C30D3">
        <w:rPr>
          <w:rFonts w:cs="Arial"/>
        </w:rPr>
        <w:t>Can we develop a specific, measurable statement?</w:t>
      </w:r>
    </w:p>
    <w:p w14:paraId="03D257E3" w14:textId="77777777" w:rsidR="007F5B8F" w:rsidRDefault="007F5B8F">
      <w:pPr>
        <w:rPr>
          <w:rFonts w:ascii="Arial" w:hAnsi="Arial" w:cs="Arial"/>
          <w:b/>
          <w:bCs/>
          <w:sz w:val="28"/>
          <w:szCs w:val="28"/>
        </w:rPr>
      </w:pPr>
      <w:r>
        <w:br w:type="page"/>
      </w:r>
    </w:p>
    <w:p w14:paraId="41343D25" w14:textId="2F199769" w:rsidR="004958CB" w:rsidRPr="00BB6C25" w:rsidRDefault="004958CB" w:rsidP="004958CB">
      <w:pPr>
        <w:pStyle w:val="Numberedheading2"/>
      </w:pPr>
      <w:r w:rsidRPr="00BB6C25">
        <w:lastRenderedPageBreak/>
        <w:t>Diagnostic testing</w:t>
      </w:r>
    </w:p>
    <w:p w14:paraId="0C1A7D46" w14:textId="77777777" w:rsidR="004958CB" w:rsidRPr="00BB6C25" w:rsidRDefault="004958CB" w:rsidP="004958CB">
      <w:pPr>
        <w:pStyle w:val="Heading3"/>
      </w:pPr>
      <w:r w:rsidRPr="00BB6C25">
        <w:t>Chest x-ray</w:t>
      </w:r>
    </w:p>
    <w:p w14:paraId="0DEE179F" w14:textId="2347C268" w:rsidR="00352C77" w:rsidRPr="00BB6C25" w:rsidRDefault="004958CB" w:rsidP="004958CB">
      <w:pPr>
        <w:pStyle w:val="Paragraphnonumbers"/>
        <w:rPr>
          <w:rFonts w:cs="Arial"/>
        </w:rPr>
      </w:pPr>
      <w:r w:rsidRPr="00BB6C25">
        <w:rPr>
          <w:rFonts w:cs="Arial"/>
        </w:rPr>
        <w:t xml:space="preserve">Stakeholders highlighted the need for prompt chest x-ray </w:t>
      </w:r>
      <w:r w:rsidR="00DC1D9C">
        <w:rPr>
          <w:rFonts w:cs="Arial"/>
        </w:rPr>
        <w:t>for community-acquired</w:t>
      </w:r>
      <w:r w:rsidR="00DC1D9C" w:rsidRPr="00BB6C25">
        <w:rPr>
          <w:rFonts w:cs="Arial"/>
        </w:rPr>
        <w:t xml:space="preserve"> </w:t>
      </w:r>
      <w:r w:rsidRPr="00BB6C25">
        <w:rPr>
          <w:rFonts w:cs="Arial"/>
        </w:rPr>
        <w:t>pneumonia within 4 hours of presentation at hospital. For those who are already inpatients,</w:t>
      </w:r>
      <w:r w:rsidR="00352C77" w:rsidRPr="00BB6C25">
        <w:rPr>
          <w:rFonts w:cs="Arial"/>
        </w:rPr>
        <w:t xml:space="preserve"> </w:t>
      </w:r>
      <w:r w:rsidR="00375BA7">
        <w:rPr>
          <w:rFonts w:cs="Arial"/>
        </w:rPr>
        <w:t xml:space="preserve">it was suggested that an x-ray should take place </w:t>
      </w:r>
      <w:r w:rsidRPr="00BB6C25">
        <w:rPr>
          <w:rFonts w:cs="Arial"/>
        </w:rPr>
        <w:t xml:space="preserve">the same day </w:t>
      </w:r>
      <w:r w:rsidR="00DC1D9C">
        <w:rPr>
          <w:rFonts w:cs="Arial"/>
        </w:rPr>
        <w:t xml:space="preserve">as hospital or community-acquired pneumonia </w:t>
      </w:r>
      <w:r w:rsidR="00375BA7">
        <w:rPr>
          <w:rFonts w:cs="Arial"/>
        </w:rPr>
        <w:t>is suspected</w:t>
      </w:r>
      <w:r w:rsidRPr="00BB6C25">
        <w:rPr>
          <w:rFonts w:cs="Arial"/>
        </w:rPr>
        <w:t xml:space="preserve">. </w:t>
      </w:r>
      <w:r w:rsidR="00352C77" w:rsidRPr="00BB6C25">
        <w:rPr>
          <w:rFonts w:cs="Arial"/>
        </w:rPr>
        <w:t xml:space="preserve">It was also noted that x-rays should be reported within 12 hours of </w:t>
      </w:r>
      <w:r w:rsidR="00FB56A5" w:rsidRPr="00BB6C25">
        <w:rPr>
          <w:rFonts w:cs="Arial"/>
        </w:rPr>
        <w:t>being taken</w:t>
      </w:r>
      <w:r w:rsidR="00352C77" w:rsidRPr="00BB6C25">
        <w:rPr>
          <w:rFonts w:cs="Arial"/>
        </w:rPr>
        <w:t xml:space="preserve">. </w:t>
      </w:r>
    </w:p>
    <w:p w14:paraId="3901863A" w14:textId="77777777" w:rsidR="004958CB" w:rsidRPr="00BB6C25" w:rsidRDefault="004958CB" w:rsidP="004958CB">
      <w:pPr>
        <w:pStyle w:val="Paragraphnonumbers"/>
        <w:rPr>
          <w:rFonts w:cs="Arial"/>
        </w:rPr>
      </w:pPr>
      <w:r w:rsidRPr="00BB6C25">
        <w:rPr>
          <w:rFonts w:cs="Arial"/>
        </w:rPr>
        <w:t xml:space="preserve">A stakeholder commented that consideration of an x-ray for children is important, noting that for community acquired pneumonia, children are not always offered an x-ray when presenting to the emergency department. </w:t>
      </w:r>
    </w:p>
    <w:p w14:paraId="0A872522" w14:textId="77777777" w:rsidR="004958CB" w:rsidRPr="00BB6C25" w:rsidRDefault="004958CB" w:rsidP="00BB6C25">
      <w:pPr>
        <w:pStyle w:val="Heading4"/>
        <w:spacing w:before="0" w:after="240" w:line="276" w:lineRule="auto"/>
        <w:rPr>
          <w:rFonts w:cs="Arial"/>
        </w:rPr>
      </w:pPr>
      <w:r w:rsidRPr="00BB6C25">
        <w:rPr>
          <w:rFonts w:cs="Arial"/>
        </w:rPr>
        <w:t xml:space="preserve">Selected recommendations </w:t>
      </w:r>
    </w:p>
    <w:p w14:paraId="7DA83674" w14:textId="4BB6FFBA" w:rsidR="004958CB" w:rsidRPr="00BB6C25" w:rsidRDefault="004958CB" w:rsidP="00BB6C25">
      <w:pPr>
        <w:pStyle w:val="Paragraph"/>
        <w:spacing w:before="0"/>
        <w:rPr>
          <w:rFonts w:cs="Arial"/>
        </w:rPr>
      </w:pPr>
      <w:r w:rsidRPr="00BB6C25">
        <w:rPr>
          <w:rFonts w:cs="Arial"/>
        </w:rPr>
        <w:t>NICE’s draft guideline on pneumonia:</w:t>
      </w:r>
    </w:p>
    <w:p w14:paraId="393E0DAE" w14:textId="77777777" w:rsidR="004958CB" w:rsidRPr="00BB6C25" w:rsidRDefault="004958CB" w:rsidP="00BB6C25">
      <w:pPr>
        <w:pStyle w:val="Numberedlevel3text"/>
        <w:numPr>
          <w:ilvl w:val="2"/>
          <w:numId w:val="7"/>
        </w:numPr>
        <w:spacing w:line="276" w:lineRule="auto"/>
        <w:rPr>
          <w:b/>
          <w:bCs w:val="0"/>
        </w:rPr>
      </w:pPr>
      <w:r w:rsidRPr="00BB6C25">
        <w:t xml:space="preserve">Put in place processes to allow diagnosis (including chest X-ray) and treatment of </w:t>
      </w:r>
      <w:hyperlink w:anchor="_Community-acquired_pneumonia_1" w:history="1">
        <w:r w:rsidRPr="00BB6C25">
          <w:rPr>
            <w:rStyle w:val="Hyperlink"/>
          </w:rPr>
          <w:t>community-acquired pneumonia</w:t>
        </w:r>
      </w:hyperlink>
      <w:r w:rsidRPr="00BB6C25">
        <w:t xml:space="preserve"> in adults within 4 hours of presentation to hospital. </w:t>
      </w:r>
      <w:r w:rsidRPr="00C11E40">
        <w:t>[2014]</w:t>
      </w:r>
    </w:p>
    <w:p w14:paraId="1C9FAAB3" w14:textId="77777777" w:rsidR="004958CB" w:rsidRPr="00BB6C25" w:rsidRDefault="004958CB" w:rsidP="00BB6C25">
      <w:pPr>
        <w:pStyle w:val="Numberedlevel3text"/>
        <w:numPr>
          <w:ilvl w:val="2"/>
          <w:numId w:val="7"/>
        </w:numPr>
        <w:spacing w:line="276" w:lineRule="auto"/>
        <w:rPr>
          <w:rFonts w:eastAsia="Arial"/>
        </w:rPr>
      </w:pPr>
      <w:r w:rsidRPr="00B91004">
        <w:rPr>
          <w:rFonts w:eastAsia="Arial"/>
        </w:rPr>
        <w:t>Be aware</w:t>
      </w:r>
      <w:bookmarkStart w:id="72" w:name="Rec_1_1_2"/>
      <w:bookmarkEnd w:id="72"/>
      <w:r w:rsidRPr="00B91004">
        <w:rPr>
          <w:rFonts w:eastAsia="Arial"/>
        </w:rPr>
        <w:t xml:space="preserve"> that lung ultrasound can be used in the diagnosis of pneumonia in hospital, for example</w:t>
      </w:r>
      <w:r w:rsidRPr="00BB6C25">
        <w:rPr>
          <w:rFonts w:eastAsia="Arial"/>
        </w:rPr>
        <w:t>:</w:t>
      </w:r>
    </w:p>
    <w:p w14:paraId="34644A61" w14:textId="77777777" w:rsidR="004958CB" w:rsidRPr="00BB6C25" w:rsidRDefault="004958CB" w:rsidP="00F03B90">
      <w:pPr>
        <w:pStyle w:val="Bulletindent1"/>
        <w:tabs>
          <w:tab w:val="clear" w:pos="1418"/>
          <w:tab w:val="num" w:pos="851"/>
        </w:tabs>
        <w:spacing w:after="240" w:line="276" w:lineRule="auto"/>
        <w:ind w:left="851"/>
        <w:rPr>
          <w:rFonts w:eastAsia="Arial" w:cs="Arial"/>
        </w:rPr>
      </w:pPr>
      <w:r w:rsidRPr="00BB6C25">
        <w:rPr>
          <w:rFonts w:eastAsia="Arial" w:cs="Arial"/>
        </w:rPr>
        <w:t>for rapid point-of-care diagnosis in a sick or deteriorating person</w:t>
      </w:r>
    </w:p>
    <w:p w14:paraId="06862B4E" w14:textId="77777777" w:rsidR="004958CB" w:rsidRPr="00BB6C25" w:rsidRDefault="004958CB" w:rsidP="00F03B90">
      <w:pPr>
        <w:pStyle w:val="Bulletindent1"/>
        <w:tabs>
          <w:tab w:val="clear" w:pos="1418"/>
          <w:tab w:val="num" w:pos="851"/>
        </w:tabs>
        <w:spacing w:after="240" w:line="276" w:lineRule="auto"/>
        <w:ind w:left="851"/>
        <w:rPr>
          <w:rFonts w:eastAsia="Arial" w:cs="Arial"/>
        </w:rPr>
      </w:pPr>
      <w:r w:rsidRPr="00BB6C25">
        <w:rPr>
          <w:rFonts w:eastAsia="Arial" w:cs="Arial"/>
        </w:rPr>
        <w:t>where there is a possible alternative diagnosis, for example, heart failure</w:t>
      </w:r>
    </w:p>
    <w:p w14:paraId="64380E6C" w14:textId="77777777" w:rsidR="004958CB" w:rsidRPr="00BB6C25" w:rsidRDefault="004958CB" w:rsidP="00F03B90">
      <w:pPr>
        <w:pStyle w:val="Bulletindent1last"/>
        <w:tabs>
          <w:tab w:val="clear" w:pos="1418"/>
          <w:tab w:val="num" w:pos="851"/>
        </w:tabs>
        <w:spacing w:line="276" w:lineRule="auto"/>
        <w:ind w:left="851"/>
        <w:rPr>
          <w:rFonts w:eastAsia="Arial" w:cs="Arial"/>
          <w:b/>
          <w:bCs/>
        </w:rPr>
      </w:pPr>
      <w:r w:rsidRPr="00BB6C25">
        <w:rPr>
          <w:rFonts w:eastAsia="Arial" w:cs="Arial"/>
        </w:rPr>
        <w:t xml:space="preserve">for investigating associated complications such as pleural disease. </w:t>
      </w:r>
      <w:r w:rsidRPr="00C11E40">
        <w:rPr>
          <w:rFonts w:eastAsia="Arial" w:cs="Arial"/>
        </w:rPr>
        <w:t>[2025]</w:t>
      </w:r>
    </w:p>
    <w:p w14:paraId="0BD9C936" w14:textId="538B667E" w:rsidR="004568DD" w:rsidRPr="00BB6C25" w:rsidRDefault="004568DD" w:rsidP="00BB6C25">
      <w:pPr>
        <w:pStyle w:val="NICEnormal"/>
        <w:spacing w:line="276" w:lineRule="auto"/>
        <w:rPr>
          <w:rFonts w:eastAsia="Arial" w:cs="Arial"/>
        </w:rPr>
      </w:pPr>
      <w:r w:rsidRPr="00BB6C25">
        <w:rPr>
          <w:rFonts w:eastAsia="Arial" w:cs="Arial"/>
        </w:rPr>
        <w:t xml:space="preserve">No recommendations were </w:t>
      </w:r>
      <w:r w:rsidR="005C3051" w:rsidRPr="00BB6C25">
        <w:rPr>
          <w:rFonts w:eastAsia="Arial" w:cs="Arial"/>
        </w:rPr>
        <w:t xml:space="preserve">identified relating to </w:t>
      </w:r>
      <w:r w:rsidR="007755B5">
        <w:rPr>
          <w:rFonts w:eastAsia="Arial" w:cs="Arial"/>
        </w:rPr>
        <w:t xml:space="preserve">x-rays for people with suspected community or hospital-acquired pneumonia who are already in hospital or on </w:t>
      </w:r>
      <w:r w:rsidR="005C3051" w:rsidRPr="00BB6C25">
        <w:rPr>
          <w:rFonts w:eastAsia="Arial" w:cs="Arial"/>
        </w:rPr>
        <w:t>the reporting times for x-rays.</w:t>
      </w:r>
    </w:p>
    <w:p w14:paraId="558E4330" w14:textId="77777777" w:rsidR="004958CB" w:rsidRPr="00BB6C25" w:rsidRDefault="004958CB" w:rsidP="00BB6C25">
      <w:pPr>
        <w:pStyle w:val="Heading4"/>
        <w:spacing w:before="0" w:after="240" w:line="276" w:lineRule="auto"/>
        <w:rPr>
          <w:rFonts w:cs="Arial"/>
        </w:rPr>
      </w:pPr>
      <w:r w:rsidRPr="00BB6C25">
        <w:rPr>
          <w:rFonts w:cs="Arial"/>
        </w:rPr>
        <w:t xml:space="preserve">Previous quality statement </w:t>
      </w:r>
    </w:p>
    <w:p w14:paraId="4DB46F3D" w14:textId="77777777" w:rsidR="004958CB" w:rsidRPr="00BB6C25" w:rsidRDefault="004958CB" w:rsidP="00BB6C25">
      <w:pPr>
        <w:pStyle w:val="Paragraph"/>
        <w:spacing w:before="0"/>
        <w:rPr>
          <w:rFonts w:cs="Arial"/>
        </w:rPr>
      </w:pPr>
      <w:r w:rsidRPr="00BB6C25">
        <w:rPr>
          <w:rFonts w:cs="Arial"/>
        </w:rPr>
        <w:t xml:space="preserve">NICE’s quality standard on </w:t>
      </w:r>
      <w:hyperlink r:id="rId14" w:history="1">
        <w:r w:rsidRPr="00BB6C25">
          <w:rPr>
            <w:rStyle w:val="Hyperlink"/>
            <w:rFonts w:cs="Arial"/>
          </w:rPr>
          <w:t>pneumonia in adults</w:t>
        </w:r>
      </w:hyperlink>
      <w:r w:rsidRPr="00BB6C25">
        <w:rPr>
          <w:rFonts w:cs="Arial"/>
        </w:rPr>
        <w:t>:</w:t>
      </w:r>
    </w:p>
    <w:p w14:paraId="1E1C5918" w14:textId="77777777" w:rsidR="004958CB" w:rsidRPr="00BB6C25" w:rsidRDefault="004958CB" w:rsidP="00BB6C25">
      <w:pPr>
        <w:spacing w:after="240" w:line="276" w:lineRule="auto"/>
        <w:rPr>
          <w:rFonts w:ascii="Arial" w:hAnsi="Arial" w:cs="Arial"/>
        </w:rPr>
      </w:pPr>
      <w:r w:rsidRPr="00BB6C25">
        <w:rPr>
          <w:rFonts w:ascii="Arial" w:hAnsi="Arial" w:cs="Arial"/>
        </w:rPr>
        <w:t>Statement 3: Adults with suspected community</w:t>
      </w:r>
      <w:r w:rsidRPr="00BB6C25">
        <w:rPr>
          <w:rFonts w:ascii="Cambria Math" w:hAnsi="Cambria Math" w:cs="Cambria Math"/>
        </w:rPr>
        <w:t>‑</w:t>
      </w:r>
      <w:r w:rsidRPr="00BB6C25">
        <w:rPr>
          <w:rFonts w:ascii="Arial" w:hAnsi="Arial" w:cs="Arial"/>
        </w:rPr>
        <w:t>acquired pneumonia in hospital have a chest X</w:t>
      </w:r>
      <w:r w:rsidRPr="00BB6C25">
        <w:rPr>
          <w:rFonts w:ascii="Cambria Math" w:hAnsi="Cambria Math" w:cs="Cambria Math"/>
        </w:rPr>
        <w:t>‑</w:t>
      </w:r>
      <w:r w:rsidRPr="00BB6C25">
        <w:rPr>
          <w:rFonts w:ascii="Arial" w:hAnsi="Arial" w:cs="Arial"/>
        </w:rPr>
        <w:t>ray and receive a diagnosis within 4 hours of presentation.</w:t>
      </w:r>
    </w:p>
    <w:p w14:paraId="4092B0B4" w14:textId="77777777" w:rsidR="004958CB" w:rsidRPr="00BB6C25" w:rsidRDefault="004958CB" w:rsidP="00BB6C25">
      <w:pPr>
        <w:pStyle w:val="Heading4"/>
        <w:spacing w:before="0" w:after="240" w:line="276" w:lineRule="auto"/>
        <w:rPr>
          <w:rFonts w:cs="Arial"/>
        </w:rPr>
      </w:pPr>
      <w:r w:rsidRPr="00BB6C25">
        <w:rPr>
          <w:rFonts w:cs="Arial"/>
        </w:rPr>
        <w:t>Current UK practice</w:t>
      </w:r>
    </w:p>
    <w:p w14:paraId="3334A680" w14:textId="69D38D45" w:rsidR="004958CB" w:rsidRPr="00BB6C25" w:rsidRDefault="005C3051" w:rsidP="00BB6C25">
      <w:pPr>
        <w:pStyle w:val="Paragraphnonumbers"/>
        <w:rPr>
          <w:rFonts w:cs="Arial"/>
        </w:rPr>
      </w:pPr>
      <w:r w:rsidRPr="00BB6C25">
        <w:rPr>
          <w:rFonts w:cs="Arial"/>
        </w:rPr>
        <w:t xml:space="preserve">The December 2023 </w:t>
      </w:r>
      <w:hyperlink r:id="rId15" w:history="1">
        <w:r w:rsidRPr="009622A1">
          <w:rPr>
            <w:rStyle w:val="Hyperlink"/>
            <w:rFonts w:cs="Arial"/>
          </w:rPr>
          <w:t>NCEPOD report into community-acquired pneumonia</w:t>
        </w:r>
      </w:hyperlink>
      <w:r w:rsidRPr="00BB6C25">
        <w:rPr>
          <w:rFonts w:cs="Arial"/>
        </w:rPr>
        <w:t xml:space="preserve"> noted </w:t>
      </w:r>
      <w:r w:rsidR="004958CB" w:rsidRPr="00BB6C25">
        <w:rPr>
          <w:rFonts w:cs="Arial"/>
        </w:rPr>
        <w:t>that, at an organisational level, 39% (58/149)</w:t>
      </w:r>
      <w:r w:rsidR="00F03B90">
        <w:rPr>
          <w:rFonts w:cs="Arial"/>
        </w:rPr>
        <w:t xml:space="preserve"> of</w:t>
      </w:r>
      <w:r w:rsidR="004958CB" w:rsidRPr="00BB6C25">
        <w:rPr>
          <w:rFonts w:cs="Arial"/>
        </w:rPr>
        <w:t xml:space="preserve"> hospitals reported there was no process in place to ensure that a chest x-ray was carried out within four hours of admission. The clinical questionnaire responses showed that for 394 people where both times were known, 46% (182/394) had a chest x-ray within two hours and 74% </w:t>
      </w:r>
      <w:r w:rsidR="004958CB" w:rsidRPr="00BB6C25">
        <w:rPr>
          <w:rFonts w:cs="Arial"/>
        </w:rPr>
        <w:lastRenderedPageBreak/>
        <w:t xml:space="preserve">(292/394) within four hours of arrival at the hospital. For </w:t>
      </w:r>
      <w:r w:rsidR="00F03B90">
        <w:rPr>
          <w:rFonts w:cs="Arial"/>
        </w:rPr>
        <w:t>5% (</w:t>
      </w:r>
      <w:r w:rsidR="004958CB" w:rsidRPr="00BB6C25">
        <w:rPr>
          <w:rFonts w:cs="Arial"/>
        </w:rPr>
        <w:t>21</w:t>
      </w:r>
      <w:r w:rsidR="00F03B90">
        <w:rPr>
          <w:rFonts w:cs="Arial"/>
        </w:rPr>
        <w:t>/394) of</w:t>
      </w:r>
      <w:r w:rsidR="004958CB" w:rsidRPr="00BB6C25">
        <w:rPr>
          <w:rFonts w:cs="Arial"/>
        </w:rPr>
        <w:t xml:space="preserve"> people, the chest x-ray was not undertaken until more than 24 hours after admission.</w:t>
      </w:r>
      <w:r w:rsidRPr="00BB6C25">
        <w:rPr>
          <w:rFonts w:cs="Arial"/>
        </w:rPr>
        <w:t xml:space="preserve"> </w:t>
      </w:r>
    </w:p>
    <w:p w14:paraId="7425D53C" w14:textId="11AEA18E" w:rsidR="005C3051" w:rsidRPr="00BB6C25" w:rsidRDefault="005C3051" w:rsidP="00BB6C25">
      <w:pPr>
        <w:pStyle w:val="Paragraphnonumbers"/>
        <w:rPr>
          <w:rFonts w:cs="Arial"/>
        </w:rPr>
      </w:pPr>
      <w:r w:rsidRPr="00BB6C25">
        <w:rPr>
          <w:rFonts w:cs="Arial"/>
        </w:rPr>
        <w:t>The report also noted that, for the 526 patients where the time from chest x-ray to reporting was recorded, a report was available within 12 hours of the x-ray for 24% (125/526) of people. For 6% (30/527) of people, production of the report took more than 41 days.</w:t>
      </w:r>
    </w:p>
    <w:p w14:paraId="05E44B8E" w14:textId="5C817D2B" w:rsidR="004958CB" w:rsidRDefault="004958CB" w:rsidP="00BB6C25">
      <w:pPr>
        <w:pStyle w:val="Paragraphnonumbers"/>
        <w:rPr>
          <w:rFonts w:cs="Arial"/>
        </w:rPr>
      </w:pPr>
      <w:r w:rsidRPr="00BB6C25">
        <w:rPr>
          <w:rFonts w:cs="Arial"/>
        </w:rPr>
        <w:t xml:space="preserve">The </w:t>
      </w:r>
      <w:hyperlink r:id="rId16" w:history="1">
        <w:r w:rsidRPr="00BB6C25">
          <w:rPr>
            <w:rStyle w:val="Hyperlink"/>
            <w:rFonts w:cs="Arial"/>
          </w:rPr>
          <w:t>British Thoracic Society (BTS) National Adult Community Acquired Pneumonia Audit</w:t>
        </w:r>
      </w:hyperlink>
      <w:r w:rsidRPr="00BB6C25">
        <w:rPr>
          <w:rFonts w:cs="Arial"/>
        </w:rPr>
        <w:t xml:space="preserve"> took place in December 2018 - January 2019. This looked at data from 10196 cases across 154 institutions. It found that chest x-ray was performed within four hours of admission in 85% (7746/10196) of cases. </w:t>
      </w:r>
    </w:p>
    <w:p w14:paraId="02C62940" w14:textId="1C88E513" w:rsidR="00792E0F" w:rsidRPr="001B18EE" w:rsidRDefault="00903E70" w:rsidP="00BB6C25">
      <w:pPr>
        <w:pStyle w:val="Paragraphnonumbers"/>
        <w:rPr>
          <w:rFonts w:cs="Arial"/>
          <w:lang w:val="en"/>
        </w:rPr>
      </w:pPr>
      <w:r w:rsidRPr="001B18EE">
        <w:rPr>
          <w:rFonts w:cs="Arial"/>
          <w:lang w:val="en"/>
        </w:rPr>
        <w:t>The data provided by A</w:t>
      </w:r>
      <w:r w:rsidR="00BA3872">
        <w:rPr>
          <w:rFonts w:cs="Arial"/>
          <w:lang w:val="en"/>
        </w:rPr>
        <w:t>qua</w:t>
      </w:r>
      <w:r w:rsidRPr="001B18EE">
        <w:rPr>
          <w:rFonts w:cs="Arial"/>
          <w:lang w:val="en"/>
        </w:rPr>
        <w:t xml:space="preserve"> covering the </w:t>
      </w:r>
      <w:proofErr w:type="gramStart"/>
      <w:r w:rsidRPr="001B18EE">
        <w:rPr>
          <w:rFonts w:cs="Arial"/>
          <w:lang w:val="en"/>
        </w:rPr>
        <w:t>North West</w:t>
      </w:r>
      <w:proofErr w:type="gramEnd"/>
      <w:r w:rsidRPr="001B18EE">
        <w:rPr>
          <w:rFonts w:cs="Arial"/>
          <w:lang w:val="en"/>
        </w:rPr>
        <w:t xml:space="preserve"> of England for </w:t>
      </w:r>
      <w:r w:rsidR="00792E0F" w:rsidRPr="001B18EE">
        <w:rPr>
          <w:rFonts w:cs="Arial"/>
          <w:lang w:val="en"/>
        </w:rPr>
        <w:t>January - December</w:t>
      </w:r>
      <w:r w:rsidRPr="001B18EE">
        <w:rPr>
          <w:rFonts w:cs="Arial"/>
          <w:lang w:val="en"/>
        </w:rPr>
        <w:t xml:space="preserve"> 2024 shows that a chest x-ray was carried out within 4 hours of </w:t>
      </w:r>
      <w:r w:rsidR="00792E0F" w:rsidRPr="001B18EE">
        <w:rPr>
          <w:rFonts w:cs="Arial"/>
          <w:lang w:val="en"/>
        </w:rPr>
        <w:t>arrival</w:t>
      </w:r>
      <w:r w:rsidRPr="001B18EE">
        <w:rPr>
          <w:rFonts w:cs="Arial"/>
          <w:lang w:val="en"/>
        </w:rPr>
        <w:t xml:space="preserve"> for </w:t>
      </w:r>
      <w:r w:rsidR="00792E0F" w:rsidRPr="001B18EE">
        <w:rPr>
          <w:rFonts w:cs="Arial"/>
          <w:lang w:val="en"/>
        </w:rPr>
        <w:t>73</w:t>
      </w:r>
      <w:r w:rsidRPr="001B18EE">
        <w:rPr>
          <w:rFonts w:cs="Arial"/>
          <w:lang w:val="en"/>
        </w:rPr>
        <w:t>% (</w:t>
      </w:r>
      <w:r w:rsidR="00792E0F" w:rsidRPr="001B18EE">
        <w:rPr>
          <w:rFonts w:cs="Arial"/>
          <w:lang w:val="en"/>
        </w:rPr>
        <w:t>2187/2999</w:t>
      </w:r>
      <w:r w:rsidRPr="001B18EE">
        <w:rPr>
          <w:rFonts w:cs="Arial"/>
          <w:lang w:val="en"/>
        </w:rPr>
        <w:t xml:space="preserve">) of people with </w:t>
      </w:r>
      <w:r w:rsidR="00792E0F" w:rsidRPr="001B18EE">
        <w:rPr>
          <w:rFonts w:cs="Arial"/>
          <w:lang w:val="en"/>
        </w:rPr>
        <w:t>community</w:t>
      </w:r>
      <w:r w:rsidRPr="001B18EE">
        <w:rPr>
          <w:rFonts w:cs="Arial"/>
          <w:lang w:val="en"/>
        </w:rPr>
        <w:t xml:space="preserve">-acquired pneumonia. </w:t>
      </w:r>
      <w:r w:rsidR="00792E0F" w:rsidRPr="001B18EE">
        <w:rPr>
          <w:rFonts w:cs="Arial"/>
          <w:lang w:val="en"/>
        </w:rPr>
        <w:t>No data was available on the reporting times of these x-rays.</w:t>
      </w:r>
    </w:p>
    <w:p w14:paraId="628C8CEE" w14:textId="79AEC648" w:rsidR="00903E70" w:rsidRPr="00BB6C25" w:rsidRDefault="00792E0F" w:rsidP="00BB6C25">
      <w:pPr>
        <w:pStyle w:val="Paragraphnonumbers"/>
        <w:rPr>
          <w:rFonts w:cs="Arial"/>
        </w:rPr>
      </w:pPr>
      <w:r w:rsidRPr="001B18EE">
        <w:rPr>
          <w:rFonts w:cs="Arial"/>
          <w:lang w:val="en"/>
        </w:rPr>
        <w:t xml:space="preserve">The data shows that a chest x-ray was carried out within 4 hours of diagnosis for 51% (815/1587) of people with hospital-acquired pneumonia. </w:t>
      </w:r>
      <w:r w:rsidR="00903E70" w:rsidRPr="001B18EE">
        <w:rPr>
          <w:rFonts w:cs="Arial"/>
          <w:lang w:val="en"/>
        </w:rPr>
        <w:t>The chest x-ray was reviewed and reported within 24 hours in 8</w:t>
      </w:r>
      <w:r w:rsidRPr="001B18EE">
        <w:rPr>
          <w:rFonts w:cs="Arial"/>
          <w:lang w:val="en"/>
        </w:rPr>
        <w:t>7</w:t>
      </w:r>
      <w:r w:rsidR="00903E70" w:rsidRPr="001B18EE">
        <w:rPr>
          <w:rFonts w:cs="Arial"/>
          <w:lang w:val="en"/>
        </w:rPr>
        <w:t>% (</w:t>
      </w:r>
      <w:r w:rsidRPr="001B18EE">
        <w:rPr>
          <w:rFonts w:cs="Arial"/>
          <w:lang w:val="en"/>
        </w:rPr>
        <w:t>1378/1578</w:t>
      </w:r>
      <w:r w:rsidR="00903E70" w:rsidRPr="001B18EE">
        <w:rPr>
          <w:rFonts w:cs="Arial"/>
          <w:lang w:val="en"/>
        </w:rPr>
        <w:t xml:space="preserve">) cases. </w:t>
      </w:r>
    </w:p>
    <w:p w14:paraId="22332BE7" w14:textId="77777777" w:rsidR="004958CB" w:rsidRPr="00BB6C25" w:rsidRDefault="004958CB" w:rsidP="00BB6C25">
      <w:pPr>
        <w:pStyle w:val="Heading3"/>
        <w:spacing w:before="0" w:after="240" w:line="276" w:lineRule="auto"/>
      </w:pPr>
      <w:r w:rsidRPr="00BB6C25">
        <w:t>Sputum testing</w:t>
      </w:r>
    </w:p>
    <w:p w14:paraId="202801EE" w14:textId="12C8EC86" w:rsidR="004958CB" w:rsidRPr="00BB6C25" w:rsidRDefault="004958CB" w:rsidP="00BB6C25">
      <w:pPr>
        <w:pStyle w:val="Paragraphnonumbers"/>
        <w:rPr>
          <w:rFonts w:cs="Arial"/>
        </w:rPr>
      </w:pPr>
      <w:r w:rsidRPr="00BB6C25">
        <w:rPr>
          <w:rFonts w:cs="Arial"/>
        </w:rPr>
        <w:t xml:space="preserve">Stakeholders commented that a sputum sample should be taken to </w:t>
      </w:r>
      <w:r w:rsidR="00FB56A5" w:rsidRPr="00BB6C25">
        <w:rPr>
          <w:rFonts w:cs="Arial"/>
        </w:rPr>
        <w:t xml:space="preserve">help </w:t>
      </w:r>
      <w:r w:rsidRPr="00BB6C25">
        <w:rPr>
          <w:rFonts w:cs="Arial"/>
        </w:rPr>
        <w:t>antimicrobial prescribing decisions for people with pneumonia, with one highlighting this should be for people with pneumonia who are in hospital. It was noted that broad spectrum antibiotics may be suitable in many cases of pneumonia, but targeted treatment is likely to provide optimised treatment.</w:t>
      </w:r>
    </w:p>
    <w:p w14:paraId="39DEC61A" w14:textId="77777777" w:rsidR="004958CB" w:rsidRPr="00BB6C25" w:rsidRDefault="004958CB" w:rsidP="00BB6C25">
      <w:pPr>
        <w:pStyle w:val="Heading4"/>
        <w:spacing w:before="0" w:after="240" w:line="276" w:lineRule="auto"/>
        <w:rPr>
          <w:rFonts w:cs="Arial"/>
        </w:rPr>
      </w:pPr>
      <w:r w:rsidRPr="00BB6C25">
        <w:rPr>
          <w:rFonts w:cs="Arial"/>
        </w:rPr>
        <w:t xml:space="preserve">Selected recommendations </w:t>
      </w:r>
    </w:p>
    <w:p w14:paraId="3262A797" w14:textId="6C9EABA4" w:rsidR="004958CB" w:rsidRPr="00BB6C25" w:rsidRDefault="004958CB" w:rsidP="00BB6C25">
      <w:pPr>
        <w:pStyle w:val="Paragraph"/>
        <w:spacing w:before="0"/>
        <w:rPr>
          <w:rFonts w:cs="Arial"/>
        </w:rPr>
      </w:pPr>
      <w:r w:rsidRPr="00BB6C25">
        <w:rPr>
          <w:rFonts w:cs="Arial"/>
        </w:rPr>
        <w:t>NICE’s draft guideline on pneumonia:</w:t>
      </w:r>
    </w:p>
    <w:p w14:paraId="0DC42506" w14:textId="77777777" w:rsidR="004958CB" w:rsidRDefault="004958CB" w:rsidP="00F03B90">
      <w:pPr>
        <w:pStyle w:val="Numberedlevel3text"/>
        <w:numPr>
          <w:ilvl w:val="2"/>
          <w:numId w:val="11"/>
        </w:numPr>
        <w:spacing w:line="276" w:lineRule="auto"/>
        <w:ind w:left="0" w:firstLine="0"/>
        <w:rPr>
          <w:lang w:eastAsia="en-GB"/>
        </w:rPr>
      </w:pPr>
      <w:r w:rsidRPr="00BB6C25">
        <w:t xml:space="preserve">For people with hospital-acquired pneumonia, send a sample </w:t>
      </w:r>
      <w:r w:rsidRPr="00B91004">
        <w:t xml:space="preserve">(for example, sputum sample, nasopharyngeal swab or tracheal aspirate) for microbiological </w:t>
      </w:r>
      <w:r w:rsidRPr="00434228">
        <w:t>testing</w:t>
      </w:r>
      <w:r w:rsidRPr="00434228">
        <w:rPr>
          <w:lang w:eastAsia="en-GB"/>
        </w:rPr>
        <w:t xml:space="preserve">. </w:t>
      </w:r>
      <w:r w:rsidRPr="00C11E40">
        <w:rPr>
          <w:lang w:eastAsia="en-GB"/>
        </w:rPr>
        <w:t>[2019]</w:t>
      </w:r>
    </w:p>
    <w:p w14:paraId="210D6640" w14:textId="12F0639D" w:rsidR="00C11E40" w:rsidRDefault="00434228" w:rsidP="00C11E40">
      <w:pPr>
        <w:pStyle w:val="Numberedlevel3text"/>
        <w:numPr>
          <w:ilvl w:val="2"/>
          <w:numId w:val="11"/>
        </w:numPr>
        <w:spacing w:line="276" w:lineRule="auto"/>
        <w:ind w:left="0" w:firstLine="0"/>
        <w:rPr>
          <w:lang w:eastAsia="en-GB"/>
        </w:rPr>
      </w:pPr>
      <w:r w:rsidRPr="00E77A1F" w:rsidDel="00782491">
        <w:t>Do not</w:t>
      </w:r>
      <w:r w:rsidRPr="00F57F00" w:rsidDel="00782491">
        <w:t xml:space="preserve"> routinely offer microbiological tests to </w:t>
      </w:r>
      <w:r w:rsidDel="00782491">
        <w:t xml:space="preserve">adults </w:t>
      </w:r>
      <w:r w:rsidRPr="00F57F00" w:rsidDel="00782491">
        <w:t>with low</w:t>
      </w:r>
      <w:r w:rsidDel="00782491">
        <w:t xml:space="preserve"> severity community-acquired pneumonia or children with non-severe </w:t>
      </w:r>
      <w:r w:rsidRPr="00077CF9" w:rsidDel="00782491">
        <w:t>community</w:t>
      </w:r>
      <w:r w:rsidRPr="00077CF9" w:rsidDel="00782491">
        <w:noBreakHyphen/>
        <w:t>acquired pneumonia</w:t>
      </w:r>
      <w:r w:rsidR="00C11E40">
        <w:t>.</w:t>
      </w:r>
      <w:r>
        <w:t xml:space="preserve"> </w:t>
      </w:r>
      <w:r w:rsidR="00C11E40" w:rsidRPr="00C11E40">
        <w:t>[2025]</w:t>
      </w:r>
      <w:bookmarkStart w:id="73" w:name="_Hlk189137528"/>
    </w:p>
    <w:p w14:paraId="2DFED69E" w14:textId="36130695" w:rsidR="004958CB" w:rsidRPr="00B91004" w:rsidRDefault="004958CB" w:rsidP="00C11E40">
      <w:pPr>
        <w:pStyle w:val="Numberedlevel3text"/>
        <w:numPr>
          <w:ilvl w:val="2"/>
          <w:numId w:val="11"/>
        </w:numPr>
        <w:spacing w:line="276" w:lineRule="auto"/>
        <w:ind w:left="0" w:firstLine="0"/>
        <w:rPr>
          <w:lang w:eastAsia="en-GB"/>
        </w:rPr>
      </w:pPr>
      <w:r w:rsidRPr="00C11E40">
        <w:rPr>
          <w:bCs w:val="0"/>
          <w:szCs w:val="24"/>
        </w:rPr>
        <w:t>For</w:t>
      </w:r>
      <w:r w:rsidRPr="00B91004">
        <w:t xml:space="preserve"> adults with moderate</w:t>
      </w:r>
      <w:r w:rsidRPr="00B91004">
        <w:noBreakHyphen/>
        <w:t xml:space="preserve"> or high</w:t>
      </w:r>
      <w:r w:rsidRPr="00B91004">
        <w:noBreakHyphen/>
        <w:t>severity community</w:t>
      </w:r>
      <w:r w:rsidRPr="00B91004">
        <w:noBreakHyphen/>
        <w:t>acquired pneumonia, consider:</w:t>
      </w:r>
    </w:p>
    <w:p w14:paraId="247C3641" w14:textId="77777777" w:rsidR="004958CB" w:rsidRPr="00DD345E" w:rsidRDefault="004958CB" w:rsidP="00F03B90">
      <w:pPr>
        <w:pStyle w:val="Bulletindent1"/>
        <w:tabs>
          <w:tab w:val="clear" w:pos="1418"/>
          <w:tab w:val="num" w:pos="851"/>
        </w:tabs>
        <w:spacing w:after="240" w:line="276" w:lineRule="auto"/>
        <w:ind w:left="851"/>
        <w:rPr>
          <w:rFonts w:cs="Arial"/>
        </w:rPr>
      </w:pPr>
      <w:bookmarkStart w:id="74" w:name="_Hlk189137731"/>
      <w:r w:rsidRPr="00B91004">
        <w:rPr>
          <w:rFonts w:eastAsia="Arial" w:cs="Arial"/>
          <w:szCs w:val="22"/>
        </w:rPr>
        <w:t>blood cultures if there are additional clinical indication</w:t>
      </w:r>
      <w:r w:rsidRPr="00DD345E">
        <w:rPr>
          <w:rFonts w:eastAsia="Arial" w:cs="Arial"/>
          <w:szCs w:val="22"/>
        </w:rPr>
        <w:t>s</w:t>
      </w:r>
      <w:r w:rsidRPr="00DD345E" w:rsidDel="003361D9">
        <w:rPr>
          <w:rFonts w:cs="Arial"/>
        </w:rPr>
        <w:t xml:space="preserve"> </w:t>
      </w:r>
      <w:r w:rsidRPr="00DD345E">
        <w:rPr>
          <w:rFonts w:cs="Arial"/>
        </w:rPr>
        <w:t xml:space="preserve">such as suspected sepsis (see </w:t>
      </w:r>
      <w:hyperlink r:id="rId17" w:history="1">
        <w:r w:rsidRPr="00DD345E">
          <w:rPr>
            <w:rStyle w:val="Hyperlink"/>
            <w:rFonts w:cs="Arial"/>
            <w:lang w:eastAsia="en-GB"/>
          </w:rPr>
          <w:t>NICE’s guideline on sepsis</w:t>
        </w:r>
      </w:hyperlink>
      <w:r w:rsidRPr="00DD345E">
        <w:rPr>
          <w:rStyle w:val="Hyperlink"/>
          <w:rFonts w:cs="Arial"/>
          <w:lang w:eastAsia="en-GB"/>
        </w:rPr>
        <w:t>)</w:t>
      </w:r>
      <w:r w:rsidRPr="00DD345E">
        <w:rPr>
          <w:rFonts w:cs="Arial"/>
        </w:rPr>
        <w:t xml:space="preserve"> </w:t>
      </w:r>
    </w:p>
    <w:p w14:paraId="4C3A20B2" w14:textId="77777777" w:rsidR="004958CB" w:rsidRPr="00BB6C25" w:rsidRDefault="004958CB" w:rsidP="00F03B90">
      <w:pPr>
        <w:pStyle w:val="Bulletindent1"/>
        <w:tabs>
          <w:tab w:val="clear" w:pos="1418"/>
          <w:tab w:val="num" w:pos="851"/>
        </w:tabs>
        <w:spacing w:after="240" w:line="276" w:lineRule="auto"/>
        <w:ind w:left="851"/>
        <w:rPr>
          <w:rFonts w:eastAsia="Arial" w:cs="Arial"/>
          <w:szCs w:val="22"/>
        </w:rPr>
      </w:pPr>
      <w:r w:rsidRPr="00BB6C25">
        <w:rPr>
          <w:rFonts w:eastAsia="Arial" w:cs="Arial"/>
          <w:szCs w:val="22"/>
        </w:rPr>
        <w:lastRenderedPageBreak/>
        <w:t>sputu</w:t>
      </w:r>
      <w:bookmarkEnd w:id="73"/>
      <w:r w:rsidRPr="00BB6C25">
        <w:rPr>
          <w:rFonts w:eastAsia="Arial" w:cs="Arial"/>
          <w:szCs w:val="22"/>
        </w:rPr>
        <w:t xml:space="preserve">m cultures, </w:t>
      </w:r>
      <w:proofErr w:type="gramStart"/>
      <w:r w:rsidRPr="00BB6C25">
        <w:rPr>
          <w:rFonts w:cs="Arial"/>
        </w:rPr>
        <w:t>taking into account</w:t>
      </w:r>
      <w:proofErr w:type="gramEnd"/>
      <w:r w:rsidRPr="00BB6C25">
        <w:rPr>
          <w:rFonts w:cs="Arial"/>
        </w:rPr>
        <w:t xml:space="preserve"> the person’s history of antibiotic treatment, their clinical trajectory, the presence of any comorbidities, any recent hospitalisation and the likelihood of getting a good quality sputum sample </w:t>
      </w:r>
    </w:p>
    <w:p w14:paraId="6D0538A2" w14:textId="77777777" w:rsidR="004958CB" w:rsidRPr="00BB6C25" w:rsidRDefault="004958CB" w:rsidP="00F03B90">
      <w:pPr>
        <w:pStyle w:val="Bulletindent1"/>
        <w:tabs>
          <w:tab w:val="clear" w:pos="1418"/>
          <w:tab w:val="num" w:pos="851"/>
        </w:tabs>
        <w:spacing w:after="240" w:line="276" w:lineRule="auto"/>
        <w:ind w:left="851"/>
        <w:rPr>
          <w:rFonts w:cs="Arial"/>
          <w:b/>
          <w:bCs/>
        </w:rPr>
      </w:pPr>
      <w:r w:rsidRPr="00BB6C25">
        <w:rPr>
          <w:rFonts w:cs="Arial"/>
        </w:rPr>
        <w:t>pneumococcal urinary antigen tests to support de-escalation to a narrower-spectrum antibiotic</w:t>
      </w:r>
    </w:p>
    <w:bookmarkEnd w:id="74"/>
    <w:p w14:paraId="7C5A953C" w14:textId="77777777" w:rsidR="004958CB" w:rsidRPr="00BB6C25" w:rsidRDefault="004958CB" w:rsidP="00F03B90">
      <w:pPr>
        <w:pStyle w:val="Bulletindent1last"/>
        <w:tabs>
          <w:tab w:val="clear" w:pos="1418"/>
          <w:tab w:val="num" w:pos="851"/>
        </w:tabs>
        <w:spacing w:line="276" w:lineRule="auto"/>
        <w:ind w:left="851"/>
        <w:rPr>
          <w:rFonts w:cs="Arial"/>
          <w:b/>
          <w:bCs/>
        </w:rPr>
      </w:pPr>
      <w:r w:rsidRPr="00BB6C25">
        <w:rPr>
          <w:rFonts w:cs="Arial"/>
        </w:rPr>
        <w:t xml:space="preserve">legionella urinary antigen tests if the person has risk factors for legionella infection. </w:t>
      </w:r>
      <w:r w:rsidRPr="00C11E40">
        <w:rPr>
          <w:rFonts w:cs="Arial"/>
        </w:rPr>
        <w:t>[2025]</w:t>
      </w:r>
    </w:p>
    <w:p w14:paraId="3A1C1EB3" w14:textId="057FD2CF" w:rsidR="004958CB" w:rsidRPr="00B91004" w:rsidRDefault="004958CB" w:rsidP="00434228">
      <w:pPr>
        <w:pStyle w:val="Numberedlevel3text"/>
        <w:numPr>
          <w:ilvl w:val="2"/>
          <w:numId w:val="28"/>
        </w:numPr>
        <w:spacing w:line="276" w:lineRule="auto"/>
        <w:rPr>
          <w:lang w:eastAsia="en-GB"/>
        </w:rPr>
      </w:pPr>
      <w:r w:rsidRPr="00BB6C25">
        <w:rPr>
          <w:lang w:eastAsia="en-GB"/>
        </w:rPr>
        <w:t xml:space="preserve">For children and young people </w:t>
      </w:r>
      <w:r w:rsidRPr="00BB6C25">
        <w:t>with severe community</w:t>
      </w:r>
      <w:r w:rsidRPr="00BB6C25">
        <w:noBreakHyphen/>
      </w:r>
      <w:r w:rsidRPr="00B91004">
        <w:t>acquired pneumonia:</w:t>
      </w:r>
    </w:p>
    <w:p w14:paraId="63D29543" w14:textId="77777777" w:rsidR="004958CB" w:rsidRPr="00B91004" w:rsidRDefault="004958CB" w:rsidP="00F03B90">
      <w:pPr>
        <w:pStyle w:val="Bulletindent1"/>
        <w:tabs>
          <w:tab w:val="clear" w:pos="1418"/>
          <w:tab w:val="num" w:pos="851"/>
        </w:tabs>
        <w:spacing w:after="240" w:line="276" w:lineRule="auto"/>
        <w:ind w:left="851"/>
        <w:rPr>
          <w:rFonts w:cs="Arial"/>
        </w:rPr>
      </w:pPr>
      <w:r w:rsidRPr="00B91004">
        <w:rPr>
          <w:rFonts w:eastAsia="Arial" w:cs="Arial"/>
          <w:szCs w:val="22"/>
        </w:rPr>
        <w:t>consider blood cultures if there are additional clinical indications</w:t>
      </w:r>
      <w:r w:rsidRPr="00B91004" w:rsidDel="003361D9">
        <w:rPr>
          <w:rFonts w:cs="Arial"/>
        </w:rPr>
        <w:t xml:space="preserve"> </w:t>
      </w:r>
      <w:r w:rsidRPr="00B91004">
        <w:rPr>
          <w:rFonts w:cs="Arial"/>
        </w:rPr>
        <w:t xml:space="preserve">such as suspected sepsis (see </w:t>
      </w:r>
      <w:hyperlink r:id="rId18" w:history="1">
        <w:r w:rsidRPr="00B91004">
          <w:rPr>
            <w:rStyle w:val="Hyperlink"/>
            <w:rFonts w:cs="Arial"/>
            <w:lang w:eastAsia="en-GB"/>
          </w:rPr>
          <w:t>NICE’s guideline on sepsis</w:t>
        </w:r>
      </w:hyperlink>
      <w:r w:rsidRPr="00B91004">
        <w:rPr>
          <w:rStyle w:val="Hyperlink"/>
          <w:rFonts w:cs="Arial"/>
          <w:lang w:eastAsia="en-GB"/>
        </w:rPr>
        <w:t>)</w:t>
      </w:r>
      <w:r w:rsidRPr="00B91004">
        <w:rPr>
          <w:rFonts w:cs="Arial"/>
        </w:rPr>
        <w:t xml:space="preserve"> </w:t>
      </w:r>
    </w:p>
    <w:p w14:paraId="20B51C2F" w14:textId="77777777" w:rsidR="004958CB" w:rsidRPr="00BB6C25" w:rsidRDefault="004958CB" w:rsidP="00F03B90">
      <w:pPr>
        <w:pStyle w:val="Bulletindent1"/>
        <w:numPr>
          <w:ilvl w:val="0"/>
          <w:numId w:val="0"/>
        </w:numPr>
        <w:tabs>
          <w:tab w:val="num" w:pos="851"/>
        </w:tabs>
        <w:spacing w:after="240" w:line="276" w:lineRule="auto"/>
        <w:ind w:left="851" w:hanging="284"/>
        <w:rPr>
          <w:rFonts w:cs="Arial"/>
        </w:rPr>
      </w:pPr>
      <w:r w:rsidRPr="00BB6C25">
        <w:rPr>
          <w:rFonts w:cs="Arial"/>
          <w:b/>
          <w:bCs/>
        </w:rPr>
        <w:t>and</w:t>
      </w:r>
    </w:p>
    <w:p w14:paraId="5F06FFAE" w14:textId="77777777" w:rsidR="004958CB" w:rsidRPr="00BB6C25" w:rsidRDefault="004958CB" w:rsidP="00F03B90">
      <w:pPr>
        <w:pStyle w:val="Bulletindent1"/>
        <w:tabs>
          <w:tab w:val="clear" w:pos="1418"/>
          <w:tab w:val="num" w:pos="851"/>
        </w:tabs>
        <w:spacing w:after="240" w:line="276" w:lineRule="auto"/>
        <w:ind w:left="851"/>
        <w:rPr>
          <w:rFonts w:cs="Arial"/>
          <w:b/>
          <w:bCs/>
        </w:rPr>
      </w:pPr>
      <w:r w:rsidRPr="00B91004">
        <w:rPr>
          <w:rFonts w:eastAsia="Arial" w:cs="Arial"/>
          <w:szCs w:val="22"/>
        </w:rPr>
        <w:t xml:space="preserve">consider sputum cultures, if possible and age appropriate, </w:t>
      </w:r>
      <w:proofErr w:type="gramStart"/>
      <w:r w:rsidRPr="00B91004">
        <w:rPr>
          <w:rFonts w:cs="Arial"/>
        </w:rPr>
        <w:t>taking into account</w:t>
      </w:r>
      <w:proofErr w:type="gramEnd"/>
      <w:r w:rsidRPr="00B91004">
        <w:rPr>
          <w:rFonts w:cs="Arial"/>
        </w:rPr>
        <w:t xml:space="preserve"> their history of antibiotic treatment, their clinical trajectory, the presence of any comorbidities, any</w:t>
      </w:r>
      <w:r w:rsidRPr="00BB6C25">
        <w:rPr>
          <w:rFonts w:cs="Arial"/>
        </w:rPr>
        <w:t xml:space="preserve"> recent hospitalisation and the likelihood of getting a good quality sputum sample</w:t>
      </w:r>
    </w:p>
    <w:p w14:paraId="2A8B906D" w14:textId="77777777" w:rsidR="004958CB" w:rsidRPr="00C11E40" w:rsidRDefault="004958CB" w:rsidP="00F03B90">
      <w:pPr>
        <w:pStyle w:val="Bulletindent1"/>
        <w:tabs>
          <w:tab w:val="clear" w:pos="1418"/>
          <w:tab w:val="num" w:pos="851"/>
        </w:tabs>
        <w:spacing w:after="240" w:line="276" w:lineRule="auto"/>
        <w:ind w:left="851"/>
        <w:rPr>
          <w:rFonts w:cs="Arial"/>
        </w:rPr>
      </w:pPr>
      <w:r w:rsidRPr="00BB6C25">
        <w:rPr>
          <w:rFonts w:cs="Arial"/>
        </w:rPr>
        <w:t xml:space="preserve">do not routinely use urinary antigen tests. </w:t>
      </w:r>
      <w:r w:rsidRPr="00C11E40">
        <w:rPr>
          <w:rFonts w:cs="Arial"/>
        </w:rPr>
        <w:t>[2025]</w:t>
      </w:r>
    </w:p>
    <w:p w14:paraId="473073BF" w14:textId="77777777" w:rsidR="004958CB" w:rsidRPr="00BB6C25" w:rsidRDefault="004958CB" w:rsidP="00BB6C25">
      <w:pPr>
        <w:pStyle w:val="Heading4"/>
        <w:spacing w:before="0" w:after="240" w:line="276" w:lineRule="auto"/>
        <w:rPr>
          <w:rFonts w:cs="Arial"/>
        </w:rPr>
      </w:pPr>
      <w:r w:rsidRPr="00BB6C25">
        <w:rPr>
          <w:rFonts w:cs="Arial"/>
        </w:rPr>
        <w:t>Current UK practice</w:t>
      </w:r>
    </w:p>
    <w:p w14:paraId="28D55189" w14:textId="32985694" w:rsidR="004958CB" w:rsidRPr="00BB6C25" w:rsidRDefault="004958CB" w:rsidP="00BB6C25">
      <w:pPr>
        <w:pStyle w:val="Paragraph"/>
        <w:spacing w:before="0"/>
        <w:rPr>
          <w:rFonts w:cs="Arial"/>
          <w:lang w:eastAsia="en-GB"/>
        </w:rPr>
      </w:pPr>
      <w:r w:rsidRPr="00BB6C25">
        <w:rPr>
          <w:rFonts w:cs="Arial"/>
        </w:rPr>
        <w:t xml:space="preserve">The December 2023 </w:t>
      </w:r>
      <w:hyperlink r:id="rId19" w:history="1">
        <w:r w:rsidRPr="009622A1">
          <w:rPr>
            <w:rStyle w:val="Hyperlink"/>
            <w:rFonts w:cs="Arial"/>
          </w:rPr>
          <w:t>NCEPOD report into community-acquired pneumonia</w:t>
        </w:r>
      </w:hyperlink>
      <w:r w:rsidRPr="00BB6C25">
        <w:rPr>
          <w:rFonts w:cs="Arial"/>
        </w:rPr>
        <w:t xml:space="preserve"> noted that s</w:t>
      </w:r>
      <w:r w:rsidRPr="00BB6C25">
        <w:rPr>
          <w:rFonts w:cs="Arial"/>
          <w:lang w:eastAsia="en-GB"/>
        </w:rPr>
        <w:t xml:space="preserve">putum cultures were performed in 17% (133/767) of people. It </w:t>
      </w:r>
      <w:r w:rsidR="00F03B90">
        <w:rPr>
          <w:rFonts w:cs="Arial"/>
          <w:lang w:eastAsia="en-GB"/>
        </w:rPr>
        <w:t xml:space="preserve">acknowledged </w:t>
      </w:r>
      <w:r w:rsidRPr="00BB6C25">
        <w:rPr>
          <w:rFonts w:cs="Arial"/>
          <w:lang w:eastAsia="en-GB"/>
        </w:rPr>
        <w:t xml:space="preserve">that a common presenting feature of community-acquired pneumonia is non-productive cough, and this affected 21% (163/767) of people meaning it would not be possible to culture sputum in these people. However, it </w:t>
      </w:r>
      <w:r w:rsidR="00F03B90">
        <w:rPr>
          <w:rFonts w:cs="Arial"/>
          <w:lang w:eastAsia="en-GB"/>
        </w:rPr>
        <w:t xml:space="preserve">also </w:t>
      </w:r>
      <w:r w:rsidRPr="00BB6C25">
        <w:rPr>
          <w:rFonts w:cs="Arial"/>
          <w:lang w:eastAsia="en-GB"/>
        </w:rPr>
        <w:t xml:space="preserve">noted that there were 363 people with a productive cough, and data showing whether sputum was cultured were available for 330. It noted that a culture was sent in 28% (91/330) of these </w:t>
      </w:r>
      <w:r w:rsidR="00F03B90">
        <w:rPr>
          <w:rFonts w:cs="Arial"/>
          <w:lang w:eastAsia="en-GB"/>
        </w:rPr>
        <w:t>cases</w:t>
      </w:r>
      <w:r w:rsidRPr="00BB6C25">
        <w:rPr>
          <w:rFonts w:cs="Arial"/>
          <w:lang w:eastAsia="en-GB"/>
        </w:rPr>
        <w:t>.</w:t>
      </w:r>
    </w:p>
    <w:p w14:paraId="1AA5C4DF" w14:textId="22442C02" w:rsidR="004958CB" w:rsidRDefault="004958CB" w:rsidP="00BB6C25">
      <w:pPr>
        <w:pStyle w:val="Paragraph"/>
        <w:spacing w:before="0"/>
        <w:rPr>
          <w:rFonts w:cs="Arial"/>
          <w:lang w:eastAsia="en-GB"/>
        </w:rPr>
      </w:pPr>
      <w:r w:rsidRPr="00BB6C25">
        <w:rPr>
          <w:rFonts w:cs="Arial"/>
          <w:lang w:eastAsia="en-GB"/>
        </w:rPr>
        <w:t xml:space="preserve">The </w:t>
      </w:r>
      <w:hyperlink r:id="rId20" w:history="1">
        <w:r w:rsidRPr="00BB6C25">
          <w:rPr>
            <w:rStyle w:val="Hyperlink"/>
            <w:rFonts w:cs="Arial"/>
            <w:lang w:eastAsia="en-GB"/>
          </w:rPr>
          <w:t>British Thoracic Society (BTS) National Adult Community Acquired Pneumonia Audit</w:t>
        </w:r>
      </w:hyperlink>
      <w:r w:rsidRPr="00BB6C25">
        <w:rPr>
          <w:rFonts w:cs="Arial"/>
          <w:lang w:eastAsia="en-GB"/>
        </w:rPr>
        <w:t xml:space="preserve"> found that 24% (2406/10196) of people had a sputum culture. </w:t>
      </w:r>
    </w:p>
    <w:p w14:paraId="61F540BD" w14:textId="5BFB3C29" w:rsidR="00903E70" w:rsidRPr="00BB6C25" w:rsidRDefault="00903E70" w:rsidP="00903E70">
      <w:pPr>
        <w:pStyle w:val="Paragraphnonumbers"/>
        <w:rPr>
          <w:rFonts w:cs="Arial"/>
        </w:rPr>
      </w:pPr>
      <w:r w:rsidRPr="001B18EE">
        <w:rPr>
          <w:rFonts w:cs="Arial"/>
          <w:lang w:val="en"/>
        </w:rPr>
        <w:t>The data provided by A</w:t>
      </w:r>
      <w:r w:rsidR="00BA3872">
        <w:rPr>
          <w:rFonts w:cs="Arial"/>
          <w:lang w:val="en"/>
        </w:rPr>
        <w:t xml:space="preserve">qua </w:t>
      </w:r>
      <w:r w:rsidRPr="001B18EE">
        <w:rPr>
          <w:rFonts w:cs="Arial"/>
          <w:lang w:val="en"/>
        </w:rPr>
        <w:t xml:space="preserve">covering the </w:t>
      </w:r>
      <w:proofErr w:type="gramStart"/>
      <w:r w:rsidRPr="001B18EE">
        <w:rPr>
          <w:rFonts w:cs="Arial"/>
          <w:lang w:val="en"/>
        </w:rPr>
        <w:t>North West</w:t>
      </w:r>
      <w:proofErr w:type="gramEnd"/>
      <w:r w:rsidRPr="001B18EE">
        <w:rPr>
          <w:rFonts w:cs="Arial"/>
          <w:lang w:val="en"/>
        </w:rPr>
        <w:t xml:space="preserve"> of England for </w:t>
      </w:r>
      <w:r w:rsidR="00792E0F" w:rsidRPr="001B18EE">
        <w:rPr>
          <w:rFonts w:cs="Arial"/>
          <w:lang w:val="en"/>
        </w:rPr>
        <w:t>January - December</w:t>
      </w:r>
      <w:r w:rsidRPr="001B18EE">
        <w:rPr>
          <w:rFonts w:cs="Arial"/>
          <w:lang w:val="en"/>
        </w:rPr>
        <w:t xml:space="preserve"> 2024 shows that a sputum sample was collected within 24 hours of hospital-acquired pneumonia diagnosis in </w:t>
      </w:r>
      <w:r w:rsidR="00792E0F" w:rsidRPr="001B18EE">
        <w:rPr>
          <w:rFonts w:cs="Arial"/>
          <w:lang w:val="en"/>
        </w:rPr>
        <w:t>17</w:t>
      </w:r>
      <w:r w:rsidRPr="001B18EE">
        <w:rPr>
          <w:rFonts w:cs="Arial"/>
          <w:lang w:val="en"/>
        </w:rPr>
        <w:t>% (</w:t>
      </w:r>
      <w:r w:rsidR="00792E0F" w:rsidRPr="001B18EE">
        <w:rPr>
          <w:rFonts w:cs="Arial"/>
          <w:lang w:val="en"/>
        </w:rPr>
        <w:t>218/1323</w:t>
      </w:r>
      <w:r w:rsidRPr="001B18EE">
        <w:rPr>
          <w:rFonts w:cs="Arial"/>
          <w:lang w:val="en"/>
        </w:rPr>
        <w:t xml:space="preserve">) cases. </w:t>
      </w:r>
    </w:p>
    <w:p w14:paraId="647E5927" w14:textId="77777777" w:rsidR="004958CB" w:rsidRPr="00BB6C25" w:rsidRDefault="004958CB" w:rsidP="00BB6C25">
      <w:pPr>
        <w:pStyle w:val="Heading3"/>
        <w:spacing w:before="0" w:after="240" w:line="276" w:lineRule="auto"/>
      </w:pPr>
      <w:r w:rsidRPr="00BB6C25">
        <w:t xml:space="preserve">Other diagnostics </w:t>
      </w:r>
    </w:p>
    <w:p w14:paraId="5E2F2B92" w14:textId="77777777" w:rsidR="004958CB" w:rsidRPr="00BB6C25" w:rsidRDefault="004958CB" w:rsidP="00BB6C25">
      <w:pPr>
        <w:spacing w:after="240" w:line="276" w:lineRule="auto"/>
        <w:rPr>
          <w:rFonts w:ascii="Arial" w:hAnsi="Arial" w:cs="Arial"/>
          <w:lang w:eastAsia="en-GB"/>
        </w:rPr>
      </w:pPr>
      <w:r w:rsidRPr="00BB6C25">
        <w:rPr>
          <w:rFonts w:ascii="Arial" w:hAnsi="Arial" w:cs="Arial"/>
          <w:lang w:eastAsia="en-GB"/>
        </w:rPr>
        <w:t xml:space="preserve">Stakeholders noted the importance of early point of care diagnostic testing and diagnostic speed and accuracy. One also suggested rapid PCR testing, to identify a range of pathogens promptly. </w:t>
      </w:r>
    </w:p>
    <w:p w14:paraId="7BA56216" w14:textId="77777777" w:rsidR="004958CB" w:rsidRPr="00BB6C25" w:rsidRDefault="004958CB" w:rsidP="00BB6C25">
      <w:pPr>
        <w:spacing w:after="240" w:line="276" w:lineRule="auto"/>
        <w:rPr>
          <w:rFonts w:ascii="Arial" w:hAnsi="Arial" w:cs="Arial"/>
          <w:lang w:eastAsia="en-GB"/>
        </w:rPr>
      </w:pPr>
      <w:r w:rsidRPr="00BB6C25">
        <w:rPr>
          <w:rFonts w:ascii="Arial" w:hAnsi="Arial" w:cs="Arial"/>
          <w:lang w:eastAsia="en-GB"/>
        </w:rPr>
        <w:lastRenderedPageBreak/>
        <w:t>One stakeholder suggested</w:t>
      </w:r>
      <w:r w:rsidRPr="00BB6C25">
        <w:rPr>
          <w:rFonts w:ascii="Arial" w:hAnsi="Arial" w:cs="Arial"/>
        </w:rPr>
        <w:t xml:space="preserve"> </w:t>
      </w:r>
      <w:r w:rsidRPr="00BB6C25">
        <w:rPr>
          <w:rFonts w:ascii="Arial" w:hAnsi="Arial" w:cs="Arial"/>
          <w:lang w:eastAsia="en-GB"/>
        </w:rPr>
        <w:t xml:space="preserve">use of the BTS care bundle which is severity assessment, oxygen assessment, x-ray and antibiotics within 4 hours of arrival. </w:t>
      </w:r>
    </w:p>
    <w:p w14:paraId="12B0D198" w14:textId="77777777" w:rsidR="004958CB" w:rsidRPr="00BB6C25" w:rsidRDefault="004958CB" w:rsidP="00BB6C25">
      <w:pPr>
        <w:pStyle w:val="Heading4"/>
        <w:spacing w:before="0" w:after="240" w:line="276" w:lineRule="auto"/>
        <w:rPr>
          <w:rFonts w:cs="Arial"/>
        </w:rPr>
      </w:pPr>
      <w:r w:rsidRPr="00BB6C25">
        <w:rPr>
          <w:rFonts w:cs="Arial"/>
        </w:rPr>
        <w:t xml:space="preserve">Selected recommendations </w:t>
      </w:r>
    </w:p>
    <w:p w14:paraId="24656167" w14:textId="77777777" w:rsidR="004958CB" w:rsidRPr="00BB6C25" w:rsidRDefault="004958CB" w:rsidP="00BB6C25">
      <w:pPr>
        <w:pStyle w:val="Paragraph"/>
        <w:spacing w:before="0"/>
        <w:rPr>
          <w:rFonts w:cs="Arial"/>
          <w:b/>
          <w:bCs/>
        </w:rPr>
      </w:pPr>
      <w:r w:rsidRPr="00BB6C25">
        <w:rPr>
          <w:rFonts w:cs="Arial"/>
        </w:rPr>
        <w:t xml:space="preserve">No recommendations identified. </w:t>
      </w:r>
    </w:p>
    <w:p w14:paraId="60567433" w14:textId="77777777" w:rsidR="004958CB" w:rsidRPr="00BB6C25" w:rsidRDefault="004958CB" w:rsidP="00BB6C25">
      <w:pPr>
        <w:pStyle w:val="Heading4"/>
        <w:spacing w:before="0" w:after="240" w:line="276" w:lineRule="auto"/>
        <w:rPr>
          <w:rFonts w:cs="Arial"/>
        </w:rPr>
      </w:pPr>
      <w:r w:rsidRPr="00BB6C25">
        <w:rPr>
          <w:rFonts w:cs="Arial"/>
        </w:rPr>
        <w:t>Current UK practice</w:t>
      </w:r>
    </w:p>
    <w:p w14:paraId="6FB4A2D0" w14:textId="495D292B" w:rsidR="004958CB" w:rsidRPr="00BB6C25" w:rsidRDefault="004958CB" w:rsidP="00BB6C25">
      <w:pPr>
        <w:pStyle w:val="Paragraph"/>
        <w:spacing w:before="0"/>
        <w:rPr>
          <w:rFonts w:cs="Arial"/>
        </w:rPr>
      </w:pPr>
      <w:r w:rsidRPr="00BB6C25">
        <w:rPr>
          <w:rFonts w:cs="Arial"/>
          <w:lang w:eastAsia="en-GB"/>
        </w:rPr>
        <w:t xml:space="preserve">The </w:t>
      </w:r>
      <w:hyperlink r:id="rId21" w:history="1">
        <w:r w:rsidRPr="00BB6C25">
          <w:rPr>
            <w:rStyle w:val="Hyperlink"/>
            <w:rFonts w:cs="Arial"/>
            <w:lang w:eastAsia="en-GB"/>
          </w:rPr>
          <w:t>British Thoracic Society (BTS) National Adult Community Acquired Pneumonia Audit</w:t>
        </w:r>
      </w:hyperlink>
      <w:r w:rsidRPr="00BB6C25">
        <w:rPr>
          <w:rFonts w:cs="Arial"/>
          <w:lang w:eastAsia="en-GB"/>
        </w:rPr>
        <w:t xml:space="preserve"> found that, of the</w:t>
      </w:r>
      <w:r w:rsidRPr="00BB6C25">
        <w:rPr>
          <w:rFonts w:cs="Arial"/>
        </w:rPr>
        <w:t xml:space="preserve"> 138 institutions that were involved, 30% (42/138) use a pneumonia care bundle. </w:t>
      </w:r>
    </w:p>
    <w:p w14:paraId="7FD7010A" w14:textId="77777777" w:rsidR="004958CB" w:rsidRPr="00BB6C25" w:rsidRDefault="004958CB" w:rsidP="00BB6C25">
      <w:pPr>
        <w:pStyle w:val="Heading3"/>
        <w:spacing w:before="0" w:after="240" w:line="276" w:lineRule="auto"/>
      </w:pPr>
      <w:r w:rsidRPr="00BB6C25">
        <w:t>Resource impact</w:t>
      </w:r>
    </w:p>
    <w:p w14:paraId="764FEA05" w14:textId="3F97E1B0" w:rsidR="004958CB" w:rsidRPr="00BB6C25" w:rsidRDefault="00C10EEA" w:rsidP="00BB6C25">
      <w:pPr>
        <w:pStyle w:val="Paragraph"/>
        <w:spacing w:before="0"/>
        <w:rPr>
          <w:rFonts w:cs="Arial"/>
        </w:rPr>
      </w:pPr>
      <w:r w:rsidRPr="00A347F7">
        <w:rPr>
          <w:rFonts w:cs="Arial"/>
        </w:rPr>
        <w:t>These suggested areas for</w:t>
      </w:r>
      <w:r w:rsidR="00A347F7">
        <w:rPr>
          <w:rFonts w:cs="Arial"/>
        </w:rPr>
        <w:t xml:space="preserve"> quality</w:t>
      </w:r>
      <w:r w:rsidRPr="00A347F7">
        <w:rPr>
          <w:rFonts w:cs="Arial"/>
        </w:rPr>
        <w:t xml:space="preserve"> </w:t>
      </w:r>
      <w:r w:rsidR="00A347F7" w:rsidRPr="00A347F7">
        <w:rPr>
          <w:rFonts w:cs="Arial"/>
        </w:rPr>
        <w:t>improvement are u</w:t>
      </w:r>
      <w:r w:rsidR="005138D3" w:rsidRPr="00A347F7">
        <w:rPr>
          <w:rFonts w:cs="Arial"/>
        </w:rPr>
        <w:t xml:space="preserve">nlikely to have significant resource implications. Blood and sputum cultures and urinary antigen tests were previously recommended and therefore will not require additional resource to implement. The new </w:t>
      </w:r>
      <w:r w:rsidR="00A347F7" w:rsidRPr="00A347F7">
        <w:rPr>
          <w:rFonts w:cs="Arial"/>
        </w:rPr>
        <w:t xml:space="preserve">draft </w:t>
      </w:r>
      <w:r w:rsidR="005138D3" w:rsidRPr="00A347F7">
        <w:rPr>
          <w:rFonts w:cs="Arial"/>
        </w:rPr>
        <w:t>recommendations have the potential to reduce the number of these cultures taken, potentially leading to cost-savings for the NHS.</w:t>
      </w:r>
      <w:r w:rsidR="005138D3" w:rsidRPr="002E2D67">
        <w:rPr>
          <w:rFonts w:cs="Arial"/>
        </w:rPr>
        <w:t xml:space="preserve"> </w:t>
      </w:r>
    </w:p>
    <w:p w14:paraId="72D1B8BA" w14:textId="77777777" w:rsidR="004958CB" w:rsidRPr="00BB6C25" w:rsidRDefault="004958CB" w:rsidP="00BB6C25">
      <w:pPr>
        <w:pStyle w:val="Heading3"/>
        <w:spacing w:before="0" w:after="240" w:line="276" w:lineRule="auto"/>
      </w:pPr>
      <w:bookmarkStart w:id="75" w:name="_Hlk61966644"/>
      <w:r w:rsidRPr="00BB6C25">
        <w:t>Issues for consideration</w:t>
      </w:r>
    </w:p>
    <w:bookmarkEnd w:id="75"/>
    <w:p w14:paraId="72A89B99" w14:textId="77777777" w:rsidR="004958CB" w:rsidRPr="003C30D3" w:rsidRDefault="004958CB" w:rsidP="00BB6C25">
      <w:pPr>
        <w:pStyle w:val="Paragraph"/>
        <w:spacing w:before="0"/>
        <w:rPr>
          <w:rFonts w:cs="Arial"/>
          <w:b/>
          <w:bCs/>
        </w:rPr>
      </w:pPr>
      <w:r w:rsidRPr="003C30D3">
        <w:rPr>
          <w:rFonts w:cs="Arial"/>
          <w:b/>
          <w:bCs/>
        </w:rPr>
        <w:t>For discussion:</w:t>
      </w:r>
    </w:p>
    <w:p w14:paraId="4966294E" w14:textId="020AECCD" w:rsidR="004958CB" w:rsidRPr="003C30D3" w:rsidRDefault="003C30D3" w:rsidP="00BB6C25">
      <w:pPr>
        <w:pStyle w:val="Panelbullet1"/>
        <w:spacing w:after="240" w:line="276" w:lineRule="auto"/>
        <w:rPr>
          <w:rFonts w:cs="Arial"/>
        </w:rPr>
      </w:pPr>
      <w:r w:rsidRPr="003C30D3">
        <w:rPr>
          <w:rFonts w:cs="Arial"/>
        </w:rPr>
        <w:t xml:space="preserve">The draft guideline recommendation does not explicitly state that everyone with community-acquired pneumonia presenting to hospital should have a chest x-ray. </w:t>
      </w:r>
      <w:r w:rsidR="00FA2CD6">
        <w:rPr>
          <w:rFonts w:cs="Arial"/>
        </w:rPr>
        <w:t xml:space="preserve">The recommendation is also specific to adults only. There are no recommendations on chest x-ray for babies, children and young people. </w:t>
      </w:r>
    </w:p>
    <w:p w14:paraId="46FC0D05" w14:textId="047B2E03" w:rsidR="003C30D3" w:rsidRPr="003C30D3" w:rsidRDefault="003C30D3" w:rsidP="003C30D3">
      <w:pPr>
        <w:pStyle w:val="Panelbullet1"/>
        <w:spacing w:after="240"/>
        <w:rPr>
          <w:rFonts w:cs="Arial"/>
        </w:rPr>
      </w:pPr>
      <w:r w:rsidRPr="003C30D3">
        <w:rPr>
          <w:rFonts w:cs="Arial"/>
        </w:rPr>
        <w:t>Note: a recommendation to consider</w:t>
      </w:r>
      <w:r>
        <w:rPr>
          <w:rFonts w:cs="Arial"/>
        </w:rPr>
        <w:t xml:space="preserve"> </w:t>
      </w:r>
      <w:r w:rsidRPr="003C30D3">
        <w:rPr>
          <w:rFonts w:cs="Arial"/>
        </w:rPr>
        <w:t xml:space="preserve">cannot be used to underpin a quality statement as this is not measurable. </w:t>
      </w:r>
      <w:r w:rsidR="00FA2CD6" w:rsidRPr="005B4A3F">
        <w:rPr>
          <w:rFonts w:cs="Arial"/>
        </w:rPr>
        <w:t xml:space="preserve">‘Do not routinely’ is also difficult to measure in practice. </w:t>
      </w:r>
      <w:r w:rsidRPr="003C30D3">
        <w:rPr>
          <w:rFonts w:cs="Arial"/>
        </w:rPr>
        <w:t>The</w:t>
      </w:r>
      <w:r w:rsidR="00FA2CD6">
        <w:rPr>
          <w:rFonts w:cs="Arial"/>
        </w:rPr>
        <w:t xml:space="preserve">se apply to the </w:t>
      </w:r>
      <w:r w:rsidRPr="003C30D3">
        <w:rPr>
          <w:rFonts w:cs="Arial"/>
        </w:rPr>
        <w:t xml:space="preserve">recommendations for sputum testing. </w:t>
      </w:r>
    </w:p>
    <w:p w14:paraId="6F4B5E63" w14:textId="77777777" w:rsidR="004958CB" w:rsidRPr="003C30D3" w:rsidRDefault="004958CB" w:rsidP="00BB6C25">
      <w:pPr>
        <w:pStyle w:val="Panelbullet1"/>
        <w:spacing w:after="240" w:line="276" w:lineRule="auto"/>
        <w:rPr>
          <w:rFonts w:cs="Arial"/>
        </w:rPr>
      </w:pPr>
      <w:r w:rsidRPr="003C30D3">
        <w:rPr>
          <w:rFonts w:cs="Arial"/>
        </w:rPr>
        <w:t>What is the key action that will lead to improvement?</w:t>
      </w:r>
    </w:p>
    <w:p w14:paraId="3F1968D9" w14:textId="77777777" w:rsidR="004958CB" w:rsidRPr="003C30D3" w:rsidRDefault="004958CB" w:rsidP="00BB6C25">
      <w:pPr>
        <w:pStyle w:val="Panelbullet1"/>
        <w:spacing w:after="240" w:line="276" w:lineRule="auto"/>
        <w:rPr>
          <w:rFonts w:cs="Arial"/>
        </w:rPr>
      </w:pPr>
      <w:r w:rsidRPr="003C30D3">
        <w:rPr>
          <w:rFonts w:cs="Arial"/>
        </w:rPr>
        <w:t>Can we develop a specific, measurable statement?</w:t>
      </w:r>
    </w:p>
    <w:p w14:paraId="1CFFB523" w14:textId="4D607E07" w:rsidR="00910C02" w:rsidRPr="00BB6C25" w:rsidRDefault="004510E0" w:rsidP="00E65155">
      <w:pPr>
        <w:pStyle w:val="Bulletleft1"/>
        <w:numPr>
          <w:ilvl w:val="0"/>
          <w:numId w:val="0"/>
        </w:numPr>
        <w:rPr>
          <w:rFonts w:cs="Arial"/>
        </w:rPr>
      </w:pPr>
      <w:r w:rsidRPr="00BB6C25">
        <w:rPr>
          <w:rFonts w:cs="Arial"/>
        </w:rPr>
        <w:br w:type="page"/>
      </w:r>
    </w:p>
    <w:p w14:paraId="1618937B" w14:textId="52F8509B" w:rsidR="007F7436" w:rsidRPr="00BB6C25" w:rsidRDefault="00E65155" w:rsidP="007F7436">
      <w:pPr>
        <w:pStyle w:val="Numberedheading2"/>
      </w:pPr>
      <w:r w:rsidRPr="00BB6C25">
        <w:lastRenderedPageBreak/>
        <w:t>Antibiotic</w:t>
      </w:r>
      <w:r w:rsidR="00DD14F0">
        <w:t>s</w:t>
      </w:r>
      <w:r w:rsidRPr="00BB6C25">
        <w:t xml:space="preserve"> and other t</w:t>
      </w:r>
      <w:r w:rsidR="009116A3" w:rsidRPr="00BB6C25">
        <w:t>reatment</w:t>
      </w:r>
      <w:r w:rsidRPr="00BB6C25">
        <w:t>s</w:t>
      </w:r>
    </w:p>
    <w:p w14:paraId="59CB60E9" w14:textId="5BAAC5EF" w:rsidR="009116A3" w:rsidRPr="00BB6C25" w:rsidRDefault="009116A3" w:rsidP="00BB6C25">
      <w:pPr>
        <w:pStyle w:val="Heading3"/>
        <w:spacing w:before="0" w:after="240" w:line="276" w:lineRule="auto"/>
      </w:pPr>
      <w:r w:rsidRPr="00BB6C25">
        <w:t>Timing of antibiotics</w:t>
      </w:r>
    </w:p>
    <w:p w14:paraId="539389C1" w14:textId="237CCF8A" w:rsidR="00D654BF" w:rsidRPr="00BB6C25" w:rsidRDefault="00577FD1" w:rsidP="00BB6C25">
      <w:pPr>
        <w:pStyle w:val="Paragraphnonumbers"/>
        <w:rPr>
          <w:rFonts w:cs="Arial"/>
        </w:rPr>
      </w:pPr>
      <w:r w:rsidRPr="00BB6C25">
        <w:rPr>
          <w:rFonts w:cs="Arial"/>
        </w:rPr>
        <w:t>Stakeholders noted the importance of starting antibiotics promptly, with several suggesting this should be done within 4 hours of presentation or arrival at hospital or of suspected diagnosis. It was noted that 4 hours is sufficient to ensure medical tests are carried out and a probable diagnosis made</w:t>
      </w:r>
    </w:p>
    <w:p w14:paraId="5C1118D5" w14:textId="77777777" w:rsidR="009116A3" w:rsidRPr="00BB6C25" w:rsidRDefault="009116A3" w:rsidP="00BB6C25">
      <w:pPr>
        <w:pStyle w:val="Heading4"/>
        <w:spacing w:before="0" w:after="240" w:line="276" w:lineRule="auto"/>
        <w:rPr>
          <w:rFonts w:cs="Arial"/>
        </w:rPr>
      </w:pPr>
      <w:r w:rsidRPr="00BB6C25">
        <w:rPr>
          <w:rFonts w:cs="Arial"/>
        </w:rPr>
        <w:t xml:space="preserve">Selected recommendations </w:t>
      </w:r>
    </w:p>
    <w:p w14:paraId="16F29D97" w14:textId="45A622CE" w:rsidR="009116A3" w:rsidRPr="00BB6C25" w:rsidRDefault="009116A3" w:rsidP="00BB6C25">
      <w:pPr>
        <w:pStyle w:val="Paragraph"/>
        <w:spacing w:before="0"/>
        <w:rPr>
          <w:rFonts w:cs="Arial"/>
        </w:rPr>
      </w:pPr>
      <w:r w:rsidRPr="00BB6C25">
        <w:rPr>
          <w:rFonts w:cs="Arial"/>
        </w:rPr>
        <w:t xml:space="preserve">NICE’s </w:t>
      </w:r>
      <w:r w:rsidR="00A552FB" w:rsidRPr="00BB6C25">
        <w:rPr>
          <w:rFonts w:cs="Arial"/>
        </w:rPr>
        <w:t xml:space="preserve">draft </w:t>
      </w:r>
      <w:r w:rsidRPr="00BB6C25">
        <w:rPr>
          <w:rFonts w:cs="Arial"/>
        </w:rPr>
        <w:t xml:space="preserve">guideline on </w:t>
      </w:r>
      <w:r w:rsidR="00A552FB" w:rsidRPr="00BB6C25">
        <w:rPr>
          <w:rFonts w:cs="Arial"/>
        </w:rPr>
        <w:t>pneumonia</w:t>
      </w:r>
      <w:r w:rsidR="00912CA8">
        <w:rPr>
          <w:rFonts w:cs="Arial"/>
        </w:rPr>
        <w:t>:</w:t>
      </w:r>
    </w:p>
    <w:p w14:paraId="1DC83821" w14:textId="7D81D11A" w:rsidR="00A552FB" w:rsidRPr="00BB6C25" w:rsidRDefault="00A552FB" w:rsidP="00BB6C25">
      <w:pPr>
        <w:pStyle w:val="Numberedlevel3text"/>
        <w:keepLines/>
        <w:numPr>
          <w:ilvl w:val="0"/>
          <w:numId w:val="0"/>
        </w:numPr>
        <w:spacing w:line="276" w:lineRule="auto"/>
        <w:rPr>
          <w:b/>
          <w:bCs w:val="0"/>
        </w:rPr>
      </w:pPr>
      <w:r w:rsidRPr="00BB6C25">
        <w:t xml:space="preserve">1.4.1 Start antibiotic treatment as soon as possible after </w:t>
      </w:r>
      <w:r w:rsidRPr="00BB6C25">
        <w:rPr>
          <w:lang w:eastAsia="en-GB"/>
        </w:rPr>
        <w:t xml:space="preserve">establishing a </w:t>
      </w:r>
      <w:r w:rsidRPr="00BB6C25">
        <w:t>diagnosis</w:t>
      </w:r>
      <w:r w:rsidRPr="00BB6C25">
        <w:rPr>
          <w:lang w:eastAsia="en-GB"/>
        </w:rPr>
        <w:t xml:space="preserve"> of pneumonia, and within 4 hours (if the person has suspected sepsis, see </w:t>
      </w:r>
      <w:hyperlink r:id="rId22" w:history="1">
        <w:r w:rsidRPr="00BB6C25">
          <w:rPr>
            <w:rStyle w:val="Hyperlink"/>
            <w:lang w:eastAsia="en-GB"/>
          </w:rPr>
          <w:t>NICE’s guideline on sepsis</w:t>
        </w:r>
      </w:hyperlink>
      <w:r w:rsidRPr="00BB6C25">
        <w:rPr>
          <w:lang w:eastAsia="en-GB"/>
        </w:rPr>
        <w:t xml:space="preserve">). </w:t>
      </w:r>
      <w:r w:rsidRPr="00C11E40">
        <w:t>[2019]</w:t>
      </w:r>
    </w:p>
    <w:p w14:paraId="5C1B1AC7" w14:textId="474DA030" w:rsidR="004728BA" w:rsidRPr="00BB6C25" w:rsidRDefault="004728BA" w:rsidP="00BB6C25">
      <w:pPr>
        <w:pStyle w:val="Heading4"/>
        <w:spacing w:before="0" w:after="240" w:line="276" w:lineRule="auto"/>
        <w:rPr>
          <w:rFonts w:cs="Arial"/>
        </w:rPr>
      </w:pPr>
      <w:r w:rsidRPr="00BB6C25">
        <w:rPr>
          <w:rFonts w:cs="Arial"/>
        </w:rPr>
        <w:t xml:space="preserve">Previous quality statement </w:t>
      </w:r>
    </w:p>
    <w:p w14:paraId="16DF3B48" w14:textId="77777777" w:rsidR="004728BA" w:rsidRPr="00BB6C25" w:rsidRDefault="004728BA" w:rsidP="00BB6C25">
      <w:pPr>
        <w:pStyle w:val="Paragraph"/>
        <w:spacing w:before="0"/>
        <w:rPr>
          <w:rFonts w:cs="Arial"/>
        </w:rPr>
      </w:pPr>
      <w:r w:rsidRPr="00BB6C25">
        <w:rPr>
          <w:rFonts w:cs="Arial"/>
        </w:rPr>
        <w:t xml:space="preserve">NICE’s quality standard on </w:t>
      </w:r>
      <w:hyperlink r:id="rId23" w:history="1">
        <w:r w:rsidRPr="00BB6C25">
          <w:rPr>
            <w:rStyle w:val="Hyperlink"/>
            <w:rFonts w:cs="Arial"/>
          </w:rPr>
          <w:t>pneumonia in adults</w:t>
        </w:r>
      </w:hyperlink>
      <w:r w:rsidRPr="00BB6C25">
        <w:rPr>
          <w:rFonts w:cs="Arial"/>
        </w:rPr>
        <w:t>:</w:t>
      </w:r>
    </w:p>
    <w:p w14:paraId="0CF1FDB8" w14:textId="3400DEA9" w:rsidR="004728BA" w:rsidRPr="00BB6C25" w:rsidRDefault="004728BA" w:rsidP="00BB6C25">
      <w:pPr>
        <w:spacing w:after="240" w:line="276" w:lineRule="auto"/>
        <w:rPr>
          <w:rFonts w:ascii="Arial" w:hAnsi="Arial" w:cs="Arial"/>
        </w:rPr>
      </w:pPr>
      <w:r w:rsidRPr="00BB6C25">
        <w:rPr>
          <w:rFonts w:ascii="Arial" w:hAnsi="Arial" w:cs="Arial"/>
        </w:rPr>
        <w:t>Statement 5: Adults with community</w:t>
      </w:r>
      <w:r w:rsidRPr="00BB6C25">
        <w:rPr>
          <w:rFonts w:ascii="Cambria Math" w:hAnsi="Cambria Math" w:cs="Cambria Math"/>
        </w:rPr>
        <w:t>‑</w:t>
      </w:r>
      <w:r w:rsidRPr="00BB6C25">
        <w:rPr>
          <w:rFonts w:ascii="Arial" w:hAnsi="Arial" w:cs="Arial"/>
        </w:rPr>
        <w:t>acquired pneumonia who are admitted to hospital start antibiotic therapy within 4 hours of presentation.</w:t>
      </w:r>
    </w:p>
    <w:p w14:paraId="1F1C60C5" w14:textId="77777777" w:rsidR="009116A3" w:rsidRPr="00BB6C25" w:rsidRDefault="009116A3" w:rsidP="00BB6C25">
      <w:pPr>
        <w:pStyle w:val="Heading4"/>
        <w:spacing w:before="0" w:after="240" w:line="276" w:lineRule="auto"/>
        <w:rPr>
          <w:rFonts w:cs="Arial"/>
        </w:rPr>
      </w:pPr>
      <w:r w:rsidRPr="00BB6C25">
        <w:rPr>
          <w:rFonts w:cs="Arial"/>
        </w:rPr>
        <w:t>Current UK practice</w:t>
      </w:r>
    </w:p>
    <w:p w14:paraId="2807E3E5" w14:textId="41CE21DC" w:rsidR="002E69FA" w:rsidRPr="00BB6C25" w:rsidRDefault="002E69FA" w:rsidP="00BB6C25">
      <w:pPr>
        <w:pStyle w:val="Paragraph"/>
        <w:spacing w:before="0"/>
        <w:rPr>
          <w:rFonts w:cs="Arial"/>
          <w:lang w:eastAsia="en-GB"/>
        </w:rPr>
      </w:pPr>
      <w:r w:rsidRPr="00BB6C25">
        <w:rPr>
          <w:rFonts w:cs="Arial"/>
        </w:rPr>
        <w:t xml:space="preserve">The December 2023 </w:t>
      </w:r>
      <w:hyperlink r:id="rId24" w:history="1">
        <w:r w:rsidR="009622A1" w:rsidRPr="009622A1">
          <w:rPr>
            <w:rStyle w:val="Hyperlink"/>
            <w:rFonts w:cs="Arial"/>
          </w:rPr>
          <w:t>NCEPOD report into community-acquired pneumonia</w:t>
        </w:r>
      </w:hyperlink>
      <w:r w:rsidR="009622A1" w:rsidRPr="00BB6C25">
        <w:rPr>
          <w:rFonts w:cs="Arial"/>
        </w:rPr>
        <w:t xml:space="preserve"> noted </w:t>
      </w:r>
      <w:r w:rsidRPr="00BB6C25">
        <w:rPr>
          <w:rFonts w:cs="Arial"/>
        </w:rPr>
        <w:t xml:space="preserve">that </w:t>
      </w:r>
      <w:r w:rsidRPr="00BB6C25">
        <w:rPr>
          <w:rFonts w:cs="Arial"/>
          <w:lang w:eastAsia="en-GB"/>
        </w:rPr>
        <w:t>antibiotics were started</w:t>
      </w:r>
      <w:r w:rsidR="00F03B90">
        <w:rPr>
          <w:rFonts w:cs="Arial"/>
          <w:lang w:eastAsia="en-GB"/>
        </w:rPr>
        <w:t xml:space="preserve"> within 4 hours in 72% (290/400) of cases. </w:t>
      </w:r>
    </w:p>
    <w:p w14:paraId="6F735437" w14:textId="57E9BD19" w:rsidR="00964A58" w:rsidRDefault="0064787E" w:rsidP="00BB6C25">
      <w:pPr>
        <w:pStyle w:val="Paragraph"/>
        <w:spacing w:before="0"/>
        <w:rPr>
          <w:rFonts w:cs="Arial"/>
          <w:lang w:eastAsia="en-GB"/>
        </w:rPr>
      </w:pPr>
      <w:r w:rsidRPr="00BB6C25">
        <w:rPr>
          <w:rFonts w:cs="Arial"/>
          <w:lang w:eastAsia="en-GB"/>
        </w:rPr>
        <w:t xml:space="preserve">The </w:t>
      </w:r>
      <w:hyperlink r:id="rId25" w:history="1">
        <w:r w:rsidRPr="00BB6C25">
          <w:rPr>
            <w:rStyle w:val="Hyperlink"/>
            <w:rFonts w:cs="Arial"/>
            <w:lang w:eastAsia="en-GB"/>
          </w:rPr>
          <w:t>British Thoracic Society (BTS) National Adult Community Acquired Pneumonia Audit</w:t>
        </w:r>
      </w:hyperlink>
      <w:r w:rsidRPr="00BB6C25">
        <w:rPr>
          <w:rFonts w:cs="Arial"/>
          <w:lang w:eastAsia="en-GB"/>
        </w:rPr>
        <w:t xml:space="preserve"> </w:t>
      </w:r>
      <w:r w:rsidR="00964A58" w:rsidRPr="00BB6C25">
        <w:rPr>
          <w:rFonts w:cs="Arial"/>
          <w:lang w:eastAsia="en-GB"/>
        </w:rPr>
        <w:t xml:space="preserve">found that 74% (6264/10196) of people with community-acquired pneumonia were given their first dose of antibiotics within four hours of admission. </w:t>
      </w:r>
    </w:p>
    <w:p w14:paraId="65BB74C3" w14:textId="5383CBA1" w:rsidR="00903E70" w:rsidRPr="00BB6C25" w:rsidRDefault="00903E70" w:rsidP="00DD345E">
      <w:pPr>
        <w:pStyle w:val="Paragraphnonumbers"/>
        <w:rPr>
          <w:rFonts w:cs="Arial"/>
        </w:rPr>
      </w:pPr>
      <w:r w:rsidRPr="001B18EE">
        <w:rPr>
          <w:rFonts w:cs="Arial"/>
          <w:lang w:val="en"/>
        </w:rPr>
        <w:t>The data provided by A</w:t>
      </w:r>
      <w:r w:rsidR="00BA3872">
        <w:rPr>
          <w:rFonts w:cs="Arial"/>
          <w:lang w:val="en"/>
        </w:rPr>
        <w:t>qua</w:t>
      </w:r>
      <w:r w:rsidRPr="001B18EE">
        <w:rPr>
          <w:rFonts w:cs="Arial"/>
          <w:lang w:val="en"/>
        </w:rPr>
        <w:t xml:space="preserve"> covering the </w:t>
      </w:r>
      <w:proofErr w:type="gramStart"/>
      <w:r w:rsidRPr="001B18EE">
        <w:rPr>
          <w:rFonts w:cs="Arial"/>
          <w:lang w:val="en"/>
        </w:rPr>
        <w:t>North West</w:t>
      </w:r>
      <w:proofErr w:type="gramEnd"/>
      <w:r w:rsidRPr="001B18EE">
        <w:rPr>
          <w:rFonts w:cs="Arial"/>
          <w:lang w:val="en"/>
        </w:rPr>
        <w:t xml:space="preserve"> of England for </w:t>
      </w:r>
      <w:r w:rsidR="00792E0F" w:rsidRPr="001B18EE">
        <w:rPr>
          <w:rFonts w:cs="Arial"/>
          <w:lang w:val="en"/>
        </w:rPr>
        <w:t>January - December</w:t>
      </w:r>
      <w:r w:rsidRPr="001B18EE">
        <w:rPr>
          <w:rFonts w:cs="Arial"/>
          <w:lang w:val="en"/>
        </w:rPr>
        <w:t xml:space="preserve"> 2024 shows that </w:t>
      </w:r>
      <w:r w:rsidR="00DD345E" w:rsidRPr="001B18EE">
        <w:rPr>
          <w:rFonts w:cs="Arial"/>
          <w:lang w:val="en"/>
        </w:rPr>
        <w:t>antibiotics were given within 4</w:t>
      </w:r>
      <w:r w:rsidRPr="001B18EE">
        <w:rPr>
          <w:rFonts w:cs="Arial"/>
          <w:lang w:val="en"/>
        </w:rPr>
        <w:t xml:space="preserve"> hours of hospital-acquired pneumonia diagnosis in </w:t>
      </w:r>
      <w:r w:rsidR="00792E0F" w:rsidRPr="001B18EE">
        <w:rPr>
          <w:rFonts w:cs="Arial"/>
          <w:lang w:val="en"/>
        </w:rPr>
        <w:t>80</w:t>
      </w:r>
      <w:r w:rsidR="00DD345E" w:rsidRPr="001B18EE">
        <w:rPr>
          <w:rFonts w:cs="Arial"/>
          <w:lang w:val="en"/>
        </w:rPr>
        <w:t>%</w:t>
      </w:r>
      <w:r w:rsidRPr="001B18EE">
        <w:rPr>
          <w:rFonts w:cs="Arial"/>
          <w:lang w:val="en"/>
        </w:rPr>
        <w:t xml:space="preserve"> (</w:t>
      </w:r>
      <w:r w:rsidR="00792E0F" w:rsidRPr="001B18EE">
        <w:rPr>
          <w:rFonts w:cs="Arial"/>
          <w:lang w:val="en"/>
        </w:rPr>
        <w:t>1417/1773</w:t>
      </w:r>
      <w:r w:rsidRPr="001B18EE">
        <w:rPr>
          <w:rFonts w:cs="Arial"/>
          <w:lang w:val="en"/>
        </w:rPr>
        <w:t xml:space="preserve">) cases. </w:t>
      </w:r>
      <w:r w:rsidR="00DD345E" w:rsidRPr="001B18EE">
        <w:rPr>
          <w:rFonts w:cs="Arial"/>
          <w:lang w:val="en"/>
        </w:rPr>
        <w:t xml:space="preserve">It shows that initial antibiotics were given within 4 hours of arrival at </w:t>
      </w:r>
      <w:proofErr w:type="gramStart"/>
      <w:r w:rsidR="00DD345E" w:rsidRPr="001B18EE">
        <w:rPr>
          <w:rFonts w:cs="Arial"/>
          <w:lang w:val="en"/>
        </w:rPr>
        <w:t>hospital</w:t>
      </w:r>
      <w:proofErr w:type="gramEnd"/>
      <w:r w:rsidR="00DD345E" w:rsidRPr="001B18EE">
        <w:rPr>
          <w:rFonts w:cs="Arial"/>
          <w:lang w:val="en"/>
        </w:rPr>
        <w:t xml:space="preserve"> for </w:t>
      </w:r>
      <w:r w:rsidR="00792E0F" w:rsidRPr="001B18EE">
        <w:rPr>
          <w:rFonts w:cs="Arial"/>
          <w:lang w:val="en"/>
        </w:rPr>
        <w:t>57</w:t>
      </w:r>
      <w:r w:rsidR="00DD345E" w:rsidRPr="001B18EE">
        <w:rPr>
          <w:rFonts w:cs="Arial"/>
          <w:lang w:val="en"/>
        </w:rPr>
        <w:t>% (</w:t>
      </w:r>
      <w:r w:rsidR="00792E0F" w:rsidRPr="001B18EE">
        <w:rPr>
          <w:rFonts w:cs="Arial"/>
          <w:lang w:val="en"/>
        </w:rPr>
        <w:t>1415/2468</w:t>
      </w:r>
      <w:r w:rsidR="00DD345E" w:rsidRPr="001B18EE">
        <w:rPr>
          <w:rFonts w:cs="Arial"/>
          <w:lang w:val="en"/>
        </w:rPr>
        <w:t>) of people with community-acquired pneumonia.</w:t>
      </w:r>
      <w:r w:rsidR="00DD345E">
        <w:rPr>
          <w:rFonts w:cs="Arial"/>
          <w:lang w:val="en"/>
        </w:rPr>
        <w:t xml:space="preserve"> </w:t>
      </w:r>
    </w:p>
    <w:p w14:paraId="734AAE07" w14:textId="537587F5" w:rsidR="00A030E3" w:rsidRPr="00BB6C25" w:rsidRDefault="00A030E3" w:rsidP="00BB6C25">
      <w:pPr>
        <w:pStyle w:val="Heading3"/>
        <w:spacing w:before="0" w:after="240" w:line="276" w:lineRule="auto"/>
      </w:pPr>
      <w:r w:rsidRPr="00BB6C25">
        <w:t>Type of antibiotic</w:t>
      </w:r>
    </w:p>
    <w:p w14:paraId="0CC8E83D" w14:textId="60AAEE61" w:rsidR="00577FD1" w:rsidRPr="00BB6C25" w:rsidRDefault="00577FD1" w:rsidP="00BB6C25">
      <w:pPr>
        <w:pStyle w:val="Paragraphnonumbers"/>
        <w:rPr>
          <w:rFonts w:cs="Arial"/>
        </w:rPr>
      </w:pPr>
      <w:r w:rsidRPr="00BB6C25">
        <w:rPr>
          <w:rFonts w:cs="Arial"/>
        </w:rPr>
        <w:t>A stakeholder stated that p</w:t>
      </w:r>
      <w:r w:rsidR="00A030E3" w:rsidRPr="00BB6C25">
        <w:rPr>
          <w:rFonts w:cs="Arial"/>
        </w:rPr>
        <w:t>eople with a low severity pneumonia</w:t>
      </w:r>
      <w:r w:rsidRPr="00BB6C25">
        <w:rPr>
          <w:rFonts w:cs="Arial"/>
        </w:rPr>
        <w:t xml:space="preserve"> should </w:t>
      </w:r>
      <w:r w:rsidR="00A030E3" w:rsidRPr="00BB6C25">
        <w:rPr>
          <w:rFonts w:cs="Arial"/>
        </w:rPr>
        <w:t xml:space="preserve">receive </w:t>
      </w:r>
      <w:r w:rsidRPr="00BB6C25">
        <w:rPr>
          <w:rFonts w:cs="Arial"/>
        </w:rPr>
        <w:t xml:space="preserve">a </w:t>
      </w:r>
      <w:r w:rsidR="00A030E3" w:rsidRPr="00BB6C25">
        <w:rPr>
          <w:rFonts w:cs="Arial"/>
        </w:rPr>
        <w:t>first line antibiotic treatment (amoxicillin, doxycycline, clarithromycin/erythromycin)</w:t>
      </w:r>
      <w:r w:rsidRPr="00BB6C25">
        <w:rPr>
          <w:rFonts w:cs="Arial"/>
        </w:rPr>
        <w:t xml:space="preserve">, noting that the use </w:t>
      </w:r>
      <w:r w:rsidR="00A030E3" w:rsidRPr="00BB6C25">
        <w:rPr>
          <w:rFonts w:cs="Arial"/>
        </w:rPr>
        <w:t>of more than one antibiotic and broader spectrum antibiotics increase the risk of antimicrobial resistance and adverse effects</w:t>
      </w:r>
      <w:r w:rsidRPr="00BB6C25">
        <w:rPr>
          <w:rFonts w:cs="Arial"/>
        </w:rPr>
        <w:t xml:space="preserve">. They also noted that if mycoplasma is suspected, which occurs every few years in outbreaks and is more common in children, </w:t>
      </w:r>
      <w:r w:rsidR="00A030E3" w:rsidRPr="00BB6C25">
        <w:rPr>
          <w:rFonts w:cs="Arial"/>
        </w:rPr>
        <w:t>2 first</w:t>
      </w:r>
      <w:r w:rsidRPr="00BB6C25">
        <w:rPr>
          <w:rFonts w:cs="Arial"/>
        </w:rPr>
        <w:t xml:space="preserve"> </w:t>
      </w:r>
      <w:r w:rsidR="00A030E3" w:rsidRPr="00BB6C25">
        <w:rPr>
          <w:rFonts w:cs="Arial"/>
        </w:rPr>
        <w:t xml:space="preserve">line antibiotics </w:t>
      </w:r>
      <w:r w:rsidRPr="00BB6C25">
        <w:rPr>
          <w:rFonts w:cs="Arial"/>
        </w:rPr>
        <w:t xml:space="preserve">may be needed. </w:t>
      </w:r>
    </w:p>
    <w:p w14:paraId="5CAB08D4" w14:textId="7862BCC8" w:rsidR="00A030E3" w:rsidRPr="00BB6C25" w:rsidRDefault="00577FD1" w:rsidP="00BB6C25">
      <w:pPr>
        <w:pStyle w:val="Paragraphnonumbers"/>
        <w:rPr>
          <w:rFonts w:cs="Arial"/>
        </w:rPr>
      </w:pPr>
      <w:r w:rsidRPr="00BB6C25">
        <w:rPr>
          <w:rFonts w:cs="Arial"/>
        </w:rPr>
        <w:lastRenderedPageBreak/>
        <w:t>A</w:t>
      </w:r>
      <w:r w:rsidR="00434758" w:rsidRPr="00BB6C25">
        <w:rPr>
          <w:rFonts w:cs="Arial"/>
        </w:rPr>
        <w:t>nother</w:t>
      </w:r>
      <w:r w:rsidRPr="00BB6C25">
        <w:rPr>
          <w:rFonts w:cs="Arial"/>
        </w:rPr>
        <w:t xml:space="preserve"> stakeholder noted that all adults, children and young people should receive appropriate antibiotic therapy for pneumonia. </w:t>
      </w:r>
    </w:p>
    <w:p w14:paraId="7F35B5E5" w14:textId="77777777" w:rsidR="00A030E3" w:rsidRPr="00BB6C25" w:rsidRDefault="00A030E3" w:rsidP="00BB6C25">
      <w:pPr>
        <w:pStyle w:val="Heading4"/>
        <w:spacing w:before="0" w:after="240" w:line="276" w:lineRule="auto"/>
        <w:rPr>
          <w:rFonts w:cs="Arial"/>
        </w:rPr>
      </w:pPr>
      <w:r w:rsidRPr="00BB6C25">
        <w:rPr>
          <w:rFonts w:cs="Arial"/>
        </w:rPr>
        <w:t xml:space="preserve">Selected recommendations </w:t>
      </w:r>
    </w:p>
    <w:p w14:paraId="4A8FFF23" w14:textId="4D9D5138" w:rsidR="00A030E3" w:rsidRPr="00BB6C25" w:rsidRDefault="00A030E3" w:rsidP="00BB6C25">
      <w:pPr>
        <w:pStyle w:val="Paragraph"/>
        <w:spacing w:before="0"/>
        <w:rPr>
          <w:rFonts w:cs="Arial"/>
        </w:rPr>
      </w:pPr>
      <w:r w:rsidRPr="00BB6C25">
        <w:rPr>
          <w:rFonts w:cs="Arial"/>
        </w:rPr>
        <w:t xml:space="preserve">NICE’s </w:t>
      </w:r>
      <w:r w:rsidR="00397EC9" w:rsidRPr="00BB6C25">
        <w:rPr>
          <w:rFonts w:cs="Arial"/>
        </w:rPr>
        <w:t xml:space="preserve">draft </w:t>
      </w:r>
      <w:r w:rsidRPr="00BB6C25">
        <w:rPr>
          <w:rFonts w:cs="Arial"/>
        </w:rPr>
        <w:t xml:space="preserve">guideline on </w:t>
      </w:r>
      <w:r w:rsidR="00397EC9" w:rsidRPr="00BB6C25">
        <w:rPr>
          <w:rFonts w:cs="Arial"/>
        </w:rPr>
        <w:t>pneumonia</w:t>
      </w:r>
      <w:r w:rsidRPr="00BB6C25">
        <w:rPr>
          <w:rFonts w:cs="Arial"/>
        </w:rPr>
        <w:t>:</w:t>
      </w:r>
    </w:p>
    <w:p w14:paraId="4ABB102E" w14:textId="77777777" w:rsidR="00397EC9" w:rsidRPr="00BB6C25" w:rsidRDefault="00397EC9" w:rsidP="00BB6C25">
      <w:pPr>
        <w:pStyle w:val="Numberedlevel3text"/>
        <w:numPr>
          <w:ilvl w:val="0"/>
          <w:numId w:val="0"/>
        </w:numPr>
        <w:spacing w:line="276" w:lineRule="auto"/>
        <w:rPr>
          <w:lang w:eastAsia="en-GB"/>
        </w:rPr>
      </w:pPr>
      <w:r w:rsidRPr="00BB6C25">
        <w:t>1.4.2 Give</w:t>
      </w:r>
      <w:r w:rsidRPr="00BB6C25">
        <w:rPr>
          <w:lang w:eastAsia="en-GB"/>
        </w:rPr>
        <w:t xml:space="preserve"> oral antibiotics first line if the person can take oral medicines, and the severity of their condition does not require intravenous antibiotics. </w:t>
      </w:r>
      <w:r w:rsidRPr="00C11E40">
        <w:t>[2019]</w:t>
      </w:r>
    </w:p>
    <w:p w14:paraId="663CEF74" w14:textId="156E3D34" w:rsidR="00397EC9" w:rsidRPr="00BB6C25" w:rsidRDefault="00397EC9" w:rsidP="00BB6C25">
      <w:pPr>
        <w:pStyle w:val="Numberedlevel3text"/>
        <w:numPr>
          <w:ilvl w:val="0"/>
          <w:numId w:val="0"/>
        </w:numPr>
        <w:spacing w:line="276" w:lineRule="auto"/>
        <w:rPr>
          <w:b/>
          <w:bCs w:val="0"/>
        </w:rPr>
      </w:pPr>
      <w:r w:rsidRPr="00BB6C25">
        <w:rPr>
          <w:lang w:eastAsia="en-GB"/>
        </w:rPr>
        <w:t xml:space="preserve">1.4.3 If </w:t>
      </w:r>
      <w:r w:rsidRPr="00B91004">
        <w:t>intravenous</w:t>
      </w:r>
      <w:r w:rsidRPr="00B91004">
        <w:rPr>
          <w:lang w:eastAsia="en-GB"/>
        </w:rPr>
        <w:t xml:space="preserve"> antibiotics are given, review by 48 hours and, if possible, consider switching</w:t>
      </w:r>
      <w:r w:rsidRPr="00BB6C25">
        <w:rPr>
          <w:lang w:eastAsia="en-GB"/>
        </w:rPr>
        <w:t xml:space="preserve"> to oral antibiotics to complete the course. </w:t>
      </w:r>
      <w:r w:rsidRPr="00C11E40">
        <w:t>[2019]</w:t>
      </w:r>
    </w:p>
    <w:p w14:paraId="68F77C83" w14:textId="77777777" w:rsidR="006745A6" w:rsidRPr="00BB6C25" w:rsidRDefault="006745A6" w:rsidP="00BB6C25">
      <w:pPr>
        <w:pStyle w:val="Numberedlevel3text"/>
        <w:numPr>
          <w:ilvl w:val="0"/>
          <w:numId w:val="0"/>
        </w:numPr>
        <w:spacing w:line="276" w:lineRule="auto"/>
        <w:rPr>
          <w:lang w:eastAsia="en-GB"/>
        </w:rPr>
      </w:pPr>
      <w:r w:rsidRPr="00BB6C25">
        <w:t>1.4.4 If a sample has been sent for microbiological testing:</w:t>
      </w:r>
    </w:p>
    <w:p w14:paraId="79709B0F" w14:textId="77777777" w:rsidR="006745A6" w:rsidRPr="00BB6C25" w:rsidRDefault="006745A6" w:rsidP="00F03B90">
      <w:pPr>
        <w:pStyle w:val="Bulletindent1"/>
        <w:tabs>
          <w:tab w:val="clear" w:pos="1418"/>
          <w:tab w:val="num" w:pos="851"/>
        </w:tabs>
        <w:spacing w:after="240" w:line="276" w:lineRule="auto"/>
        <w:ind w:left="851"/>
        <w:rPr>
          <w:rFonts w:cs="Arial"/>
        </w:rPr>
      </w:pPr>
      <w:r w:rsidRPr="00BB6C25">
        <w:rPr>
          <w:rFonts w:cs="Arial"/>
        </w:rPr>
        <w:t xml:space="preserve">review the choice of antibiotic(s) when results are available </w:t>
      </w:r>
      <w:r w:rsidRPr="00BB6C25">
        <w:rPr>
          <w:rFonts w:cs="Arial"/>
          <w:b/>
          <w:bCs/>
        </w:rPr>
        <w:t>and </w:t>
      </w:r>
    </w:p>
    <w:p w14:paraId="52F054F1" w14:textId="5ECC329D" w:rsidR="006745A6" w:rsidRPr="00BB6C25" w:rsidRDefault="006745A6" w:rsidP="00F03B90">
      <w:pPr>
        <w:pStyle w:val="Bulletindent1last"/>
        <w:tabs>
          <w:tab w:val="clear" w:pos="1418"/>
          <w:tab w:val="num" w:pos="851"/>
        </w:tabs>
        <w:spacing w:line="276" w:lineRule="auto"/>
        <w:ind w:left="851"/>
        <w:rPr>
          <w:rFonts w:cs="Arial"/>
        </w:rPr>
      </w:pPr>
      <w:r w:rsidRPr="00BB6C25">
        <w:rPr>
          <w:rFonts w:cs="Arial"/>
        </w:rPr>
        <w:t xml:space="preserve">consider changing the antibiotic(s) according to results, using a narrower-spectrum antibiotic, if appropriate. </w:t>
      </w:r>
      <w:r w:rsidRPr="00C11E40">
        <w:rPr>
          <w:rFonts w:cs="Arial"/>
        </w:rPr>
        <w:t>[2019]</w:t>
      </w:r>
    </w:p>
    <w:p w14:paraId="5848FEDC" w14:textId="0924DCF2" w:rsidR="00A552FB" w:rsidRPr="00BB6C25" w:rsidRDefault="00A552FB" w:rsidP="00BB6C25">
      <w:pPr>
        <w:pStyle w:val="Numberedlevel3text"/>
        <w:numPr>
          <w:ilvl w:val="0"/>
          <w:numId w:val="0"/>
        </w:numPr>
        <w:spacing w:line="276" w:lineRule="auto"/>
        <w:rPr>
          <w:lang w:eastAsia="en-GB"/>
        </w:rPr>
      </w:pPr>
      <w:r w:rsidRPr="00BB6C25">
        <w:rPr>
          <w:lang w:eastAsia="en-GB"/>
        </w:rPr>
        <w:t xml:space="preserve">1.5.1 Offer </w:t>
      </w:r>
      <w:r w:rsidRPr="00BB6C25">
        <w:t>an</w:t>
      </w:r>
      <w:r w:rsidRPr="00BB6C25">
        <w:rPr>
          <w:lang w:eastAsia="en-GB"/>
        </w:rPr>
        <w:t xml:space="preserve"> antibiotic(s) for people with community-acquired pneumonia. When choosing an antibiotic, take account of:</w:t>
      </w:r>
    </w:p>
    <w:p w14:paraId="036613DF" w14:textId="77777777" w:rsidR="00A552FB" w:rsidRPr="00BB6C25" w:rsidRDefault="00A552FB" w:rsidP="00F03B90">
      <w:pPr>
        <w:pStyle w:val="Bulletindent1"/>
        <w:tabs>
          <w:tab w:val="clear" w:pos="1418"/>
          <w:tab w:val="num" w:pos="851"/>
        </w:tabs>
        <w:spacing w:after="240" w:line="276" w:lineRule="auto"/>
        <w:ind w:left="851"/>
        <w:rPr>
          <w:rFonts w:cs="Arial"/>
          <w:lang w:eastAsia="en-GB"/>
        </w:rPr>
      </w:pPr>
      <w:r w:rsidRPr="00BB6C25">
        <w:rPr>
          <w:rFonts w:cs="Arial"/>
          <w:lang w:eastAsia="en-GB"/>
        </w:rPr>
        <w:t xml:space="preserve">the </w:t>
      </w:r>
      <w:hyperlink w:anchor="_Assessment_of_disease" w:history="1">
        <w:r w:rsidRPr="00BB6C25">
          <w:rPr>
            <w:rStyle w:val="Hyperlink"/>
            <w:rFonts w:cs="Arial"/>
            <w:lang w:eastAsia="en-GB"/>
          </w:rPr>
          <w:t>assessment of disease severity</w:t>
        </w:r>
      </w:hyperlink>
      <w:r w:rsidRPr="00BB6C25">
        <w:rPr>
          <w:rFonts w:cs="Arial"/>
          <w:lang w:eastAsia="en-GB"/>
        </w:rPr>
        <w:t xml:space="preserve"> for adults, based on clinical judgement together with the CRB65 score (see </w:t>
      </w:r>
      <w:hyperlink w:anchor="Box_1" w:history="1">
        <w:r w:rsidRPr="00BB6C25">
          <w:rPr>
            <w:rStyle w:val="Hyperlink"/>
            <w:rFonts w:cs="Arial"/>
            <w:lang w:eastAsia="en-GB"/>
          </w:rPr>
          <w:t>box 1</w:t>
        </w:r>
      </w:hyperlink>
      <w:r w:rsidRPr="00BB6C25">
        <w:rPr>
          <w:rFonts w:cs="Arial"/>
          <w:lang w:eastAsia="en-GB"/>
        </w:rPr>
        <w:t xml:space="preserve">) or CURB65 score (see </w:t>
      </w:r>
      <w:hyperlink w:anchor="Box_2" w:history="1">
        <w:r w:rsidRPr="00BB6C25">
          <w:rPr>
            <w:rStyle w:val="Hyperlink"/>
            <w:rFonts w:cs="Arial"/>
            <w:lang w:eastAsia="en-GB"/>
          </w:rPr>
          <w:t>box 2</w:t>
        </w:r>
      </w:hyperlink>
      <w:r w:rsidRPr="00BB6C25">
        <w:rPr>
          <w:rFonts w:cs="Arial"/>
          <w:lang w:eastAsia="en-GB"/>
        </w:rPr>
        <w:t xml:space="preserve">) </w:t>
      </w:r>
    </w:p>
    <w:p w14:paraId="7E15033C" w14:textId="77777777" w:rsidR="00A552FB" w:rsidRPr="00BB6C25" w:rsidRDefault="00A552FB" w:rsidP="00F03B90">
      <w:pPr>
        <w:pStyle w:val="Bulletindent1"/>
        <w:tabs>
          <w:tab w:val="clear" w:pos="1418"/>
          <w:tab w:val="num" w:pos="851"/>
        </w:tabs>
        <w:spacing w:after="240" w:line="276" w:lineRule="auto"/>
        <w:ind w:left="851"/>
        <w:rPr>
          <w:rFonts w:cs="Arial"/>
          <w:b/>
          <w:bCs/>
          <w:lang w:eastAsia="en-GB"/>
        </w:rPr>
      </w:pPr>
      <w:r w:rsidRPr="00BB6C25">
        <w:rPr>
          <w:rFonts w:cs="Arial"/>
          <w:lang w:eastAsia="en-GB"/>
        </w:rPr>
        <w:t xml:space="preserve">the severity of symptoms or signs for children and young people, based on clinical judgement </w:t>
      </w:r>
    </w:p>
    <w:p w14:paraId="072A21F7" w14:textId="77777777" w:rsidR="00A552FB" w:rsidRPr="00BB6C25" w:rsidRDefault="00A552FB" w:rsidP="00F03B90">
      <w:pPr>
        <w:pStyle w:val="Bulletindent1"/>
        <w:tabs>
          <w:tab w:val="clear" w:pos="1418"/>
          <w:tab w:val="num" w:pos="851"/>
        </w:tabs>
        <w:spacing w:after="240" w:line="276" w:lineRule="auto"/>
        <w:ind w:left="851"/>
        <w:rPr>
          <w:rFonts w:cs="Arial"/>
          <w:lang w:eastAsia="en-GB"/>
        </w:rPr>
      </w:pPr>
      <w:r w:rsidRPr="00BB6C25">
        <w:rPr>
          <w:rFonts w:cs="Arial"/>
          <w:lang w:eastAsia="en-GB"/>
        </w:rPr>
        <w:t>the risk of developing complications, for example, if the person has relevant comorbidity such as severe lung disease or immunosuppression</w:t>
      </w:r>
    </w:p>
    <w:p w14:paraId="2DE7F9B9" w14:textId="77777777" w:rsidR="00A552FB" w:rsidRPr="00BB6C25" w:rsidRDefault="00A552FB" w:rsidP="00F03B90">
      <w:pPr>
        <w:pStyle w:val="Bulletindent1"/>
        <w:tabs>
          <w:tab w:val="clear" w:pos="1418"/>
          <w:tab w:val="num" w:pos="851"/>
        </w:tabs>
        <w:spacing w:after="240" w:line="276" w:lineRule="auto"/>
        <w:ind w:left="851"/>
        <w:rPr>
          <w:rFonts w:cs="Arial"/>
          <w:lang w:eastAsia="en-GB"/>
        </w:rPr>
      </w:pPr>
      <w:r w:rsidRPr="00BB6C25">
        <w:rPr>
          <w:rFonts w:cs="Arial"/>
        </w:rPr>
        <w:t>local</w:t>
      </w:r>
      <w:r w:rsidRPr="00BB6C25">
        <w:rPr>
          <w:rFonts w:cs="Arial"/>
          <w:lang w:eastAsia="en-GB"/>
        </w:rPr>
        <w:t xml:space="preserve"> antimicrobial resistance and surveillance data (such as flu and </w:t>
      </w:r>
      <w:r w:rsidRPr="00BB6C25">
        <w:rPr>
          <w:rFonts w:cs="Arial"/>
          <w:i/>
          <w:iCs/>
          <w:lang w:eastAsia="en-GB"/>
        </w:rPr>
        <w:t>Mycoplasma pneumoniae</w:t>
      </w:r>
      <w:r w:rsidRPr="00BB6C25">
        <w:rPr>
          <w:rFonts w:cs="Arial"/>
          <w:lang w:eastAsia="en-GB"/>
        </w:rPr>
        <w:t xml:space="preserve"> infection rates)</w:t>
      </w:r>
    </w:p>
    <w:p w14:paraId="3763E907" w14:textId="77777777" w:rsidR="00A552FB" w:rsidRPr="00BB6C25" w:rsidRDefault="00A552FB" w:rsidP="00F03B90">
      <w:pPr>
        <w:pStyle w:val="Bulletindent1"/>
        <w:tabs>
          <w:tab w:val="clear" w:pos="1418"/>
          <w:tab w:val="num" w:pos="851"/>
        </w:tabs>
        <w:spacing w:after="240" w:line="276" w:lineRule="auto"/>
        <w:ind w:left="851"/>
        <w:rPr>
          <w:rFonts w:cs="Arial"/>
          <w:lang w:eastAsia="en-GB"/>
        </w:rPr>
      </w:pPr>
      <w:r w:rsidRPr="00BB6C25">
        <w:rPr>
          <w:rFonts w:cs="Arial"/>
          <w:lang w:eastAsia="en-GB"/>
        </w:rPr>
        <w:t>recent antibiotic use</w:t>
      </w:r>
    </w:p>
    <w:p w14:paraId="7A0CA7F6" w14:textId="77777777" w:rsidR="00F03B90" w:rsidRPr="00F03B90" w:rsidRDefault="00A552FB" w:rsidP="00F03B90">
      <w:pPr>
        <w:pStyle w:val="Bulletindent1last"/>
        <w:tabs>
          <w:tab w:val="clear" w:pos="1418"/>
          <w:tab w:val="num" w:pos="851"/>
        </w:tabs>
        <w:spacing w:line="276" w:lineRule="auto"/>
        <w:ind w:left="851"/>
        <w:rPr>
          <w:rFonts w:cs="Arial"/>
          <w:b/>
          <w:bCs/>
          <w:lang w:eastAsia="en-GB"/>
        </w:rPr>
      </w:pPr>
      <w:r w:rsidRPr="00BB6C25">
        <w:rPr>
          <w:rFonts w:cs="Arial"/>
          <w:lang w:eastAsia="en-GB"/>
        </w:rPr>
        <w:t>recent microbiological results, including colonisation with multidrug-resistant bacteria.</w:t>
      </w:r>
    </w:p>
    <w:p w14:paraId="1CE59092" w14:textId="11BF7C35" w:rsidR="00A552FB" w:rsidRPr="00BB6C25" w:rsidRDefault="00A552FB" w:rsidP="00F03B90">
      <w:pPr>
        <w:pStyle w:val="Bulletindent1last"/>
        <w:numPr>
          <w:ilvl w:val="0"/>
          <w:numId w:val="0"/>
        </w:numPr>
        <w:spacing w:line="276" w:lineRule="auto"/>
        <w:rPr>
          <w:rFonts w:cs="Arial"/>
          <w:b/>
          <w:bCs/>
          <w:lang w:eastAsia="en-GB"/>
        </w:rPr>
      </w:pPr>
      <w:r w:rsidRPr="00BB6C25">
        <w:rPr>
          <w:rFonts w:cs="Arial"/>
          <w:lang w:eastAsia="en-GB"/>
        </w:rPr>
        <w:t xml:space="preserve">At the time of publication (September 2019), no validated severity assessment tools are available for children and young people with community-acquired pneumonia, and severity of symptoms or signs should be based on clinical judgement. </w:t>
      </w:r>
      <w:r w:rsidRPr="00C11E40">
        <w:rPr>
          <w:rFonts w:cs="Arial"/>
          <w:lang w:eastAsia="en-GB"/>
        </w:rPr>
        <w:t xml:space="preserve">[2019] </w:t>
      </w:r>
    </w:p>
    <w:p w14:paraId="43756929" w14:textId="6980F0D2" w:rsidR="00A552FB" w:rsidRPr="00BB6C25" w:rsidRDefault="00CA0CCB" w:rsidP="00BB6C25">
      <w:pPr>
        <w:pStyle w:val="Numberedlevel3text"/>
        <w:numPr>
          <w:ilvl w:val="0"/>
          <w:numId w:val="0"/>
        </w:numPr>
        <w:spacing w:line="276" w:lineRule="auto"/>
      </w:pPr>
      <w:r w:rsidRPr="00BB6C25">
        <w:t xml:space="preserve">1.5.2 </w:t>
      </w:r>
      <w:r w:rsidR="00A552FB" w:rsidRPr="00BB6C25">
        <w:t>When prescribing an antibiotic(s) for community-acquired pneumonia, see the following tables for antibiotic choice, dosage and course length:</w:t>
      </w:r>
    </w:p>
    <w:p w14:paraId="0A5010B5" w14:textId="77777777" w:rsidR="00A552FB" w:rsidRPr="00BB6C25" w:rsidRDefault="00A552FB" w:rsidP="00F03B90">
      <w:pPr>
        <w:pStyle w:val="Bulletindent1"/>
        <w:tabs>
          <w:tab w:val="clear" w:pos="1418"/>
        </w:tabs>
        <w:spacing w:after="240" w:line="276" w:lineRule="auto"/>
        <w:ind w:left="851"/>
        <w:rPr>
          <w:rFonts w:cs="Arial"/>
        </w:rPr>
      </w:pPr>
      <w:hyperlink w:anchor="Table_1" w:history="1">
        <w:r w:rsidRPr="00BB6C25">
          <w:rPr>
            <w:rStyle w:val="Hyperlink"/>
            <w:rFonts w:cs="Arial"/>
          </w:rPr>
          <w:t>table 1</w:t>
        </w:r>
      </w:hyperlink>
      <w:r w:rsidRPr="00BB6C25">
        <w:rPr>
          <w:rFonts w:cs="Arial"/>
        </w:rPr>
        <w:t xml:space="preserve"> for adults </w:t>
      </w:r>
    </w:p>
    <w:p w14:paraId="4B8BCF3E" w14:textId="2B2A3D93" w:rsidR="00A030E3" w:rsidRPr="00BB6C25" w:rsidRDefault="00A552FB" w:rsidP="00F03B90">
      <w:pPr>
        <w:pStyle w:val="Bulletindent1last"/>
        <w:tabs>
          <w:tab w:val="clear" w:pos="1418"/>
        </w:tabs>
        <w:spacing w:line="276" w:lineRule="auto"/>
        <w:ind w:left="851"/>
        <w:rPr>
          <w:rFonts w:cs="Arial"/>
        </w:rPr>
      </w:pPr>
      <w:hyperlink w:anchor="Table_2" w:history="1">
        <w:r w:rsidRPr="00BB6C25">
          <w:rPr>
            <w:rStyle w:val="Hyperlink"/>
            <w:rFonts w:cs="Arial"/>
          </w:rPr>
          <w:t>table 2</w:t>
        </w:r>
      </w:hyperlink>
      <w:r w:rsidRPr="00BB6C25">
        <w:rPr>
          <w:rFonts w:cs="Arial"/>
        </w:rPr>
        <w:t xml:space="preserve"> for children and young people. </w:t>
      </w:r>
      <w:r w:rsidRPr="00C11E40">
        <w:rPr>
          <w:rFonts w:cs="Arial"/>
        </w:rPr>
        <w:t>[2019]</w:t>
      </w:r>
    </w:p>
    <w:p w14:paraId="00C446EB" w14:textId="11E3B4A6" w:rsidR="00397EC9" w:rsidRPr="00DD345E" w:rsidRDefault="00397EC9" w:rsidP="00BB6C25">
      <w:pPr>
        <w:pStyle w:val="Numberedlevel3text"/>
        <w:numPr>
          <w:ilvl w:val="0"/>
          <w:numId w:val="0"/>
        </w:numPr>
        <w:spacing w:line="276" w:lineRule="auto"/>
      </w:pPr>
      <w:r w:rsidRPr="00DD345E">
        <w:lastRenderedPageBreak/>
        <w:t>1.6.2 Offer an antibiotic(s) for people with hospital-acquired pneumonia. When choosing an antibiotic(s), take account of:</w:t>
      </w:r>
    </w:p>
    <w:p w14:paraId="04E1485E" w14:textId="77777777" w:rsidR="00397EC9" w:rsidRPr="00DD345E" w:rsidRDefault="00397EC9" w:rsidP="00F03B90">
      <w:pPr>
        <w:pStyle w:val="Bulletindent1"/>
        <w:tabs>
          <w:tab w:val="clear" w:pos="1418"/>
          <w:tab w:val="num" w:pos="851"/>
        </w:tabs>
        <w:spacing w:after="240" w:line="276" w:lineRule="auto"/>
        <w:ind w:left="851"/>
        <w:rPr>
          <w:rFonts w:cs="Arial"/>
        </w:rPr>
      </w:pPr>
      <w:r w:rsidRPr="00DD345E">
        <w:rPr>
          <w:rFonts w:cs="Arial"/>
        </w:rPr>
        <w:t>the severity of symptoms or signs (at the time of publication, in September 2019, no validated severity assessment tools are available for hospital-acquired pneumonia, and severity of symptoms or signs should be based on clinical judgement)</w:t>
      </w:r>
    </w:p>
    <w:p w14:paraId="51A1EAF5" w14:textId="77777777" w:rsidR="00397EC9" w:rsidRPr="00DD345E" w:rsidRDefault="00397EC9" w:rsidP="00F03B90">
      <w:pPr>
        <w:pStyle w:val="Bulletindent1"/>
        <w:tabs>
          <w:tab w:val="clear" w:pos="1418"/>
          <w:tab w:val="num" w:pos="851"/>
        </w:tabs>
        <w:spacing w:after="240" w:line="276" w:lineRule="auto"/>
        <w:ind w:left="851"/>
        <w:rPr>
          <w:rFonts w:cs="Arial"/>
        </w:rPr>
      </w:pPr>
      <w:r w:rsidRPr="00DD345E">
        <w:rPr>
          <w:rFonts w:cs="Arial"/>
        </w:rPr>
        <w:t xml:space="preserve">the number of days in hospital before onset of symptoms </w:t>
      </w:r>
    </w:p>
    <w:p w14:paraId="4BBF8FCE" w14:textId="77777777" w:rsidR="00397EC9" w:rsidRPr="00DD345E" w:rsidRDefault="00397EC9" w:rsidP="00F03B90">
      <w:pPr>
        <w:pStyle w:val="Bulletindent1"/>
        <w:tabs>
          <w:tab w:val="clear" w:pos="1418"/>
          <w:tab w:val="num" w:pos="851"/>
        </w:tabs>
        <w:spacing w:after="240" w:line="276" w:lineRule="auto"/>
        <w:ind w:left="851"/>
        <w:rPr>
          <w:rFonts w:cs="Arial"/>
        </w:rPr>
      </w:pPr>
      <w:r w:rsidRPr="00DD345E">
        <w:rPr>
          <w:rFonts w:cs="Arial"/>
        </w:rPr>
        <w:t>the risk of developing complications, for example, if the person has a relevant comorbidity such as severe lung disease or immunosuppression</w:t>
      </w:r>
    </w:p>
    <w:p w14:paraId="0EFCA16A" w14:textId="77777777" w:rsidR="00397EC9" w:rsidRPr="00DD345E" w:rsidRDefault="00397EC9" w:rsidP="00F03B90">
      <w:pPr>
        <w:pStyle w:val="Bulletindent1"/>
        <w:tabs>
          <w:tab w:val="clear" w:pos="1418"/>
          <w:tab w:val="num" w:pos="851"/>
        </w:tabs>
        <w:spacing w:after="240" w:line="276" w:lineRule="auto"/>
        <w:ind w:left="851"/>
        <w:rPr>
          <w:rFonts w:cs="Arial"/>
        </w:rPr>
      </w:pPr>
      <w:r w:rsidRPr="00DD345E">
        <w:rPr>
          <w:rFonts w:cs="Arial"/>
        </w:rPr>
        <w:t>local hospital and ward-based antimicrobial resistance data</w:t>
      </w:r>
    </w:p>
    <w:p w14:paraId="0CC90F3E" w14:textId="77777777" w:rsidR="00397EC9" w:rsidRPr="00DD345E" w:rsidRDefault="00397EC9" w:rsidP="00F03B90">
      <w:pPr>
        <w:pStyle w:val="Bulletindent1"/>
        <w:tabs>
          <w:tab w:val="clear" w:pos="1418"/>
          <w:tab w:val="num" w:pos="851"/>
        </w:tabs>
        <w:spacing w:after="240" w:line="276" w:lineRule="auto"/>
        <w:ind w:left="851"/>
        <w:rPr>
          <w:rFonts w:cs="Arial"/>
        </w:rPr>
      </w:pPr>
      <w:r w:rsidRPr="00DD345E">
        <w:rPr>
          <w:rFonts w:cs="Arial"/>
        </w:rPr>
        <w:t>recent antibiotic use</w:t>
      </w:r>
    </w:p>
    <w:p w14:paraId="185A65B0" w14:textId="77777777" w:rsidR="00397EC9" w:rsidRPr="00DD345E" w:rsidRDefault="00397EC9" w:rsidP="00F03B90">
      <w:pPr>
        <w:pStyle w:val="Bulletindent1"/>
        <w:tabs>
          <w:tab w:val="clear" w:pos="1418"/>
          <w:tab w:val="num" w:pos="851"/>
        </w:tabs>
        <w:spacing w:after="240" w:line="276" w:lineRule="auto"/>
        <w:ind w:left="851"/>
        <w:rPr>
          <w:rFonts w:cs="Arial"/>
        </w:rPr>
      </w:pPr>
      <w:r w:rsidRPr="00DD345E">
        <w:rPr>
          <w:rFonts w:cs="Arial"/>
        </w:rPr>
        <w:t>recent microbiological results, including colonisation with multidrug-resistant bacteria</w:t>
      </w:r>
    </w:p>
    <w:p w14:paraId="0EFB2383" w14:textId="77777777" w:rsidR="00397EC9" w:rsidRPr="00DD345E" w:rsidRDefault="00397EC9" w:rsidP="00F03B90">
      <w:pPr>
        <w:pStyle w:val="Bulletindent1"/>
        <w:tabs>
          <w:tab w:val="clear" w:pos="1418"/>
          <w:tab w:val="num" w:pos="851"/>
        </w:tabs>
        <w:spacing w:after="240" w:line="276" w:lineRule="auto"/>
        <w:ind w:left="851"/>
        <w:rPr>
          <w:rFonts w:cs="Arial"/>
        </w:rPr>
      </w:pPr>
      <w:r w:rsidRPr="00DD345E">
        <w:rPr>
          <w:rFonts w:cs="Arial"/>
        </w:rPr>
        <w:t>recent contact with a health or social care setting before current admission</w:t>
      </w:r>
    </w:p>
    <w:p w14:paraId="79385290" w14:textId="395863D8" w:rsidR="00397EC9" w:rsidRPr="00DD345E" w:rsidRDefault="00397EC9" w:rsidP="00F03B90">
      <w:pPr>
        <w:pStyle w:val="Bulletindent1"/>
        <w:tabs>
          <w:tab w:val="clear" w:pos="1418"/>
          <w:tab w:val="num" w:pos="851"/>
        </w:tabs>
        <w:spacing w:after="240" w:line="276" w:lineRule="auto"/>
        <w:ind w:left="851"/>
        <w:rPr>
          <w:rFonts w:cs="Arial"/>
        </w:rPr>
      </w:pPr>
      <w:r w:rsidRPr="00DD345E">
        <w:rPr>
          <w:rFonts w:cs="Arial"/>
        </w:rPr>
        <w:t xml:space="preserve">the risk of adverse effects with broad-spectrum antibiotics, such as </w:t>
      </w:r>
      <w:r w:rsidRPr="00DD345E">
        <w:rPr>
          <w:rFonts w:cs="Arial"/>
          <w:i/>
          <w:iCs/>
        </w:rPr>
        <w:t>Clostridium difficile</w:t>
      </w:r>
      <w:r w:rsidRPr="00DD345E">
        <w:rPr>
          <w:rFonts w:cs="Arial"/>
        </w:rPr>
        <w:t xml:space="preserve"> infection. </w:t>
      </w:r>
      <w:r w:rsidRPr="00C11E40">
        <w:rPr>
          <w:rFonts w:cs="Arial"/>
        </w:rPr>
        <w:t>[2019]</w:t>
      </w:r>
    </w:p>
    <w:p w14:paraId="0E7FCC16" w14:textId="41CEC4AE" w:rsidR="00397EC9" w:rsidRPr="00DD345E" w:rsidRDefault="00397EC9" w:rsidP="00BB6C25">
      <w:pPr>
        <w:pStyle w:val="Numberedlevel3text"/>
        <w:numPr>
          <w:ilvl w:val="0"/>
          <w:numId w:val="0"/>
        </w:numPr>
        <w:spacing w:line="276" w:lineRule="auto"/>
      </w:pPr>
      <w:r w:rsidRPr="00DD345E">
        <w:t>1.6.3 When prescribing an antibiotic(s) for hospital-acquired pneumonia, see the following tables for antibiotic choice, dosage and course length:</w:t>
      </w:r>
    </w:p>
    <w:p w14:paraId="57C52069" w14:textId="77777777" w:rsidR="00397EC9" w:rsidRPr="00DD345E" w:rsidRDefault="00397EC9" w:rsidP="00F03B90">
      <w:pPr>
        <w:pStyle w:val="Bulletindent1"/>
        <w:tabs>
          <w:tab w:val="clear" w:pos="1418"/>
          <w:tab w:val="num" w:pos="851"/>
        </w:tabs>
        <w:spacing w:after="240" w:line="276" w:lineRule="auto"/>
        <w:ind w:left="851"/>
        <w:rPr>
          <w:rFonts w:cs="Arial"/>
        </w:rPr>
      </w:pPr>
      <w:hyperlink w:anchor="Table_3" w:history="1">
        <w:r w:rsidRPr="00DD345E">
          <w:rPr>
            <w:rStyle w:val="Hyperlink"/>
            <w:rFonts w:cs="Arial"/>
          </w:rPr>
          <w:t>table 3</w:t>
        </w:r>
      </w:hyperlink>
      <w:r w:rsidRPr="00DD345E">
        <w:rPr>
          <w:rFonts w:cs="Arial"/>
        </w:rPr>
        <w:t xml:space="preserve"> for adults </w:t>
      </w:r>
    </w:p>
    <w:p w14:paraId="407953BB" w14:textId="77777777" w:rsidR="00397EC9" w:rsidRPr="00DD345E" w:rsidRDefault="00397EC9" w:rsidP="00F03B90">
      <w:pPr>
        <w:pStyle w:val="Bulletindent1last"/>
        <w:tabs>
          <w:tab w:val="clear" w:pos="1418"/>
          <w:tab w:val="num" w:pos="851"/>
        </w:tabs>
        <w:spacing w:line="276" w:lineRule="auto"/>
        <w:ind w:left="851"/>
        <w:rPr>
          <w:rFonts w:cs="Arial"/>
        </w:rPr>
      </w:pPr>
      <w:hyperlink w:anchor="Table_4" w:history="1">
        <w:r w:rsidRPr="00DD345E">
          <w:rPr>
            <w:rStyle w:val="Hyperlink"/>
            <w:rFonts w:cs="Arial"/>
          </w:rPr>
          <w:t>table 4</w:t>
        </w:r>
      </w:hyperlink>
      <w:r w:rsidRPr="00DD345E">
        <w:rPr>
          <w:rFonts w:cs="Arial"/>
        </w:rPr>
        <w:t xml:space="preserve"> for children and young people. </w:t>
      </w:r>
      <w:r w:rsidRPr="00C11E40">
        <w:rPr>
          <w:rFonts w:cs="Arial"/>
        </w:rPr>
        <w:t>[2019]</w:t>
      </w:r>
    </w:p>
    <w:p w14:paraId="635E7D2E" w14:textId="669FFFD0" w:rsidR="00397EC9" w:rsidRPr="00BB6C25" w:rsidRDefault="002B6BD7" w:rsidP="00BB6C25">
      <w:pPr>
        <w:pStyle w:val="Bulletindent1last"/>
        <w:numPr>
          <w:ilvl w:val="0"/>
          <w:numId w:val="0"/>
        </w:numPr>
        <w:spacing w:line="276" w:lineRule="auto"/>
        <w:rPr>
          <w:rFonts w:cs="Arial"/>
          <w:lang w:eastAsia="en-GB"/>
        </w:rPr>
      </w:pPr>
      <w:r w:rsidRPr="00DD345E">
        <w:rPr>
          <w:rFonts w:cs="Arial"/>
          <w:lang w:eastAsia="en-GB"/>
        </w:rPr>
        <w:t xml:space="preserve">Please see appendix </w:t>
      </w:r>
      <w:r w:rsidR="00BC3E2A" w:rsidRPr="00DD345E">
        <w:rPr>
          <w:rFonts w:cs="Arial"/>
          <w:lang w:eastAsia="en-GB"/>
        </w:rPr>
        <w:t>2</w:t>
      </w:r>
      <w:r w:rsidRPr="00DD345E">
        <w:rPr>
          <w:rFonts w:cs="Arial"/>
          <w:lang w:eastAsia="en-GB"/>
        </w:rPr>
        <w:t xml:space="preserve"> for tables </w:t>
      </w:r>
      <w:r w:rsidR="00FE70EE" w:rsidRPr="00DD345E">
        <w:rPr>
          <w:rFonts w:cs="Arial"/>
          <w:lang w:eastAsia="en-GB"/>
        </w:rPr>
        <w:t>1</w:t>
      </w:r>
      <w:r w:rsidR="00BC3E2A" w:rsidRPr="00DD345E">
        <w:rPr>
          <w:rFonts w:cs="Arial"/>
          <w:lang w:eastAsia="en-GB"/>
        </w:rPr>
        <w:t xml:space="preserve"> -</w:t>
      </w:r>
      <w:r w:rsidRPr="00DD345E">
        <w:rPr>
          <w:rFonts w:cs="Arial"/>
          <w:lang w:eastAsia="en-GB"/>
        </w:rPr>
        <w:t xml:space="preserve"> 4.</w:t>
      </w:r>
      <w:r w:rsidRPr="00BB6C25">
        <w:rPr>
          <w:rFonts w:cs="Arial"/>
          <w:lang w:eastAsia="en-GB"/>
        </w:rPr>
        <w:t xml:space="preserve"> </w:t>
      </w:r>
    </w:p>
    <w:p w14:paraId="4D9A60BA" w14:textId="448D3BB4" w:rsidR="00A030E3" w:rsidRPr="00BB6C25" w:rsidRDefault="00A030E3" w:rsidP="00BB6C25">
      <w:pPr>
        <w:pStyle w:val="Heading4"/>
        <w:spacing w:before="0" w:after="240" w:line="276" w:lineRule="auto"/>
        <w:rPr>
          <w:rFonts w:cs="Arial"/>
        </w:rPr>
      </w:pPr>
      <w:r w:rsidRPr="00BB6C25">
        <w:rPr>
          <w:rFonts w:cs="Arial"/>
        </w:rPr>
        <w:t>Current UK practice</w:t>
      </w:r>
    </w:p>
    <w:p w14:paraId="7F8FB792" w14:textId="3DDF1979" w:rsidR="0055111B" w:rsidRPr="0055111B" w:rsidRDefault="0055111B" w:rsidP="0055111B">
      <w:pPr>
        <w:pStyle w:val="Paragraph"/>
        <w:spacing w:before="0"/>
        <w:rPr>
          <w:rFonts w:cs="Arial"/>
        </w:rPr>
      </w:pPr>
      <w:r w:rsidRPr="00BB6C25">
        <w:rPr>
          <w:rFonts w:cs="Arial"/>
        </w:rPr>
        <w:t xml:space="preserve">The December 2023 </w:t>
      </w:r>
      <w:hyperlink r:id="rId26" w:history="1">
        <w:r w:rsidR="009622A1" w:rsidRPr="009622A1">
          <w:rPr>
            <w:rStyle w:val="Hyperlink"/>
            <w:rFonts w:cs="Arial"/>
          </w:rPr>
          <w:t>NCEPOD report into community-acquired pneumonia</w:t>
        </w:r>
      </w:hyperlink>
      <w:r w:rsidR="009622A1" w:rsidRPr="00BB6C25">
        <w:rPr>
          <w:rFonts w:cs="Arial"/>
        </w:rPr>
        <w:t xml:space="preserve"> noted </w:t>
      </w:r>
      <w:r w:rsidRPr="0055111B">
        <w:rPr>
          <w:rFonts w:cs="Arial"/>
        </w:rPr>
        <w:t>that 69% (</w:t>
      </w:r>
      <w:r w:rsidR="00325B01" w:rsidRPr="0055111B">
        <w:rPr>
          <w:rFonts w:cs="Arial"/>
        </w:rPr>
        <w:t>267/388</w:t>
      </w:r>
      <w:r w:rsidRPr="0055111B">
        <w:rPr>
          <w:rFonts w:cs="Arial"/>
        </w:rPr>
        <w:t>) of people</w:t>
      </w:r>
      <w:r w:rsidR="00325B01" w:rsidRPr="0055111B">
        <w:rPr>
          <w:rFonts w:cs="Arial"/>
        </w:rPr>
        <w:t xml:space="preserve"> were treated initially with intravenous antibiotics</w:t>
      </w:r>
      <w:r w:rsidRPr="0055111B">
        <w:rPr>
          <w:rFonts w:cs="Arial"/>
        </w:rPr>
        <w:t>. They noted that 50% (</w:t>
      </w:r>
      <w:r w:rsidR="00325B01" w:rsidRPr="0055111B">
        <w:rPr>
          <w:rFonts w:cs="Arial"/>
        </w:rPr>
        <w:t>327/657</w:t>
      </w:r>
      <w:r w:rsidRPr="0055111B">
        <w:rPr>
          <w:rFonts w:cs="Arial"/>
        </w:rPr>
        <w:t xml:space="preserve">) </w:t>
      </w:r>
      <w:r w:rsidR="00325B01" w:rsidRPr="0055111B">
        <w:rPr>
          <w:rFonts w:cs="Arial"/>
        </w:rPr>
        <w:t xml:space="preserve">had a change of antibiotic </w:t>
      </w:r>
      <w:proofErr w:type="gramStart"/>
      <w:r w:rsidR="00325B01" w:rsidRPr="0055111B">
        <w:rPr>
          <w:rFonts w:cs="Arial"/>
        </w:rPr>
        <w:t>during the course of</w:t>
      </w:r>
      <w:proofErr w:type="gramEnd"/>
      <w:r w:rsidR="00325B01" w:rsidRPr="0055111B">
        <w:rPr>
          <w:rFonts w:cs="Arial"/>
        </w:rPr>
        <w:t xml:space="preserve"> hospital treatment.</w:t>
      </w:r>
      <w:r w:rsidR="003A72CD" w:rsidRPr="0055111B">
        <w:rPr>
          <w:rFonts w:cs="Arial"/>
        </w:rPr>
        <w:t xml:space="preserve"> The reason for a change of antibiotics was</w:t>
      </w:r>
      <w:r w:rsidRPr="0055111B">
        <w:rPr>
          <w:rFonts w:cs="Arial"/>
        </w:rPr>
        <w:t>:</w:t>
      </w:r>
    </w:p>
    <w:p w14:paraId="14E65286" w14:textId="17A215E6" w:rsidR="0055111B" w:rsidRPr="0055111B" w:rsidRDefault="003A72CD" w:rsidP="0055111B">
      <w:pPr>
        <w:pStyle w:val="Paragraph"/>
        <w:numPr>
          <w:ilvl w:val="0"/>
          <w:numId w:val="27"/>
        </w:numPr>
        <w:spacing w:before="0"/>
        <w:ind w:left="851" w:hanging="284"/>
        <w:rPr>
          <w:rFonts w:cs="Arial"/>
        </w:rPr>
      </w:pPr>
      <w:r w:rsidRPr="0055111B">
        <w:rPr>
          <w:rFonts w:cs="Arial"/>
        </w:rPr>
        <w:t xml:space="preserve">clinical improvement </w:t>
      </w:r>
      <w:r w:rsidR="0055111B" w:rsidRPr="0055111B">
        <w:rPr>
          <w:rFonts w:cs="Arial"/>
        </w:rPr>
        <w:t xml:space="preserve">39% </w:t>
      </w:r>
      <w:r w:rsidRPr="0055111B">
        <w:rPr>
          <w:rFonts w:cs="Arial"/>
        </w:rPr>
        <w:t>(127/327</w:t>
      </w:r>
      <w:r w:rsidR="0055111B" w:rsidRPr="0055111B">
        <w:rPr>
          <w:rFonts w:cs="Arial"/>
        </w:rPr>
        <w:t xml:space="preserve">) </w:t>
      </w:r>
    </w:p>
    <w:p w14:paraId="6E4C49BB" w14:textId="6C759D64" w:rsidR="0055111B" w:rsidRPr="0055111B" w:rsidRDefault="0055111B" w:rsidP="0055111B">
      <w:pPr>
        <w:pStyle w:val="Paragraph"/>
        <w:numPr>
          <w:ilvl w:val="0"/>
          <w:numId w:val="27"/>
        </w:numPr>
        <w:spacing w:before="0"/>
        <w:ind w:left="851" w:hanging="284"/>
        <w:rPr>
          <w:rFonts w:cs="Arial"/>
        </w:rPr>
      </w:pPr>
      <w:r w:rsidRPr="0055111B">
        <w:rPr>
          <w:rFonts w:cs="Arial"/>
        </w:rPr>
        <w:t>poor clinical response 20% (</w:t>
      </w:r>
      <w:r w:rsidR="003A72CD" w:rsidRPr="0055111B">
        <w:rPr>
          <w:rFonts w:cs="Arial"/>
        </w:rPr>
        <w:t>64/327</w:t>
      </w:r>
      <w:r w:rsidRPr="0055111B">
        <w:rPr>
          <w:rFonts w:cs="Arial"/>
        </w:rPr>
        <w:t xml:space="preserve">) </w:t>
      </w:r>
    </w:p>
    <w:p w14:paraId="21F97DE5" w14:textId="0BD7AF88" w:rsidR="0055111B" w:rsidRPr="0055111B" w:rsidRDefault="0055111B" w:rsidP="0055111B">
      <w:pPr>
        <w:pStyle w:val="Paragraph"/>
        <w:numPr>
          <w:ilvl w:val="0"/>
          <w:numId w:val="27"/>
        </w:numPr>
        <w:spacing w:before="0"/>
        <w:ind w:left="851" w:hanging="284"/>
        <w:rPr>
          <w:rFonts w:cs="Arial"/>
        </w:rPr>
      </w:pPr>
      <w:r w:rsidRPr="0055111B">
        <w:rPr>
          <w:rFonts w:cs="Arial"/>
        </w:rPr>
        <w:t>community-acquired pneumonia had worsened 12% (40/</w:t>
      </w:r>
      <w:r w:rsidR="003A72CD" w:rsidRPr="0055111B">
        <w:rPr>
          <w:rFonts w:cs="Arial"/>
        </w:rPr>
        <w:t>327</w:t>
      </w:r>
      <w:r w:rsidRPr="0055111B">
        <w:rPr>
          <w:rFonts w:cs="Arial"/>
        </w:rPr>
        <w:t xml:space="preserve">) </w:t>
      </w:r>
    </w:p>
    <w:p w14:paraId="1A952EC2" w14:textId="77777777" w:rsidR="0055111B" w:rsidRPr="0055111B" w:rsidRDefault="0055111B" w:rsidP="0055111B">
      <w:pPr>
        <w:pStyle w:val="Paragraph"/>
        <w:numPr>
          <w:ilvl w:val="0"/>
          <w:numId w:val="27"/>
        </w:numPr>
        <w:spacing w:before="0"/>
        <w:ind w:left="851" w:hanging="284"/>
        <w:rPr>
          <w:rFonts w:cs="Arial"/>
        </w:rPr>
      </w:pPr>
      <w:r w:rsidRPr="0055111B">
        <w:rPr>
          <w:rFonts w:cs="Arial"/>
        </w:rPr>
        <w:t>to follow hospital guidance 9% (31/327)</w:t>
      </w:r>
    </w:p>
    <w:p w14:paraId="2ABC6296" w14:textId="79AB86B4" w:rsidR="0055111B" w:rsidRPr="0055111B" w:rsidRDefault="003A72CD" w:rsidP="0055111B">
      <w:pPr>
        <w:pStyle w:val="Paragraph"/>
        <w:numPr>
          <w:ilvl w:val="0"/>
          <w:numId w:val="27"/>
        </w:numPr>
        <w:spacing w:before="0"/>
        <w:ind w:left="851" w:hanging="284"/>
        <w:rPr>
          <w:rFonts w:cs="Arial"/>
        </w:rPr>
      </w:pPr>
      <w:r w:rsidRPr="0055111B">
        <w:rPr>
          <w:rFonts w:cs="Arial"/>
        </w:rPr>
        <w:t xml:space="preserve">microbiology advice </w:t>
      </w:r>
      <w:r w:rsidR="0055111B" w:rsidRPr="0055111B">
        <w:rPr>
          <w:rFonts w:cs="Arial"/>
        </w:rPr>
        <w:t xml:space="preserve">8% </w:t>
      </w:r>
      <w:r w:rsidRPr="0055111B">
        <w:rPr>
          <w:rFonts w:cs="Arial"/>
        </w:rPr>
        <w:t>(26/327</w:t>
      </w:r>
      <w:r w:rsidR="0055111B" w:rsidRPr="0055111B">
        <w:rPr>
          <w:rFonts w:cs="Arial"/>
        </w:rPr>
        <w:t>)</w:t>
      </w:r>
    </w:p>
    <w:p w14:paraId="0FB5D603" w14:textId="37FE9098" w:rsidR="0055111B" w:rsidRPr="0055111B" w:rsidRDefault="0055111B" w:rsidP="0055111B">
      <w:pPr>
        <w:pStyle w:val="Paragraph"/>
        <w:numPr>
          <w:ilvl w:val="0"/>
          <w:numId w:val="27"/>
        </w:numPr>
        <w:spacing w:before="0"/>
        <w:ind w:left="851" w:hanging="284"/>
        <w:rPr>
          <w:rFonts w:cs="Arial"/>
        </w:rPr>
      </w:pPr>
      <w:r w:rsidRPr="0055111B">
        <w:rPr>
          <w:rFonts w:cs="Arial"/>
        </w:rPr>
        <w:lastRenderedPageBreak/>
        <w:t>following consultant review 5% (15/327)</w:t>
      </w:r>
    </w:p>
    <w:p w14:paraId="19C819F0" w14:textId="4AE2CBA6" w:rsidR="003A72CD" w:rsidRPr="0055111B" w:rsidRDefault="0055111B" w:rsidP="0055111B">
      <w:pPr>
        <w:pStyle w:val="Paragraph"/>
        <w:numPr>
          <w:ilvl w:val="0"/>
          <w:numId w:val="27"/>
        </w:numPr>
        <w:spacing w:before="0"/>
        <w:ind w:left="851" w:hanging="284"/>
        <w:rPr>
          <w:rFonts w:cs="Arial"/>
        </w:rPr>
      </w:pPr>
      <w:r w:rsidRPr="0055111B">
        <w:rPr>
          <w:rFonts w:cs="Arial"/>
        </w:rPr>
        <w:t>due</w:t>
      </w:r>
      <w:r w:rsidR="003A72CD" w:rsidRPr="0055111B">
        <w:rPr>
          <w:rFonts w:cs="Arial"/>
        </w:rPr>
        <w:t xml:space="preserve"> to culture results </w:t>
      </w:r>
      <w:r w:rsidRPr="0055111B">
        <w:rPr>
          <w:rFonts w:cs="Arial"/>
        </w:rPr>
        <w:t xml:space="preserve">4% </w:t>
      </w:r>
      <w:r w:rsidR="003A72CD" w:rsidRPr="0055111B">
        <w:rPr>
          <w:rFonts w:cs="Arial"/>
        </w:rPr>
        <w:t>(12/327</w:t>
      </w:r>
      <w:r w:rsidRPr="0055111B">
        <w:rPr>
          <w:rFonts w:cs="Arial"/>
        </w:rPr>
        <w:t>)</w:t>
      </w:r>
      <w:r w:rsidR="003A72CD" w:rsidRPr="0055111B">
        <w:rPr>
          <w:rFonts w:cs="Arial"/>
        </w:rPr>
        <w:t xml:space="preserve"> </w:t>
      </w:r>
    </w:p>
    <w:p w14:paraId="70764436" w14:textId="1087735C" w:rsidR="00325B01" w:rsidRPr="0055111B" w:rsidRDefault="0055111B" w:rsidP="0055111B">
      <w:pPr>
        <w:pStyle w:val="Paragraph"/>
        <w:numPr>
          <w:ilvl w:val="0"/>
          <w:numId w:val="27"/>
        </w:numPr>
        <w:spacing w:before="0"/>
        <w:ind w:left="851" w:hanging="284"/>
        <w:rPr>
          <w:rFonts w:cs="Arial"/>
        </w:rPr>
      </w:pPr>
      <w:r w:rsidRPr="0055111B">
        <w:rPr>
          <w:rFonts w:cs="Arial"/>
        </w:rPr>
        <w:t>not possible to determine reason for change 4% (12/327)</w:t>
      </w:r>
    </w:p>
    <w:p w14:paraId="1EA6B533" w14:textId="77777777" w:rsidR="00930CEA" w:rsidRPr="00BB6C25" w:rsidRDefault="00930CEA" w:rsidP="00BB6C25">
      <w:pPr>
        <w:pStyle w:val="Heading3"/>
        <w:spacing w:before="0" w:after="240" w:line="276" w:lineRule="auto"/>
      </w:pPr>
      <w:r w:rsidRPr="00BB6C25">
        <w:t>Duration of antibiotic treatment</w:t>
      </w:r>
    </w:p>
    <w:p w14:paraId="7C822523" w14:textId="678EC5EC" w:rsidR="00930CEA" w:rsidRPr="00BB6C25" w:rsidRDefault="00434758" w:rsidP="00BB6C25">
      <w:pPr>
        <w:pStyle w:val="Paragraphnonumbers"/>
        <w:rPr>
          <w:rFonts w:cs="Arial"/>
          <w:highlight w:val="cyan"/>
        </w:rPr>
      </w:pPr>
      <w:r w:rsidRPr="00BB6C25">
        <w:rPr>
          <w:rFonts w:cs="Arial"/>
        </w:rPr>
        <w:t xml:space="preserve">A stakeholder </w:t>
      </w:r>
      <w:r w:rsidR="00930CEA" w:rsidRPr="00BB6C25">
        <w:rPr>
          <w:rFonts w:cs="Arial"/>
        </w:rPr>
        <w:t>suggested a 5</w:t>
      </w:r>
      <w:r w:rsidR="00930CEA" w:rsidRPr="00BB6C25">
        <w:rPr>
          <w:rFonts w:ascii="Cambria Math" w:hAnsi="Cambria Math" w:cs="Cambria Math"/>
        </w:rPr>
        <w:t>‑</w:t>
      </w:r>
      <w:r w:rsidR="00930CEA" w:rsidRPr="00BB6C25">
        <w:rPr>
          <w:rFonts w:cs="Arial"/>
        </w:rPr>
        <w:t>day course of a single antibiotic for low</w:t>
      </w:r>
      <w:r w:rsidR="00930CEA" w:rsidRPr="00BB6C25">
        <w:rPr>
          <w:rFonts w:ascii="Cambria Math" w:hAnsi="Cambria Math" w:cs="Cambria Math"/>
        </w:rPr>
        <w:t>‑</w:t>
      </w:r>
      <w:r w:rsidR="00930CEA" w:rsidRPr="00BB6C25">
        <w:rPr>
          <w:rFonts w:cs="Arial"/>
        </w:rPr>
        <w:t>severity community</w:t>
      </w:r>
      <w:r w:rsidR="00930CEA" w:rsidRPr="00BB6C25">
        <w:rPr>
          <w:rFonts w:ascii="Cambria Math" w:hAnsi="Cambria Math" w:cs="Cambria Math"/>
        </w:rPr>
        <w:t>‑</w:t>
      </w:r>
      <w:r w:rsidR="00930CEA" w:rsidRPr="00BB6C25">
        <w:rPr>
          <w:rFonts w:cs="Arial"/>
        </w:rPr>
        <w:t xml:space="preserve">acquired pneumonia in children and young people aged 11 and over and adults. </w:t>
      </w:r>
    </w:p>
    <w:p w14:paraId="27D7B816" w14:textId="77777777" w:rsidR="00930CEA" w:rsidRPr="00BB6C25" w:rsidRDefault="00930CEA" w:rsidP="00BB6C25">
      <w:pPr>
        <w:pStyle w:val="Paragraphnonumbers"/>
        <w:rPr>
          <w:rFonts w:cs="Arial"/>
        </w:rPr>
      </w:pPr>
      <w:r w:rsidRPr="00BB6C25">
        <w:rPr>
          <w:rFonts w:cs="Arial"/>
        </w:rPr>
        <w:t xml:space="preserve">One stakeholder suggested a 3-day course of antibiotics for babies over 28 days (corrected gestational age) and children up to 11, with confirmed community-acquired pneumonia without complications or underlying disease. Another stakeholder felt that a course duration for children should not be included in the quality </w:t>
      </w:r>
      <w:r w:rsidRPr="00A347F7">
        <w:rPr>
          <w:rFonts w:cs="Arial"/>
        </w:rPr>
        <w:t>standard as the new guideline recommendation of 3 days is a change in practice.</w:t>
      </w:r>
      <w:r w:rsidRPr="00BB6C25">
        <w:rPr>
          <w:rFonts w:cs="Arial"/>
        </w:rPr>
        <w:t xml:space="preserve"> </w:t>
      </w:r>
    </w:p>
    <w:p w14:paraId="19BDEDF3" w14:textId="77777777" w:rsidR="00930CEA" w:rsidRPr="00BB6C25" w:rsidRDefault="00930CEA" w:rsidP="00BB6C25">
      <w:pPr>
        <w:pStyle w:val="Paragraphnonumbers"/>
        <w:rPr>
          <w:rFonts w:cs="Arial"/>
        </w:rPr>
      </w:pPr>
      <w:r w:rsidRPr="00BB6C25">
        <w:rPr>
          <w:rFonts w:cs="Arial"/>
        </w:rPr>
        <w:t xml:space="preserve">A stakeholder suggested that people are given an appropriate antibiotic for community or hospital acquired pneumonia and, if they start on an intravenous antibiotic, this is stepped down to an oral equivalent as soon as they are clinically stable. </w:t>
      </w:r>
    </w:p>
    <w:p w14:paraId="265E4178" w14:textId="77777777" w:rsidR="00930CEA" w:rsidRPr="00BB6C25" w:rsidRDefault="00930CEA" w:rsidP="00BB6C25">
      <w:pPr>
        <w:pStyle w:val="Paragraphnonumbers"/>
        <w:rPr>
          <w:rFonts w:cs="Arial"/>
        </w:rPr>
      </w:pPr>
      <w:r w:rsidRPr="00BB6C25">
        <w:rPr>
          <w:rFonts w:cs="Arial"/>
        </w:rPr>
        <w:t xml:space="preserve">Another stakeholder noted the importance of ensuring timely initiation, appropriate choice, length of course and reassessment of antibiotics. </w:t>
      </w:r>
    </w:p>
    <w:p w14:paraId="0902694C" w14:textId="77777777" w:rsidR="00930CEA" w:rsidRPr="00BB6C25" w:rsidRDefault="00930CEA" w:rsidP="00BB6C25">
      <w:pPr>
        <w:pStyle w:val="Heading4"/>
        <w:spacing w:before="0" w:after="240" w:line="276" w:lineRule="auto"/>
        <w:rPr>
          <w:rFonts w:cs="Arial"/>
        </w:rPr>
      </w:pPr>
      <w:r w:rsidRPr="00BB6C25">
        <w:rPr>
          <w:rFonts w:cs="Arial"/>
        </w:rPr>
        <w:t xml:space="preserve">Selected recommendations </w:t>
      </w:r>
    </w:p>
    <w:p w14:paraId="3C8E2DC6" w14:textId="1434994F" w:rsidR="00930CEA" w:rsidRPr="00BB6C25" w:rsidRDefault="00930CEA" w:rsidP="00BB6C25">
      <w:pPr>
        <w:pStyle w:val="Paragraph"/>
        <w:spacing w:before="0"/>
        <w:rPr>
          <w:rFonts w:cs="Arial"/>
        </w:rPr>
      </w:pPr>
      <w:r w:rsidRPr="00BB6C25">
        <w:rPr>
          <w:rFonts w:cs="Arial"/>
        </w:rPr>
        <w:t xml:space="preserve">NICE’s </w:t>
      </w:r>
      <w:r w:rsidR="00020A28" w:rsidRPr="00BB6C25">
        <w:rPr>
          <w:rFonts w:cs="Arial"/>
        </w:rPr>
        <w:t xml:space="preserve">draft </w:t>
      </w:r>
      <w:r w:rsidRPr="00BB6C25">
        <w:rPr>
          <w:rFonts w:cs="Arial"/>
        </w:rPr>
        <w:t xml:space="preserve">guideline on </w:t>
      </w:r>
      <w:r w:rsidR="00020A28" w:rsidRPr="00BB6C25">
        <w:rPr>
          <w:rFonts w:cs="Arial"/>
        </w:rPr>
        <w:t>pneumonia</w:t>
      </w:r>
      <w:r w:rsidRPr="00BB6C25">
        <w:rPr>
          <w:rFonts w:cs="Arial"/>
        </w:rPr>
        <w:t>:</w:t>
      </w:r>
    </w:p>
    <w:p w14:paraId="4DE01815" w14:textId="77777777" w:rsidR="00CA0CCB" w:rsidRPr="00BB6C25" w:rsidRDefault="00CA0CCB" w:rsidP="00BB6C25">
      <w:pPr>
        <w:pStyle w:val="Numberedlevel3text"/>
        <w:numPr>
          <w:ilvl w:val="0"/>
          <w:numId w:val="0"/>
        </w:numPr>
        <w:spacing w:line="276" w:lineRule="auto"/>
      </w:pPr>
      <w:r w:rsidRPr="00BB6C25">
        <w:t>1.5.2 When prescribing an antibiotic(s) for community-acquired pneumonia, see the following tables for antibiotic choice, dosage and course length:</w:t>
      </w:r>
    </w:p>
    <w:p w14:paraId="2908C435" w14:textId="77777777" w:rsidR="00CA0CCB" w:rsidRPr="00BB6C25" w:rsidRDefault="00CA0CCB" w:rsidP="00F03B90">
      <w:pPr>
        <w:pStyle w:val="Bulletindent1"/>
        <w:tabs>
          <w:tab w:val="clear" w:pos="1418"/>
          <w:tab w:val="num" w:pos="851"/>
        </w:tabs>
        <w:spacing w:after="240" w:line="276" w:lineRule="auto"/>
        <w:ind w:left="851"/>
        <w:rPr>
          <w:rFonts w:cs="Arial"/>
        </w:rPr>
      </w:pPr>
      <w:hyperlink w:anchor="Table_1" w:history="1">
        <w:r w:rsidRPr="00BB6C25">
          <w:rPr>
            <w:rStyle w:val="Hyperlink"/>
            <w:rFonts w:cs="Arial"/>
          </w:rPr>
          <w:t>table 1</w:t>
        </w:r>
      </w:hyperlink>
      <w:r w:rsidRPr="00BB6C25">
        <w:rPr>
          <w:rFonts w:cs="Arial"/>
        </w:rPr>
        <w:t xml:space="preserve"> for adults </w:t>
      </w:r>
    </w:p>
    <w:p w14:paraId="505BF248" w14:textId="0E890B72" w:rsidR="00CA0CCB" w:rsidRPr="00BB6C25" w:rsidRDefault="00CA0CCB" w:rsidP="00F03B90">
      <w:pPr>
        <w:pStyle w:val="Bulletindent1last"/>
        <w:tabs>
          <w:tab w:val="clear" w:pos="1418"/>
          <w:tab w:val="num" w:pos="851"/>
        </w:tabs>
        <w:spacing w:line="276" w:lineRule="auto"/>
        <w:ind w:left="851"/>
        <w:rPr>
          <w:rFonts w:cs="Arial"/>
        </w:rPr>
      </w:pPr>
      <w:hyperlink w:anchor="Table_2" w:history="1">
        <w:r w:rsidRPr="00BB6C25">
          <w:rPr>
            <w:rStyle w:val="Hyperlink"/>
            <w:rFonts w:cs="Arial"/>
          </w:rPr>
          <w:t>table 2</w:t>
        </w:r>
      </w:hyperlink>
      <w:r w:rsidRPr="00BB6C25">
        <w:rPr>
          <w:rFonts w:cs="Arial"/>
        </w:rPr>
        <w:t xml:space="preserve"> for children and young people. </w:t>
      </w:r>
      <w:r w:rsidRPr="00C11E40">
        <w:rPr>
          <w:rFonts w:cs="Arial"/>
        </w:rPr>
        <w:t>[2019]</w:t>
      </w:r>
    </w:p>
    <w:p w14:paraId="726A8381" w14:textId="77777777" w:rsidR="00CA0CCB" w:rsidRPr="00BB6C25" w:rsidRDefault="00CA0CCB" w:rsidP="00BB6C25">
      <w:pPr>
        <w:pStyle w:val="Numberedlevel3text"/>
        <w:numPr>
          <w:ilvl w:val="0"/>
          <w:numId w:val="0"/>
        </w:numPr>
        <w:spacing w:line="276" w:lineRule="auto"/>
        <w:rPr>
          <w:lang w:eastAsia="en-GB"/>
        </w:rPr>
      </w:pPr>
      <w:r w:rsidRPr="00BB6C25">
        <w:rPr>
          <w:lang w:eastAsia="en-GB"/>
        </w:rPr>
        <w:t xml:space="preserve">1.5.3 For adults with community-acquired pneumonia, stop antibiotic treatment </w:t>
      </w:r>
      <w:r w:rsidRPr="00BB6C25">
        <w:t>after</w:t>
      </w:r>
      <w:r w:rsidRPr="00BB6C25">
        <w:rPr>
          <w:lang w:eastAsia="en-GB"/>
        </w:rPr>
        <w:t xml:space="preserve"> 5 days unless:</w:t>
      </w:r>
    </w:p>
    <w:p w14:paraId="7B43D369" w14:textId="77777777" w:rsidR="00CA0CCB" w:rsidRPr="00BB6C25" w:rsidRDefault="00CA0CCB" w:rsidP="00F03B90">
      <w:pPr>
        <w:pStyle w:val="Bulletindent1"/>
        <w:tabs>
          <w:tab w:val="clear" w:pos="1418"/>
        </w:tabs>
        <w:spacing w:after="240" w:line="276" w:lineRule="auto"/>
        <w:ind w:left="851"/>
        <w:rPr>
          <w:rFonts w:cs="Arial"/>
          <w:lang w:eastAsia="en-GB"/>
        </w:rPr>
      </w:pPr>
      <w:r w:rsidRPr="00BB6C25">
        <w:rPr>
          <w:rFonts w:cs="Arial"/>
          <w:lang w:eastAsia="en-GB"/>
        </w:rPr>
        <w:t>microbiological results suggest a longer course is needed or</w:t>
      </w:r>
    </w:p>
    <w:p w14:paraId="7412648B" w14:textId="77777777" w:rsidR="00CA0CCB" w:rsidRPr="00BB6C25" w:rsidRDefault="00CA0CCB" w:rsidP="00F03B90">
      <w:pPr>
        <w:pStyle w:val="Bulletindent1"/>
        <w:tabs>
          <w:tab w:val="clear" w:pos="1418"/>
        </w:tabs>
        <w:spacing w:after="240" w:line="276" w:lineRule="auto"/>
        <w:ind w:left="851"/>
        <w:rPr>
          <w:rFonts w:cs="Arial"/>
          <w:lang w:eastAsia="en-GB"/>
        </w:rPr>
      </w:pPr>
      <w:r w:rsidRPr="00BB6C25">
        <w:rPr>
          <w:rFonts w:cs="Arial"/>
          <w:lang w:eastAsia="en-GB"/>
        </w:rPr>
        <w:t>the person is not clinically stable, for example, if they have had a fever in the past 48 hours or have more than 1 of the following signs of clinical instability:</w:t>
      </w:r>
    </w:p>
    <w:p w14:paraId="00A81D04" w14:textId="77777777" w:rsidR="00CA0CCB" w:rsidRPr="00BB6C25" w:rsidRDefault="00CA0CCB" w:rsidP="00F03B90">
      <w:pPr>
        <w:pStyle w:val="Bulletindent2"/>
        <w:spacing w:after="240" w:line="276" w:lineRule="auto"/>
        <w:ind w:left="851" w:hanging="284"/>
        <w:rPr>
          <w:rFonts w:cs="Arial"/>
          <w:lang w:eastAsia="en-GB"/>
        </w:rPr>
      </w:pPr>
      <w:r w:rsidRPr="00BB6C25">
        <w:rPr>
          <w:rFonts w:cs="Arial"/>
          <w:lang w:eastAsia="en-GB"/>
        </w:rPr>
        <w:t>systolic blood pressure less than 90 mmHg</w:t>
      </w:r>
    </w:p>
    <w:p w14:paraId="4C6DC0F3" w14:textId="77777777" w:rsidR="00CA0CCB" w:rsidRPr="00BB6C25" w:rsidRDefault="00CA0CCB" w:rsidP="00F03B90">
      <w:pPr>
        <w:pStyle w:val="Bulletindent2"/>
        <w:spacing w:after="240" w:line="276" w:lineRule="auto"/>
        <w:ind w:left="851" w:hanging="284"/>
        <w:rPr>
          <w:rFonts w:cs="Arial"/>
          <w:lang w:eastAsia="en-GB"/>
        </w:rPr>
      </w:pPr>
      <w:r w:rsidRPr="00BB6C25">
        <w:rPr>
          <w:rFonts w:cs="Arial"/>
          <w:lang w:eastAsia="en-GB"/>
        </w:rPr>
        <w:t>heart rate more than 100 beats per minute</w:t>
      </w:r>
    </w:p>
    <w:p w14:paraId="29900159" w14:textId="77777777" w:rsidR="00CA0CCB" w:rsidRPr="00BB6C25" w:rsidRDefault="00CA0CCB" w:rsidP="00F03B90">
      <w:pPr>
        <w:pStyle w:val="Bulletindent2"/>
        <w:spacing w:after="240" w:line="276" w:lineRule="auto"/>
        <w:ind w:left="851" w:hanging="284"/>
        <w:rPr>
          <w:rFonts w:cs="Arial"/>
          <w:lang w:eastAsia="en-GB"/>
        </w:rPr>
      </w:pPr>
      <w:r w:rsidRPr="00BB6C25">
        <w:rPr>
          <w:rFonts w:cs="Arial"/>
          <w:lang w:eastAsia="en-GB"/>
        </w:rPr>
        <w:lastRenderedPageBreak/>
        <w:t>respiratory rate more than 24 breaths per minute</w:t>
      </w:r>
    </w:p>
    <w:p w14:paraId="04DE6CB1" w14:textId="6C14C996" w:rsidR="00CA0CCB" w:rsidRPr="00F03B90" w:rsidRDefault="00CA0CCB" w:rsidP="00F03B90">
      <w:pPr>
        <w:pStyle w:val="Bulletindent2"/>
        <w:spacing w:after="240" w:line="276" w:lineRule="auto"/>
        <w:ind w:left="851" w:hanging="284"/>
        <w:rPr>
          <w:rFonts w:cs="Arial"/>
          <w:lang w:eastAsia="en-GB"/>
        </w:rPr>
      </w:pPr>
      <w:r w:rsidRPr="00BB6C25">
        <w:rPr>
          <w:rFonts w:cs="Arial"/>
          <w:lang w:eastAsia="en-GB"/>
        </w:rPr>
        <w:t xml:space="preserve">arterial oxygen saturation less than 90% or partial pressure of oxygen of more than 60 mmHg in room air. </w:t>
      </w:r>
      <w:r w:rsidRPr="00C11E40">
        <w:rPr>
          <w:rFonts w:cs="Arial"/>
          <w:bCs/>
          <w:lang w:eastAsia="en-GB"/>
        </w:rPr>
        <w:t>[2019]</w:t>
      </w:r>
    </w:p>
    <w:p w14:paraId="63FC71F4" w14:textId="77777777" w:rsidR="00CA0CCB" w:rsidRPr="00BB6C25" w:rsidRDefault="00CA0CCB" w:rsidP="00BB6C25">
      <w:pPr>
        <w:pStyle w:val="Numberedlevel3text"/>
        <w:numPr>
          <w:ilvl w:val="0"/>
          <w:numId w:val="0"/>
        </w:numPr>
        <w:spacing w:line="276" w:lineRule="auto"/>
        <w:rPr>
          <w:highlight w:val="lightGray"/>
        </w:rPr>
      </w:pPr>
      <w:r w:rsidRPr="00BB6C25">
        <w:t xml:space="preserve">1.5.4 Offer a 3-day course of antibiotics for babies aged 3 months and over (corrected gestational age) and children aged 11 years and under with non-severe community-acquired pneumonia without complications or underlying disease. See </w:t>
      </w:r>
      <w:hyperlink w:anchor="Patient_info_recs" w:history="1">
        <w:r w:rsidRPr="00BB6C25">
          <w:rPr>
            <w:rStyle w:val="Hyperlink"/>
          </w:rPr>
          <w:t>recommendations 1.9.2 to 1.9.5 for information and advice for parents and carers</w:t>
        </w:r>
      </w:hyperlink>
      <w:r w:rsidRPr="00BB6C25">
        <w:t xml:space="preserve">. </w:t>
      </w:r>
      <w:r w:rsidRPr="00C11E40">
        <w:t>[2025]</w:t>
      </w:r>
    </w:p>
    <w:p w14:paraId="66AC8B8F" w14:textId="77777777" w:rsidR="00CA0CCB" w:rsidRPr="00BB6C25" w:rsidRDefault="00CA0CCB" w:rsidP="00BB6C25">
      <w:pPr>
        <w:pStyle w:val="Numberedlevel3text"/>
        <w:numPr>
          <w:ilvl w:val="0"/>
          <w:numId w:val="0"/>
        </w:numPr>
        <w:spacing w:line="276" w:lineRule="auto"/>
        <w:rPr>
          <w:b/>
          <w:bCs w:val="0"/>
          <w:highlight w:val="lightGray"/>
        </w:rPr>
      </w:pPr>
      <w:r w:rsidRPr="00BB6C25">
        <w:t xml:space="preserve">1.5.5 </w:t>
      </w:r>
      <w:r w:rsidRPr="00B91004">
        <w:t>Consider extending use of antibiotics for babies aged 3 months and over and children aged 11 years</w:t>
      </w:r>
      <w:r w:rsidRPr="00BB6C25">
        <w:t xml:space="preserve"> and under beyond 3 days if they are not clinically stable, for example, if they are in respiratory distress, or their oxygen saturation levels have not improved as expected. </w:t>
      </w:r>
      <w:r w:rsidRPr="00C11E40">
        <w:t>[2025]</w:t>
      </w:r>
    </w:p>
    <w:p w14:paraId="57489329" w14:textId="0472D8B3" w:rsidR="00A552FB" w:rsidRPr="00C11E40" w:rsidRDefault="00CA0CCB" w:rsidP="00BB6C25">
      <w:pPr>
        <w:pStyle w:val="Numberedlevel3text"/>
        <w:numPr>
          <w:ilvl w:val="0"/>
          <w:numId w:val="0"/>
        </w:numPr>
        <w:spacing w:line="276" w:lineRule="auto"/>
        <w:rPr>
          <w:bCs w:val="0"/>
          <w:lang w:eastAsia="en-GB"/>
        </w:rPr>
      </w:pPr>
      <w:r w:rsidRPr="00BB6C25">
        <w:rPr>
          <w:lang w:eastAsia="en-GB"/>
        </w:rPr>
        <w:t xml:space="preserve">1.5.6 For </w:t>
      </w:r>
      <w:r w:rsidRPr="00BB6C25">
        <w:t>children</w:t>
      </w:r>
      <w:r w:rsidRPr="00BB6C25">
        <w:rPr>
          <w:lang w:eastAsia="en-GB"/>
        </w:rPr>
        <w:t xml:space="preserve"> and young people with community-acquired </w:t>
      </w:r>
      <w:r w:rsidRPr="00BB6C25">
        <w:t>pneumonia</w:t>
      </w:r>
      <w:r w:rsidRPr="00BB6C25">
        <w:rPr>
          <w:lang w:eastAsia="en-GB"/>
        </w:rPr>
        <w:t xml:space="preserve">, stop antibiotic treatment after 5 days unless microbiological results suggest a longer course is needed or the child or young person is not clinically stable. </w:t>
      </w:r>
      <w:r w:rsidRPr="00C11E40">
        <w:rPr>
          <w:bCs w:val="0"/>
          <w:lang w:eastAsia="en-GB"/>
        </w:rPr>
        <w:t>[2019, amended February 2025]</w:t>
      </w:r>
    </w:p>
    <w:p w14:paraId="28849D0A" w14:textId="5152B163" w:rsidR="001F6A98" w:rsidRPr="00B91004" w:rsidRDefault="001F6A98" w:rsidP="00BB6C25">
      <w:pPr>
        <w:pStyle w:val="Numberedlevel3text"/>
        <w:numPr>
          <w:ilvl w:val="0"/>
          <w:numId w:val="0"/>
        </w:numPr>
        <w:spacing w:line="276" w:lineRule="auto"/>
        <w:rPr>
          <w:lang w:eastAsia="en-GB"/>
        </w:rPr>
      </w:pPr>
      <w:r w:rsidRPr="00DD345E">
        <w:rPr>
          <w:bCs w:val="0"/>
          <w:lang w:eastAsia="en-GB"/>
        </w:rPr>
        <w:t xml:space="preserve">1.6.5 </w:t>
      </w:r>
      <w:r w:rsidRPr="00DD345E">
        <w:rPr>
          <w:lang w:eastAsia="en-GB"/>
        </w:rPr>
        <w:t xml:space="preserve">For hospital-acquired pneumonia, review treatment after a total of 5 days of antibiotics and </w:t>
      </w:r>
      <w:r w:rsidRPr="00B91004">
        <w:rPr>
          <w:lang w:eastAsia="en-GB"/>
        </w:rPr>
        <w:t xml:space="preserve">consider stopping antibiotics if clinically stable. </w:t>
      </w:r>
      <w:r w:rsidRPr="00C11E40">
        <w:rPr>
          <w:lang w:eastAsia="en-GB"/>
        </w:rPr>
        <w:t>[2019]</w:t>
      </w:r>
    </w:p>
    <w:p w14:paraId="765F872D" w14:textId="77777777" w:rsidR="00930CEA" w:rsidRPr="00BB6C25" w:rsidRDefault="00930CEA" w:rsidP="00BB6C25">
      <w:pPr>
        <w:pStyle w:val="Heading4"/>
        <w:spacing w:before="0" w:after="240" w:line="276" w:lineRule="auto"/>
        <w:rPr>
          <w:rFonts w:cs="Arial"/>
        </w:rPr>
      </w:pPr>
      <w:r w:rsidRPr="00B91004">
        <w:rPr>
          <w:rFonts w:cs="Arial"/>
        </w:rPr>
        <w:t>Previous qua</w:t>
      </w:r>
      <w:r w:rsidRPr="00BB6C25">
        <w:rPr>
          <w:rFonts w:cs="Arial"/>
        </w:rPr>
        <w:t xml:space="preserve">lity statement </w:t>
      </w:r>
    </w:p>
    <w:p w14:paraId="49D1D23E" w14:textId="77777777" w:rsidR="00930CEA" w:rsidRPr="00BB6C25" w:rsidRDefault="00930CEA" w:rsidP="00BB6C25">
      <w:pPr>
        <w:pStyle w:val="Paragraph"/>
        <w:spacing w:before="0"/>
        <w:rPr>
          <w:rFonts w:cs="Arial"/>
        </w:rPr>
      </w:pPr>
      <w:r w:rsidRPr="00BB6C25">
        <w:rPr>
          <w:rFonts w:cs="Arial"/>
        </w:rPr>
        <w:t xml:space="preserve">NICE’s quality standard on </w:t>
      </w:r>
      <w:hyperlink r:id="rId27" w:history="1">
        <w:r w:rsidRPr="00BB6C25">
          <w:rPr>
            <w:rStyle w:val="Hyperlink"/>
            <w:rFonts w:cs="Arial"/>
          </w:rPr>
          <w:t>pneumonia in adults</w:t>
        </w:r>
      </w:hyperlink>
      <w:r w:rsidRPr="00BB6C25">
        <w:rPr>
          <w:rFonts w:cs="Arial"/>
        </w:rPr>
        <w:t>:</w:t>
      </w:r>
    </w:p>
    <w:p w14:paraId="117B68F9" w14:textId="77777777" w:rsidR="00930CEA" w:rsidRPr="00BB6C25" w:rsidRDefault="00930CEA" w:rsidP="00BB6C25">
      <w:pPr>
        <w:spacing w:after="240" w:line="276" w:lineRule="auto"/>
        <w:rPr>
          <w:rFonts w:ascii="Arial" w:hAnsi="Arial" w:cs="Arial"/>
        </w:rPr>
      </w:pPr>
      <w:r w:rsidRPr="00BB6C25">
        <w:rPr>
          <w:rFonts w:ascii="Arial" w:hAnsi="Arial" w:cs="Arial"/>
        </w:rPr>
        <w:t>Statement 2: Adults with low</w:t>
      </w:r>
      <w:r w:rsidRPr="00BB6C25">
        <w:rPr>
          <w:rFonts w:ascii="Cambria Math" w:hAnsi="Cambria Math" w:cs="Cambria Math"/>
        </w:rPr>
        <w:t>‑</w:t>
      </w:r>
      <w:r w:rsidRPr="00BB6C25">
        <w:rPr>
          <w:rFonts w:ascii="Arial" w:hAnsi="Arial" w:cs="Arial"/>
        </w:rPr>
        <w:t>severity community</w:t>
      </w:r>
      <w:r w:rsidRPr="00BB6C25">
        <w:rPr>
          <w:rFonts w:ascii="Cambria Math" w:hAnsi="Cambria Math" w:cs="Cambria Math"/>
        </w:rPr>
        <w:t>‑</w:t>
      </w:r>
      <w:r w:rsidRPr="00BB6C25">
        <w:rPr>
          <w:rFonts w:ascii="Arial" w:hAnsi="Arial" w:cs="Arial"/>
        </w:rPr>
        <w:t>acquired pneumonia are prescribed a 5</w:t>
      </w:r>
      <w:r w:rsidRPr="00BB6C25">
        <w:rPr>
          <w:rFonts w:ascii="Cambria Math" w:hAnsi="Cambria Math" w:cs="Cambria Math"/>
        </w:rPr>
        <w:t>‑</w:t>
      </w:r>
      <w:r w:rsidRPr="00BB6C25">
        <w:rPr>
          <w:rFonts w:ascii="Arial" w:hAnsi="Arial" w:cs="Arial"/>
        </w:rPr>
        <w:t>day course of a single antibiotic.</w:t>
      </w:r>
    </w:p>
    <w:p w14:paraId="4676C0C5" w14:textId="77777777" w:rsidR="00930CEA" w:rsidRPr="00BB6C25" w:rsidRDefault="00930CEA" w:rsidP="00BB6C25">
      <w:pPr>
        <w:pStyle w:val="Heading4"/>
        <w:spacing w:before="0" w:after="240" w:line="276" w:lineRule="auto"/>
        <w:rPr>
          <w:rFonts w:cs="Arial"/>
        </w:rPr>
      </w:pPr>
      <w:r w:rsidRPr="00BB6C25">
        <w:rPr>
          <w:rFonts w:cs="Arial"/>
        </w:rPr>
        <w:t>Current UK practice</w:t>
      </w:r>
    </w:p>
    <w:p w14:paraId="49FD8A12" w14:textId="7DB32645" w:rsidR="00930CEA" w:rsidRDefault="00DD345E" w:rsidP="00BB6C25">
      <w:pPr>
        <w:pStyle w:val="Paragraphnonumbers"/>
        <w:rPr>
          <w:rFonts w:cs="Arial"/>
        </w:rPr>
      </w:pPr>
      <w:r w:rsidRPr="00BB6C25">
        <w:rPr>
          <w:rFonts w:cs="Arial"/>
        </w:rPr>
        <w:t xml:space="preserve">The December 2023 </w:t>
      </w:r>
      <w:hyperlink r:id="rId28" w:history="1">
        <w:r w:rsidR="009622A1" w:rsidRPr="009622A1">
          <w:rPr>
            <w:rStyle w:val="Hyperlink"/>
            <w:rFonts w:cs="Arial"/>
          </w:rPr>
          <w:t>NCEPOD report into community-acquired pneumonia</w:t>
        </w:r>
      </w:hyperlink>
      <w:r w:rsidR="009622A1" w:rsidRPr="00BB6C25">
        <w:rPr>
          <w:rFonts w:cs="Arial"/>
        </w:rPr>
        <w:t xml:space="preserve"> noted </w:t>
      </w:r>
      <w:r w:rsidRPr="0055111B">
        <w:rPr>
          <w:rFonts w:cs="Arial"/>
        </w:rPr>
        <w:t xml:space="preserve">that </w:t>
      </w:r>
      <w:r w:rsidR="003A72CD" w:rsidRPr="00BB6C25">
        <w:rPr>
          <w:rFonts w:cs="Arial"/>
        </w:rPr>
        <w:t>that antibiotics were reviewed at appropriate time intervals in 302/325 (92.9%) patients</w:t>
      </w:r>
      <w:r>
        <w:rPr>
          <w:rFonts w:cs="Arial"/>
        </w:rPr>
        <w:t>.</w:t>
      </w:r>
      <w:r w:rsidR="003A72CD" w:rsidRPr="00BB6C25">
        <w:rPr>
          <w:rFonts w:cs="Arial"/>
        </w:rPr>
        <w:t xml:space="preserve"> </w:t>
      </w:r>
    </w:p>
    <w:p w14:paraId="7B503377" w14:textId="1661EF86" w:rsidR="005A3CB2" w:rsidRDefault="005A3CB2" w:rsidP="00BB6C25">
      <w:pPr>
        <w:pStyle w:val="Paragraphnonumbers"/>
        <w:rPr>
          <w:rFonts w:cs="Arial"/>
        </w:rPr>
      </w:pPr>
      <w:hyperlink r:id="rId29" w:history="1">
        <w:r w:rsidRPr="00CD3136">
          <w:rPr>
            <w:rStyle w:val="Hyperlink"/>
            <w:rFonts w:cs="Arial"/>
          </w:rPr>
          <w:t>A retrospective audit of antibiotic therapy for children treated as inpatients in an English district general hospital for community-acquired pneumonia</w:t>
        </w:r>
      </w:hyperlink>
      <w:r>
        <w:rPr>
          <w:rFonts w:cs="Arial"/>
        </w:rPr>
        <w:t xml:space="preserve"> was carried out</w:t>
      </w:r>
      <w:r w:rsidR="00CD3136">
        <w:rPr>
          <w:rFonts w:cs="Arial"/>
        </w:rPr>
        <w:t xml:space="preserve"> covering </w:t>
      </w:r>
      <w:r>
        <w:rPr>
          <w:rFonts w:cs="Arial"/>
        </w:rPr>
        <w:t xml:space="preserve">those treated between </w:t>
      </w:r>
      <w:r w:rsidR="00024BE4">
        <w:rPr>
          <w:rFonts w:cs="Arial"/>
        </w:rPr>
        <w:t xml:space="preserve">01 </w:t>
      </w:r>
      <w:r>
        <w:rPr>
          <w:rFonts w:cs="Arial"/>
        </w:rPr>
        <w:t xml:space="preserve">November </w:t>
      </w:r>
      <w:r w:rsidR="00024BE4">
        <w:rPr>
          <w:rFonts w:cs="Arial"/>
        </w:rPr>
        <w:t>2021</w:t>
      </w:r>
      <w:r>
        <w:rPr>
          <w:rFonts w:cs="Arial"/>
        </w:rPr>
        <w:t xml:space="preserve"> </w:t>
      </w:r>
      <w:r w:rsidR="00024BE4">
        <w:rPr>
          <w:rFonts w:cs="Arial"/>
        </w:rPr>
        <w:t xml:space="preserve">and 15 </w:t>
      </w:r>
      <w:r>
        <w:rPr>
          <w:rFonts w:cs="Arial"/>
        </w:rPr>
        <w:t>December</w:t>
      </w:r>
      <w:r w:rsidR="00024BE4">
        <w:rPr>
          <w:rFonts w:cs="Arial"/>
        </w:rPr>
        <w:t xml:space="preserve"> </w:t>
      </w:r>
      <w:r>
        <w:rPr>
          <w:rFonts w:cs="Arial"/>
        </w:rPr>
        <w:t>2021. 30 children</w:t>
      </w:r>
      <w:r w:rsidR="00364A85">
        <w:rPr>
          <w:rFonts w:cs="Arial"/>
        </w:rPr>
        <w:t xml:space="preserve"> (aged 2 months – 12 years)</w:t>
      </w:r>
      <w:r>
        <w:rPr>
          <w:rFonts w:cs="Arial"/>
        </w:rPr>
        <w:t xml:space="preserve"> were treated during this period and it was found that </w:t>
      </w:r>
      <w:r w:rsidR="00CD3136">
        <w:rPr>
          <w:rFonts w:cs="Arial"/>
        </w:rPr>
        <w:t>t</w:t>
      </w:r>
      <w:r w:rsidRPr="005A3CB2">
        <w:rPr>
          <w:rFonts w:cs="Arial"/>
        </w:rPr>
        <w:t>he median</w:t>
      </w:r>
      <w:r w:rsidR="00CD3136">
        <w:rPr>
          <w:rFonts w:cs="Arial"/>
        </w:rPr>
        <w:t xml:space="preserve"> </w:t>
      </w:r>
      <w:r w:rsidRPr="005A3CB2">
        <w:rPr>
          <w:rFonts w:cs="Arial"/>
        </w:rPr>
        <w:t>duration of the course of antibiotics was</w:t>
      </w:r>
      <w:r w:rsidR="00CD3136">
        <w:rPr>
          <w:rFonts w:cs="Arial"/>
        </w:rPr>
        <w:t xml:space="preserve"> </w:t>
      </w:r>
      <w:r w:rsidRPr="005A3CB2">
        <w:rPr>
          <w:rFonts w:cs="Arial"/>
        </w:rPr>
        <w:t xml:space="preserve">7 days (range 1–9), </w:t>
      </w:r>
      <w:r w:rsidR="00CD3136">
        <w:rPr>
          <w:rFonts w:cs="Arial"/>
        </w:rPr>
        <w:t>with</w:t>
      </w:r>
      <w:r w:rsidRPr="005A3CB2">
        <w:rPr>
          <w:rFonts w:cs="Arial"/>
        </w:rPr>
        <w:t xml:space="preserve"> </w:t>
      </w:r>
      <w:r w:rsidR="00CD3136">
        <w:rPr>
          <w:rFonts w:cs="Arial"/>
        </w:rPr>
        <w:t xml:space="preserve">23% (7/30) </w:t>
      </w:r>
      <w:r w:rsidRPr="005A3CB2">
        <w:rPr>
          <w:rFonts w:cs="Arial"/>
        </w:rPr>
        <w:t>children receiv</w:t>
      </w:r>
      <w:r w:rsidR="00CD3136">
        <w:rPr>
          <w:rFonts w:cs="Arial"/>
        </w:rPr>
        <w:t>ing</w:t>
      </w:r>
      <w:r w:rsidRPr="005A3CB2">
        <w:rPr>
          <w:rFonts w:cs="Arial"/>
        </w:rPr>
        <w:t xml:space="preserve"> </w:t>
      </w:r>
      <w:r w:rsidR="00CD3136">
        <w:rPr>
          <w:rFonts w:cs="Arial"/>
        </w:rPr>
        <w:t>more</w:t>
      </w:r>
      <w:r w:rsidRPr="005A3CB2">
        <w:rPr>
          <w:rFonts w:cs="Arial"/>
        </w:rPr>
        <w:t xml:space="preserve"> than 7 days</w:t>
      </w:r>
      <w:r w:rsidR="00CD3136">
        <w:rPr>
          <w:rFonts w:cs="Arial"/>
        </w:rPr>
        <w:t xml:space="preserve"> </w:t>
      </w:r>
      <w:r w:rsidRPr="005A3CB2">
        <w:rPr>
          <w:rFonts w:cs="Arial"/>
        </w:rPr>
        <w:t xml:space="preserve">of antibiotics. </w:t>
      </w:r>
    </w:p>
    <w:p w14:paraId="539919B7" w14:textId="640CB348" w:rsidR="00364A85" w:rsidRPr="00BB6C25" w:rsidRDefault="00364A85" w:rsidP="00364A85">
      <w:pPr>
        <w:pStyle w:val="Paragraphnonumbers"/>
        <w:rPr>
          <w:rFonts w:cs="Arial"/>
        </w:rPr>
      </w:pPr>
      <w:hyperlink r:id="rId30" w:history="1">
        <w:r w:rsidRPr="00364A85">
          <w:rPr>
            <w:rStyle w:val="Hyperlink"/>
            <w:rFonts w:cs="Arial"/>
          </w:rPr>
          <w:t>An audit of antibiotic course lengths for the management of community-acquired pneumonia and hospital-acquired pneumonia against current NICE guidance</w:t>
        </w:r>
      </w:hyperlink>
      <w:r>
        <w:rPr>
          <w:rFonts w:cs="Arial"/>
        </w:rPr>
        <w:t xml:space="preserve"> was carried out in an English hospital covering adults (aged 18+) treated between 1 August </w:t>
      </w:r>
      <w:r w:rsidR="007755B5">
        <w:rPr>
          <w:rFonts w:cs="Arial"/>
        </w:rPr>
        <w:t xml:space="preserve">and </w:t>
      </w:r>
      <w:r>
        <w:rPr>
          <w:rFonts w:cs="Arial"/>
        </w:rPr>
        <w:t>1 September 2022. Of the 22 people who met the inclusion criteria, 45% (</w:t>
      </w:r>
      <w:r w:rsidRPr="00364A85">
        <w:rPr>
          <w:rFonts w:cs="Arial"/>
        </w:rPr>
        <w:t>10</w:t>
      </w:r>
      <w:r>
        <w:rPr>
          <w:rFonts w:cs="Arial"/>
        </w:rPr>
        <w:t>)</w:t>
      </w:r>
      <w:r w:rsidRPr="00364A85">
        <w:rPr>
          <w:rFonts w:cs="Arial"/>
        </w:rPr>
        <w:t xml:space="preserve"> received 5 or 6 days of antibiotics for </w:t>
      </w:r>
      <w:r>
        <w:rPr>
          <w:rFonts w:cs="Arial"/>
        </w:rPr>
        <w:t xml:space="preserve">community-acquired or hospital-acquired </w:t>
      </w:r>
      <w:r>
        <w:rPr>
          <w:rFonts w:cs="Arial"/>
        </w:rPr>
        <w:lastRenderedPageBreak/>
        <w:t>pneumonia</w:t>
      </w:r>
      <w:r w:rsidRPr="00364A85">
        <w:rPr>
          <w:rFonts w:cs="Arial"/>
        </w:rPr>
        <w:t xml:space="preserve">. The remaining 12 </w:t>
      </w:r>
      <w:r>
        <w:rPr>
          <w:rFonts w:cs="Arial"/>
        </w:rPr>
        <w:t xml:space="preserve">people </w:t>
      </w:r>
      <w:r w:rsidRPr="00364A85">
        <w:rPr>
          <w:rFonts w:cs="Arial"/>
        </w:rPr>
        <w:t>(55%) received courses between 7 to 10 days despite meeting the criteria</w:t>
      </w:r>
      <w:r>
        <w:rPr>
          <w:rFonts w:cs="Arial"/>
        </w:rPr>
        <w:t xml:space="preserve"> </w:t>
      </w:r>
      <w:r w:rsidRPr="00364A85">
        <w:rPr>
          <w:rFonts w:cs="Arial"/>
        </w:rPr>
        <w:t xml:space="preserve">for stopping antibiotics at 5 days. </w:t>
      </w:r>
    </w:p>
    <w:p w14:paraId="32C4C1C1" w14:textId="2ACC9A5F" w:rsidR="007F7436" w:rsidRPr="00BB6C25" w:rsidRDefault="00947726" w:rsidP="00BB6C25">
      <w:pPr>
        <w:pStyle w:val="Heading3"/>
        <w:spacing w:before="0" w:after="240" w:line="276" w:lineRule="auto"/>
      </w:pPr>
      <w:r w:rsidRPr="00BB6C25">
        <w:t>Other treatments</w:t>
      </w:r>
    </w:p>
    <w:p w14:paraId="318F2739" w14:textId="4CB07E95" w:rsidR="00577FD1" w:rsidRPr="00BB6C25" w:rsidRDefault="00577FD1" w:rsidP="00BB6C25">
      <w:pPr>
        <w:pStyle w:val="Paragraphnonumbers"/>
        <w:rPr>
          <w:rFonts w:cs="Arial"/>
        </w:rPr>
      </w:pPr>
      <w:r w:rsidRPr="00BB6C25">
        <w:rPr>
          <w:rFonts w:cs="Arial"/>
        </w:rPr>
        <w:t xml:space="preserve">Stakeholders noted the need for steroids for moderate or severe community acquired pneumonia. </w:t>
      </w:r>
    </w:p>
    <w:p w14:paraId="503BE0B6" w14:textId="1950AC55" w:rsidR="00DE2F5C" w:rsidRPr="00BB6C25" w:rsidRDefault="00577FD1" w:rsidP="00BB6C25">
      <w:pPr>
        <w:pStyle w:val="Paragraphnonumbers"/>
        <w:rPr>
          <w:rFonts w:cs="Arial"/>
        </w:rPr>
      </w:pPr>
      <w:r w:rsidRPr="00BB6C25">
        <w:rPr>
          <w:rFonts w:cs="Arial"/>
        </w:rPr>
        <w:t xml:space="preserve">One stakeholder commented that high flow nasal oxygen (HFNO) should be considered for people with community acquired pneumonia who are </w:t>
      </w:r>
      <w:proofErr w:type="spellStart"/>
      <w:r w:rsidRPr="00BB6C25">
        <w:rPr>
          <w:rFonts w:cs="Arial"/>
        </w:rPr>
        <w:t>hypoxaemic</w:t>
      </w:r>
      <w:proofErr w:type="spellEnd"/>
      <w:r w:rsidRPr="00BB6C25">
        <w:rPr>
          <w:rFonts w:cs="Arial"/>
        </w:rPr>
        <w:t xml:space="preserve"> </w:t>
      </w:r>
      <w:r w:rsidR="00053057" w:rsidRPr="00BB6C25">
        <w:rPr>
          <w:rFonts w:cs="Arial"/>
        </w:rPr>
        <w:t>(have low oxygen in the blood).</w:t>
      </w:r>
    </w:p>
    <w:p w14:paraId="473BE2DA" w14:textId="77777777" w:rsidR="007F7436" w:rsidRPr="00BB6C25" w:rsidRDefault="007F7436" w:rsidP="00BB6C25">
      <w:pPr>
        <w:pStyle w:val="Heading4"/>
        <w:spacing w:before="0" w:after="240" w:line="276" w:lineRule="auto"/>
        <w:rPr>
          <w:rFonts w:cs="Arial"/>
        </w:rPr>
      </w:pPr>
      <w:r w:rsidRPr="00BB6C25">
        <w:rPr>
          <w:rFonts w:cs="Arial"/>
        </w:rPr>
        <w:t xml:space="preserve">Selected recommendations </w:t>
      </w:r>
    </w:p>
    <w:p w14:paraId="5F7A9F08" w14:textId="64D0A81B" w:rsidR="007F7436" w:rsidRPr="00BB6C25" w:rsidRDefault="007F7436" w:rsidP="00BB6C25">
      <w:pPr>
        <w:pStyle w:val="Paragraph"/>
        <w:spacing w:before="0"/>
        <w:rPr>
          <w:rFonts w:cs="Arial"/>
        </w:rPr>
      </w:pPr>
      <w:r w:rsidRPr="00BB6C25">
        <w:rPr>
          <w:rFonts w:cs="Arial"/>
        </w:rPr>
        <w:t xml:space="preserve">NICE’s </w:t>
      </w:r>
      <w:r w:rsidR="008D5793" w:rsidRPr="00BB6C25">
        <w:rPr>
          <w:rFonts w:cs="Arial"/>
        </w:rPr>
        <w:t xml:space="preserve">draft </w:t>
      </w:r>
      <w:r w:rsidRPr="00BB6C25">
        <w:rPr>
          <w:rFonts w:cs="Arial"/>
        </w:rPr>
        <w:t xml:space="preserve">guideline on </w:t>
      </w:r>
      <w:r w:rsidR="008D5793" w:rsidRPr="00BB6C25">
        <w:rPr>
          <w:rFonts w:cs="Arial"/>
        </w:rPr>
        <w:t>pneumonia</w:t>
      </w:r>
      <w:r w:rsidRPr="00BB6C25">
        <w:rPr>
          <w:rFonts w:cs="Arial"/>
        </w:rPr>
        <w:t>:</w:t>
      </w:r>
    </w:p>
    <w:p w14:paraId="3993458C" w14:textId="3EBCE498" w:rsidR="001F6A98" w:rsidRPr="00BB6C25" w:rsidRDefault="001F6A98" w:rsidP="00BB6C25">
      <w:pPr>
        <w:pStyle w:val="Numberedlevel3text"/>
        <w:numPr>
          <w:ilvl w:val="0"/>
          <w:numId w:val="0"/>
        </w:numPr>
        <w:spacing w:line="276" w:lineRule="auto"/>
        <w:rPr>
          <w:b/>
          <w:bCs w:val="0"/>
        </w:rPr>
      </w:pPr>
      <w:r w:rsidRPr="00BB6C25">
        <w:t>1.7.1 For adults with</w:t>
      </w:r>
      <w:r w:rsidR="006745A6" w:rsidRPr="00BB6C25">
        <w:t xml:space="preserve"> high severity </w:t>
      </w:r>
      <w:r w:rsidRPr="00BB6C25">
        <w:t>community-acquired pneumonia in hospital, offer a corticosteroid, in addition to antibiotics, for 4 to 7 days or until discharge</w:t>
      </w:r>
      <w:r w:rsidR="006745A6" w:rsidRPr="00BB6C25">
        <w:t>, if sooner</w:t>
      </w:r>
      <w:r w:rsidRPr="00BB6C25">
        <w:t xml:space="preserve">. </w:t>
      </w:r>
      <w:r w:rsidRPr="00C11E40">
        <w:t>[2025]</w:t>
      </w:r>
    </w:p>
    <w:p w14:paraId="17F64B07" w14:textId="26E78F6A" w:rsidR="008D5793" w:rsidRPr="00BB6C25" w:rsidRDefault="008D5793" w:rsidP="00BB6C25">
      <w:pPr>
        <w:pStyle w:val="Numberedlevel3text"/>
        <w:numPr>
          <w:ilvl w:val="0"/>
          <w:numId w:val="0"/>
        </w:numPr>
        <w:spacing w:line="276" w:lineRule="auto"/>
        <w:rPr>
          <w:lang w:eastAsia="en-GB"/>
        </w:rPr>
      </w:pPr>
      <w:r w:rsidRPr="00BB6C25">
        <w:rPr>
          <w:lang w:eastAsia="en-GB"/>
        </w:rPr>
        <w:t>1.8.1 For people with respiratory failure in whom standard oxygen therapy is insufficient to meet target saturation le</w:t>
      </w:r>
      <w:r w:rsidRPr="00B91004">
        <w:rPr>
          <w:lang w:eastAsia="en-GB"/>
        </w:rPr>
        <w:t>vels, consider a trial of high flow nasal oxygen, based on multidisciplinary consensus,</w:t>
      </w:r>
      <w:r w:rsidRPr="00BB6C25">
        <w:rPr>
          <w:lang w:eastAsia="en-GB"/>
        </w:rPr>
        <w:t xml:space="preserve"> clinical trajectory and the person’s preferences and ability to tolerate it. </w:t>
      </w:r>
      <w:r w:rsidRPr="00C11E40">
        <w:rPr>
          <w:bCs w:val="0"/>
          <w:lang w:eastAsia="en-GB"/>
        </w:rPr>
        <w:t>[2025]</w:t>
      </w:r>
    </w:p>
    <w:p w14:paraId="4EAE4EB0" w14:textId="6D5EFF6E" w:rsidR="007F7436" w:rsidRPr="00BB6C25" w:rsidRDefault="007F7436" w:rsidP="00BB6C25">
      <w:pPr>
        <w:pStyle w:val="Heading4"/>
        <w:spacing w:before="0" w:after="240" w:line="276" w:lineRule="auto"/>
        <w:rPr>
          <w:rFonts w:cs="Arial"/>
        </w:rPr>
      </w:pPr>
      <w:r w:rsidRPr="00BB6C25">
        <w:rPr>
          <w:rFonts w:cs="Arial"/>
        </w:rPr>
        <w:t xml:space="preserve">Current UK </w:t>
      </w:r>
      <w:r w:rsidR="00176059" w:rsidRPr="00BB6C25">
        <w:rPr>
          <w:rFonts w:cs="Arial"/>
        </w:rPr>
        <w:t>practice</w:t>
      </w:r>
    </w:p>
    <w:p w14:paraId="392DDE07" w14:textId="365AECC9" w:rsidR="00964A58" w:rsidRPr="00BB6C25" w:rsidRDefault="00964A58" w:rsidP="00BB6C25">
      <w:pPr>
        <w:pStyle w:val="Paragraphnonumbers"/>
        <w:rPr>
          <w:rFonts w:cs="Arial"/>
        </w:rPr>
      </w:pPr>
      <w:r w:rsidRPr="00BB6C25">
        <w:rPr>
          <w:rFonts w:cs="Arial"/>
        </w:rPr>
        <w:t xml:space="preserve">The </w:t>
      </w:r>
      <w:hyperlink r:id="rId31" w:history="1">
        <w:r w:rsidRPr="00BB6C25">
          <w:rPr>
            <w:rStyle w:val="Hyperlink"/>
            <w:rFonts w:cs="Arial"/>
          </w:rPr>
          <w:t>British Thoracic Society (BTS) National Adult Community Acquired Pneumonia Audit</w:t>
        </w:r>
      </w:hyperlink>
      <w:r w:rsidRPr="00BB6C25">
        <w:rPr>
          <w:rFonts w:cs="Arial"/>
        </w:rPr>
        <w:t xml:space="preserve"> found that high flow nasal oxygen was used in 8% (852/10196) of </w:t>
      </w:r>
      <w:r w:rsidR="00DB035F" w:rsidRPr="00BB6C25">
        <w:rPr>
          <w:rFonts w:cs="Arial"/>
        </w:rPr>
        <w:t>cases</w:t>
      </w:r>
      <w:r w:rsidRPr="00BB6C25">
        <w:rPr>
          <w:rFonts w:cs="Arial"/>
        </w:rPr>
        <w:t>, 28%</w:t>
      </w:r>
      <w:r w:rsidR="00DB035F" w:rsidRPr="00BB6C25">
        <w:rPr>
          <w:rFonts w:cs="Arial"/>
        </w:rPr>
        <w:t xml:space="preserve"> (241/852)</w:t>
      </w:r>
      <w:r w:rsidRPr="00BB6C25">
        <w:rPr>
          <w:rFonts w:cs="Arial"/>
        </w:rPr>
        <w:t xml:space="preserve"> of whom were admitted to critical care. </w:t>
      </w:r>
    </w:p>
    <w:p w14:paraId="49197FE9" w14:textId="77777777" w:rsidR="007F7436" w:rsidRPr="00BB6C25" w:rsidRDefault="007F7436" w:rsidP="00BB6C25">
      <w:pPr>
        <w:pStyle w:val="Heading3"/>
        <w:spacing w:before="0" w:after="240" w:line="276" w:lineRule="auto"/>
      </w:pPr>
      <w:r w:rsidRPr="00BB6C25">
        <w:t>Resource impact</w:t>
      </w:r>
    </w:p>
    <w:p w14:paraId="724CE89B" w14:textId="3D92D4C3" w:rsidR="007F7436" w:rsidRPr="00BB6C25" w:rsidRDefault="00A347F7" w:rsidP="005138D3">
      <w:pPr>
        <w:pStyle w:val="Paragraph"/>
        <w:rPr>
          <w:rFonts w:cs="Arial"/>
        </w:rPr>
      </w:pPr>
      <w:r w:rsidRPr="00A347F7">
        <w:rPr>
          <w:rFonts w:cs="Arial"/>
        </w:rPr>
        <w:t xml:space="preserve">These suggested areas for quality improvement are unlikely to have </w:t>
      </w:r>
      <w:r w:rsidR="005138D3" w:rsidRPr="00A347F7">
        <w:rPr>
          <w:rFonts w:cs="Arial"/>
        </w:rPr>
        <w:t>significant resource implications</w:t>
      </w:r>
      <w:r w:rsidRPr="00A347F7">
        <w:rPr>
          <w:rFonts w:cs="Arial"/>
        </w:rPr>
        <w:t xml:space="preserve"> as there are existing guideline</w:t>
      </w:r>
      <w:r w:rsidR="005138D3" w:rsidRPr="00A347F7">
        <w:rPr>
          <w:rFonts w:cs="Arial"/>
        </w:rPr>
        <w:t xml:space="preserve"> recommendations. </w:t>
      </w:r>
    </w:p>
    <w:p w14:paraId="0B846FC8" w14:textId="77777777" w:rsidR="007F7436" w:rsidRPr="00BB6C25" w:rsidRDefault="007F7436" w:rsidP="00BB6C25">
      <w:pPr>
        <w:pStyle w:val="Heading3"/>
        <w:spacing w:before="0" w:after="240" w:line="276" w:lineRule="auto"/>
      </w:pPr>
      <w:r w:rsidRPr="00BB6C25">
        <w:t>Issues for consideration</w:t>
      </w:r>
    </w:p>
    <w:p w14:paraId="72C10DAA" w14:textId="77777777" w:rsidR="007F7436" w:rsidRPr="00F7701A" w:rsidRDefault="007F7436" w:rsidP="00BB6C25">
      <w:pPr>
        <w:pStyle w:val="Paragraph"/>
        <w:spacing w:before="0"/>
        <w:rPr>
          <w:rFonts w:cs="Arial"/>
          <w:b/>
          <w:bCs/>
        </w:rPr>
      </w:pPr>
      <w:r w:rsidRPr="00F7701A">
        <w:rPr>
          <w:rFonts w:cs="Arial"/>
          <w:b/>
          <w:bCs/>
        </w:rPr>
        <w:t>For discussion:</w:t>
      </w:r>
    </w:p>
    <w:p w14:paraId="00E24A4A" w14:textId="77777777" w:rsidR="003C30D3" w:rsidRPr="00F7701A" w:rsidRDefault="003C30D3" w:rsidP="00BB6C25">
      <w:pPr>
        <w:pStyle w:val="Panelbullet1"/>
        <w:spacing w:after="240" w:line="276" w:lineRule="auto"/>
        <w:rPr>
          <w:rFonts w:cs="Arial"/>
        </w:rPr>
      </w:pPr>
      <w:r w:rsidRPr="00F7701A">
        <w:rPr>
          <w:rFonts w:cs="Arial"/>
        </w:rPr>
        <w:t xml:space="preserve">Note: a recommendation to consider cannot be used to underpin a quality statement as this is not measurable. </w:t>
      </w:r>
    </w:p>
    <w:p w14:paraId="7001D72C" w14:textId="06F710D7" w:rsidR="003C30D3" w:rsidRPr="00F7701A" w:rsidRDefault="003C30D3" w:rsidP="00BB6C25">
      <w:pPr>
        <w:pStyle w:val="Panelbullet1"/>
        <w:spacing w:after="240" w:line="276" w:lineRule="auto"/>
        <w:rPr>
          <w:rFonts w:cs="Arial"/>
        </w:rPr>
      </w:pPr>
      <w:r w:rsidRPr="00F7701A">
        <w:rPr>
          <w:rFonts w:cs="Arial"/>
        </w:rPr>
        <w:t xml:space="preserve">If a statement is included on timing of antibiotics for community-acquired pneumonia, note that a start point needs to be included for measurement purposes. The </w:t>
      </w:r>
      <w:r w:rsidR="009657F3">
        <w:rPr>
          <w:rFonts w:cs="Arial"/>
        </w:rPr>
        <w:t xml:space="preserve">supporting information for the </w:t>
      </w:r>
      <w:r w:rsidRPr="00F7701A">
        <w:rPr>
          <w:rFonts w:cs="Arial"/>
        </w:rPr>
        <w:t xml:space="preserve">previous quality statement </w:t>
      </w:r>
      <w:r w:rsidR="009657F3">
        <w:rPr>
          <w:rFonts w:cs="Arial"/>
        </w:rPr>
        <w:t xml:space="preserve">in this area </w:t>
      </w:r>
      <w:r w:rsidRPr="00F7701A">
        <w:rPr>
          <w:rFonts w:cs="Arial"/>
        </w:rPr>
        <w:t xml:space="preserve">states within 4 hours of presentation to hospital. </w:t>
      </w:r>
    </w:p>
    <w:p w14:paraId="0173375D" w14:textId="77777777" w:rsidR="007F7436" w:rsidRPr="00F7701A" w:rsidRDefault="007F7436" w:rsidP="00BB6C25">
      <w:pPr>
        <w:pStyle w:val="Panelbullet1"/>
        <w:spacing w:after="240" w:line="276" w:lineRule="auto"/>
        <w:rPr>
          <w:rFonts w:cs="Arial"/>
        </w:rPr>
      </w:pPr>
      <w:r w:rsidRPr="00F7701A">
        <w:rPr>
          <w:rFonts w:cs="Arial"/>
        </w:rPr>
        <w:t>What is the key action that will lead to improvement?</w:t>
      </w:r>
    </w:p>
    <w:p w14:paraId="3C1F8EAD" w14:textId="649F2E50" w:rsidR="007F7436" w:rsidRPr="00F7701A" w:rsidRDefault="007F7436" w:rsidP="00BB6C25">
      <w:pPr>
        <w:pStyle w:val="Panelbullet1"/>
        <w:spacing w:after="240" w:line="276" w:lineRule="auto"/>
        <w:rPr>
          <w:rFonts w:cs="Arial"/>
        </w:rPr>
      </w:pPr>
      <w:r w:rsidRPr="00F7701A">
        <w:rPr>
          <w:rFonts w:cs="Arial"/>
        </w:rPr>
        <w:t>Could we focus on a specific setting?</w:t>
      </w:r>
    </w:p>
    <w:p w14:paraId="00A1B984" w14:textId="3F12C900" w:rsidR="0055111B" w:rsidRPr="004158C2" w:rsidRDefault="007F7436" w:rsidP="004158C2">
      <w:pPr>
        <w:pStyle w:val="Panelbullet1"/>
        <w:spacing w:after="240" w:line="276" w:lineRule="auto"/>
        <w:rPr>
          <w:rFonts w:cs="Arial"/>
        </w:rPr>
      </w:pPr>
      <w:r w:rsidRPr="00F7701A">
        <w:rPr>
          <w:rFonts w:cs="Arial"/>
        </w:rPr>
        <w:t>Can we develop a specific, measurable statement?</w:t>
      </w:r>
      <w:r w:rsidR="0055111B">
        <w:br w:type="page"/>
      </w:r>
    </w:p>
    <w:p w14:paraId="7821230E" w14:textId="088C122B" w:rsidR="007F7436" w:rsidRPr="00BB6C25" w:rsidRDefault="009116A3" w:rsidP="007F7436">
      <w:pPr>
        <w:pStyle w:val="Numberedheading2"/>
      </w:pPr>
      <w:r w:rsidRPr="00BB6C25">
        <w:lastRenderedPageBreak/>
        <w:t>Discharge and follow up</w:t>
      </w:r>
    </w:p>
    <w:p w14:paraId="79211224" w14:textId="76C44906" w:rsidR="007F7436" w:rsidRPr="00BB6C25" w:rsidRDefault="009116A3" w:rsidP="00BB6C25">
      <w:pPr>
        <w:pStyle w:val="Heading3"/>
        <w:spacing w:before="0" w:after="240" w:line="276" w:lineRule="auto"/>
      </w:pPr>
      <w:r w:rsidRPr="00BB6C25">
        <w:t>Follow up</w:t>
      </w:r>
      <w:r w:rsidR="00024BE4">
        <w:t xml:space="preserve"> chest x-ray</w:t>
      </w:r>
    </w:p>
    <w:p w14:paraId="75156AF1" w14:textId="77777777" w:rsidR="00C41201" w:rsidRDefault="00F54F30" w:rsidP="00C41201">
      <w:pPr>
        <w:pStyle w:val="Paragraphnonumbers"/>
        <w:rPr>
          <w:rFonts w:cs="Arial"/>
        </w:rPr>
      </w:pPr>
      <w:r w:rsidRPr="00BB6C25">
        <w:rPr>
          <w:rFonts w:cs="Arial"/>
        </w:rPr>
        <w:t xml:space="preserve">Stakeholders noted that </w:t>
      </w:r>
      <w:r w:rsidR="00E617DD" w:rsidRPr="00BB6C25">
        <w:rPr>
          <w:rFonts w:cs="Arial"/>
        </w:rPr>
        <w:t>chest x</w:t>
      </w:r>
      <w:r w:rsidR="00DD345E">
        <w:rPr>
          <w:rFonts w:cs="Arial"/>
        </w:rPr>
        <w:t>-</w:t>
      </w:r>
      <w:r w:rsidR="00E617DD" w:rsidRPr="00BB6C25">
        <w:rPr>
          <w:rFonts w:cs="Arial"/>
        </w:rPr>
        <w:t>ray should not be routinely offered to all people who have had pneumonia. They noted that for those people who have lung cancer risk factors or other underlying conditions, subsequent chest x</w:t>
      </w:r>
      <w:r w:rsidR="00DD345E">
        <w:rPr>
          <w:rFonts w:cs="Arial"/>
        </w:rPr>
        <w:t>-</w:t>
      </w:r>
      <w:r w:rsidR="00E617DD" w:rsidRPr="00BB6C25">
        <w:rPr>
          <w:rFonts w:cs="Arial"/>
        </w:rPr>
        <w:t xml:space="preserve">ray should be carried out after 6 weeks. </w:t>
      </w:r>
    </w:p>
    <w:p w14:paraId="1B6AB87E" w14:textId="20C9B444" w:rsidR="007F7436" w:rsidRPr="00BB6C25" w:rsidRDefault="007F7436" w:rsidP="00C41201">
      <w:pPr>
        <w:pStyle w:val="Heading4"/>
      </w:pPr>
      <w:r w:rsidRPr="00BB6C25">
        <w:t xml:space="preserve">Selected recommendations </w:t>
      </w:r>
    </w:p>
    <w:p w14:paraId="68348D3E" w14:textId="666FDF4A" w:rsidR="007F7436" w:rsidRPr="00BB6C25" w:rsidRDefault="00020A28" w:rsidP="00BB6C25">
      <w:pPr>
        <w:pStyle w:val="Paragraph"/>
        <w:spacing w:before="0"/>
        <w:rPr>
          <w:rFonts w:cs="Arial"/>
          <w:highlight w:val="cyan"/>
        </w:rPr>
      </w:pPr>
      <w:r w:rsidRPr="00BB6C25">
        <w:rPr>
          <w:rFonts w:cs="Arial"/>
        </w:rPr>
        <w:t>NICE’s draft guideline on pneumonia:</w:t>
      </w:r>
    </w:p>
    <w:p w14:paraId="37E783A5" w14:textId="77777777" w:rsidR="008E14C5" w:rsidRPr="00B91004" w:rsidRDefault="008E14C5" w:rsidP="00BB6C25">
      <w:pPr>
        <w:pStyle w:val="Paragraph"/>
        <w:spacing w:before="0"/>
        <w:rPr>
          <w:rFonts w:cs="Arial"/>
        </w:rPr>
      </w:pPr>
      <w:r w:rsidRPr="00BB6C25">
        <w:rPr>
          <w:rFonts w:cs="Arial"/>
        </w:rPr>
        <w:t>1.11.1</w:t>
      </w:r>
      <w:r w:rsidRPr="00BB6C25">
        <w:rPr>
          <w:rFonts w:cs="Arial"/>
        </w:rPr>
        <w:tab/>
        <w:t xml:space="preserve">Do </w:t>
      </w:r>
      <w:r w:rsidRPr="00B91004">
        <w:rPr>
          <w:rFonts w:cs="Arial"/>
        </w:rPr>
        <w:t>not routinely offer follow-up chest X-rays to people discharged from inpatient care after an episode of pneumonia. [2025]</w:t>
      </w:r>
    </w:p>
    <w:p w14:paraId="47B22C6E" w14:textId="77777777" w:rsidR="008E14C5" w:rsidRPr="00BB6C25" w:rsidRDefault="008E14C5" w:rsidP="00BB6C25">
      <w:pPr>
        <w:pStyle w:val="Paragraph"/>
        <w:spacing w:before="0"/>
        <w:rPr>
          <w:rFonts w:cs="Arial"/>
        </w:rPr>
      </w:pPr>
      <w:r w:rsidRPr="00B91004">
        <w:rPr>
          <w:rFonts w:cs="Arial"/>
        </w:rPr>
        <w:t>1.11.2</w:t>
      </w:r>
      <w:r w:rsidRPr="00B91004">
        <w:rPr>
          <w:rFonts w:cs="Arial"/>
        </w:rPr>
        <w:tab/>
        <w:t>Consider follow</w:t>
      </w:r>
      <w:r w:rsidRPr="00BB6C25">
        <w:rPr>
          <w:rFonts w:cs="Arial"/>
        </w:rPr>
        <w:t>-up chest X-rays at 6 weeks for people with:</w:t>
      </w:r>
    </w:p>
    <w:p w14:paraId="195F497C" w14:textId="2977EFD8" w:rsidR="008E14C5" w:rsidRPr="00BB6C25" w:rsidRDefault="008E14C5" w:rsidP="00F03B90">
      <w:pPr>
        <w:pStyle w:val="Paragraph"/>
        <w:numPr>
          <w:ilvl w:val="0"/>
          <w:numId w:val="19"/>
        </w:numPr>
        <w:spacing w:before="0"/>
        <w:ind w:left="851" w:hanging="284"/>
        <w:rPr>
          <w:rFonts w:cs="Arial"/>
        </w:rPr>
      </w:pPr>
      <w:r w:rsidRPr="00BB6C25">
        <w:rPr>
          <w:rFonts w:cs="Arial"/>
        </w:rPr>
        <w:t>risk factors for lung cancer or other underlying respiratory disease, for example, people who smoke or are over 50, or</w:t>
      </w:r>
    </w:p>
    <w:p w14:paraId="7792E57F" w14:textId="1CB2E487" w:rsidR="008E14C5" w:rsidRPr="00BB6C25" w:rsidRDefault="008E14C5" w:rsidP="00F03B90">
      <w:pPr>
        <w:pStyle w:val="Paragraph"/>
        <w:numPr>
          <w:ilvl w:val="0"/>
          <w:numId w:val="19"/>
        </w:numPr>
        <w:spacing w:before="0"/>
        <w:ind w:left="851" w:hanging="284"/>
        <w:rPr>
          <w:rFonts w:cs="Arial"/>
        </w:rPr>
      </w:pPr>
      <w:r w:rsidRPr="00BB6C25">
        <w:rPr>
          <w:rFonts w:cs="Arial"/>
        </w:rPr>
        <w:t>persisting or deteriorating symptoms or</w:t>
      </w:r>
    </w:p>
    <w:p w14:paraId="0DD93371" w14:textId="44A160D1" w:rsidR="007F7436" w:rsidRPr="00BB6C25" w:rsidRDefault="008E14C5" w:rsidP="00F03B90">
      <w:pPr>
        <w:pStyle w:val="Paragraph"/>
        <w:numPr>
          <w:ilvl w:val="0"/>
          <w:numId w:val="19"/>
        </w:numPr>
        <w:spacing w:before="0"/>
        <w:ind w:left="851" w:hanging="284"/>
        <w:rPr>
          <w:rFonts w:cs="Arial"/>
        </w:rPr>
      </w:pPr>
      <w:r w:rsidRPr="00BB6C25">
        <w:rPr>
          <w:rFonts w:cs="Arial"/>
        </w:rPr>
        <w:t>unexplained weight loss. [2025]</w:t>
      </w:r>
    </w:p>
    <w:p w14:paraId="215D7A83" w14:textId="77777777" w:rsidR="007F7436" w:rsidRPr="00BB6C25" w:rsidRDefault="007F7436" w:rsidP="00BB6C25">
      <w:pPr>
        <w:pStyle w:val="Heading4"/>
        <w:spacing w:before="0" w:after="240" w:line="276" w:lineRule="auto"/>
        <w:rPr>
          <w:rFonts w:cs="Arial"/>
        </w:rPr>
      </w:pPr>
      <w:r w:rsidRPr="00BB6C25">
        <w:rPr>
          <w:rFonts w:cs="Arial"/>
        </w:rPr>
        <w:t>Current UK practice</w:t>
      </w:r>
    </w:p>
    <w:p w14:paraId="4AF60B95" w14:textId="3A3522BD" w:rsidR="00CF0B86" w:rsidRPr="00BB6C25" w:rsidRDefault="00CF0B86" w:rsidP="00BB6C25">
      <w:pPr>
        <w:pStyle w:val="Paragraphnonumbers"/>
        <w:rPr>
          <w:rFonts w:cs="Arial"/>
        </w:rPr>
      </w:pPr>
      <w:r w:rsidRPr="00BB6C25">
        <w:rPr>
          <w:rFonts w:cs="Arial"/>
        </w:rPr>
        <w:t xml:space="preserve">The December 2023 </w:t>
      </w:r>
      <w:hyperlink r:id="rId32" w:history="1">
        <w:r w:rsidR="009622A1" w:rsidRPr="009622A1">
          <w:rPr>
            <w:rStyle w:val="Hyperlink"/>
            <w:rFonts w:cs="Arial"/>
          </w:rPr>
          <w:t>NCEPOD report into community-acquired pneumonia</w:t>
        </w:r>
      </w:hyperlink>
      <w:r w:rsidR="009622A1" w:rsidRPr="00BB6C25">
        <w:rPr>
          <w:rFonts w:cs="Arial"/>
        </w:rPr>
        <w:t xml:space="preserve"> noted </w:t>
      </w:r>
      <w:r w:rsidRPr="00BB6C25">
        <w:rPr>
          <w:rFonts w:cs="Arial"/>
        </w:rPr>
        <w:t xml:space="preserve">that organisational data showed that arrangements for hospital follow-up were variable. In 15% (22/149) of hospitals follow-up was offered to everyone with community-acquired pneumonia, and in 37% (55/149) there was no specific criteria for follow-up. </w:t>
      </w:r>
    </w:p>
    <w:p w14:paraId="5C2679FF" w14:textId="77777777" w:rsidR="00CF0B86" w:rsidRPr="00BB6C25" w:rsidRDefault="00CF0B86" w:rsidP="00BB6C25">
      <w:pPr>
        <w:pStyle w:val="Paragraphnonumbers"/>
        <w:rPr>
          <w:rFonts w:cs="Arial"/>
        </w:rPr>
      </w:pPr>
      <w:r w:rsidRPr="00BB6C25">
        <w:rPr>
          <w:rFonts w:cs="Arial"/>
        </w:rPr>
        <w:t xml:space="preserve">It was noted that 57% of hospitals (85/149) offered follow-up depending on the severity of community-acquired pneumonia or complications. </w:t>
      </w:r>
    </w:p>
    <w:p w14:paraId="271951D3" w14:textId="14A2BA20" w:rsidR="007F7436" w:rsidRPr="00BB6C25" w:rsidRDefault="00CF0B86" w:rsidP="00BB6C25">
      <w:pPr>
        <w:pStyle w:val="Paragraphnonumbers"/>
        <w:rPr>
          <w:rFonts w:cs="Arial"/>
        </w:rPr>
      </w:pPr>
      <w:r w:rsidRPr="00BB6C25">
        <w:rPr>
          <w:rFonts w:cs="Arial"/>
        </w:rPr>
        <w:t xml:space="preserve">The report noted that a chest x-ray was requested in 52% (261/505) of patients who were discharged from hospital. The request for chest x-ray was more common in those aged over 50 years, although smoking status did not appear to impact on this. </w:t>
      </w:r>
    </w:p>
    <w:p w14:paraId="5E4B476E" w14:textId="19D20A46" w:rsidR="000F731A" w:rsidRPr="00BB6C25" w:rsidRDefault="000F731A" w:rsidP="00BB6C25">
      <w:pPr>
        <w:pStyle w:val="Paragraph"/>
        <w:spacing w:before="0"/>
        <w:rPr>
          <w:rFonts w:cs="Arial"/>
        </w:rPr>
      </w:pPr>
      <w:r w:rsidRPr="00BB6C25">
        <w:rPr>
          <w:rFonts w:cs="Arial"/>
          <w:lang w:eastAsia="en-GB"/>
        </w:rPr>
        <w:t xml:space="preserve">The </w:t>
      </w:r>
      <w:hyperlink r:id="rId33" w:history="1">
        <w:r w:rsidRPr="00BB6C25">
          <w:rPr>
            <w:rStyle w:val="Hyperlink"/>
            <w:rFonts w:cs="Arial"/>
            <w:lang w:eastAsia="en-GB"/>
          </w:rPr>
          <w:t>British Thoracic Society (BTS) National Adult Community Acquired Pneumonia Audit</w:t>
        </w:r>
      </w:hyperlink>
      <w:r w:rsidRPr="00BB6C25">
        <w:rPr>
          <w:rFonts w:cs="Arial"/>
          <w:lang w:eastAsia="en-GB"/>
        </w:rPr>
        <w:t xml:space="preserve"> found that a follow up chest x-ray was carried out in 48% </w:t>
      </w:r>
      <w:r w:rsidR="009A177F" w:rsidRPr="00BB6C25">
        <w:rPr>
          <w:rFonts w:cs="Arial"/>
          <w:lang w:eastAsia="en-GB"/>
        </w:rPr>
        <w:t xml:space="preserve">(4347/10196) </w:t>
      </w:r>
      <w:r w:rsidRPr="00BB6C25">
        <w:rPr>
          <w:rFonts w:cs="Arial"/>
          <w:lang w:eastAsia="en-GB"/>
        </w:rPr>
        <w:t xml:space="preserve">of cases. </w:t>
      </w:r>
    </w:p>
    <w:p w14:paraId="4CC3B999" w14:textId="55BB69FF" w:rsidR="007F7436" w:rsidRPr="00BB6C25" w:rsidRDefault="009116A3" w:rsidP="00BB6C25">
      <w:pPr>
        <w:pStyle w:val="Heading3"/>
        <w:spacing w:before="0" w:after="240" w:line="276" w:lineRule="auto"/>
      </w:pPr>
      <w:r w:rsidRPr="00BB6C25">
        <w:t>Prevention of future exacerbation</w:t>
      </w:r>
    </w:p>
    <w:p w14:paraId="5923915A" w14:textId="774B56DD" w:rsidR="00E71AC4" w:rsidRPr="00BB6C25" w:rsidRDefault="00F868F9" w:rsidP="00BB6C25">
      <w:pPr>
        <w:pStyle w:val="Paragraphnonumbers"/>
        <w:rPr>
          <w:rFonts w:cs="Arial"/>
        </w:rPr>
      </w:pPr>
      <w:r w:rsidRPr="00BB6C25">
        <w:rPr>
          <w:rFonts w:cs="Arial"/>
        </w:rPr>
        <w:t xml:space="preserve">A stakeholder noted the importance of preventing future exacerbations and minimising readmissions by </w:t>
      </w:r>
      <w:r w:rsidR="00E71AC4" w:rsidRPr="00BB6C25">
        <w:rPr>
          <w:rFonts w:cs="Arial"/>
        </w:rPr>
        <w:t xml:space="preserve">check for underlying </w:t>
      </w:r>
      <w:r w:rsidR="00E71AC4" w:rsidRPr="0055111B">
        <w:rPr>
          <w:rFonts w:cs="Arial"/>
        </w:rPr>
        <w:t>causes</w:t>
      </w:r>
      <w:r w:rsidRPr="0055111B">
        <w:rPr>
          <w:rFonts w:cs="Arial"/>
        </w:rPr>
        <w:t xml:space="preserve">, for example checking blood results and excluding conditions such as </w:t>
      </w:r>
      <w:r w:rsidR="00E71AC4" w:rsidRPr="0055111B">
        <w:rPr>
          <w:rFonts w:cs="Arial"/>
        </w:rPr>
        <w:t xml:space="preserve">COPD </w:t>
      </w:r>
      <w:r w:rsidRPr="0055111B">
        <w:rPr>
          <w:rFonts w:cs="Arial"/>
        </w:rPr>
        <w:t xml:space="preserve">and </w:t>
      </w:r>
      <w:r w:rsidR="00E71AC4" w:rsidRPr="0055111B">
        <w:rPr>
          <w:rFonts w:cs="Arial"/>
        </w:rPr>
        <w:t>diabetes</w:t>
      </w:r>
      <w:r w:rsidRPr="0055111B">
        <w:rPr>
          <w:rFonts w:cs="Arial"/>
        </w:rPr>
        <w:t xml:space="preserve">. </w:t>
      </w:r>
      <w:r w:rsidR="003C2E38" w:rsidRPr="0055111B">
        <w:rPr>
          <w:rFonts w:cs="Arial"/>
        </w:rPr>
        <w:t xml:space="preserve">Another noted </w:t>
      </w:r>
      <w:r w:rsidR="003C2E38" w:rsidRPr="0055111B">
        <w:rPr>
          <w:rFonts w:cs="Arial"/>
        </w:rPr>
        <w:lastRenderedPageBreak/>
        <w:t xml:space="preserve">that </w:t>
      </w:r>
      <w:proofErr w:type="gramStart"/>
      <w:r w:rsidR="003C2E38" w:rsidRPr="0055111B">
        <w:rPr>
          <w:rFonts w:cs="Arial"/>
        </w:rPr>
        <w:t>a large number of</w:t>
      </w:r>
      <w:proofErr w:type="gramEnd"/>
      <w:r w:rsidR="003C2E38" w:rsidRPr="0055111B">
        <w:rPr>
          <w:rFonts w:cs="Arial"/>
        </w:rPr>
        <w:t xml:space="preserve"> patients with community-acquired pneumonia are readmitted, therefore secondary prevention is important, such as inspection of teeth and dental hygiene and assessment for aspiration.</w:t>
      </w:r>
    </w:p>
    <w:p w14:paraId="3CADCCF4" w14:textId="52749C67" w:rsidR="00C7387E" w:rsidRPr="00BB6C25" w:rsidRDefault="00F868F9" w:rsidP="00BB6C25">
      <w:pPr>
        <w:pStyle w:val="Heading4"/>
        <w:spacing w:before="0" w:after="240" w:line="276" w:lineRule="auto"/>
        <w:rPr>
          <w:rFonts w:cs="Arial"/>
          <w:highlight w:val="cyan"/>
        </w:rPr>
      </w:pPr>
      <w:r w:rsidRPr="00BB6C25">
        <w:rPr>
          <w:rFonts w:cs="Arial"/>
          <w:b w:val="0"/>
          <w:bCs w:val="0"/>
          <w:iCs w:val="0"/>
          <w:szCs w:val="24"/>
          <w:lang w:eastAsia="en-GB"/>
        </w:rPr>
        <w:t>Another stakeholder suggested offering smoking cessation as tobacco</w:t>
      </w:r>
      <w:r w:rsidR="00C7387E" w:rsidRPr="00BB6C25">
        <w:rPr>
          <w:rFonts w:cs="Arial"/>
          <w:b w:val="0"/>
          <w:bCs w:val="0"/>
          <w:iCs w:val="0"/>
          <w:szCs w:val="24"/>
          <w:lang w:eastAsia="en-GB"/>
        </w:rPr>
        <w:t xml:space="preserve"> smoke exposure is associated with the development of </w:t>
      </w:r>
      <w:r w:rsidRPr="00BB6C25">
        <w:rPr>
          <w:rFonts w:cs="Arial"/>
          <w:b w:val="0"/>
          <w:bCs w:val="0"/>
          <w:iCs w:val="0"/>
          <w:szCs w:val="24"/>
          <w:lang w:eastAsia="en-GB"/>
        </w:rPr>
        <w:t>community acquired pneumonia</w:t>
      </w:r>
      <w:r w:rsidR="009D6152" w:rsidRPr="00BB6C25">
        <w:rPr>
          <w:rFonts w:cs="Arial"/>
          <w:b w:val="0"/>
          <w:bCs w:val="0"/>
          <w:iCs w:val="0"/>
          <w:szCs w:val="24"/>
          <w:lang w:eastAsia="en-GB"/>
        </w:rPr>
        <w:t xml:space="preserve"> </w:t>
      </w:r>
      <w:r w:rsidR="00C7387E" w:rsidRPr="00BB6C25">
        <w:rPr>
          <w:rFonts w:cs="Arial"/>
          <w:b w:val="0"/>
          <w:bCs w:val="0"/>
          <w:iCs w:val="0"/>
          <w:szCs w:val="24"/>
          <w:lang w:eastAsia="en-GB"/>
        </w:rPr>
        <w:t>in current smokers and ex-smokers</w:t>
      </w:r>
      <w:r w:rsidRPr="00BB6C25">
        <w:rPr>
          <w:rFonts w:cs="Arial"/>
          <w:b w:val="0"/>
          <w:bCs w:val="0"/>
          <w:iCs w:val="0"/>
          <w:szCs w:val="24"/>
          <w:lang w:eastAsia="en-GB"/>
        </w:rPr>
        <w:t xml:space="preserve">, and passive smoking is a higher risk factor for community acquired pneumonia in adults aged over 65. </w:t>
      </w:r>
    </w:p>
    <w:p w14:paraId="15E14AA3" w14:textId="77777777" w:rsidR="007F7436" w:rsidRPr="00BB6C25" w:rsidRDefault="007F7436" w:rsidP="00BB6C25">
      <w:pPr>
        <w:pStyle w:val="Heading4"/>
        <w:spacing w:before="0" w:after="240" w:line="276" w:lineRule="auto"/>
        <w:rPr>
          <w:rFonts w:cs="Arial"/>
        </w:rPr>
      </w:pPr>
      <w:r w:rsidRPr="00BB6C25">
        <w:rPr>
          <w:rFonts w:cs="Arial"/>
        </w:rPr>
        <w:t xml:space="preserve">Selected recommendations </w:t>
      </w:r>
    </w:p>
    <w:p w14:paraId="4FA21711" w14:textId="0E5F5925" w:rsidR="007F7436" w:rsidRPr="00BB6C25" w:rsidRDefault="008E14C5" w:rsidP="00BB6C25">
      <w:pPr>
        <w:pStyle w:val="Paragraph"/>
        <w:spacing w:before="0"/>
        <w:rPr>
          <w:rFonts w:cs="Arial"/>
        </w:rPr>
      </w:pPr>
      <w:r w:rsidRPr="00BB6C25">
        <w:rPr>
          <w:rFonts w:cs="Arial"/>
        </w:rPr>
        <w:t xml:space="preserve">No relevant recommendations identified. </w:t>
      </w:r>
    </w:p>
    <w:p w14:paraId="185BC19E" w14:textId="77777777" w:rsidR="007F7436" w:rsidRPr="00BB6C25" w:rsidRDefault="007F7436" w:rsidP="00BB6C25">
      <w:pPr>
        <w:pStyle w:val="Heading4"/>
        <w:spacing w:before="0" w:after="240" w:line="276" w:lineRule="auto"/>
        <w:rPr>
          <w:rFonts w:cs="Arial"/>
        </w:rPr>
      </w:pPr>
      <w:r w:rsidRPr="00BB6C25">
        <w:rPr>
          <w:rFonts w:cs="Arial"/>
        </w:rPr>
        <w:t>Current UK practice</w:t>
      </w:r>
    </w:p>
    <w:p w14:paraId="1F89400E" w14:textId="6223C606" w:rsidR="00325B01" w:rsidRPr="00BB6C25" w:rsidRDefault="00325B01" w:rsidP="00BB6C25">
      <w:pPr>
        <w:pStyle w:val="Paragraphnonumbers"/>
        <w:rPr>
          <w:rFonts w:cs="Arial"/>
        </w:rPr>
      </w:pPr>
      <w:r w:rsidRPr="00BB6C25">
        <w:rPr>
          <w:rFonts w:cs="Arial"/>
        </w:rPr>
        <w:t xml:space="preserve">The December 2023 </w:t>
      </w:r>
      <w:hyperlink r:id="rId34" w:history="1">
        <w:r w:rsidR="009622A1" w:rsidRPr="009622A1">
          <w:rPr>
            <w:rStyle w:val="Hyperlink"/>
            <w:rFonts w:cs="Arial"/>
          </w:rPr>
          <w:t>NCEPOD report into community-acquired pneumonia</w:t>
        </w:r>
      </w:hyperlink>
      <w:r w:rsidR="009622A1" w:rsidRPr="00BB6C25">
        <w:rPr>
          <w:rFonts w:cs="Arial"/>
        </w:rPr>
        <w:t xml:space="preserve"> noted </w:t>
      </w:r>
      <w:r w:rsidRPr="00BB6C25">
        <w:rPr>
          <w:rFonts w:cs="Arial"/>
        </w:rPr>
        <w:t>that 21% (123/581) of people with community-acquired pneumonia were recorded as current smokers and 35% (204/581) were ex-smokers of at least three months. Smoking status was not recorded in 24% (186/767) of cases.</w:t>
      </w:r>
    </w:p>
    <w:p w14:paraId="5F71A24C" w14:textId="2A776A70" w:rsidR="007F7436" w:rsidRDefault="00325B01" w:rsidP="00BB6C25">
      <w:pPr>
        <w:pStyle w:val="Paragraphnonumbers"/>
        <w:rPr>
          <w:rFonts w:cs="Arial"/>
        </w:rPr>
      </w:pPr>
      <w:r w:rsidRPr="00BB6C25">
        <w:rPr>
          <w:rFonts w:cs="Arial"/>
        </w:rPr>
        <w:t xml:space="preserve">Of the 123 people who were current smokers, it was not known if smoking cessation advice was offered to 33% (41/123). Advice was offered to 31% (38/123) of people and 8% (10/123) were prescribed nicotine replacement during the admission. </w:t>
      </w:r>
    </w:p>
    <w:p w14:paraId="43B85BAD" w14:textId="5B330EBF" w:rsidR="00792E0F" w:rsidRDefault="00792E0F" w:rsidP="00BB6C25">
      <w:pPr>
        <w:pStyle w:val="Paragraphnonumbers"/>
        <w:rPr>
          <w:rFonts w:cs="Arial"/>
        </w:rPr>
      </w:pPr>
      <w:r w:rsidRPr="001B18EE">
        <w:rPr>
          <w:rFonts w:cs="Arial"/>
          <w:lang w:val="en"/>
        </w:rPr>
        <w:t xml:space="preserve">The data provided by </w:t>
      </w:r>
      <w:r w:rsidR="00BA3872">
        <w:rPr>
          <w:rFonts w:cs="Arial"/>
          <w:lang w:val="en"/>
        </w:rPr>
        <w:t>Aqua</w:t>
      </w:r>
      <w:r w:rsidRPr="001B18EE">
        <w:rPr>
          <w:rFonts w:cs="Arial"/>
          <w:lang w:val="en"/>
        </w:rPr>
        <w:t xml:space="preserve"> covering the </w:t>
      </w:r>
      <w:proofErr w:type="gramStart"/>
      <w:r w:rsidRPr="001B18EE">
        <w:rPr>
          <w:rFonts w:cs="Arial"/>
          <w:lang w:val="en"/>
        </w:rPr>
        <w:t>North West</w:t>
      </w:r>
      <w:proofErr w:type="gramEnd"/>
      <w:r w:rsidRPr="001B18EE">
        <w:rPr>
          <w:rFonts w:cs="Arial"/>
          <w:lang w:val="en"/>
        </w:rPr>
        <w:t xml:space="preserve"> of England for January - December 2024 shows that smoking cessation advice was offered to people diagnosed with hospital-acquired pneumonia in 80% (</w:t>
      </w:r>
      <w:r w:rsidR="008A1221" w:rsidRPr="001B18EE">
        <w:rPr>
          <w:rFonts w:cs="Arial"/>
          <w:lang w:val="en"/>
        </w:rPr>
        <w:t>188/236</w:t>
      </w:r>
      <w:r w:rsidRPr="001B18EE">
        <w:rPr>
          <w:rFonts w:cs="Arial"/>
          <w:lang w:val="en"/>
        </w:rPr>
        <w:t xml:space="preserve">) cases. </w:t>
      </w:r>
    </w:p>
    <w:p w14:paraId="428006D3" w14:textId="77777777" w:rsidR="007F7436" w:rsidRPr="00BB6C25" w:rsidRDefault="007F7436" w:rsidP="00BB6C25">
      <w:pPr>
        <w:pStyle w:val="Heading3"/>
        <w:spacing w:before="0" w:after="240" w:line="276" w:lineRule="auto"/>
      </w:pPr>
      <w:r w:rsidRPr="00BB6C25">
        <w:t>Resource impact</w:t>
      </w:r>
    </w:p>
    <w:p w14:paraId="4ABA7378" w14:textId="26335106" w:rsidR="005138D3" w:rsidRPr="00BB6C25" w:rsidRDefault="00A347F7" w:rsidP="005138D3">
      <w:pPr>
        <w:pStyle w:val="Paragraph"/>
        <w:spacing w:before="0"/>
        <w:rPr>
          <w:rFonts w:cs="Arial"/>
        </w:rPr>
      </w:pPr>
      <w:r w:rsidRPr="00A347F7">
        <w:rPr>
          <w:rFonts w:cs="Arial"/>
        </w:rPr>
        <w:t>These suggested areas for</w:t>
      </w:r>
      <w:r>
        <w:rPr>
          <w:rFonts w:cs="Arial"/>
        </w:rPr>
        <w:t xml:space="preserve"> quality</w:t>
      </w:r>
      <w:r w:rsidRPr="00A347F7">
        <w:rPr>
          <w:rFonts w:cs="Arial"/>
        </w:rPr>
        <w:t xml:space="preserve"> improvement </w:t>
      </w:r>
      <w:r>
        <w:rPr>
          <w:rFonts w:cs="Arial"/>
        </w:rPr>
        <w:t xml:space="preserve">are unlikely </w:t>
      </w:r>
      <w:r w:rsidRPr="00A347F7">
        <w:rPr>
          <w:rFonts w:cs="Arial"/>
        </w:rPr>
        <w:t xml:space="preserve">to </w:t>
      </w:r>
      <w:r w:rsidR="005138D3" w:rsidRPr="00A347F7">
        <w:rPr>
          <w:rFonts w:cs="Arial"/>
        </w:rPr>
        <w:t xml:space="preserve">have significant resource implications. </w:t>
      </w:r>
      <w:r w:rsidRPr="00A347F7">
        <w:rPr>
          <w:rFonts w:cs="Arial"/>
        </w:rPr>
        <w:t>The u</w:t>
      </w:r>
      <w:r w:rsidR="005138D3" w:rsidRPr="00A347F7">
        <w:rPr>
          <w:rFonts w:cs="Arial"/>
        </w:rPr>
        <w:t xml:space="preserve">nderpinning recommendations are in line with the British Thoracic Society guideline for the management of </w:t>
      </w:r>
      <w:r w:rsidRPr="00A347F7">
        <w:rPr>
          <w:rFonts w:cs="Arial"/>
        </w:rPr>
        <w:t>community-acquired pneumonia</w:t>
      </w:r>
      <w:r w:rsidR="005138D3" w:rsidRPr="00A347F7">
        <w:rPr>
          <w:rFonts w:cs="Arial"/>
        </w:rPr>
        <w:t xml:space="preserve"> in adults (2009) (summary of recommendations. Jan 2015). Other NHS trust policies state that a chest x-ray </w:t>
      </w:r>
      <w:r w:rsidRPr="00A347F7">
        <w:rPr>
          <w:rFonts w:cs="Arial"/>
        </w:rPr>
        <w:t xml:space="preserve">may be needed </w:t>
      </w:r>
      <w:r w:rsidR="005138D3" w:rsidRPr="00A347F7">
        <w:rPr>
          <w:rFonts w:cs="Arial"/>
        </w:rPr>
        <w:t xml:space="preserve">6 weeks after discharge suggesting this </w:t>
      </w:r>
      <w:r w:rsidRPr="00A347F7">
        <w:rPr>
          <w:rFonts w:cs="Arial"/>
        </w:rPr>
        <w:t>is not</w:t>
      </w:r>
      <w:r w:rsidR="005138D3" w:rsidRPr="00A347F7">
        <w:rPr>
          <w:rFonts w:cs="Arial"/>
        </w:rPr>
        <w:t xml:space="preserve"> routine practice.</w:t>
      </w:r>
      <w:r w:rsidR="005138D3" w:rsidRPr="00F50B1C">
        <w:rPr>
          <w:rFonts w:cs="Arial"/>
        </w:rPr>
        <w:t xml:space="preserve"> </w:t>
      </w:r>
    </w:p>
    <w:p w14:paraId="4B8B049B" w14:textId="77777777" w:rsidR="007F7436" w:rsidRPr="00BB6C25" w:rsidRDefault="007F7436" w:rsidP="00BB6C25">
      <w:pPr>
        <w:pStyle w:val="Heading3"/>
        <w:spacing w:before="0" w:after="240" w:line="276" w:lineRule="auto"/>
      </w:pPr>
      <w:r w:rsidRPr="00BB6C25">
        <w:t>Issues for consideration</w:t>
      </w:r>
    </w:p>
    <w:p w14:paraId="2F3C896C" w14:textId="77777777" w:rsidR="007F7436" w:rsidRPr="00BB6C25" w:rsidRDefault="007F7436" w:rsidP="00BB6C25">
      <w:pPr>
        <w:pStyle w:val="Paragraph"/>
        <w:spacing w:before="0"/>
        <w:rPr>
          <w:rFonts w:cs="Arial"/>
          <w:b/>
          <w:bCs/>
        </w:rPr>
      </w:pPr>
      <w:r w:rsidRPr="00BB6C25">
        <w:rPr>
          <w:rFonts w:cs="Arial"/>
          <w:b/>
          <w:bCs/>
        </w:rPr>
        <w:t>For discussion:</w:t>
      </w:r>
    </w:p>
    <w:p w14:paraId="6F97C55B" w14:textId="121AC736" w:rsidR="00F7701A" w:rsidRPr="005B4A3F" w:rsidRDefault="00F7701A" w:rsidP="00BB6C25">
      <w:pPr>
        <w:pStyle w:val="Panelbullet1"/>
        <w:spacing w:after="240" w:line="276" w:lineRule="auto"/>
        <w:rPr>
          <w:rFonts w:cs="Arial"/>
        </w:rPr>
      </w:pPr>
      <w:r w:rsidRPr="005B4A3F">
        <w:rPr>
          <w:rFonts w:cs="Arial"/>
        </w:rPr>
        <w:t xml:space="preserve">Note: a recommendation to consider cannot be used to underpin a quality statement as this is not measurable. </w:t>
      </w:r>
      <w:r w:rsidR="00315103" w:rsidRPr="005B4A3F">
        <w:rPr>
          <w:rFonts w:cs="Arial"/>
        </w:rPr>
        <w:t xml:space="preserve">‘Do not routinely’ is also difficult to measure in practice. These apply to the recommendations on chest x-ray. </w:t>
      </w:r>
    </w:p>
    <w:p w14:paraId="441CE7CA" w14:textId="600BC095" w:rsidR="007F7436" w:rsidRPr="005B4A3F" w:rsidRDefault="005B4A3F" w:rsidP="00BB6C25">
      <w:pPr>
        <w:pStyle w:val="Panelbullet1"/>
        <w:spacing w:after="240" w:line="276" w:lineRule="auto"/>
        <w:rPr>
          <w:rFonts w:cs="Arial"/>
        </w:rPr>
      </w:pPr>
      <w:r w:rsidRPr="005B4A3F">
        <w:rPr>
          <w:rFonts w:cs="Arial"/>
        </w:rPr>
        <w:t xml:space="preserve">There do not appear to be any draft guideline recommendations that can be used to underpin a quality statement in either of these areas. </w:t>
      </w:r>
    </w:p>
    <w:p w14:paraId="018EABC7" w14:textId="28BE5452" w:rsidR="00930CEA" w:rsidRPr="00BB6C25" w:rsidRDefault="00930CEA" w:rsidP="00930CEA">
      <w:pPr>
        <w:pStyle w:val="Numberedheading2"/>
      </w:pPr>
      <w:r w:rsidRPr="00BB6C25">
        <w:lastRenderedPageBreak/>
        <w:t>Information provision</w:t>
      </w:r>
    </w:p>
    <w:p w14:paraId="4B1A1974" w14:textId="09CFC410" w:rsidR="00930CEA" w:rsidRPr="00BB6C25" w:rsidRDefault="00930CEA" w:rsidP="00BB6C25">
      <w:pPr>
        <w:pStyle w:val="Paragraphnonumbers"/>
        <w:rPr>
          <w:rFonts w:cs="Arial"/>
        </w:rPr>
      </w:pPr>
      <w:r w:rsidRPr="00BB6C25">
        <w:rPr>
          <w:rFonts w:cs="Arial"/>
        </w:rPr>
        <w:t>A stakeholder suggested providing advice to parents of what they should expect and when to be worried. Another stated that it is important to note that children with pneumonia can present differently to adults and can decline at a different rate. Parents should also be provided with clear warning signs of when to attend the emergency department or when to continue treatment at home</w:t>
      </w:r>
      <w:r w:rsidR="00E65155" w:rsidRPr="00BB6C25">
        <w:rPr>
          <w:rFonts w:cs="Arial"/>
        </w:rPr>
        <w:t>.</w:t>
      </w:r>
    </w:p>
    <w:p w14:paraId="434F4C8F" w14:textId="6ECD138C" w:rsidR="00930CEA" w:rsidRPr="00BB6C25" w:rsidRDefault="00930CEA" w:rsidP="00BB6C25">
      <w:pPr>
        <w:pStyle w:val="Paragraphnonumbers"/>
        <w:rPr>
          <w:rFonts w:cs="Arial"/>
          <w:highlight w:val="cyan"/>
        </w:rPr>
      </w:pPr>
      <w:r w:rsidRPr="00BB6C25">
        <w:rPr>
          <w:rFonts w:cs="Arial"/>
        </w:rPr>
        <w:t>A stakeholder felt that people need to be clear on their condition and what the options are so that, where possible, they can make informed decisions in conjunction with clinicians. This should include a comprehensive discharge plan which includes information on how people can look after themselves at home</w:t>
      </w:r>
      <w:r w:rsidR="00C70820">
        <w:rPr>
          <w:rFonts w:cs="Arial"/>
        </w:rPr>
        <w:t xml:space="preserve"> and </w:t>
      </w:r>
      <w:r w:rsidRPr="00BB6C25">
        <w:rPr>
          <w:rFonts w:cs="Arial"/>
        </w:rPr>
        <w:t xml:space="preserve">in virtual wards, and when to seek further help. </w:t>
      </w:r>
    </w:p>
    <w:p w14:paraId="5438E67C" w14:textId="77777777" w:rsidR="00930CEA" w:rsidRPr="00BB6C25" w:rsidRDefault="00930CEA" w:rsidP="00BB6C25">
      <w:pPr>
        <w:pStyle w:val="Paragraphnonumbers"/>
        <w:rPr>
          <w:rFonts w:cs="Arial"/>
        </w:rPr>
      </w:pPr>
      <w:r w:rsidRPr="00BB6C25">
        <w:rPr>
          <w:rFonts w:cs="Arial"/>
        </w:rPr>
        <w:t>Stakeholders noted that people with pneumonia in hospital should be given written information about pneumonia, expectations around recovery on or before discharge and follow-up. Often people are not aware of the likely duration of their symptoms and expect to be normal and back to work too early. Another suggested people should be given written information and support about follow up, rehabilitation and potential interventions to prevent future episodes.</w:t>
      </w:r>
    </w:p>
    <w:p w14:paraId="25EF0967" w14:textId="77777777" w:rsidR="00930CEA" w:rsidRPr="00BB6C25" w:rsidRDefault="00930CEA" w:rsidP="00BB6C25">
      <w:pPr>
        <w:pStyle w:val="Heading4"/>
        <w:spacing w:before="0" w:after="240" w:line="276" w:lineRule="auto"/>
        <w:rPr>
          <w:rFonts w:cs="Arial"/>
        </w:rPr>
      </w:pPr>
      <w:r w:rsidRPr="00BB6C25">
        <w:rPr>
          <w:rFonts w:cs="Arial"/>
        </w:rPr>
        <w:t xml:space="preserve">Selected recommendations </w:t>
      </w:r>
    </w:p>
    <w:p w14:paraId="18036EAB" w14:textId="33927841" w:rsidR="00020A28" w:rsidRPr="00BB6C25" w:rsidRDefault="00020A28" w:rsidP="00BB6C25">
      <w:pPr>
        <w:pStyle w:val="Paragraph"/>
        <w:spacing w:before="0"/>
        <w:rPr>
          <w:rFonts w:cs="Arial"/>
        </w:rPr>
      </w:pPr>
      <w:r w:rsidRPr="00BB6C25">
        <w:rPr>
          <w:rFonts w:cs="Arial"/>
        </w:rPr>
        <w:t>NICE’s draft guideline on pneumonia:</w:t>
      </w:r>
    </w:p>
    <w:p w14:paraId="7504C63C" w14:textId="4B8DBFC9" w:rsidR="008E14C5" w:rsidRPr="00BB6C25" w:rsidRDefault="008E14C5" w:rsidP="00BB6C25">
      <w:pPr>
        <w:pStyle w:val="Paragraph"/>
        <w:spacing w:before="0"/>
        <w:rPr>
          <w:rFonts w:cs="Arial"/>
        </w:rPr>
      </w:pPr>
      <w:r w:rsidRPr="00BB6C25">
        <w:rPr>
          <w:rFonts w:cs="Arial"/>
        </w:rPr>
        <w:t>1.9.1</w:t>
      </w:r>
      <w:r w:rsidRPr="00BB6C25">
        <w:rPr>
          <w:rFonts w:cs="Arial"/>
        </w:rPr>
        <w:tab/>
        <w:t>Explain to adults with community acquired pneumonia that after starting treatment their symptoms should steadily improve, although the rate of improvement will vary with the severity of the pneumonia. Most adults can expect that by:</w:t>
      </w:r>
    </w:p>
    <w:p w14:paraId="6F36F921" w14:textId="77777777" w:rsidR="008E14C5" w:rsidRPr="00BB6C25" w:rsidRDefault="008E14C5" w:rsidP="00F03B90">
      <w:pPr>
        <w:pStyle w:val="Paragraph"/>
        <w:numPr>
          <w:ilvl w:val="0"/>
          <w:numId w:val="14"/>
        </w:numPr>
        <w:spacing w:before="0"/>
        <w:ind w:left="851" w:hanging="284"/>
        <w:rPr>
          <w:rFonts w:cs="Arial"/>
        </w:rPr>
      </w:pPr>
      <w:r w:rsidRPr="00BB6C25">
        <w:rPr>
          <w:rFonts w:cs="Arial"/>
        </w:rPr>
        <w:t>1 week: fever should have resolved</w:t>
      </w:r>
    </w:p>
    <w:p w14:paraId="5B32BDBF" w14:textId="77777777" w:rsidR="008E14C5" w:rsidRPr="00BB6C25" w:rsidRDefault="008E14C5" w:rsidP="00F03B90">
      <w:pPr>
        <w:pStyle w:val="Paragraph"/>
        <w:numPr>
          <w:ilvl w:val="0"/>
          <w:numId w:val="14"/>
        </w:numPr>
        <w:spacing w:before="0"/>
        <w:ind w:left="851" w:hanging="284"/>
        <w:rPr>
          <w:rFonts w:cs="Arial"/>
        </w:rPr>
      </w:pPr>
      <w:r w:rsidRPr="00BB6C25">
        <w:rPr>
          <w:rFonts w:cs="Arial"/>
        </w:rPr>
        <w:t>4 weeks: chest pain and sputum production should have substantially reduced</w:t>
      </w:r>
    </w:p>
    <w:p w14:paraId="570A6662" w14:textId="77777777" w:rsidR="008E14C5" w:rsidRPr="00BB6C25" w:rsidRDefault="008E14C5" w:rsidP="00F03B90">
      <w:pPr>
        <w:pStyle w:val="Paragraph"/>
        <w:numPr>
          <w:ilvl w:val="0"/>
          <w:numId w:val="14"/>
        </w:numPr>
        <w:spacing w:before="0"/>
        <w:ind w:left="851" w:hanging="284"/>
        <w:rPr>
          <w:rFonts w:cs="Arial"/>
        </w:rPr>
      </w:pPr>
      <w:r w:rsidRPr="00BB6C25">
        <w:rPr>
          <w:rFonts w:cs="Arial"/>
        </w:rPr>
        <w:t xml:space="preserve">6 weeks: cough and breathlessness should have substantially reduced </w:t>
      </w:r>
    </w:p>
    <w:p w14:paraId="139948F5" w14:textId="77777777" w:rsidR="008E14C5" w:rsidRPr="00BB6C25" w:rsidRDefault="008E14C5" w:rsidP="00F03B90">
      <w:pPr>
        <w:pStyle w:val="Paragraph"/>
        <w:numPr>
          <w:ilvl w:val="0"/>
          <w:numId w:val="14"/>
        </w:numPr>
        <w:spacing w:before="0"/>
        <w:ind w:left="851" w:hanging="284"/>
        <w:rPr>
          <w:rFonts w:cs="Arial"/>
        </w:rPr>
      </w:pPr>
      <w:r w:rsidRPr="00BB6C25">
        <w:rPr>
          <w:rFonts w:cs="Arial"/>
        </w:rPr>
        <w:t xml:space="preserve">3 months: most symptoms should have resolved but fatigue may still be present </w:t>
      </w:r>
    </w:p>
    <w:p w14:paraId="625C19A0" w14:textId="0EB0116D" w:rsidR="008E14C5" w:rsidRPr="00BB6C25" w:rsidRDefault="008E14C5" w:rsidP="00F03B90">
      <w:pPr>
        <w:pStyle w:val="Paragraph"/>
        <w:numPr>
          <w:ilvl w:val="0"/>
          <w:numId w:val="14"/>
        </w:numPr>
        <w:spacing w:before="0"/>
        <w:ind w:left="851" w:hanging="284"/>
        <w:rPr>
          <w:rFonts w:cs="Arial"/>
        </w:rPr>
      </w:pPr>
      <w:r w:rsidRPr="00BB6C25">
        <w:rPr>
          <w:rFonts w:cs="Arial"/>
        </w:rPr>
        <w:t xml:space="preserve">6 months: they will feel back to normal. [2014] </w:t>
      </w:r>
    </w:p>
    <w:p w14:paraId="024FF448" w14:textId="77777777" w:rsidR="008E14C5" w:rsidRPr="00BB6C25" w:rsidRDefault="008E14C5" w:rsidP="00BB6C25">
      <w:pPr>
        <w:pStyle w:val="Paragraph"/>
        <w:spacing w:before="0"/>
        <w:rPr>
          <w:rFonts w:cs="Arial"/>
        </w:rPr>
      </w:pPr>
      <w:r w:rsidRPr="00BB6C25">
        <w:rPr>
          <w:rFonts w:cs="Arial"/>
        </w:rPr>
        <w:t>1.9.2</w:t>
      </w:r>
      <w:r w:rsidRPr="00BB6C25">
        <w:rPr>
          <w:rFonts w:cs="Arial"/>
        </w:rPr>
        <w:tab/>
        <w:t xml:space="preserve">Explain to parents or carers of children with community acquired pneumonia that after starting treatment their child’s symptoms should steadily improve, although the rate of improvement will vary with the severity of the pneumonia and some symptoms will persist after stopping antibiotics. For most children: </w:t>
      </w:r>
    </w:p>
    <w:p w14:paraId="505B29E0" w14:textId="1A89453E" w:rsidR="008E14C5" w:rsidRPr="00BB6C25" w:rsidRDefault="008E14C5" w:rsidP="00F03B90">
      <w:pPr>
        <w:pStyle w:val="Paragraph"/>
        <w:numPr>
          <w:ilvl w:val="0"/>
          <w:numId w:val="15"/>
        </w:numPr>
        <w:spacing w:before="0"/>
        <w:ind w:left="851" w:hanging="284"/>
        <w:rPr>
          <w:rFonts w:cs="Arial"/>
        </w:rPr>
      </w:pPr>
      <w:r w:rsidRPr="00BB6C25">
        <w:rPr>
          <w:rFonts w:cs="Arial"/>
        </w:rPr>
        <w:t>fever (without use of antipyretics) and difficulty breathing should have resolved within 3 to 4 days</w:t>
      </w:r>
    </w:p>
    <w:p w14:paraId="5462474D" w14:textId="25F573CD" w:rsidR="008E14C5" w:rsidRPr="00BB6C25" w:rsidRDefault="008E14C5" w:rsidP="00F03B90">
      <w:pPr>
        <w:pStyle w:val="Paragraph"/>
        <w:numPr>
          <w:ilvl w:val="0"/>
          <w:numId w:val="15"/>
        </w:numPr>
        <w:spacing w:before="0"/>
        <w:ind w:left="851" w:hanging="284"/>
        <w:rPr>
          <w:rFonts w:cs="Arial"/>
        </w:rPr>
      </w:pPr>
      <w:r w:rsidRPr="00BB6C25">
        <w:rPr>
          <w:rFonts w:cs="Arial"/>
        </w:rPr>
        <w:lastRenderedPageBreak/>
        <w:t xml:space="preserve">cough should gradually improve but may persist for up to 4 weeks after discharge and does not usually require further </w:t>
      </w:r>
      <w:r w:rsidR="003C1B52" w:rsidRPr="00BB6C25">
        <w:rPr>
          <w:rFonts w:cs="Arial"/>
        </w:rPr>
        <w:t>review</w:t>
      </w:r>
      <w:r w:rsidRPr="00BB6C25">
        <w:rPr>
          <w:rFonts w:cs="Arial"/>
        </w:rPr>
        <w:t xml:space="preserve"> if the child is otherwise well. [2025]</w:t>
      </w:r>
    </w:p>
    <w:p w14:paraId="5956260B" w14:textId="77777777" w:rsidR="008E14C5" w:rsidRPr="00BB6C25" w:rsidRDefault="008E14C5" w:rsidP="00BB6C25">
      <w:pPr>
        <w:pStyle w:val="Paragraph"/>
        <w:spacing w:before="0"/>
        <w:rPr>
          <w:rFonts w:cs="Arial"/>
        </w:rPr>
      </w:pPr>
      <w:r w:rsidRPr="00BB6C25">
        <w:rPr>
          <w:rFonts w:cs="Arial"/>
        </w:rPr>
        <w:t>1.9.3</w:t>
      </w:r>
      <w:r w:rsidRPr="00BB6C25">
        <w:rPr>
          <w:rFonts w:cs="Arial"/>
        </w:rPr>
        <w:tab/>
        <w:t>Give advice to people with community-acquired pneumonia (or their parents or carers, if appropriate) about:</w:t>
      </w:r>
    </w:p>
    <w:p w14:paraId="58FE625D" w14:textId="5EB14E49" w:rsidR="008E14C5" w:rsidRPr="00BB6C25" w:rsidRDefault="008E14C5" w:rsidP="00F03B90">
      <w:pPr>
        <w:pStyle w:val="Paragraph"/>
        <w:numPr>
          <w:ilvl w:val="0"/>
          <w:numId w:val="16"/>
        </w:numPr>
        <w:spacing w:before="0"/>
        <w:ind w:left="851" w:hanging="284"/>
        <w:rPr>
          <w:rFonts w:cs="Arial"/>
        </w:rPr>
      </w:pPr>
      <w:r w:rsidRPr="00BB6C25">
        <w:rPr>
          <w:rFonts w:cs="Arial"/>
        </w:rPr>
        <w:t xml:space="preserve">possible adverse effects of the antibiotic(s) </w:t>
      </w:r>
    </w:p>
    <w:p w14:paraId="321078FB" w14:textId="3C045855" w:rsidR="008E14C5" w:rsidRPr="00BB6C25" w:rsidRDefault="008E14C5" w:rsidP="00F03B90">
      <w:pPr>
        <w:pStyle w:val="Paragraph"/>
        <w:numPr>
          <w:ilvl w:val="0"/>
          <w:numId w:val="16"/>
        </w:numPr>
        <w:spacing w:before="0"/>
        <w:ind w:left="851" w:hanging="284"/>
        <w:rPr>
          <w:rFonts w:cs="Arial"/>
        </w:rPr>
      </w:pPr>
      <w:r w:rsidRPr="00BB6C25">
        <w:rPr>
          <w:rFonts w:cs="Arial"/>
        </w:rPr>
        <w:t>seeking further advice (if the person is receiving treatment in the community</w:t>
      </w:r>
      <w:r w:rsidR="003C1B52" w:rsidRPr="00BB6C25">
        <w:rPr>
          <w:rFonts w:cs="Arial"/>
        </w:rPr>
        <w:t xml:space="preserve"> </w:t>
      </w:r>
      <w:r w:rsidR="003C1B52" w:rsidRPr="00BB6C25">
        <w:rPr>
          <w:rFonts w:cs="Arial"/>
          <w:lang w:eastAsia="en-GB"/>
        </w:rPr>
        <w:t>or via hospital at home</w:t>
      </w:r>
      <w:r w:rsidRPr="00BB6C25">
        <w:rPr>
          <w:rFonts w:cs="Arial"/>
        </w:rPr>
        <w:t>) if:</w:t>
      </w:r>
    </w:p>
    <w:p w14:paraId="3CFDFDF1" w14:textId="59A94336" w:rsidR="008E14C5" w:rsidRPr="00BB6C25" w:rsidRDefault="008E14C5" w:rsidP="00F03B90">
      <w:pPr>
        <w:pStyle w:val="Paragraph"/>
        <w:numPr>
          <w:ilvl w:val="1"/>
          <w:numId w:val="17"/>
        </w:numPr>
        <w:spacing w:before="0"/>
        <w:ind w:left="1418" w:hanging="284"/>
        <w:rPr>
          <w:rFonts w:cs="Arial"/>
        </w:rPr>
      </w:pPr>
      <w:r w:rsidRPr="00BB6C25">
        <w:rPr>
          <w:rFonts w:cs="Arial"/>
        </w:rPr>
        <w:t>symptoms worsen rapidly or significantly or</w:t>
      </w:r>
    </w:p>
    <w:p w14:paraId="358E08A0" w14:textId="77777777" w:rsidR="008E14C5" w:rsidRPr="00BB6C25" w:rsidRDefault="008E14C5" w:rsidP="00F03B90">
      <w:pPr>
        <w:pStyle w:val="Paragraph"/>
        <w:numPr>
          <w:ilvl w:val="1"/>
          <w:numId w:val="17"/>
        </w:numPr>
        <w:spacing w:before="0"/>
        <w:ind w:left="1418" w:hanging="284"/>
        <w:rPr>
          <w:rFonts w:cs="Arial"/>
        </w:rPr>
      </w:pPr>
      <w:r w:rsidRPr="00BB6C25">
        <w:rPr>
          <w:rFonts w:cs="Arial"/>
        </w:rPr>
        <w:t>symptoms do not start to improve within 3 days or</w:t>
      </w:r>
    </w:p>
    <w:p w14:paraId="67297783" w14:textId="0DBD867B" w:rsidR="008E14C5" w:rsidRPr="00BB6C25" w:rsidRDefault="008E14C5" w:rsidP="00F03B90">
      <w:pPr>
        <w:pStyle w:val="Paragraph"/>
        <w:numPr>
          <w:ilvl w:val="1"/>
          <w:numId w:val="17"/>
        </w:numPr>
        <w:spacing w:before="0"/>
        <w:ind w:left="1418" w:hanging="284"/>
        <w:rPr>
          <w:rFonts w:cs="Arial"/>
        </w:rPr>
      </w:pPr>
      <w:r w:rsidRPr="00BB6C25">
        <w:rPr>
          <w:rFonts w:cs="Arial"/>
        </w:rPr>
        <w:t>the person becomes systemically unwell. [2019, amended 2025]</w:t>
      </w:r>
    </w:p>
    <w:p w14:paraId="3CDAC890" w14:textId="77777777" w:rsidR="008E14C5" w:rsidRPr="00BB6C25" w:rsidRDefault="008E14C5" w:rsidP="00BB6C25">
      <w:pPr>
        <w:pStyle w:val="Paragraph"/>
        <w:spacing w:before="0"/>
        <w:rPr>
          <w:rFonts w:cs="Arial"/>
        </w:rPr>
      </w:pPr>
      <w:r w:rsidRPr="00BB6C25">
        <w:rPr>
          <w:rFonts w:cs="Arial"/>
        </w:rPr>
        <w:t>1.9.4</w:t>
      </w:r>
      <w:r w:rsidRPr="00BB6C25">
        <w:rPr>
          <w:rFonts w:cs="Arial"/>
        </w:rPr>
        <w:tab/>
        <w:t>Advise parents or carers of children with community acquired pneumonia to seek further advice if there is persisting fever combined with:</w:t>
      </w:r>
    </w:p>
    <w:p w14:paraId="304D0C56" w14:textId="4E84AD95" w:rsidR="008E14C5" w:rsidRPr="00BB6C25" w:rsidRDefault="008E14C5" w:rsidP="00F03B90">
      <w:pPr>
        <w:pStyle w:val="Paragraph"/>
        <w:numPr>
          <w:ilvl w:val="0"/>
          <w:numId w:val="18"/>
        </w:numPr>
        <w:spacing w:before="0"/>
        <w:ind w:left="851" w:hanging="284"/>
        <w:rPr>
          <w:rFonts w:cs="Arial"/>
        </w:rPr>
      </w:pPr>
      <w:r w:rsidRPr="00BB6C25">
        <w:rPr>
          <w:rFonts w:cs="Arial"/>
        </w:rPr>
        <w:t>increased work of breathing or</w:t>
      </w:r>
    </w:p>
    <w:p w14:paraId="16DF18C9" w14:textId="6015A107" w:rsidR="008E14C5" w:rsidRPr="00BB6C25" w:rsidRDefault="008E14C5" w:rsidP="00F03B90">
      <w:pPr>
        <w:pStyle w:val="Paragraph"/>
        <w:numPr>
          <w:ilvl w:val="0"/>
          <w:numId w:val="18"/>
        </w:numPr>
        <w:spacing w:before="0"/>
        <w:ind w:left="851" w:hanging="284"/>
        <w:rPr>
          <w:rFonts w:cs="Arial"/>
        </w:rPr>
      </w:pPr>
      <w:r w:rsidRPr="00BB6C25">
        <w:rPr>
          <w:rFonts w:cs="Arial"/>
        </w:rPr>
        <w:t xml:space="preserve">reduced fluid intake for children or poor feeding for infants or </w:t>
      </w:r>
    </w:p>
    <w:p w14:paraId="68FC97A4" w14:textId="1B268F2E" w:rsidR="00930CEA" w:rsidRPr="00BB6C25" w:rsidRDefault="008E14C5" w:rsidP="00F03B90">
      <w:pPr>
        <w:pStyle w:val="Paragraph"/>
        <w:numPr>
          <w:ilvl w:val="0"/>
          <w:numId w:val="18"/>
        </w:numPr>
        <w:spacing w:before="0"/>
        <w:ind w:left="851" w:hanging="284"/>
        <w:rPr>
          <w:rFonts w:cs="Arial"/>
        </w:rPr>
      </w:pPr>
      <w:r w:rsidRPr="00BB6C25">
        <w:rPr>
          <w:rFonts w:cs="Arial"/>
        </w:rPr>
        <w:t>unresolving fatigue. [2025]</w:t>
      </w:r>
    </w:p>
    <w:p w14:paraId="3D526C89" w14:textId="77777777" w:rsidR="00930CEA" w:rsidRPr="00BB6C25" w:rsidRDefault="00930CEA" w:rsidP="00BB6C25">
      <w:pPr>
        <w:pStyle w:val="Heading4"/>
        <w:spacing w:before="0" w:after="240" w:line="276" w:lineRule="auto"/>
        <w:rPr>
          <w:rFonts w:cs="Arial"/>
        </w:rPr>
      </w:pPr>
      <w:r w:rsidRPr="00BB6C25">
        <w:rPr>
          <w:rFonts w:cs="Arial"/>
        </w:rPr>
        <w:t>Current UK practice</w:t>
      </w:r>
    </w:p>
    <w:p w14:paraId="79AD3BDB" w14:textId="77777777" w:rsidR="00930CEA" w:rsidRPr="00BB6C25" w:rsidRDefault="00930CEA" w:rsidP="00BB6C25">
      <w:pPr>
        <w:pStyle w:val="Paragraph"/>
        <w:spacing w:before="0"/>
        <w:rPr>
          <w:rFonts w:cs="Arial"/>
        </w:rPr>
      </w:pPr>
      <w:r w:rsidRPr="009622A1">
        <w:rPr>
          <w:rFonts w:cs="Arial"/>
        </w:rPr>
        <w:t>No published studies on current practice were highlighted for this suggested area for quality improvement; this area is based on stakeholder’s knowledge and experience.</w:t>
      </w:r>
    </w:p>
    <w:p w14:paraId="05DE293D" w14:textId="77777777" w:rsidR="00930CEA" w:rsidRPr="00BB6C25" w:rsidRDefault="00930CEA" w:rsidP="00BB6C25">
      <w:pPr>
        <w:pStyle w:val="Heading3"/>
        <w:spacing w:before="0" w:after="240" w:line="276" w:lineRule="auto"/>
      </w:pPr>
      <w:r w:rsidRPr="00BB6C25">
        <w:t>Resource impact</w:t>
      </w:r>
    </w:p>
    <w:p w14:paraId="04141D1B" w14:textId="6757276B" w:rsidR="005138D3" w:rsidRPr="00BB6C25" w:rsidRDefault="00A347F7" w:rsidP="005138D3">
      <w:pPr>
        <w:pStyle w:val="Paragraph"/>
        <w:spacing w:before="0"/>
        <w:rPr>
          <w:rFonts w:cs="Arial"/>
        </w:rPr>
      </w:pPr>
      <w:r w:rsidRPr="00A347F7">
        <w:rPr>
          <w:rFonts w:cs="Arial"/>
        </w:rPr>
        <w:t>These suggested areas for quality improvement are u</w:t>
      </w:r>
      <w:r w:rsidR="005138D3" w:rsidRPr="00A347F7">
        <w:rPr>
          <w:rFonts w:cs="Arial"/>
        </w:rPr>
        <w:t>nlikely to have any significant resource impact. Provision of information about expected symptom duration in children could reduce unnecessary visits to GPs and other services. It may also help decisions on timing to reconsult a healthcare professional and this may mean a child is seen earlier. This could reduce downstream costs of treatment and resource use.</w:t>
      </w:r>
    </w:p>
    <w:p w14:paraId="65475B2E" w14:textId="77777777" w:rsidR="00930CEA" w:rsidRPr="00BB6C25" w:rsidRDefault="00930CEA" w:rsidP="00BB6C25">
      <w:pPr>
        <w:pStyle w:val="Heading3"/>
        <w:spacing w:before="0" w:after="240" w:line="276" w:lineRule="auto"/>
      </w:pPr>
      <w:r w:rsidRPr="00BB6C25">
        <w:t>Issues for consideration</w:t>
      </w:r>
    </w:p>
    <w:p w14:paraId="7D81E1A1" w14:textId="77777777" w:rsidR="00930CEA" w:rsidRPr="005B4A3F" w:rsidRDefault="00930CEA" w:rsidP="00BB6C25">
      <w:pPr>
        <w:pStyle w:val="Paragraph"/>
        <w:spacing w:before="0"/>
        <w:rPr>
          <w:rFonts w:cs="Arial"/>
          <w:b/>
          <w:bCs/>
        </w:rPr>
      </w:pPr>
      <w:r w:rsidRPr="005B4A3F">
        <w:rPr>
          <w:rFonts w:cs="Arial"/>
          <w:b/>
          <w:bCs/>
        </w:rPr>
        <w:t>For discussion:</w:t>
      </w:r>
    </w:p>
    <w:p w14:paraId="7AB9C93B" w14:textId="77777777" w:rsidR="00930CEA" w:rsidRPr="005B4A3F" w:rsidRDefault="00930CEA" w:rsidP="00BB6C25">
      <w:pPr>
        <w:pStyle w:val="Panelbullet1"/>
        <w:spacing w:after="240" w:line="276" w:lineRule="auto"/>
        <w:rPr>
          <w:rFonts w:cs="Arial"/>
        </w:rPr>
      </w:pPr>
      <w:r w:rsidRPr="005B4A3F">
        <w:rPr>
          <w:rFonts w:cs="Arial"/>
        </w:rPr>
        <w:t>What is the priority for improvement?</w:t>
      </w:r>
    </w:p>
    <w:p w14:paraId="2D6D1D83" w14:textId="4390BF91" w:rsidR="00930CEA" w:rsidRPr="005B4A3F" w:rsidRDefault="00930CEA" w:rsidP="00BB6C25">
      <w:pPr>
        <w:pStyle w:val="Panelbullet1"/>
        <w:spacing w:after="240" w:line="276" w:lineRule="auto"/>
        <w:rPr>
          <w:rFonts w:cs="Arial"/>
        </w:rPr>
      </w:pPr>
      <w:r w:rsidRPr="005B4A3F">
        <w:rPr>
          <w:rFonts w:cs="Arial"/>
        </w:rPr>
        <w:t xml:space="preserve">Could we focus on a specific audience </w:t>
      </w:r>
      <w:proofErr w:type="spellStart"/>
      <w:r w:rsidR="005B4A3F" w:rsidRPr="005B4A3F">
        <w:rPr>
          <w:rFonts w:cs="Arial"/>
        </w:rPr>
        <w:t>eg</w:t>
      </w:r>
      <w:proofErr w:type="spellEnd"/>
      <w:r w:rsidR="005B4A3F" w:rsidRPr="005B4A3F">
        <w:rPr>
          <w:rFonts w:cs="Arial"/>
        </w:rPr>
        <w:t xml:space="preserve"> adults with pneumonia or parents / carers of children with pneumonia</w:t>
      </w:r>
      <w:r w:rsidRPr="005B4A3F">
        <w:rPr>
          <w:rFonts w:cs="Arial"/>
        </w:rPr>
        <w:t>?</w:t>
      </w:r>
    </w:p>
    <w:p w14:paraId="4E12045A" w14:textId="77777777" w:rsidR="00930CEA" w:rsidRPr="005B4A3F" w:rsidRDefault="00930CEA" w:rsidP="00BB6C25">
      <w:pPr>
        <w:pStyle w:val="Panelbullet1"/>
        <w:spacing w:after="240" w:line="276" w:lineRule="auto"/>
        <w:rPr>
          <w:rFonts w:cs="Arial"/>
        </w:rPr>
      </w:pPr>
      <w:r w:rsidRPr="005B4A3F">
        <w:rPr>
          <w:rFonts w:cs="Arial"/>
        </w:rPr>
        <w:t>Can we develop a specific, measurable statement?</w:t>
      </w:r>
    </w:p>
    <w:p w14:paraId="3B5AF18C" w14:textId="77777777" w:rsidR="00930CEA" w:rsidRPr="00427135" w:rsidRDefault="00930CEA" w:rsidP="00BB6C25">
      <w:pPr>
        <w:pStyle w:val="Paragraph"/>
        <w:spacing w:before="0"/>
      </w:pPr>
      <w:r w:rsidRPr="00427135">
        <w:br w:type="page"/>
      </w:r>
    </w:p>
    <w:p w14:paraId="164867FC" w14:textId="4672AA7F" w:rsidR="00626943" w:rsidRPr="00427135" w:rsidRDefault="00626943" w:rsidP="00427135">
      <w:pPr>
        <w:pStyle w:val="Numberedheading2"/>
      </w:pPr>
      <w:bookmarkStart w:id="76" w:name="_Toc71542855"/>
      <w:r w:rsidRPr="00427135">
        <w:lastRenderedPageBreak/>
        <w:t xml:space="preserve">Additional areas </w:t>
      </w:r>
      <w:bookmarkEnd w:id="76"/>
    </w:p>
    <w:p w14:paraId="72C9F042" w14:textId="77777777" w:rsidR="00626943" w:rsidRPr="00E80EE3" w:rsidRDefault="00626943" w:rsidP="00427135">
      <w:pPr>
        <w:pStyle w:val="Heading3"/>
      </w:pPr>
      <w:r w:rsidRPr="00E80EE3">
        <w:t>Summary of suggestions</w:t>
      </w:r>
    </w:p>
    <w:p w14:paraId="4812F948"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1AF208D0"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5248DC3E" w14:textId="24701EA1" w:rsidR="00910D5A" w:rsidRDefault="00910D5A" w:rsidP="00F04347">
      <w:pPr>
        <w:pStyle w:val="Caption"/>
      </w:pPr>
      <w:r w:rsidRPr="00DD345E">
        <w:t xml:space="preserve">Table </w:t>
      </w:r>
      <w:r w:rsidR="00DD345E" w:rsidRPr="00DD345E">
        <w:t>2</w:t>
      </w:r>
      <w:r w:rsidR="00F96905" w:rsidRPr="00DD345E">
        <w:t xml:space="preserve"> Summary</w:t>
      </w:r>
      <w:r w:rsidR="00F96905" w:rsidRPr="00F96905">
        <w:t xml:space="preserve">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73850AE7" w14:textId="77777777" w:rsidTr="00C7387E">
        <w:trPr>
          <w:tblHeader/>
        </w:trPr>
        <w:tc>
          <w:tcPr>
            <w:tcW w:w="2089" w:type="pct"/>
            <w:shd w:val="clear" w:color="auto" w:fill="auto"/>
          </w:tcPr>
          <w:p w14:paraId="503617B4" w14:textId="77777777" w:rsidR="00910D5A" w:rsidRPr="00910B42" w:rsidRDefault="00910D5A" w:rsidP="00F04347">
            <w:pPr>
              <w:pStyle w:val="Tabletitle"/>
            </w:pPr>
            <w:r w:rsidRPr="5A137D12">
              <w:t>Suggested area for improvement</w:t>
            </w:r>
          </w:p>
        </w:tc>
        <w:tc>
          <w:tcPr>
            <w:tcW w:w="726" w:type="pct"/>
          </w:tcPr>
          <w:p w14:paraId="463844C8" w14:textId="77777777" w:rsidR="00910D5A" w:rsidRPr="00910B42" w:rsidRDefault="00910D5A" w:rsidP="00F04347">
            <w:pPr>
              <w:pStyle w:val="Tabletitle"/>
            </w:pPr>
            <w:r>
              <w:t>Within remit of NICE QS</w:t>
            </w:r>
          </w:p>
        </w:tc>
        <w:tc>
          <w:tcPr>
            <w:tcW w:w="730" w:type="pct"/>
          </w:tcPr>
          <w:p w14:paraId="77B3982D" w14:textId="77777777" w:rsidR="00910D5A" w:rsidRDefault="00910D5A" w:rsidP="00F04347">
            <w:pPr>
              <w:pStyle w:val="Tabletitle"/>
            </w:pPr>
            <w:r w:rsidRPr="00910B42">
              <w:t>In scope</w:t>
            </w:r>
          </w:p>
          <w:p w14:paraId="3FE1E94A" w14:textId="77777777" w:rsidR="00910D5A" w:rsidRPr="00910B42" w:rsidRDefault="00910D5A" w:rsidP="00F04347">
            <w:pPr>
              <w:pStyle w:val="Tabletitle"/>
            </w:pPr>
          </w:p>
        </w:tc>
        <w:tc>
          <w:tcPr>
            <w:tcW w:w="726" w:type="pct"/>
          </w:tcPr>
          <w:p w14:paraId="58BF87EF" w14:textId="77777777" w:rsidR="00910D5A" w:rsidRPr="00910B42" w:rsidRDefault="00910D5A" w:rsidP="00F04347">
            <w:pPr>
              <w:pStyle w:val="Tabletitle"/>
            </w:pPr>
            <w:r w:rsidRPr="00910B42">
              <w:t>Guideline recs</w:t>
            </w:r>
          </w:p>
        </w:tc>
        <w:tc>
          <w:tcPr>
            <w:tcW w:w="729" w:type="pct"/>
          </w:tcPr>
          <w:p w14:paraId="46CEC3AD" w14:textId="77777777" w:rsidR="00910D5A" w:rsidRDefault="00910D5A" w:rsidP="00F04347">
            <w:pPr>
              <w:pStyle w:val="Tabletitle"/>
            </w:pPr>
            <w:r>
              <w:t xml:space="preserve">Relevant </w:t>
            </w:r>
          </w:p>
          <w:p w14:paraId="05359440" w14:textId="77777777" w:rsidR="00910D5A" w:rsidRPr="00910B42" w:rsidRDefault="00910D5A" w:rsidP="00F04347">
            <w:pPr>
              <w:pStyle w:val="Tabletitle"/>
            </w:pPr>
            <w:r>
              <w:t>e</w:t>
            </w:r>
            <w:r w:rsidRPr="00910B42">
              <w:t xml:space="preserve">xisting QS </w:t>
            </w:r>
          </w:p>
        </w:tc>
      </w:tr>
      <w:tr w:rsidR="000C27AB" w:rsidRPr="00910B42" w14:paraId="4C75FBAF" w14:textId="77777777" w:rsidTr="00C7387E">
        <w:trPr>
          <w:trHeight w:val="382"/>
        </w:trPr>
        <w:tc>
          <w:tcPr>
            <w:tcW w:w="2089" w:type="pct"/>
            <w:tcBorders>
              <w:top w:val="single" w:sz="4" w:space="0" w:color="auto"/>
              <w:left w:val="single" w:sz="4" w:space="0" w:color="auto"/>
              <w:right w:val="single" w:sz="4" w:space="0" w:color="auto"/>
            </w:tcBorders>
            <w:shd w:val="clear" w:color="auto" w:fill="auto"/>
          </w:tcPr>
          <w:p w14:paraId="52002DD6" w14:textId="41B09105" w:rsidR="000C27AB" w:rsidRPr="00D1662F" w:rsidRDefault="000C27AB" w:rsidP="000C27AB">
            <w:pPr>
              <w:pStyle w:val="Tabletext"/>
            </w:pPr>
            <w:r>
              <w:t>Physical assessment for suspected pneumonia</w:t>
            </w:r>
          </w:p>
        </w:tc>
        <w:tc>
          <w:tcPr>
            <w:tcW w:w="726" w:type="pct"/>
          </w:tcPr>
          <w:p w14:paraId="6BEB5690" w14:textId="09DFEB89" w:rsidR="000C27AB" w:rsidRPr="00D1662F" w:rsidRDefault="000C27AB" w:rsidP="000C27AB">
            <w:pPr>
              <w:pStyle w:val="Tabletext"/>
            </w:pPr>
            <w:r w:rsidRPr="00D1662F">
              <w:t>Yes</w:t>
            </w:r>
          </w:p>
        </w:tc>
        <w:tc>
          <w:tcPr>
            <w:tcW w:w="730" w:type="pct"/>
          </w:tcPr>
          <w:p w14:paraId="3E64BAC3" w14:textId="4BDD95F6" w:rsidR="000C27AB" w:rsidRPr="00D1662F" w:rsidRDefault="000C27AB" w:rsidP="000C27AB">
            <w:pPr>
              <w:pStyle w:val="Tabletext"/>
            </w:pPr>
            <w:r>
              <w:t>Yes</w:t>
            </w:r>
          </w:p>
        </w:tc>
        <w:tc>
          <w:tcPr>
            <w:tcW w:w="726" w:type="pct"/>
          </w:tcPr>
          <w:p w14:paraId="395DACC6" w14:textId="0FA0B006" w:rsidR="000C27AB" w:rsidRPr="00D1662F" w:rsidRDefault="000C27AB" w:rsidP="000C27AB">
            <w:pPr>
              <w:pStyle w:val="Tabletext"/>
            </w:pPr>
            <w:r>
              <w:t>No</w:t>
            </w:r>
          </w:p>
        </w:tc>
        <w:tc>
          <w:tcPr>
            <w:tcW w:w="729" w:type="pct"/>
          </w:tcPr>
          <w:p w14:paraId="59B9EAEA" w14:textId="0D92E20A" w:rsidR="000C27AB" w:rsidRPr="00D1662F" w:rsidRDefault="000C27AB" w:rsidP="000C27AB">
            <w:pPr>
              <w:pStyle w:val="Tabletext"/>
            </w:pPr>
            <w:r w:rsidRPr="00D1662F">
              <w:t>Yes</w:t>
            </w:r>
          </w:p>
        </w:tc>
      </w:tr>
      <w:tr w:rsidR="000C27AB" w:rsidRPr="00910B42" w14:paraId="71FAA154" w14:textId="77777777" w:rsidTr="00C7387E">
        <w:trPr>
          <w:trHeight w:val="382"/>
        </w:trPr>
        <w:tc>
          <w:tcPr>
            <w:tcW w:w="2089" w:type="pct"/>
            <w:tcBorders>
              <w:top w:val="single" w:sz="4" w:space="0" w:color="auto"/>
              <w:left w:val="single" w:sz="4" w:space="0" w:color="auto"/>
              <w:right w:val="single" w:sz="4" w:space="0" w:color="auto"/>
            </w:tcBorders>
            <w:shd w:val="clear" w:color="auto" w:fill="auto"/>
          </w:tcPr>
          <w:p w14:paraId="20F5E6F7" w14:textId="57C1A82E" w:rsidR="000C27AB" w:rsidRPr="00D1662F" w:rsidRDefault="000C27AB" w:rsidP="000C27AB">
            <w:pPr>
              <w:pStyle w:val="Tabletext"/>
            </w:pPr>
            <w:r w:rsidRPr="00D1662F">
              <w:t>Infection control in hospitals / antimicrobial stewardship</w:t>
            </w:r>
          </w:p>
        </w:tc>
        <w:tc>
          <w:tcPr>
            <w:tcW w:w="726" w:type="pct"/>
          </w:tcPr>
          <w:p w14:paraId="14AA5FE2" w14:textId="3B5DC4E7" w:rsidR="000C27AB" w:rsidRPr="00D1662F" w:rsidRDefault="000C27AB" w:rsidP="000C27AB">
            <w:pPr>
              <w:pStyle w:val="Tabletext"/>
            </w:pPr>
            <w:r w:rsidRPr="00D1662F">
              <w:t>Yes</w:t>
            </w:r>
          </w:p>
        </w:tc>
        <w:tc>
          <w:tcPr>
            <w:tcW w:w="730" w:type="pct"/>
          </w:tcPr>
          <w:p w14:paraId="672D25E2" w14:textId="1757A3BE" w:rsidR="000C27AB" w:rsidRPr="00D1662F" w:rsidRDefault="000C27AB" w:rsidP="000C27AB">
            <w:pPr>
              <w:pStyle w:val="Tabletext"/>
            </w:pPr>
            <w:r w:rsidRPr="00D1662F">
              <w:t>No</w:t>
            </w:r>
          </w:p>
        </w:tc>
        <w:tc>
          <w:tcPr>
            <w:tcW w:w="726" w:type="pct"/>
          </w:tcPr>
          <w:p w14:paraId="4A134590" w14:textId="183170FD" w:rsidR="000C27AB" w:rsidRPr="00D1662F" w:rsidRDefault="000C27AB" w:rsidP="000C27AB">
            <w:pPr>
              <w:pStyle w:val="Tabletext"/>
            </w:pPr>
            <w:r w:rsidRPr="00D1662F">
              <w:t>Yes</w:t>
            </w:r>
          </w:p>
        </w:tc>
        <w:tc>
          <w:tcPr>
            <w:tcW w:w="729" w:type="pct"/>
          </w:tcPr>
          <w:p w14:paraId="606085D2" w14:textId="3BC85FE5" w:rsidR="000C27AB" w:rsidRPr="00D1662F" w:rsidRDefault="000C27AB" w:rsidP="000C27AB">
            <w:pPr>
              <w:pStyle w:val="Tabletext"/>
            </w:pPr>
            <w:r w:rsidRPr="00D1662F">
              <w:t>Yes</w:t>
            </w:r>
          </w:p>
        </w:tc>
      </w:tr>
      <w:tr w:rsidR="000C27AB" w:rsidRPr="00910B42" w14:paraId="66A6D30A" w14:textId="77777777" w:rsidTr="00C7387E">
        <w:trPr>
          <w:trHeight w:val="382"/>
        </w:trPr>
        <w:tc>
          <w:tcPr>
            <w:tcW w:w="2089" w:type="pct"/>
            <w:tcBorders>
              <w:top w:val="single" w:sz="4" w:space="0" w:color="auto"/>
              <w:left w:val="single" w:sz="4" w:space="0" w:color="auto"/>
              <w:right w:val="single" w:sz="4" w:space="0" w:color="auto"/>
            </w:tcBorders>
            <w:shd w:val="clear" w:color="auto" w:fill="auto"/>
          </w:tcPr>
          <w:p w14:paraId="2F59E035" w14:textId="6BB349B1" w:rsidR="000C27AB" w:rsidRPr="00D1662F" w:rsidRDefault="000C27AB" w:rsidP="000C27AB">
            <w:pPr>
              <w:pStyle w:val="Tabletext"/>
            </w:pPr>
            <w:r w:rsidRPr="00D1662F">
              <w:t>Treatment of asthma and COPD</w:t>
            </w:r>
          </w:p>
        </w:tc>
        <w:tc>
          <w:tcPr>
            <w:tcW w:w="726" w:type="pct"/>
          </w:tcPr>
          <w:p w14:paraId="25FB185D" w14:textId="193B34D6" w:rsidR="000C27AB" w:rsidRPr="00D1662F" w:rsidRDefault="000C27AB" w:rsidP="000C27AB">
            <w:pPr>
              <w:pStyle w:val="Tabletext"/>
            </w:pPr>
            <w:r w:rsidRPr="00D1662F">
              <w:t>Yes</w:t>
            </w:r>
          </w:p>
        </w:tc>
        <w:tc>
          <w:tcPr>
            <w:tcW w:w="730" w:type="pct"/>
          </w:tcPr>
          <w:p w14:paraId="2CE269B9" w14:textId="25D084D2" w:rsidR="000C27AB" w:rsidRPr="00D1662F" w:rsidRDefault="000C27AB" w:rsidP="000C27AB">
            <w:pPr>
              <w:pStyle w:val="Tabletext"/>
            </w:pPr>
            <w:r w:rsidRPr="00D1662F">
              <w:t>No</w:t>
            </w:r>
          </w:p>
        </w:tc>
        <w:tc>
          <w:tcPr>
            <w:tcW w:w="726" w:type="pct"/>
          </w:tcPr>
          <w:p w14:paraId="04FEB20E" w14:textId="27E3CBA9" w:rsidR="000C27AB" w:rsidRPr="00D1662F" w:rsidRDefault="000C27AB" w:rsidP="000C27AB">
            <w:pPr>
              <w:pStyle w:val="Tabletext"/>
            </w:pPr>
            <w:r w:rsidRPr="00D1662F">
              <w:t>Yes</w:t>
            </w:r>
          </w:p>
        </w:tc>
        <w:tc>
          <w:tcPr>
            <w:tcW w:w="729" w:type="pct"/>
          </w:tcPr>
          <w:p w14:paraId="3A018061" w14:textId="4B8BE201" w:rsidR="000C27AB" w:rsidRPr="00D1662F" w:rsidRDefault="000C27AB" w:rsidP="000C27AB">
            <w:pPr>
              <w:pStyle w:val="Tabletext"/>
            </w:pPr>
            <w:r w:rsidRPr="00D1662F">
              <w:t>Yes</w:t>
            </w:r>
          </w:p>
        </w:tc>
      </w:tr>
      <w:tr w:rsidR="000C27AB" w:rsidRPr="00910B42" w14:paraId="4A0D9361" w14:textId="77777777" w:rsidTr="00C7387E">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3F5350FB" w14:textId="3FB7BABF" w:rsidR="000C27AB" w:rsidRPr="00BD05D5" w:rsidRDefault="000C27AB" w:rsidP="000C27AB">
            <w:pPr>
              <w:pStyle w:val="Tabletext"/>
            </w:pPr>
            <w:r w:rsidRPr="00BD05D5">
              <w:t>Improving research and data collection</w:t>
            </w:r>
            <w:r>
              <w:t xml:space="preserve"> / establish national audit</w:t>
            </w:r>
          </w:p>
        </w:tc>
        <w:tc>
          <w:tcPr>
            <w:tcW w:w="726" w:type="pct"/>
          </w:tcPr>
          <w:p w14:paraId="7A568CDD" w14:textId="1B4CC734" w:rsidR="000C27AB" w:rsidRPr="00910B42" w:rsidRDefault="000C27AB" w:rsidP="000C27AB">
            <w:pPr>
              <w:pStyle w:val="Tabletext"/>
            </w:pPr>
            <w:r>
              <w:t>No</w:t>
            </w:r>
          </w:p>
        </w:tc>
        <w:tc>
          <w:tcPr>
            <w:tcW w:w="730" w:type="pct"/>
          </w:tcPr>
          <w:p w14:paraId="6566F8C3" w14:textId="1767BF4D" w:rsidR="000C27AB" w:rsidRPr="00910B42" w:rsidRDefault="000C27AB" w:rsidP="000C27AB">
            <w:pPr>
              <w:pStyle w:val="Tabletext"/>
            </w:pPr>
            <w:r>
              <w:t>No</w:t>
            </w:r>
          </w:p>
        </w:tc>
        <w:tc>
          <w:tcPr>
            <w:tcW w:w="726" w:type="pct"/>
          </w:tcPr>
          <w:p w14:paraId="3A62420F" w14:textId="067AA18E" w:rsidR="000C27AB" w:rsidRPr="00910B42" w:rsidRDefault="000C27AB" w:rsidP="000C27AB">
            <w:pPr>
              <w:pStyle w:val="Tabletext"/>
            </w:pPr>
            <w:r>
              <w:t>No</w:t>
            </w:r>
          </w:p>
        </w:tc>
        <w:tc>
          <w:tcPr>
            <w:tcW w:w="729" w:type="pct"/>
          </w:tcPr>
          <w:p w14:paraId="668CFE88" w14:textId="406A1F7F" w:rsidR="000C27AB" w:rsidRPr="00910B42" w:rsidRDefault="000C27AB" w:rsidP="000C27AB">
            <w:pPr>
              <w:pStyle w:val="Tabletext"/>
            </w:pPr>
            <w:r>
              <w:t>No</w:t>
            </w:r>
          </w:p>
        </w:tc>
      </w:tr>
      <w:tr w:rsidR="000C27AB" w:rsidRPr="00910B42" w14:paraId="581C1B68" w14:textId="77777777" w:rsidTr="00C7387E">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785C3BD3" w14:textId="65D3734A" w:rsidR="000C27AB" w:rsidRPr="00BD05D5" w:rsidRDefault="000C27AB" w:rsidP="000C27AB">
            <w:pPr>
              <w:pStyle w:val="Tabletext"/>
            </w:pPr>
            <w:r w:rsidRPr="00BD05D5">
              <w:t>HIV testing</w:t>
            </w:r>
          </w:p>
        </w:tc>
        <w:tc>
          <w:tcPr>
            <w:tcW w:w="726" w:type="pct"/>
          </w:tcPr>
          <w:p w14:paraId="0570167A" w14:textId="3F8B0D2B" w:rsidR="000C27AB" w:rsidRDefault="000C27AB" w:rsidP="000C27AB">
            <w:pPr>
              <w:pStyle w:val="Tabletext"/>
            </w:pPr>
            <w:r>
              <w:t>Yes</w:t>
            </w:r>
          </w:p>
        </w:tc>
        <w:tc>
          <w:tcPr>
            <w:tcW w:w="730" w:type="pct"/>
          </w:tcPr>
          <w:p w14:paraId="381AED82" w14:textId="10227C5C" w:rsidR="000C27AB" w:rsidRDefault="000C27AB" w:rsidP="000C27AB">
            <w:pPr>
              <w:pStyle w:val="Tabletext"/>
            </w:pPr>
            <w:r>
              <w:t>No</w:t>
            </w:r>
          </w:p>
        </w:tc>
        <w:tc>
          <w:tcPr>
            <w:tcW w:w="726" w:type="pct"/>
          </w:tcPr>
          <w:p w14:paraId="7C166DFD" w14:textId="01D0CE58" w:rsidR="000C27AB" w:rsidRDefault="000C27AB" w:rsidP="000C27AB">
            <w:pPr>
              <w:pStyle w:val="Tabletext"/>
            </w:pPr>
            <w:r>
              <w:t>No</w:t>
            </w:r>
          </w:p>
        </w:tc>
        <w:tc>
          <w:tcPr>
            <w:tcW w:w="729" w:type="pct"/>
          </w:tcPr>
          <w:p w14:paraId="038673FB" w14:textId="509C6A40" w:rsidR="000C27AB" w:rsidRDefault="000C27AB" w:rsidP="000C27AB">
            <w:pPr>
              <w:pStyle w:val="Tabletext"/>
            </w:pPr>
            <w:r>
              <w:t>Yes</w:t>
            </w:r>
          </w:p>
        </w:tc>
      </w:tr>
      <w:tr w:rsidR="000C27AB" w:rsidRPr="00910B42" w14:paraId="2E794A4E" w14:textId="77777777" w:rsidTr="00C7387E">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6ED7EF31" w14:textId="3131498F" w:rsidR="000C27AB" w:rsidRPr="00BD05D5" w:rsidRDefault="000C27AB" w:rsidP="000C27AB">
            <w:pPr>
              <w:pStyle w:val="Tabletext"/>
            </w:pPr>
            <w:r w:rsidRPr="00BD05D5">
              <w:t>Equality and diversity considerations</w:t>
            </w:r>
          </w:p>
        </w:tc>
        <w:tc>
          <w:tcPr>
            <w:tcW w:w="726" w:type="pct"/>
          </w:tcPr>
          <w:p w14:paraId="6D002575" w14:textId="1FCC5C8D" w:rsidR="000C27AB" w:rsidRDefault="000C27AB" w:rsidP="000C27AB">
            <w:pPr>
              <w:pStyle w:val="Tabletext"/>
            </w:pPr>
            <w:r>
              <w:t>Yes</w:t>
            </w:r>
          </w:p>
        </w:tc>
        <w:tc>
          <w:tcPr>
            <w:tcW w:w="730" w:type="pct"/>
          </w:tcPr>
          <w:p w14:paraId="39A9E0AE" w14:textId="083EAA73" w:rsidR="000C27AB" w:rsidRDefault="000C27AB" w:rsidP="000C27AB">
            <w:pPr>
              <w:pStyle w:val="Tabletext"/>
            </w:pPr>
            <w:r>
              <w:t>Yes</w:t>
            </w:r>
          </w:p>
        </w:tc>
        <w:tc>
          <w:tcPr>
            <w:tcW w:w="726" w:type="pct"/>
          </w:tcPr>
          <w:p w14:paraId="451D51B2" w14:textId="157DFBC7" w:rsidR="000C27AB" w:rsidRDefault="000C27AB" w:rsidP="000C27AB">
            <w:pPr>
              <w:pStyle w:val="Tabletext"/>
            </w:pPr>
            <w:r>
              <w:t>TBC</w:t>
            </w:r>
          </w:p>
        </w:tc>
        <w:tc>
          <w:tcPr>
            <w:tcW w:w="729" w:type="pct"/>
          </w:tcPr>
          <w:p w14:paraId="10D3F561" w14:textId="74DDC9D5" w:rsidR="000C27AB" w:rsidRDefault="000C27AB" w:rsidP="000C27AB">
            <w:pPr>
              <w:pStyle w:val="Tabletext"/>
            </w:pPr>
            <w:r>
              <w:t>No</w:t>
            </w:r>
          </w:p>
        </w:tc>
      </w:tr>
      <w:tr w:rsidR="000C27AB" w:rsidRPr="00910B42" w14:paraId="2BCA3FCD" w14:textId="77777777" w:rsidTr="00C7387E">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737F2BE3" w14:textId="6B9995C5" w:rsidR="000C27AB" w:rsidRPr="00BD05D5" w:rsidRDefault="000C27AB" w:rsidP="000C27AB">
            <w:pPr>
              <w:pStyle w:val="Tabletext"/>
            </w:pPr>
            <w:r>
              <w:t>Vaccine</w:t>
            </w:r>
            <w:r w:rsidRPr="00BD05D5">
              <w:t xml:space="preserve"> hesitancy</w:t>
            </w:r>
          </w:p>
        </w:tc>
        <w:tc>
          <w:tcPr>
            <w:tcW w:w="726" w:type="pct"/>
          </w:tcPr>
          <w:p w14:paraId="70C3A803" w14:textId="7B33B29D" w:rsidR="000C27AB" w:rsidRDefault="000C27AB" w:rsidP="000C27AB">
            <w:pPr>
              <w:pStyle w:val="Tabletext"/>
            </w:pPr>
            <w:r>
              <w:t>Yes</w:t>
            </w:r>
          </w:p>
        </w:tc>
        <w:tc>
          <w:tcPr>
            <w:tcW w:w="730" w:type="pct"/>
          </w:tcPr>
          <w:p w14:paraId="1D11615F" w14:textId="316BE241" w:rsidR="000C27AB" w:rsidRDefault="000C27AB" w:rsidP="000C27AB">
            <w:pPr>
              <w:pStyle w:val="Tabletext"/>
            </w:pPr>
            <w:r>
              <w:t>No</w:t>
            </w:r>
          </w:p>
        </w:tc>
        <w:tc>
          <w:tcPr>
            <w:tcW w:w="726" w:type="pct"/>
          </w:tcPr>
          <w:p w14:paraId="3ED12ABD" w14:textId="5EEF5970" w:rsidR="000C27AB" w:rsidRDefault="000C27AB" w:rsidP="000C27AB">
            <w:pPr>
              <w:pStyle w:val="Tabletext"/>
            </w:pPr>
            <w:r>
              <w:t>No</w:t>
            </w:r>
          </w:p>
        </w:tc>
        <w:tc>
          <w:tcPr>
            <w:tcW w:w="729" w:type="pct"/>
          </w:tcPr>
          <w:p w14:paraId="79617B75" w14:textId="6DDDCE6E" w:rsidR="000C27AB" w:rsidRDefault="000C27AB" w:rsidP="000C27AB">
            <w:pPr>
              <w:pStyle w:val="Tabletext"/>
            </w:pPr>
            <w:r>
              <w:t>Yes</w:t>
            </w:r>
          </w:p>
        </w:tc>
      </w:tr>
      <w:tr w:rsidR="000C27AB" w:rsidRPr="00910B42" w14:paraId="3051EFB6" w14:textId="77777777" w:rsidTr="00C7387E">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1123352A" w14:textId="3D3BF70F" w:rsidR="000C27AB" w:rsidRPr="00BD05D5" w:rsidRDefault="000C27AB" w:rsidP="000C27AB">
            <w:pPr>
              <w:pStyle w:val="Tabletext"/>
            </w:pPr>
            <w:r w:rsidRPr="00BD05D5">
              <w:t>Diagnosis during periods of pandemic / understanding of new respiratory conditions</w:t>
            </w:r>
          </w:p>
        </w:tc>
        <w:tc>
          <w:tcPr>
            <w:tcW w:w="726" w:type="pct"/>
          </w:tcPr>
          <w:p w14:paraId="0EBB4D73" w14:textId="307EBA65" w:rsidR="000C27AB" w:rsidRDefault="000C27AB" w:rsidP="000C27AB">
            <w:pPr>
              <w:pStyle w:val="Tabletext"/>
            </w:pPr>
            <w:r>
              <w:t>No</w:t>
            </w:r>
          </w:p>
        </w:tc>
        <w:tc>
          <w:tcPr>
            <w:tcW w:w="730" w:type="pct"/>
          </w:tcPr>
          <w:p w14:paraId="4296E94D" w14:textId="08C16F5D" w:rsidR="000C27AB" w:rsidRDefault="000C27AB" w:rsidP="000C27AB">
            <w:pPr>
              <w:pStyle w:val="Tabletext"/>
            </w:pPr>
            <w:r>
              <w:t>No</w:t>
            </w:r>
          </w:p>
        </w:tc>
        <w:tc>
          <w:tcPr>
            <w:tcW w:w="726" w:type="pct"/>
          </w:tcPr>
          <w:p w14:paraId="3281157A" w14:textId="7FD9FEE0" w:rsidR="000C27AB" w:rsidRDefault="000C27AB" w:rsidP="000C27AB">
            <w:pPr>
              <w:pStyle w:val="Tabletext"/>
            </w:pPr>
            <w:r>
              <w:t>No</w:t>
            </w:r>
          </w:p>
        </w:tc>
        <w:tc>
          <w:tcPr>
            <w:tcW w:w="729" w:type="pct"/>
          </w:tcPr>
          <w:p w14:paraId="1D21AF61" w14:textId="6913CB23" w:rsidR="000C27AB" w:rsidRDefault="000C27AB" w:rsidP="000C27AB">
            <w:pPr>
              <w:pStyle w:val="Tabletext"/>
            </w:pPr>
            <w:r>
              <w:t>No</w:t>
            </w:r>
          </w:p>
        </w:tc>
      </w:tr>
    </w:tbl>
    <w:p w14:paraId="24A6926A" w14:textId="77777777" w:rsidR="000C27AB" w:rsidRPr="00BB6C25" w:rsidRDefault="000C27AB" w:rsidP="000C27AB">
      <w:pPr>
        <w:pStyle w:val="Heading3"/>
      </w:pPr>
      <w:bookmarkStart w:id="77" w:name="_Toc404587491"/>
      <w:r w:rsidRPr="00BB6C25">
        <w:t xml:space="preserve">Physical </w:t>
      </w:r>
      <w:r w:rsidRPr="006C649D">
        <w:t xml:space="preserve">assessment </w:t>
      </w:r>
      <w:r>
        <w:t>of suspected pneumonia</w:t>
      </w:r>
      <w:r w:rsidRPr="00BB6C25">
        <w:t xml:space="preserve"> </w:t>
      </w:r>
    </w:p>
    <w:p w14:paraId="04D96FE7" w14:textId="1EB4D5B9" w:rsidR="000C27AB" w:rsidRDefault="000C27AB" w:rsidP="000C27AB">
      <w:pPr>
        <w:pStyle w:val="Paragraph"/>
      </w:pPr>
      <w:r>
        <w:rPr>
          <w:rFonts w:cs="Arial"/>
        </w:rPr>
        <w:t xml:space="preserve">Stakeholders highlighted the importance of </w:t>
      </w:r>
      <w:r w:rsidR="00870C50">
        <w:rPr>
          <w:rFonts w:cs="Arial"/>
        </w:rPr>
        <w:t xml:space="preserve">early </w:t>
      </w:r>
      <w:r>
        <w:rPr>
          <w:rFonts w:cs="Arial"/>
        </w:rPr>
        <w:t>p</w:t>
      </w:r>
      <w:r w:rsidRPr="00BB6C25">
        <w:rPr>
          <w:rFonts w:cs="Arial"/>
        </w:rPr>
        <w:t>hysical assessment</w:t>
      </w:r>
      <w:r>
        <w:rPr>
          <w:rFonts w:cs="Arial"/>
        </w:rPr>
        <w:t xml:space="preserve"> for pneumonia, which should include assessment of frailty. </w:t>
      </w:r>
      <w:r w:rsidRPr="009E29B0">
        <w:t xml:space="preserve">This suggestion </w:t>
      </w:r>
      <w:r w:rsidRPr="00B145D3">
        <w:t>has not been progressed within this quality standard as</w:t>
      </w:r>
      <w:r>
        <w:t xml:space="preserve"> these areas are addressed in the </w:t>
      </w:r>
      <w:r w:rsidRPr="00B145D3">
        <w:t>existing quality standard</w:t>
      </w:r>
      <w:r>
        <w:t xml:space="preserve"> on </w:t>
      </w:r>
      <w:hyperlink r:id="rId35" w:history="1">
        <w:r w:rsidRPr="000C27AB">
          <w:rPr>
            <w:rStyle w:val="Hyperlink"/>
          </w:rPr>
          <w:t>acute respiratory infection in over 16s: initial assessment and management including virtual wards (hospital at home)</w:t>
        </w:r>
      </w:hyperlink>
      <w:r w:rsidRPr="00B145D3">
        <w:t xml:space="preserve">. </w:t>
      </w:r>
    </w:p>
    <w:p w14:paraId="57D1BD0A" w14:textId="7CE55421" w:rsidR="00975E31" w:rsidRPr="009E29B0" w:rsidRDefault="00975E31" w:rsidP="00975E31">
      <w:pPr>
        <w:pStyle w:val="Heading3"/>
      </w:pPr>
      <w:r w:rsidRPr="009E29B0">
        <w:t>Infection control in hospitals and antimicrobial stewardship</w:t>
      </w:r>
    </w:p>
    <w:p w14:paraId="7135E90A" w14:textId="4F0D74AE" w:rsidR="00975E31" w:rsidRPr="009E29B0" w:rsidRDefault="005F3FC7" w:rsidP="00975E31">
      <w:pPr>
        <w:pStyle w:val="Paragraph"/>
      </w:pPr>
      <w:r w:rsidRPr="009E29B0">
        <w:t xml:space="preserve">Infection control in hospitals and antimicrobial stewardship were </w:t>
      </w:r>
      <w:r w:rsidR="00975E31" w:rsidRPr="009E29B0">
        <w:t>suggested as area</w:t>
      </w:r>
      <w:r w:rsidRPr="009E29B0">
        <w:t>s</w:t>
      </w:r>
      <w:r w:rsidR="00975E31" w:rsidRPr="009E29B0">
        <w:t xml:space="preserve"> of quality improvement. Th</w:t>
      </w:r>
      <w:r w:rsidRPr="009E29B0">
        <w:t xml:space="preserve">ese </w:t>
      </w:r>
      <w:r w:rsidR="00975E31" w:rsidRPr="009E29B0">
        <w:t>suggestion</w:t>
      </w:r>
      <w:r w:rsidRPr="009E29B0">
        <w:t xml:space="preserve">s have not been progressed within this </w:t>
      </w:r>
      <w:r w:rsidRPr="009E29B0">
        <w:lastRenderedPageBreak/>
        <w:t xml:space="preserve">quality standard. There are existing NICE quality standards on </w:t>
      </w:r>
      <w:hyperlink r:id="rId36" w:history="1">
        <w:r w:rsidRPr="009E29B0">
          <w:rPr>
            <w:rStyle w:val="Hyperlink"/>
          </w:rPr>
          <w:t>infection prevention and control</w:t>
        </w:r>
      </w:hyperlink>
      <w:r w:rsidRPr="009E29B0">
        <w:t xml:space="preserve"> and </w:t>
      </w:r>
      <w:hyperlink r:id="rId37" w:history="1">
        <w:r w:rsidRPr="009E29B0">
          <w:rPr>
            <w:rStyle w:val="Hyperlink"/>
          </w:rPr>
          <w:t>antimicrobial stewardship</w:t>
        </w:r>
      </w:hyperlink>
      <w:r w:rsidRPr="009E29B0">
        <w:t xml:space="preserve">. </w:t>
      </w:r>
      <w:r w:rsidR="00975E31" w:rsidRPr="009E29B0">
        <w:t xml:space="preserve"> </w:t>
      </w:r>
    </w:p>
    <w:p w14:paraId="477896D8" w14:textId="53D07988" w:rsidR="00975E31" w:rsidRPr="009E29B0" w:rsidRDefault="00975E31" w:rsidP="00975E31">
      <w:pPr>
        <w:pStyle w:val="Heading3"/>
      </w:pPr>
      <w:r w:rsidRPr="009E29B0">
        <w:t xml:space="preserve">Treatment of asthma and </w:t>
      </w:r>
      <w:r w:rsidR="009E29B0" w:rsidRPr="009E29B0">
        <w:t>chronic obstructive pulmonary disease (COPD)</w:t>
      </w:r>
    </w:p>
    <w:p w14:paraId="783FAE96" w14:textId="2B80E54B" w:rsidR="00975E31" w:rsidRPr="00B145D3" w:rsidRDefault="005F3FC7" w:rsidP="00975E31">
      <w:pPr>
        <w:pStyle w:val="Paragraph"/>
      </w:pPr>
      <w:r w:rsidRPr="009E29B0">
        <w:t>The impact of antibiotic treatment used for asthma and COPD masking community-acquired pneumonia was raised as an area for quality improvement</w:t>
      </w:r>
      <w:r w:rsidR="009E29B0" w:rsidRPr="009E29B0">
        <w:t>.</w:t>
      </w:r>
      <w:r w:rsidRPr="009E29B0">
        <w:t xml:space="preserve"> </w:t>
      </w:r>
      <w:r w:rsidR="00975E31" w:rsidRPr="009E29B0">
        <w:t xml:space="preserve">This suggestion </w:t>
      </w:r>
      <w:r w:rsidR="00975E31" w:rsidRPr="00B145D3">
        <w:t>has not been progressed within this quality standard</w:t>
      </w:r>
      <w:r w:rsidRPr="00B145D3">
        <w:t xml:space="preserve"> as the area of concern relates to </w:t>
      </w:r>
      <w:r w:rsidR="009E29B0" w:rsidRPr="00B145D3">
        <w:t xml:space="preserve">the treatment of </w:t>
      </w:r>
      <w:r w:rsidRPr="00B145D3">
        <w:t>other conditions. There are existing quality standards o</w:t>
      </w:r>
      <w:r w:rsidR="009E29B0" w:rsidRPr="00B145D3">
        <w:t xml:space="preserve">n </w:t>
      </w:r>
      <w:hyperlink r:id="rId38" w:history="1">
        <w:r w:rsidRPr="00B145D3">
          <w:rPr>
            <w:rStyle w:val="Hyperlink"/>
          </w:rPr>
          <w:t>asthma</w:t>
        </w:r>
      </w:hyperlink>
      <w:r w:rsidRPr="00B145D3">
        <w:t xml:space="preserve"> and </w:t>
      </w:r>
      <w:hyperlink r:id="rId39" w:history="1">
        <w:r w:rsidR="009E29B0" w:rsidRPr="00B145D3">
          <w:rPr>
            <w:rStyle w:val="Hyperlink"/>
          </w:rPr>
          <w:t>chronic obstructive pulmonary disease in adults</w:t>
        </w:r>
      </w:hyperlink>
      <w:r w:rsidRPr="00B145D3">
        <w:t xml:space="preserve">. </w:t>
      </w:r>
    </w:p>
    <w:p w14:paraId="77C6C36D" w14:textId="50982B4C" w:rsidR="007C6EB9" w:rsidRPr="00B145D3" w:rsidRDefault="00BD05D5" w:rsidP="007C6EB9">
      <w:pPr>
        <w:pStyle w:val="Paragraph"/>
      </w:pPr>
      <w:bookmarkStart w:id="78" w:name="_Toc404063922"/>
      <w:bookmarkStart w:id="79" w:name="_Toc404587493"/>
      <w:bookmarkStart w:id="80" w:name="_Toc432164930"/>
      <w:bookmarkStart w:id="81" w:name="_Toc467141920"/>
      <w:bookmarkStart w:id="82" w:name="_Toc467141971"/>
      <w:bookmarkEnd w:id="77"/>
      <w:r w:rsidRPr="00B145D3">
        <w:rPr>
          <w:rFonts w:cs="Arial"/>
          <w:b/>
          <w:bCs/>
          <w:sz w:val="26"/>
        </w:rPr>
        <w:t xml:space="preserve">Improving research and data collection / establish national audit </w:t>
      </w:r>
    </w:p>
    <w:p w14:paraId="1F441FC4" w14:textId="5E644980" w:rsidR="007C6EB9" w:rsidRPr="00B145D3" w:rsidRDefault="007C6EB9" w:rsidP="007C6EB9">
      <w:pPr>
        <w:pStyle w:val="Paragraph"/>
      </w:pPr>
      <w:r w:rsidRPr="00B145D3">
        <w:t>Th</w:t>
      </w:r>
      <w:r w:rsidR="00975E31" w:rsidRPr="00B145D3">
        <w:t>ese suggestions have not</w:t>
      </w:r>
      <w:r w:rsidRPr="00B145D3">
        <w:t xml:space="preserve"> been progressed. Participation in audit is a method by which quality improvement can be evidenced. Quality statements focus on actions that demonstrate high quality care or support, not the methods by which evidence is collated. However, audits and suggested methods of data collection may be referred to in the data sources for quality measures.</w:t>
      </w:r>
    </w:p>
    <w:p w14:paraId="74FBCE2C" w14:textId="3897BB60" w:rsidR="00975E31" w:rsidRPr="00B145D3" w:rsidRDefault="00975E31" w:rsidP="00975E31">
      <w:pPr>
        <w:pStyle w:val="Heading3"/>
      </w:pPr>
      <w:r w:rsidRPr="00B145D3">
        <w:t>HIV testing</w:t>
      </w:r>
    </w:p>
    <w:p w14:paraId="7B215CF3" w14:textId="5FA6A101" w:rsidR="00975E31" w:rsidRPr="00B145D3" w:rsidRDefault="009E29B0" w:rsidP="00975E31">
      <w:pPr>
        <w:pStyle w:val="Paragraph"/>
      </w:pPr>
      <w:r w:rsidRPr="00B145D3">
        <w:t xml:space="preserve">A stakeholder suggested everyone offered an HIV test. This is outside the scope of this quality standard. There is an existing NICE quality standard on </w:t>
      </w:r>
      <w:hyperlink r:id="rId40" w:history="1">
        <w:r w:rsidRPr="00B145D3">
          <w:rPr>
            <w:rStyle w:val="Hyperlink"/>
          </w:rPr>
          <w:t>HIV testing: encouraging uptake</w:t>
        </w:r>
      </w:hyperlink>
      <w:r w:rsidRPr="00B145D3">
        <w:t xml:space="preserve">. </w:t>
      </w:r>
    </w:p>
    <w:p w14:paraId="49F7D6EE" w14:textId="6A0483BF" w:rsidR="00975E31" w:rsidRPr="00B145D3" w:rsidRDefault="00975E31" w:rsidP="00975E31">
      <w:pPr>
        <w:pStyle w:val="Heading3"/>
      </w:pPr>
      <w:r w:rsidRPr="00B145D3">
        <w:t>Equality and diversity considerations</w:t>
      </w:r>
    </w:p>
    <w:p w14:paraId="43FD3DA8" w14:textId="719EE77D" w:rsidR="00975E31" w:rsidRPr="00B145D3" w:rsidRDefault="000363C9" w:rsidP="00975E31">
      <w:pPr>
        <w:pStyle w:val="Paragraph"/>
      </w:pPr>
      <w:r w:rsidRPr="00B145D3">
        <w:t xml:space="preserve">Stakeholders raised </w:t>
      </w:r>
      <w:proofErr w:type="gramStart"/>
      <w:r w:rsidRPr="00B145D3">
        <w:t>a number of</w:t>
      </w:r>
      <w:proofErr w:type="gramEnd"/>
      <w:r w:rsidRPr="00B145D3">
        <w:t xml:space="preserve"> equality and diversity considerations. All quality statements will include thorough consideration of any relevant equality and health inequality issues</w:t>
      </w:r>
      <w:r w:rsidR="00BE583A" w:rsidRPr="00B145D3">
        <w:t xml:space="preserve"> throughout development</w:t>
      </w:r>
      <w:r w:rsidRPr="00B145D3">
        <w:t xml:space="preserve">. </w:t>
      </w:r>
    </w:p>
    <w:p w14:paraId="082BC3D5" w14:textId="132C387D" w:rsidR="00975E31" w:rsidRPr="00B145D3" w:rsidRDefault="00BE583A" w:rsidP="00975E31">
      <w:pPr>
        <w:pStyle w:val="Heading3"/>
      </w:pPr>
      <w:r w:rsidRPr="00B145D3">
        <w:t>V</w:t>
      </w:r>
      <w:r w:rsidR="00975E31" w:rsidRPr="00B145D3">
        <w:t>accin</w:t>
      </w:r>
      <w:r w:rsidR="003C2E38">
        <w:t>ation</w:t>
      </w:r>
    </w:p>
    <w:p w14:paraId="1204739C" w14:textId="676ED86A" w:rsidR="00975E31" w:rsidRPr="00B145D3" w:rsidRDefault="003C2E38" w:rsidP="00975E31">
      <w:pPr>
        <w:pStyle w:val="Paragraph"/>
      </w:pPr>
      <w:r>
        <w:t xml:space="preserve">One stakeholder commented on vaccination hesitancy, with another stating the vaccination status should be assessed when people present with respiratory illness. </w:t>
      </w:r>
      <w:r w:rsidR="00975E31" w:rsidRPr="00B145D3">
        <w:t>Th</w:t>
      </w:r>
      <w:r>
        <w:t>ese</w:t>
      </w:r>
      <w:r w:rsidR="00975E31" w:rsidRPr="00B145D3">
        <w:t xml:space="preserve"> suggestion</w:t>
      </w:r>
      <w:r>
        <w:t>s have</w:t>
      </w:r>
      <w:r w:rsidR="00975E31" w:rsidRPr="00B145D3">
        <w:t xml:space="preserve"> not been progressed</w:t>
      </w:r>
      <w:r>
        <w:t xml:space="preserve"> as v</w:t>
      </w:r>
      <w:r w:rsidR="005F3FC7" w:rsidRPr="00B145D3">
        <w:t>accination</w:t>
      </w:r>
      <w:r w:rsidR="00BE583A" w:rsidRPr="00B145D3">
        <w:t xml:space="preserve"> is</w:t>
      </w:r>
      <w:r w:rsidR="005F3FC7" w:rsidRPr="00B145D3">
        <w:t xml:space="preserve"> not within the scope of this quality standard. </w:t>
      </w:r>
    </w:p>
    <w:p w14:paraId="129E0F94" w14:textId="15204389" w:rsidR="00975E31" w:rsidRPr="00B145D3" w:rsidRDefault="00975E31" w:rsidP="00DD14F0">
      <w:pPr>
        <w:pStyle w:val="Heading3"/>
      </w:pPr>
      <w:r w:rsidRPr="00B145D3">
        <w:t xml:space="preserve">Diagnosis during periods of pandemic / understanding of new respiratory conditions </w:t>
      </w:r>
    </w:p>
    <w:p w14:paraId="4FE7D712" w14:textId="0ABECBE1" w:rsidR="00E9784F" w:rsidRPr="00B145D3" w:rsidRDefault="00975E31" w:rsidP="00A813F7">
      <w:pPr>
        <w:pStyle w:val="Paragraph"/>
      </w:pPr>
      <w:r w:rsidRPr="00B145D3">
        <w:t>This suggestion has not been progressed</w:t>
      </w:r>
      <w:r w:rsidR="005F3FC7" w:rsidRPr="00B145D3">
        <w:t xml:space="preserve">. Diagnosis during periods of pandemic is not within the scope of this quality standard and the understanding of new respiratory conditions is outside the remit of NICE quality standards. </w:t>
      </w:r>
      <w:bookmarkEnd w:id="78"/>
      <w:bookmarkEnd w:id="79"/>
      <w:bookmarkEnd w:id="80"/>
      <w:bookmarkEnd w:id="81"/>
      <w:bookmarkEnd w:id="82"/>
    </w:p>
    <w:p w14:paraId="0C32A18A" w14:textId="4EE2503D" w:rsidR="008D5584" w:rsidRPr="00B145D3" w:rsidRDefault="008D5584" w:rsidP="00A813F7">
      <w:pPr>
        <w:pStyle w:val="Paragraph"/>
      </w:pPr>
      <w:r w:rsidRPr="00B145D3">
        <w:t xml:space="preserve">© NICE </w:t>
      </w:r>
      <w:r w:rsidR="001E3D11" w:rsidRPr="00B145D3">
        <w:t>2025.</w:t>
      </w:r>
      <w:r w:rsidRPr="00B145D3">
        <w:t xml:space="preserve"> All rights reserved. </w:t>
      </w:r>
      <w:r w:rsidR="008A5E6E" w:rsidRPr="00B145D3">
        <w:t xml:space="preserve">Subject to </w:t>
      </w:r>
      <w:hyperlink r:id="rId41" w:anchor="notice-of-rights" w:history="1">
        <w:r w:rsidR="008A5E6E" w:rsidRPr="00B145D3">
          <w:rPr>
            <w:rStyle w:val="Hyperlink"/>
            <w:rFonts w:cs="Arial"/>
          </w:rPr>
          <w:t>Notice of rights</w:t>
        </w:r>
      </w:hyperlink>
      <w:r w:rsidRPr="00B145D3">
        <w:t>.</w:t>
      </w:r>
    </w:p>
    <w:p w14:paraId="211CAD38" w14:textId="237D3D5D" w:rsidR="00BC3E2A" w:rsidRPr="00C70820" w:rsidRDefault="000E401D" w:rsidP="00993F21">
      <w:pPr>
        <w:pStyle w:val="Heading1"/>
      </w:pPr>
      <w:bookmarkStart w:id="83" w:name="_Appendix_1:_Additional"/>
      <w:bookmarkEnd w:id="83"/>
      <w:r w:rsidRPr="00B145D3">
        <w:br w:type="page"/>
      </w:r>
      <w:bookmarkStart w:id="84" w:name="_Toc71542856"/>
      <w:r w:rsidR="00F20713" w:rsidRPr="00C70820">
        <w:lastRenderedPageBreak/>
        <w:t>Appendix 1</w:t>
      </w:r>
      <w:r w:rsidR="0001392D" w:rsidRPr="00C70820">
        <w:t xml:space="preserve">: </w:t>
      </w:r>
      <w:bookmarkEnd w:id="84"/>
      <w:r w:rsidR="00BC3E2A" w:rsidRPr="00C70820">
        <w:t>Mortality risk assessment boxes 1 and 2</w:t>
      </w:r>
    </w:p>
    <w:tbl>
      <w:tblPr>
        <w:tblStyle w:val="PanelPrimary"/>
        <w:tblW w:w="5000" w:type="pct"/>
        <w:tblLook w:val="0000" w:firstRow="0" w:lastRow="0" w:firstColumn="0" w:lastColumn="0" w:noHBand="0" w:noVBand="0"/>
        <w:tblCaption w:val="Primary panel"/>
      </w:tblPr>
      <w:tblGrid>
        <w:gridCol w:w="8966"/>
      </w:tblGrid>
      <w:tr w:rsidR="00BC3E2A" w:rsidRPr="00C70820" w14:paraId="1FFE446E" w14:textId="77777777" w:rsidTr="00C947F9">
        <w:tc>
          <w:tcPr>
            <w:tcW w:w="5000" w:type="pct"/>
          </w:tcPr>
          <w:p w14:paraId="5B4D94CA" w14:textId="77777777" w:rsidR="00BC3E2A" w:rsidRPr="00C70820" w:rsidRDefault="00BC3E2A" w:rsidP="00C947F9">
            <w:pPr>
              <w:pStyle w:val="NICEnormal"/>
              <w:rPr>
                <w:b/>
                <w:bCs/>
              </w:rPr>
            </w:pPr>
            <w:r w:rsidRPr="00C70820">
              <w:rPr>
                <w:b/>
                <w:bCs/>
              </w:rPr>
              <w:t>Box 1 C</w:t>
            </w:r>
            <w:bookmarkStart w:id="85" w:name="Box_1"/>
            <w:bookmarkEnd w:id="85"/>
            <w:r w:rsidRPr="00C70820">
              <w:rPr>
                <w:b/>
                <w:bCs/>
              </w:rPr>
              <w:t>RB65 score for mortality risk assessment in primary care</w:t>
            </w:r>
          </w:p>
          <w:p w14:paraId="4A51E685" w14:textId="77777777" w:rsidR="00BC3E2A" w:rsidRPr="00C70820" w:rsidRDefault="00BC3E2A" w:rsidP="00C947F9">
            <w:pPr>
              <w:pStyle w:val="NICEnormal"/>
            </w:pPr>
            <w:r w:rsidRPr="00C70820">
              <w:t>CRB65 score is calculated by giving 1 point for each of the following prognostic features:</w:t>
            </w:r>
          </w:p>
          <w:p w14:paraId="43054DB0" w14:textId="77777777" w:rsidR="00BC3E2A" w:rsidRPr="00C70820" w:rsidRDefault="00BC3E2A" w:rsidP="00C947F9">
            <w:pPr>
              <w:pStyle w:val="Bulletleft1"/>
            </w:pPr>
            <w:r w:rsidRPr="00C70820">
              <w:t xml:space="preserve">confusion (abbreviated Mental Test score 8 or less, or new disorientation in person, place or time). For guidance on delirium, see </w:t>
            </w:r>
            <w:hyperlink r:id="rId42" w:history="1">
              <w:r w:rsidRPr="00C70820">
                <w:rPr>
                  <w:rStyle w:val="Hyperlink"/>
                </w:rPr>
                <w:t>NICE’s guideline on delirium</w:t>
              </w:r>
            </w:hyperlink>
            <w:r w:rsidRPr="00C70820">
              <w:t>.</w:t>
            </w:r>
          </w:p>
          <w:p w14:paraId="3D823CD1" w14:textId="77777777" w:rsidR="00BC3E2A" w:rsidRPr="00C70820" w:rsidRDefault="00BC3E2A" w:rsidP="00C947F9">
            <w:pPr>
              <w:pStyle w:val="Bulletleft1"/>
            </w:pPr>
            <w:r w:rsidRPr="00C70820">
              <w:t>raised respiratory rate (30 breaths per minute or more)</w:t>
            </w:r>
          </w:p>
          <w:p w14:paraId="4863FCA3" w14:textId="77777777" w:rsidR="00BC3E2A" w:rsidRPr="00C70820" w:rsidRDefault="00BC3E2A" w:rsidP="00C947F9">
            <w:pPr>
              <w:pStyle w:val="Bulletleft1"/>
            </w:pPr>
            <w:r w:rsidRPr="00C70820">
              <w:t>low blood pressure (diastolic 60 mmHg or less, or systolic less than 90 mmHg)</w:t>
            </w:r>
          </w:p>
          <w:p w14:paraId="3EDFC378" w14:textId="77777777" w:rsidR="00BC3E2A" w:rsidRPr="00C70820" w:rsidRDefault="00BC3E2A" w:rsidP="00C947F9">
            <w:pPr>
              <w:pStyle w:val="Bulletleft1last"/>
            </w:pPr>
            <w:r w:rsidRPr="00C70820">
              <w:t>age 65 years or more.</w:t>
            </w:r>
          </w:p>
          <w:p w14:paraId="295AACA9" w14:textId="77777777" w:rsidR="00BC3E2A" w:rsidRPr="00C70820" w:rsidRDefault="00BC3E2A" w:rsidP="00C947F9">
            <w:pPr>
              <w:pStyle w:val="NICEnormal"/>
            </w:pPr>
            <w:r w:rsidRPr="00C70820">
              <w:t xml:space="preserve">Adults are stratified for risk of death (within 30 days) as follows: </w:t>
            </w:r>
          </w:p>
          <w:p w14:paraId="169E8F9C" w14:textId="77777777" w:rsidR="00BC3E2A" w:rsidRPr="00C70820" w:rsidRDefault="00BC3E2A" w:rsidP="00C947F9">
            <w:pPr>
              <w:pStyle w:val="Bulletleft1"/>
            </w:pPr>
            <w:r w:rsidRPr="00C70820">
              <w:t>0: low risk (less than 1% mortality risk)</w:t>
            </w:r>
          </w:p>
          <w:p w14:paraId="5BF820B2" w14:textId="77777777" w:rsidR="00BC3E2A" w:rsidRPr="00C70820" w:rsidRDefault="00BC3E2A" w:rsidP="00C947F9">
            <w:pPr>
              <w:pStyle w:val="Bulletleft1"/>
            </w:pPr>
            <w:r w:rsidRPr="00C70820">
              <w:t>1 or 2: intermediate risk (1 to 10% mortality risk)</w:t>
            </w:r>
          </w:p>
          <w:p w14:paraId="590B4260" w14:textId="77777777" w:rsidR="00BC3E2A" w:rsidRPr="00C70820" w:rsidRDefault="00BC3E2A" w:rsidP="00C947F9">
            <w:pPr>
              <w:pStyle w:val="Bulletleft1last"/>
              <w:rPr>
                <w:b/>
                <w:bCs/>
              </w:rPr>
            </w:pPr>
            <w:r w:rsidRPr="00C70820">
              <w:t>3 or 4: high risk (more than 10% mortality risk).</w:t>
            </w:r>
          </w:p>
        </w:tc>
      </w:tr>
    </w:tbl>
    <w:p w14:paraId="1BB812F2" w14:textId="77777777" w:rsidR="00BC3E2A" w:rsidRPr="00C70820" w:rsidRDefault="00BC3E2A"/>
    <w:p w14:paraId="7FBB9F78" w14:textId="77777777" w:rsidR="00BC3E2A" w:rsidRPr="00C70820" w:rsidRDefault="00BC3E2A" w:rsidP="00BC3E2A">
      <w:pPr>
        <w:pStyle w:val="Numberedlevel3text"/>
        <w:numPr>
          <w:ilvl w:val="0"/>
          <w:numId w:val="0"/>
        </w:numPr>
      </w:pPr>
    </w:p>
    <w:tbl>
      <w:tblPr>
        <w:tblStyle w:val="PanelPrimary"/>
        <w:tblW w:w="5257" w:type="pct"/>
        <w:tblInd w:w="138" w:type="dxa"/>
        <w:tblLook w:val="0000" w:firstRow="0" w:lastRow="0" w:firstColumn="0" w:lastColumn="0" w:noHBand="0" w:noVBand="0"/>
        <w:tblCaption w:val="Primary panel"/>
      </w:tblPr>
      <w:tblGrid>
        <w:gridCol w:w="9427"/>
      </w:tblGrid>
      <w:tr w:rsidR="00BC3E2A" w:rsidRPr="00222138" w14:paraId="7297854B" w14:textId="77777777" w:rsidTr="00C947F9">
        <w:trPr>
          <w:trHeight w:val="7525"/>
        </w:trPr>
        <w:tc>
          <w:tcPr>
            <w:tcW w:w="5000" w:type="pct"/>
          </w:tcPr>
          <w:p w14:paraId="5BE1C713" w14:textId="77777777" w:rsidR="00BC3E2A" w:rsidRPr="00C70820" w:rsidRDefault="00BC3E2A" w:rsidP="00C947F9">
            <w:pPr>
              <w:pStyle w:val="NICEnormal"/>
              <w:rPr>
                <w:b/>
                <w:bCs/>
              </w:rPr>
            </w:pPr>
            <w:bookmarkStart w:id="86" w:name="_Hlk46221293"/>
            <w:r w:rsidRPr="00C70820">
              <w:rPr>
                <w:b/>
                <w:bCs/>
              </w:rPr>
              <w:t>Box 2 CURB65</w:t>
            </w:r>
            <w:bookmarkStart w:id="87" w:name="Box_2"/>
            <w:bookmarkEnd w:id="87"/>
            <w:r w:rsidRPr="00C70820">
              <w:rPr>
                <w:b/>
                <w:bCs/>
              </w:rPr>
              <w:t xml:space="preserve"> score for mortality risk assessment in hospital</w:t>
            </w:r>
          </w:p>
          <w:p w14:paraId="7F9F0B86" w14:textId="77777777" w:rsidR="00BC3E2A" w:rsidRPr="00C70820" w:rsidRDefault="00BC3E2A" w:rsidP="00C947F9">
            <w:pPr>
              <w:pStyle w:val="NICEnormal"/>
            </w:pPr>
            <w:r w:rsidRPr="00C70820">
              <w:t>CURB65 score is calculated by giving 1 point for each of the following prognostic features:</w:t>
            </w:r>
          </w:p>
          <w:p w14:paraId="138A1BE7" w14:textId="77777777" w:rsidR="00BC3E2A" w:rsidRPr="00C70820" w:rsidRDefault="00BC3E2A" w:rsidP="00C947F9">
            <w:pPr>
              <w:pStyle w:val="Bulletleft1"/>
            </w:pPr>
            <w:r w:rsidRPr="00C70820">
              <w:t xml:space="preserve">confusion (abbreviated Mental Test score 8 or less, or new disorientation in person, place or time). For guidance on delirium, see </w:t>
            </w:r>
            <w:hyperlink r:id="rId43">
              <w:r w:rsidRPr="00C70820">
                <w:rPr>
                  <w:rStyle w:val="Hyperlink"/>
                </w:rPr>
                <w:t>NICE’s guideline on delirium</w:t>
              </w:r>
            </w:hyperlink>
          </w:p>
          <w:p w14:paraId="345D2916" w14:textId="77777777" w:rsidR="00BC3E2A" w:rsidRPr="00C70820" w:rsidRDefault="00BC3E2A" w:rsidP="00C947F9">
            <w:pPr>
              <w:pStyle w:val="Bulletleft1"/>
            </w:pPr>
            <w:r w:rsidRPr="00C70820">
              <w:t>raised blood urea nitrogen (over 7 mmol/litre)</w:t>
            </w:r>
          </w:p>
          <w:p w14:paraId="74FE055C" w14:textId="77777777" w:rsidR="00BC3E2A" w:rsidRPr="00C70820" w:rsidRDefault="00BC3E2A" w:rsidP="00C947F9">
            <w:pPr>
              <w:pStyle w:val="Bulletleft1"/>
            </w:pPr>
            <w:r w:rsidRPr="00C70820">
              <w:t>raised respiratory rate (30 breaths per minute or more)</w:t>
            </w:r>
          </w:p>
          <w:p w14:paraId="5020887E" w14:textId="77777777" w:rsidR="00BC3E2A" w:rsidRPr="00C70820" w:rsidRDefault="00BC3E2A" w:rsidP="00C947F9">
            <w:pPr>
              <w:pStyle w:val="Bulletleft1"/>
            </w:pPr>
            <w:r w:rsidRPr="00C70820">
              <w:t>low blood pressure (diastolic 60 mmHg or less, or systolic less than 90 mmHg)</w:t>
            </w:r>
          </w:p>
          <w:p w14:paraId="0B211D2C" w14:textId="77777777" w:rsidR="00BC3E2A" w:rsidRPr="00C70820" w:rsidRDefault="00BC3E2A" w:rsidP="00C947F9">
            <w:pPr>
              <w:pStyle w:val="Bulletleft1last"/>
            </w:pPr>
            <w:r w:rsidRPr="00C70820">
              <w:t>age 65 years or more.</w:t>
            </w:r>
          </w:p>
          <w:p w14:paraId="1068DAD5" w14:textId="77777777" w:rsidR="00BC3E2A" w:rsidRPr="00C70820" w:rsidRDefault="00BC3E2A" w:rsidP="00C947F9">
            <w:pPr>
              <w:pStyle w:val="NICEnormal"/>
            </w:pPr>
            <w:r w:rsidRPr="00C70820">
              <w:t xml:space="preserve">Adults are stratified for risk of death as follows: </w:t>
            </w:r>
          </w:p>
          <w:p w14:paraId="219FD98C" w14:textId="77777777" w:rsidR="00BC3E2A" w:rsidRPr="00C70820" w:rsidRDefault="00BC3E2A" w:rsidP="00C947F9">
            <w:pPr>
              <w:pStyle w:val="Bulletleft1"/>
            </w:pPr>
            <w:r w:rsidRPr="00C70820">
              <w:t>0 or 1: low risk (less than 3% mortality risk)</w:t>
            </w:r>
          </w:p>
          <w:p w14:paraId="0C69A43B" w14:textId="77777777" w:rsidR="00BC3E2A" w:rsidRPr="00C70820" w:rsidRDefault="00BC3E2A" w:rsidP="00C947F9">
            <w:pPr>
              <w:pStyle w:val="Bulletleft1"/>
            </w:pPr>
            <w:r w:rsidRPr="00C70820">
              <w:t>2: intermediate risk (3 to 15% mortality risk)</w:t>
            </w:r>
          </w:p>
          <w:p w14:paraId="408CBF66" w14:textId="767D4E67" w:rsidR="00BC3E2A" w:rsidRPr="00C70820" w:rsidRDefault="00BC3E2A" w:rsidP="00BC3E2A">
            <w:pPr>
              <w:pStyle w:val="Bulletleft1last"/>
              <w:rPr>
                <w:b/>
                <w:bCs/>
              </w:rPr>
            </w:pPr>
            <w:r w:rsidRPr="00C70820">
              <w:t>3 to 5: high risk (more than 15% mortality risk).</w:t>
            </w:r>
          </w:p>
        </w:tc>
      </w:tr>
      <w:bookmarkEnd w:id="86"/>
    </w:tbl>
    <w:p w14:paraId="52A76C83" w14:textId="1B801526" w:rsidR="00BC3E2A" w:rsidRDefault="00BC3E2A">
      <w:pPr>
        <w:rPr>
          <w:rFonts w:ascii="Arial" w:hAnsi="Arial" w:cs="Arial"/>
          <w:b/>
          <w:bCs/>
          <w:kern w:val="32"/>
          <w:sz w:val="32"/>
          <w:szCs w:val="32"/>
        </w:rPr>
      </w:pPr>
      <w:r>
        <w:br w:type="page"/>
      </w:r>
    </w:p>
    <w:p w14:paraId="0D6BD000" w14:textId="7D677635" w:rsidR="00F20713" w:rsidRPr="00B145D3" w:rsidRDefault="00BC3E2A" w:rsidP="00993F21">
      <w:pPr>
        <w:pStyle w:val="Heading1"/>
      </w:pPr>
      <w:r>
        <w:lastRenderedPageBreak/>
        <w:t xml:space="preserve">Appendix 2: </w:t>
      </w:r>
      <w:r w:rsidR="00B145D3" w:rsidRPr="00B145D3">
        <w:t>A</w:t>
      </w:r>
      <w:r w:rsidR="00EB069C" w:rsidRPr="00B145D3">
        <w:t>ntibiotic treatment tables 1 - 4</w:t>
      </w:r>
    </w:p>
    <w:p w14:paraId="49F5A962" w14:textId="40B1C3FD" w:rsidR="008E14C5" w:rsidRPr="00B145D3" w:rsidRDefault="00EB069C" w:rsidP="008E14C5">
      <w:pPr>
        <w:pStyle w:val="Caption"/>
      </w:pPr>
      <w:bookmarkStart w:id="88" w:name="Table_1"/>
      <w:r w:rsidRPr="00B145D3">
        <w:t xml:space="preserve"> </w:t>
      </w:r>
      <w:r w:rsidR="008E14C5" w:rsidRPr="00B145D3">
        <w:t>Table 1</w:t>
      </w:r>
      <w:bookmarkEnd w:id="88"/>
      <w:r w:rsidR="008E14C5" w:rsidRPr="00B145D3">
        <w:t xml:space="preserve"> Antibiotics for treating community-acquired pneumonia in adults </w:t>
      </w:r>
    </w:p>
    <w:tbl>
      <w:tblPr>
        <w:tblStyle w:val="TableGrid"/>
        <w:tblW w:w="0" w:type="auto"/>
        <w:tblLayout w:type="fixed"/>
        <w:tblLook w:val="04A0" w:firstRow="1" w:lastRow="0" w:firstColumn="1" w:lastColumn="0" w:noHBand="0" w:noVBand="1"/>
        <w:tblCaption w:val="Antibiotics for adults aged 18 years and over"/>
        <w:tblDescription w:val="Antibiotic choices, including dosage and course length, for community acquired pneumonia"/>
      </w:tblPr>
      <w:tblGrid>
        <w:gridCol w:w="1271"/>
        <w:gridCol w:w="3517"/>
        <w:gridCol w:w="3515"/>
      </w:tblGrid>
      <w:tr w:rsidR="008E14C5" w:rsidRPr="00B145D3" w14:paraId="1479486B" w14:textId="77777777" w:rsidTr="00186595">
        <w:tc>
          <w:tcPr>
            <w:tcW w:w="1271" w:type="dxa"/>
          </w:tcPr>
          <w:p w14:paraId="706FE752" w14:textId="77777777" w:rsidR="008E14C5" w:rsidRPr="00B145D3" w:rsidRDefault="008E14C5" w:rsidP="00186595">
            <w:pPr>
              <w:pStyle w:val="Tableheading"/>
            </w:pPr>
            <w:r w:rsidRPr="00B145D3">
              <w:t xml:space="preserve">Disease severity  </w:t>
            </w:r>
          </w:p>
        </w:tc>
        <w:tc>
          <w:tcPr>
            <w:tcW w:w="3517" w:type="dxa"/>
          </w:tcPr>
          <w:p w14:paraId="100A2303" w14:textId="77777777" w:rsidR="008E14C5" w:rsidRPr="00B145D3" w:rsidRDefault="008E14C5" w:rsidP="00186595">
            <w:pPr>
              <w:pStyle w:val="Tableheading"/>
            </w:pPr>
            <w:r w:rsidRPr="00B145D3">
              <w:t>Treatment</w:t>
            </w:r>
          </w:p>
        </w:tc>
        <w:tc>
          <w:tcPr>
            <w:tcW w:w="3515" w:type="dxa"/>
          </w:tcPr>
          <w:p w14:paraId="6FEDE50E" w14:textId="77777777" w:rsidR="008E14C5" w:rsidRPr="00B145D3" w:rsidRDefault="008E14C5" w:rsidP="00186595">
            <w:pPr>
              <w:pStyle w:val="Tableheading"/>
            </w:pPr>
            <w:r w:rsidRPr="00B145D3">
              <w:t>Antibiotic, dosage and course length</w:t>
            </w:r>
          </w:p>
        </w:tc>
      </w:tr>
      <w:tr w:rsidR="008E14C5" w:rsidRPr="00B145D3" w14:paraId="27C53997" w14:textId="77777777" w:rsidTr="00186595">
        <w:tc>
          <w:tcPr>
            <w:tcW w:w="1271" w:type="dxa"/>
          </w:tcPr>
          <w:p w14:paraId="0BDBEDF1" w14:textId="77777777" w:rsidR="008E14C5" w:rsidRPr="00B145D3" w:rsidRDefault="008E14C5" w:rsidP="00186595">
            <w:pPr>
              <w:pStyle w:val="Tabletext"/>
              <w:rPr>
                <w:b/>
                <w:bCs/>
              </w:rPr>
            </w:pPr>
            <w:r w:rsidRPr="00B145D3">
              <w:rPr>
                <w:b/>
                <w:bCs/>
              </w:rPr>
              <w:t xml:space="preserve">Low </w:t>
            </w:r>
            <w:r w:rsidRPr="00B145D3">
              <w:rPr>
                <w:b/>
                <w:bCs/>
              </w:rPr>
              <w:br/>
            </w:r>
          </w:p>
        </w:tc>
        <w:tc>
          <w:tcPr>
            <w:tcW w:w="3517" w:type="dxa"/>
          </w:tcPr>
          <w:p w14:paraId="0F43EB74" w14:textId="77777777" w:rsidR="008E14C5" w:rsidRPr="00B145D3" w:rsidRDefault="008E14C5" w:rsidP="00186595">
            <w:pPr>
              <w:pStyle w:val="Tabletext"/>
            </w:pPr>
            <w:r w:rsidRPr="00B145D3">
              <w:rPr>
                <w:b/>
                <w:bCs/>
              </w:rPr>
              <w:t>First-line oral antibiotic</w:t>
            </w:r>
          </w:p>
        </w:tc>
        <w:tc>
          <w:tcPr>
            <w:tcW w:w="3515" w:type="dxa"/>
          </w:tcPr>
          <w:p w14:paraId="3BAC7DC2" w14:textId="77777777" w:rsidR="008E14C5" w:rsidRPr="00B145D3" w:rsidRDefault="008E14C5" w:rsidP="00186595">
            <w:pPr>
              <w:pStyle w:val="Tabletext"/>
            </w:pPr>
            <w:r w:rsidRPr="00B145D3">
              <w:rPr>
                <w:b/>
                <w:bCs/>
              </w:rPr>
              <w:t>Amoxicillin</w:t>
            </w:r>
            <w:r w:rsidRPr="00B145D3">
              <w:t>:</w:t>
            </w:r>
          </w:p>
          <w:p w14:paraId="6361534A" w14:textId="77777777" w:rsidR="008E14C5" w:rsidRPr="00B145D3" w:rsidRDefault="008E14C5" w:rsidP="00186595">
            <w:pPr>
              <w:pStyle w:val="Tabletext"/>
            </w:pPr>
            <w:r w:rsidRPr="00B145D3">
              <w:t xml:space="preserve">500 mg three times a day (higher doses can be used; see the </w:t>
            </w:r>
            <w:hyperlink r:id="rId44">
              <w:r w:rsidRPr="00B145D3">
                <w:rPr>
                  <w:rStyle w:val="Hyperlink"/>
                </w:rPr>
                <w:t>BNF</w:t>
              </w:r>
            </w:hyperlink>
            <w:r w:rsidRPr="00B145D3">
              <w:t xml:space="preserve">) for 5 days </w:t>
            </w:r>
          </w:p>
        </w:tc>
      </w:tr>
      <w:tr w:rsidR="008E14C5" w:rsidRPr="00B145D3" w14:paraId="285B6989" w14:textId="77777777" w:rsidTr="00186595">
        <w:tc>
          <w:tcPr>
            <w:tcW w:w="1271" w:type="dxa"/>
          </w:tcPr>
          <w:p w14:paraId="543F2B6C" w14:textId="77777777" w:rsidR="008E14C5" w:rsidRPr="00B145D3" w:rsidRDefault="008E14C5" w:rsidP="00186595">
            <w:pPr>
              <w:pStyle w:val="Tabletext"/>
              <w:rPr>
                <w:b/>
              </w:rPr>
            </w:pPr>
            <w:r w:rsidRPr="00B145D3">
              <w:rPr>
                <w:b/>
              </w:rPr>
              <w:t>Low</w:t>
            </w:r>
          </w:p>
        </w:tc>
        <w:tc>
          <w:tcPr>
            <w:tcW w:w="3517" w:type="dxa"/>
          </w:tcPr>
          <w:p w14:paraId="1671B8B6" w14:textId="77777777" w:rsidR="008E14C5" w:rsidRPr="00B145D3" w:rsidRDefault="008E14C5" w:rsidP="00186595">
            <w:pPr>
              <w:pStyle w:val="Tabletext"/>
            </w:pPr>
            <w:r w:rsidRPr="00B145D3">
              <w:rPr>
                <w:b/>
              </w:rPr>
              <w:t xml:space="preserve">Alternative oral antibiotics for penicillin allergy or if amoxicillin unsuitable </w:t>
            </w:r>
            <w:r w:rsidRPr="00B145D3">
              <w:rPr>
                <w:bCs/>
              </w:rPr>
              <w:t>(for example, if atypical pathogens suspected)</w:t>
            </w:r>
          </w:p>
        </w:tc>
        <w:tc>
          <w:tcPr>
            <w:tcW w:w="3515" w:type="dxa"/>
          </w:tcPr>
          <w:p w14:paraId="23C7D5DE" w14:textId="77777777" w:rsidR="008E14C5" w:rsidRPr="00B145D3" w:rsidRDefault="008E14C5" w:rsidP="00186595">
            <w:pPr>
              <w:pStyle w:val="Tabletext"/>
            </w:pPr>
            <w:r w:rsidRPr="00B145D3">
              <w:rPr>
                <w:b/>
                <w:bCs/>
              </w:rPr>
              <w:t>Doxycycline</w:t>
            </w:r>
            <w:r w:rsidRPr="00B145D3">
              <w:t>:</w:t>
            </w:r>
          </w:p>
          <w:p w14:paraId="44645E85" w14:textId="77777777" w:rsidR="008E14C5" w:rsidRPr="00B145D3" w:rsidRDefault="008E14C5" w:rsidP="00186595">
            <w:pPr>
              <w:pStyle w:val="Tabletext"/>
            </w:pPr>
            <w:r w:rsidRPr="00B145D3">
              <w:t>200 mg on first day, then 100 mg once a day for 4 days (5</w:t>
            </w:r>
            <w:r w:rsidRPr="00B145D3">
              <w:noBreakHyphen/>
              <w:t>day course in total)</w:t>
            </w:r>
          </w:p>
          <w:p w14:paraId="598AE8FC" w14:textId="77777777" w:rsidR="008E14C5" w:rsidRPr="00B145D3" w:rsidRDefault="008E14C5" w:rsidP="00186595">
            <w:pPr>
              <w:pStyle w:val="Tabletext"/>
            </w:pPr>
          </w:p>
          <w:p w14:paraId="4118EF20" w14:textId="77777777" w:rsidR="008E14C5" w:rsidRPr="00B145D3" w:rsidRDefault="008E14C5" w:rsidP="00186595">
            <w:pPr>
              <w:pStyle w:val="Tabletext"/>
            </w:pPr>
            <w:r w:rsidRPr="00B145D3">
              <w:rPr>
                <w:b/>
                <w:bCs/>
              </w:rPr>
              <w:t>Clarithromycin</w:t>
            </w:r>
            <w:r w:rsidRPr="00B145D3">
              <w:t>:</w:t>
            </w:r>
          </w:p>
          <w:p w14:paraId="749A87D2" w14:textId="77777777" w:rsidR="008E14C5" w:rsidRPr="00B145D3" w:rsidRDefault="008E14C5" w:rsidP="00186595">
            <w:pPr>
              <w:pStyle w:val="Tabletext"/>
            </w:pPr>
            <w:r w:rsidRPr="00B145D3">
              <w:t>500 mg twice a day for 5 days</w:t>
            </w:r>
          </w:p>
          <w:p w14:paraId="67598463" w14:textId="77777777" w:rsidR="008E14C5" w:rsidRPr="00B145D3" w:rsidRDefault="008E14C5" w:rsidP="00186595">
            <w:pPr>
              <w:pStyle w:val="Tabletext"/>
            </w:pPr>
          </w:p>
          <w:p w14:paraId="7038C8F7" w14:textId="77777777" w:rsidR="008E14C5" w:rsidRPr="00B145D3" w:rsidRDefault="008E14C5" w:rsidP="00186595">
            <w:pPr>
              <w:pStyle w:val="Tabletext"/>
            </w:pPr>
            <w:r w:rsidRPr="00B145D3">
              <w:rPr>
                <w:b/>
                <w:bCs/>
              </w:rPr>
              <w:t>Erythromycin</w:t>
            </w:r>
            <w:r w:rsidRPr="00B145D3">
              <w:t xml:space="preserve"> (in pregnancy):</w:t>
            </w:r>
          </w:p>
          <w:p w14:paraId="4D82A75D" w14:textId="77777777" w:rsidR="008E14C5" w:rsidRPr="00B145D3" w:rsidRDefault="008E14C5" w:rsidP="00186595">
            <w:pPr>
              <w:pStyle w:val="Tabletext"/>
            </w:pPr>
            <w:r w:rsidRPr="00B145D3">
              <w:t>500 mg four times a day for 5 days</w:t>
            </w:r>
          </w:p>
        </w:tc>
      </w:tr>
      <w:tr w:rsidR="008E14C5" w:rsidRPr="00B145D3" w14:paraId="0232BC7D" w14:textId="77777777" w:rsidTr="00186595">
        <w:tc>
          <w:tcPr>
            <w:tcW w:w="1271" w:type="dxa"/>
          </w:tcPr>
          <w:p w14:paraId="55EC82F0" w14:textId="77777777" w:rsidR="008E14C5" w:rsidRPr="00B145D3" w:rsidRDefault="008E14C5" w:rsidP="00186595">
            <w:pPr>
              <w:pStyle w:val="Tabletext"/>
              <w:rPr>
                <w:b/>
              </w:rPr>
            </w:pPr>
            <w:r w:rsidRPr="00B145D3">
              <w:rPr>
                <w:b/>
              </w:rPr>
              <w:t xml:space="preserve">Moderate </w:t>
            </w:r>
          </w:p>
        </w:tc>
        <w:tc>
          <w:tcPr>
            <w:tcW w:w="3517" w:type="dxa"/>
          </w:tcPr>
          <w:p w14:paraId="6D6806AE" w14:textId="06C72F10" w:rsidR="008E14C5" w:rsidRPr="00B145D3" w:rsidRDefault="008E14C5" w:rsidP="00186595">
            <w:pPr>
              <w:pStyle w:val="Tabletext"/>
            </w:pPr>
            <w:r w:rsidRPr="00B145D3">
              <w:rPr>
                <w:b/>
              </w:rPr>
              <w:t xml:space="preserve">First-line oral antibiotics </w:t>
            </w:r>
            <w:r w:rsidRPr="00B145D3">
              <w:rPr>
                <w:b/>
              </w:rPr>
              <w:br/>
            </w:r>
          </w:p>
        </w:tc>
        <w:tc>
          <w:tcPr>
            <w:tcW w:w="3515" w:type="dxa"/>
          </w:tcPr>
          <w:p w14:paraId="4AD524B7" w14:textId="77777777" w:rsidR="008E14C5" w:rsidRPr="00B145D3" w:rsidRDefault="008E14C5" w:rsidP="00186595">
            <w:pPr>
              <w:pStyle w:val="Tabletext"/>
            </w:pPr>
            <w:r w:rsidRPr="00B145D3">
              <w:rPr>
                <w:b/>
                <w:bCs/>
              </w:rPr>
              <w:t>Amoxicillin</w:t>
            </w:r>
            <w:r w:rsidRPr="00B145D3">
              <w:t>:</w:t>
            </w:r>
          </w:p>
          <w:p w14:paraId="6DEE62B5" w14:textId="77777777" w:rsidR="008E14C5" w:rsidRPr="00B145D3" w:rsidRDefault="008E14C5" w:rsidP="00186595">
            <w:pPr>
              <w:pStyle w:val="Tabletext"/>
            </w:pPr>
            <w:r w:rsidRPr="00B145D3">
              <w:t xml:space="preserve">500 mg three times a day (higher doses can be used; see the </w:t>
            </w:r>
            <w:hyperlink r:id="rId45" w:history="1">
              <w:r w:rsidRPr="00B145D3">
                <w:rPr>
                  <w:rStyle w:val="Hyperlink"/>
                </w:rPr>
                <w:t>BNF</w:t>
              </w:r>
            </w:hyperlink>
            <w:r w:rsidRPr="00B145D3">
              <w:t>) for 5 days</w:t>
            </w:r>
          </w:p>
          <w:p w14:paraId="6D4DBEF9" w14:textId="77777777" w:rsidR="008E14C5" w:rsidRPr="00B145D3" w:rsidRDefault="008E14C5" w:rsidP="00186595">
            <w:pPr>
              <w:pStyle w:val="Tabletext"/>
              <w:rPr>
                <w:b/>
                <w:bCs/>
              </w:rPr>
            </w:pPr>
            <w:r w:rsidRPr="00B145D3">
              <w:rPr>
                <w:b/>
                <w:bCs/>
              </w:rPr>
              <w:t>With (if atypical pathogens suspected)</w:t>
            </w:r>
          </w:p>
          <w:p w14:paraId="5AA45529" w14:textId="77777777" w:rsidR="008E14C5" w:rsidRPr="00B145D3" w:rsidRDefault="008E14C5" w:rsidP="00186595">
            <w:pPr>
              <w:pStyle w:val="Tabletext"/>
            </w:pPr>
            <w:r w:rsidRPr="00B145D3">
              <w:rPr>
                <w:b/>
                <w:bCs/>
              </w:rPr>
              <w:t>Clarithromycin</w:t>
            </w:r>
            <w:r w:rsidRPr="00B145D3">
              <w:t>:</w:t>
            </w:r>
          </w:p>
          <w:p w14:paraId="6D63E5BA" w14:textId="77777777" w:rsidR="008E14C5" w:rsidRPr="00B145D3" w:rsidRDefault="008E14C5" w:rsidP="00186595">
            <w:pPr>
              <w:pStyle w:val="Tabletext"/>
            </w:pPr>
            <w:r w:rsidRPr="00B145D3">
              <w:t>500 mg twice a day for 5 days</w:t>
            </w:r>
          </w:p>
          <w:p w14:paraId="2C70F6A0" w14:textId="77777777" w:rsidR="008E14C5" w:rsidRPr="00B145D3" w:rsidRDefault="008E14C5" w:rsidP="00186595">
            <w:pPr>
              <w:pStyle w:val="Tabletext"/>
              <w:rPr>
                <w:b/>
                <w:bCs/>
              </w:rPr>
            </w:pPr>
            <w:r w:rsidRPr="00B145D3">
              <w:rPr>
                <w:b/>
                <w:bCs/>
              </w:rPr>
              <w:t>Or</w:t>
            </w:r>
          </w:p>
          <w:p w14:paraId="04B21AE4" w14:textId="77777777" w:rsidR="008E14C5" w:rsidRPr="00B145D3" w:rsidRDefault="008E14C5" w:rsidP="00186595">
            <w:pPr>
              <w:pStyle w:val="Tabletext"/>
            </w:pPr>
            <w:r w:rsidRPr="00B145D3">
              <w:rPr>
                <w:b/>
                <w:bCs/>
              </w:rPr>
              <w:t>Erythromycin</w:t>
            </w:r>
            <w:r w:rsidRPr="00B145D3">
              <w:t xml:space="preserve"> (in pregnancy):</w:t>
            </w:r>
          </w:p>
          <w:p w14:paraId="3FBE4A3C" w14:textId="77777777" w:rsidR="008E14C5" w:rsidRPr="00B145D3" w:rsidRDefault="008E14C5" w:rsidP="00186595">
            <w:pPr>
              <w:pStyle w:val="Tabletext"/>
            </w:pPr>
            <w:r w:rsidRPr="00B145D3">
              <w:t>500 mg four times a day for 5 days</w:t>
            </w:r>
          </w:p>
        </w:tc>
      </w:tr>
      <w:tr w:rsidR="008E14C5" w:rsidRPr="00B145D3" w14:paraId="53AA6488" w14:textId="77777777" w:rsidTr="00186595">
        <w:tc>
          <w:tcPr>
            <w:tcW w:w="1271" w:type="dxa"/>
          </w:tcPr>
          <w:p w14:paraId="6F75AEF8" w14:textId="77777777" w:rsidR="008E14C5" w:rsidRPr="00B145D3" w:rsidRDefault="008E14C5" w:rsidP="00186595">
            <w:pPr>
              <w:pStyle w:val="Tabletext"/>
              <w:rPr>
                <w:b/>
              </w:rPr>
            </w:pPr>
            <w:r w:rsidRPr="00B145D3">
              <w:rPr>
                <w:b/>
              </w:rPr>
              <w:t xml:space="preserve">Moderate </w:t>
            </w:r>
          </w:p>
        </w:tc>
        <w:tc>
          <w:tcPr>
            <w:tcW w:w="3517" w:type="dxa"/>
          </w:tcPr>
          <w:p w14:paraId="10C65CB4" w14:textId="22652180" w:rsidR="008E14C5" w:rsidRPr="00B145D3" w:rsidRDefault="008E14C5" w:rsidP="00186595">
            <w:pPr>
              <w:pStyle w:val="Tabletext"/>
            </w:pPr>
            <w:r w:rsidRPr="00B145D3">
              <w:rPr>
                <w:b/>
              </w:rPr>
              <w:t xml:space="preserve">Alternative oral antibiotics for penicillin allergy </w:t>
            </w:r>
            <w:r w:rsidRPr="00B145D3">
              <w:rPr>
                <w:b/>
              </w:rPr>
              <w:br/>
            </w:r>
          </w:p>
        </w:tc>
        <w:tc>
          <w:tcPr>
            <w:tcW w:w="3515" w:type="dxa"/>
          </w:tcPr>
          <w:p w14:paraId="24DF327E" w14:textId="77777777" w:rsidR="008E14C5" w:rsidRPr="00B145D3" w:rsidRDefault="008E14C5" w:rsidP="00186595">
            <w:pPr>
              <w:pStyle w:val="Tabletext"/>
            </w:pPr>
            <w:r w:rsidRPr="00B145D3">
              <w:rPr>
                <w:b/>
                <w:bCs/>
              </w:rPr>
              <w:t>Doxycycline</w:t>
            </w:r>
            <w:r w:rsidRPr="00B145D3">
              <w:t>:</w:t>
            </w:r>
          </w:p>
          <w:p w14:paraId="21A0E218" w14:textId="77777777" w:rsidR="008E14C5" w:rsidRPr="00B145D3" w:rsidRDefault="008E14C5" w:rsidP="00186595">
            <w:pPr>
              <w:pStyle w:val="Tabletext"/>
            </w:pPr>
            <w:r w:rsidRPr="00B145D3">
              <w:t>200 mg on first day, then 100 mg once a day for 4 days (5</w:t>
            </w:r>
            <w:r w:rsidRPr="00B145D3">
              <w:noBreakHyphen/>
              <w:t>day course in total)</w:t>
            </w:r>
          </w:p>
          <w:p w14:paraId="340E6FC9" w14:textId="77777777" w:rsidR="008E14C5" w:rsidRPr="00B145D3" w:rsidRDefault="008E14C5" w:rsidP="00186595">
            <w:pPr>
              <w:pStyle w:val="Tabletext"/>
            </w:pPr>
          </w:p>
          <w:p w14:paraId="28E34D49" w14:textId="77777777" w:rsidR="008E14C5" w:rsidRPr="00B145D3" w:rsidRDefault="008E14C5" w:rsidP="00186595">
            <w:pPr>
              <w:pStyle w:val="Tabletext"/>
            </w:pPr>
            <w:r w:rsidRPr="00B145D3">
              <w:rPr>
                <w:b/>
                <w:bCs/>
              </w:rPr>
              <w:t>Clarithromycin</w:t>
            </w:r>
            <w:r w:rsidRPr="00B145D3">
              <w:t>:</w:t>
            </w:r>
          </w:p>
          <w:p w14:paraId="3318A623" w14:textId="77777777" w:rsidR="008E14C5" w:rsidRPr="00B145D3" w:rsidRDefault="008E14C5" w:rsidP="00186595">
            <w:pPr>
              <w:pStyle w:val="Tabletext"/>
            </w:pPr>
            <w:r w:rsidRPr="00B145D3">
              <w:t>500 mg twice a day for 5 days</w:t>
            </w:r>
          </w:p>
        </w:tc>
      </w:tr>
      <w:tr w:rsidR="008E14C5" w:rsidRPr="00B145D3" w14:paraId="73D16962" w14:textId="77777777" w:rsidTr="00186595">
        <w:tc>
          <w:tcPr>
            <w:tcW w:w="1271" w:type="dxa"/>
          </w:tcPr>
          <w:p w14:paraId="4ADF8AC0" w14:textId="77777777" w:rsidR="008E14C5" w:rsidRPr="00B145D3" w:rsidRDefault="008E14C5" w:rsidP="00186595">
            <w:pPr>
              <w:pStyle w:val="Tabletext"/>
              <w:rPr>
                <w:b/>
              </w:rPr>
            </w:pPr>
            <w:r w:rsidRPr="00B145D3">
              <w:rPr>
                <w:b/>
              </w:rPr>
              <w:t xml:space="preserve">High </w:t>
            </w:r>
            <w:r w:rsidRPr="00B145D3">
              <w:rPr>
                <w:b/>
              </w:rPr>
              <w:br/>
            </w:r>
          </w:p>
        </w:tc>
        <w:tc>
          <w:tcPr>
            <w:tcW w:w="3517" w:type="dxa"/>
          </w:tcPr>
          <w:p w14:paraId="7CDABD51" w14:textId="1CC2F72E" w:rsidR="008E14C5" w:rsidRPr="00B145D3" w:rsidRDefault="008E14C5" w:rsidP="00186595">
            <w:pPr>
              <w:pStyle w:val="Tabletext"/>
            </w:pPr>
            <w:r w:rsidRPr="00B145D3">
              <w:rPr>
                <w:b/>
              </w:rPr>
              <w:t xml:space="preserve">First-line antibiotics </w:t>
            </w:r>
            <w:r w:rsidRPr="00B145D3">
              <w:rPr>
                <w:b/>
              </w:rPr>
              <w:br/>
            </w:r>
          </w:p>
        </w:tc>
        <w:tc>
          <w:tcPr>
            <w:tcW w:w="3515" w:type="dxa"/>
          </w:tcPr>
          <w:p w14:paraId="6E9DB6E5" w14:textId="77777777" w:rsidR="008E14C5" w:rsidRPr="00B145D3" w:rsidRDefault="008E14C5" w:rsidP="00186595">
            <w:pPr>
              <w:pStyle w:val="Tabletext"/>
            </w:pPr>
            <w:r w:rsidRPr="00B145D3">
              <w:rPr>
                <w:b/>
                <w:bCs/>
              </w:rPr>
              <w:t>Co</w:t>
            </w:r>
            <w:r w:rsidRPr="00B145D3">
              <w:rPr>
                <w:b/>
                <w:bCs/>
              </w:rPr>
              <w:noBreakHyphen/>
              <w:t>amoxiclav</w:t>
            </w:r>
            <w:r w:rsidRPr="00B145D3">
              <w:t>:</w:t>
            </w:r>
          </w:p>
          <w:p w14:paraId="337E73BE" w14:textId="77777777" w:rsidR="008E14C5" w:rsidRPr="00B145D3" w:rsidRDefault="008E14C5" w:rsidP="00186595">
            <w:pPr>
              <w:pStyle w:val="Tabletext"/>
            </w:pPr>
            <w:r w:rsidRPr="00B145D3">
              <w:t>500/125 mg three times a day orally or 1.2 g three times a day intravenously for 5 days</w:t>
            </w:r>
          </w:p>
          <w:p w14:paraId="152AFFF1" w14:textId="77777777" w:rsidR="008E14C5" w:rsidRPr="00B145D3" w:rsidRDefault="008E14C5" w:rsidP="00186595">
            <w:pPr>
              <w:pStyle w:val="Tabletext"/>
              <w:rPr>
                <w:b/>
                <w:bCs/>
              </w:rPr>
            </w:pPr>
            <w:r w:rsidRPr="00B145D3">
              <w:rPr>
                <w:b/>
                <w:bCs/>
              </w:rPr>
              <w:t>with</w:t>
            </w:r>
          </w:p>
          <w:p w14:paraId="2DA971B5" w14:textId="77777777" w:rsidR="008E14C5" w:rsidRPr="00B145D3" w:rsidRDefault="008E14C5" w:rsidP="00186595">
            <w:pPr>
              <w:pStyle w:val="Tabletext"/>
            </w:pPr>
            <w:r w:rsidRPr="00B145D3">
              <w:rPr>
                <w:b/>
                <w:bCs/>
              </w:rPr>
              <w:t>Clarithromycin</w:t>
            </w:r>
            <w:r w:rsidRPr="00B145D3">
              <w:t>:</w:t>
            </w:r>
          </w:p>
          <w:p w14:paraId="587BE639" w14:textId="77777777" w:rsidR="008E14C5" w:rsidRPr="00B145D3" w:rsidRDefault="008E14C5" w:rsidP="00186595">
            <w:pPr>
              <w:pStyle w:val="Tabletext"/>
            </w:pPr>
            <w:r w:rsidRPr="00B145D3">
              <w:t>500 mg twice a day orally or intravenously for 5 days</w:t>
            </w:r>
          </w:p>
          <w:p w14:paraId="243BFEC3" w14:textId="77777777" w:rsidR="008E14C5" w:rsidRPr="00B145D3" w:rsidRDefault="008E14C5" w:rsidP="00186595">
            <w:pPr>
              <w:pStyle w:val="Tabletext"/>
              <w:rPr>
                <w:b/>
                <w:bCs/>
              </w:rPr>
            </w:pPr>
            <w:r w:rsidRPr="00B145D3">
              <w:rPr>
                <w:b/>
                <w:bCs/>
              </w:rPr>
              <w:t>or</w:t>
            </w:r>
          </w:p>
          <w:p w14:paraId="2CA94174" w14:textId="77777777" w:rsidR="008E14C5" w:rsidRPr="00B145D3" w:rsidRDefault="008E14C5" w:rsidP="00186595">
            <w:pPr>
              <w:pStyle w:val="Tabletext"/>
            </w:pPr>
            <w:r w:rsidRPr="00B145D3">
              <w:rPr>
                <w:b/>
                <w:bCs/>
              </w:rPr>
              <w:lastRenderedPageBreak/>
              <w:t>Erythromycin</w:t>
            </w:r>
            <w:r w:rsidRPr="00B145D3">
              <w:t xml:space="preserve"> (in pregnancy):</w:t>
            </w:r>
          </w:p>
          <w:p w14:paraId="7440C4F9" w14:textId="77777777" w:rsidR="008E14C5" w:rsidRPr="00B145D3" w:rsidRDefault="008E14C5" w:rsidP="00186595">
            <w:pPr>
              <w:pStyle w:val="Tabletext"/>
            </w:pPr>
            <w:r w:rsidRPr="00B145D3">
              <w:t>500 mg four times a day orally for 5 days</w:t>
            </w:r>
          </w:p>
        </w:tc>
      </w:tr>
      <w:tr w:rsidR="008E14C5" w:rsidRPr="00B145D3" w14:paraId="78F20295" w14:textId="77777777" w:rsidTr="00186595">
        <w:tc>
          <w:tcPr>
            <w:tcW w:w="1271" w:type="dxa"/>
          </w:tcPr>
          <w:p w14:paraId="43C4C837" w14:textId="77777777" w:rsidR="008E14C5" w:rsidRPr="00B145D3" w:rsidRDefault="008E14C5" w:rsidP="00186595">
            <w:pPr>
              <w:pStyle w:val="Tabletext"/>
              <w:rPr>
                <w:b/>
              </w:rPr>
            </w:pPr>
            <w:r w:rsidRPr="00B145D3">
              <w:rPr>
                <w:b/>
              </w:rPr>
              <w:lastRenderedPageBreak/>
              <w:t>High</w:t>
            </w:r>
            <w:r w:rsidRPr="00B145D3">
              <w:rPr>
                <w:b/>
              </w:rPr>
              <w:br/>
            </w:r>
          </w:p>
        </w:tc>
        <w:tc>
          <w:tcPr>
            <w:tcW w:w="3517" w:type="dxa"/>
          </w:tcPr>
          <w:p w14:paraId="6F41CA4F" w14:textId="2AD1CBD9" w:rsidR="008E14C5" w:rsidRPr="00B145D3" w:rsidRDefault="008E14C5" w:rsidP="00186595">
            <w:pPr>
              <w:pStyle w:val="Tabletext"/>
            </w:pPr>
            <w:r w:rsidRPr="00B145D3">
              <w:rPr>
                <w:b/>
              </w:rPr>
              <w:t xml:space="preserve">Alternative antibiotic for penicillin allergy </w:t>
            </w:r>
            <w:r w:rsidRPr="00B145D3">
              <w:rPr>
                <w:bCs/>
              </w:rPr>
              <w:t>(c</w:t>
            </w:r>
            <w:r w:rsidRPr="00B145D3">
              <w:t>onsult a local microbiologist if fluoroquinolone not appropriate</w:t>
            </w:r>
            <w:r w:rsidRPr="00B145D3">
              <w:rPr>
                <w:bCs/>
              </w:rPr>
              <w:t>)</w:t>
            </w:r>
          </w:p>
        </w:tc>
        <w:tc>
          <w:tcPr>
            <w:tcW w:w="3515" w:type="dxa"/>
          </w:tcPr>
          <w:p w14:paraId="49FB1ADB" w14:textId="77777777" w:rsidR="008E14C5" w:rsidRPr="00B145D3" w:rsidRDefault="008E14C5" w:rsidP="00186595">
            <w:pPr>
              <w:pStyle w:val="Tabletext"/>
            </w:pPr>
            <w:r w:rsidRPr="00B145D3">
              <w:rPr>
                <w:b/>
                <w:bCs/>
              </w:rPr>
              <w:t>Levofloxacin</w:t>
            </w:r>
            <w:r w:rsidRPr="00B145D3">
              <w:t>:</w:t>
            </w:r>
          </w:p>
          <w:p w14:paraId="41421B99" w14:textId="77777777" w:rsidR="008E14C5" w:rsidRPr="00B145D3" w:rsidRDefault="008E14C5" w:rsidP="00186595">
            <w:pPr>
              <w:pStyle w:val="Tabletext"/>
              <w:rPr>
                <w:bCs/>
              </w:rPr>
            </w:pPr>
            <w:r w:rsidRPr="00B145D3">
              <w:t>500 mg twice a day orally or intravenously for 5 days</w:t>
            </w:r>
            <w:r w:rsidRPr="00B145D3">
              <w:br/>
            </w:r>
          </w:p>
          <w:p w14:paraId="2029A6D5" w14:textId="77777777" w:rsidR="008E14C5" w:rsidRPr="00B145D3" w:rsidRDefault="008E14C5" w:rsidP="00186595">
            <w:pPr>
              <w:pStyle w:val="Tabletext"/>
            </w:pPr>
            <w:r w:rsidRPr="00B145D3">
              <w:t>See the </w:t>
            </w:r>
            <w:hyperlink r:id="rId46" w:history="1">
              <w:r w:rsidRPr="00B145D3">
                <w:rPr>
                  <w:rStyle w:val="Hyperlink"/>
                </w:rPr>
                <w:t>MHRA January 2024 advice on restrictions and precautions for using fluoroquinolone antibiotics </w:t>
              </w:r>
            </w:hyperlink>
            <w:r w:rsidRPr="00B145D3">
              <w:t>because of the risk of disabling and potentially long</w:t>
            </w:r>
            <w:r w:rsidRPr="00B145D3">
              <w:noBreakHyphen/>
              <w:t>lasting or irreversible side effects</w:t>
            </w:r>
          </w:p>
        </w:tc>
      </w:tr>
    </w:tbl>
    <w:tbl>
      <w:tblPr>
        <w:tblStyle w:val="PanelPrimary"/>
        <w:tblW w:w="5000" w:type="pct"/>
        <w:tblLook w:val="0000" w:firstRow="0" w:lastRow="0" w:firstColumn="0" w:lastColumn="0" w:noHBand="0" w:noVBand="0"/>
        <w:tblCaption w:val="Antibiotics for adults aged 18 years and over"/>
        <w:tblDescription w:val="Antibiotic choices, including dosage and course length, for community acquired pneumonia"/>
      </w:tblPr>
      <w:tblGrid>
        <w:gridCol w:w="8966"/>
      </w:tblGrid>
      <w:tr w:rsidR="008E14C5" w:rsidRPr="00B145D3" w14:paraId="6CE5CEC1" w14:textId="77777777" w:rsidTr="00186595">
        <w:tc>
          <w:tcPr>
            <w:tcW w:w="5000" w:type="pct"/>
          </w:tcPr>
          <w:p w14:paraId="7759F9B9" w14:textId="77777777" w:rsidR="008E14C5" w:rsidRPr="00B145D3" w:rsidRDefault="008E14C5" w:rsidP="00186595">
            <w:pPr>
              <w:pStyle w:val="NICEnormal"/>
            </w:pPr>
            <w:r w:rsidRPr="00B145D3">
              <w:rPr>
                <w:b/>
                <w:bCs/>
              </w:rPr>
              <w:t>Notes for table 1</w:t>
            </w:r>
            <w:r w:rsidRPr="00B145D3">
              <w:br/>
              <w:t xml:space="preserve">See the </w:t>
            </w:r>
            <w:hyperlink r:id="rId47" w:history="1">
              <w:r w:rsidRPr="00B145D3">
                <w:rPr>
                  <w:rStyle w:val="Hyperlink"/>
                </w:rPr>
                <w:t>BNF</w:t>
              </w:r>
            </w:hyperlink>
            <w:r w:rsidRPr="00B145D3">
              <w:t xml:space="preserve"> for appropriate use and dosing in specific populations, for example, hepatic impairment, renal impairment, pregnancy and breastfeeding, and administering intravenous (or, where appropriate, intramuscular) antibiotics.</w:t>
            </w:r>
          </w:p>
          <w:p w14:paraId="51CE281D" w14:textId="77777777" w:rsidR="008E14C5" w:rsidRPr="00B145D3" w:rsidRDefault="008E14C5" w:rsidP="00186595">
            <w:pPr>
              <w:pStyle w:val="NICEnormal"/>
              <w:rPr>
                <w:b/>
                <w:bCs/>
              </w:rPr>
            </w:pPr>
            <w:r w:rsidRPr="00B145D3">
              <w:t>Consider adding a macrolide to amoxicillin if atypical pathogens are suspected, and review when microbiological results are available.</w:t>
            </w:r>
            <w:r w:rsidRPr="00B145D3">
              <w:rPr>
                <w:i/>
              </w:rPr>
              <w:t xml:space="preserve"> </w:t>
            </w:r>
          </w:p>
        </w:tc>
      </w:tr>
    </w:tbl>
    <w:p w14:paraId="4739A35F" w14:textId="77777777" w:rsidR="008E14C5" w:rsidRPr="00B145D3" w:rsidRDefault="008E14C5" w:rsidP="008E14C5">
      <w:pPr>
        <w:pStyle w:val="Caption"/>
      </w:pPr>
      <w:bookmarkStart w:id="89" w:name="Table_2"/>
      <w:r w:rsidRPr="00B145D3">
        <w:t>Table 2</w:t>
      </w:r>
      <w:bookmarkEnd w:id="89"/>
      <w:r w:rsidRPr="00B145D3">
        <w:t xml:space="preserve"> Antibiotics for treating community-acquired pneumonia in babies, children and young people</w:t>
      </w:r>
    </w:p>
    <w:tbl>
      <w:tblPr>
        <w:tblStyle w:val="TableGrid"/>
        <w:tblW w:w="0" w:type="auto"/>
        <w:tblLook w:val="04A0" w:firstRow="1" w:lastRow="0" w:firstColumn="1" w:lastColumn="0" w:noHBand="0" w:noVBand="1"/>
        <w:tblCaption w:val="Antibiotics for children and young people under 18 years"/>
        <w:tblDescription w:val="Antibiotic choices, including dosage and course length, for community acquired pneumonia"/>
      </w:tblPr>
      <w:tblGrid>
        <w:gridCol w:w="1413"/>
        <w:gridCol w:w="2977"/>
        <w:gridCol w:w="3913"/>
      </w:tblGrid>
      <w:tr w:rsidR="008E14C5" w:rsidRPr="00B145D3" w14:paraId="6367B6D6" w14:textId="77777777" w:rsidTr="00186595">
        <w:tc>
          <w:tcPr>
            <w:tcW w:w="1413" w:type="dxa"/>
          </w:tcPr>
          <w:p w14:paraId="093D44AA" w14:textId="77777777" w:rsidR="008E14C5" w:rsidRPr="00B145D3" w:rsidRDefault="008E14C5" w:rsidP="00186595">
            <w:pPr>
              <w:pStyle w:val="Tableheading"/>
            </w:pPr>
            <w:r w:rsidRPr="00B145D3">
              <w:t>Severity of signs or symptoms</w:t>
            </w:r>
          </w:p>
        </w:tc>
        <w:tc>
          <w:tcPr>
            <w:tcW w:w="2977" w:type="dxa"/>
          </w:tcPr>
          <w:p w14:paraId="0E7FD65F" w14:textId="77777777" w:rsidR="008E14C5" w:rsidRPr="00B145D3" w:rsidRDefault="008E14C5" w:rsidP="00186595">
            <w:pPr>
              <w:pStyle w:val="Tableheading"/>
            </w:pPr>
            <w:r w:rsidRPr="00B145D3">
              <w:t>Treatment</w:t>
            </w:r>
          </w:p>
        </w:tc>
        <w:tc>
          <w:tcPr>
            <w:tcW w:w="3913" w:type="dxa"/>
          </w:tcPr>
          <w:p w14:paraId="594FBF38" w14:textId="77777777" w:rsidR="008E14C5" w:rsidRPr="00B145D3" w:rsidRDefault="008E14C5" w:rsidP="00186595">
            <w:pPr>
              <w:pStyle w:val="Tableheading"/>
            </w:pPr>
            <w:r w:rsidRPr="00B145D3">
              <w:t>Antibiotic, dosage and course length</w:t>
            </w:r>
          </w:p>
        </w:tc>
      </w:tr>
      <w:tr w:rsidR="003E3460" w:rsidRPr="00B145D3" w14:paraId="01D2C606" w14:textId="77777777" w:rsidTr="00186595">
        <w:tc>
          <w:tcPr>
            <w:tcW w:w="1413" w:type="dxa"/>
          </w:tcPr>
          <w:p w14:paraId="1CDE1460" w14:textId="77777777" w:rsidR="003E3460" w:rsidRPr="00B145D3" w:rsidRDefault="003E3460" w:rsidP="003E3460">
            <w:pPr>
              <w:pStyle w:val="Tabletext"/>
              <w:rPr>
                <w:b/>
              </w:rPr>
            </w:pPr>
            <w:r w:rsidRPr="00B145D3">
              <w:rPr>
                <w:b/>
              </w:rPr>
              <w:t>Non-severe</w:t>
            </w:r>
          </w:p>
        </w:tc>
        <w:tc>
          <w:tcPr>
            <w:tcW w:w="2977" w:type="dxa"/>
          </w:tcPr>
          <w:p w14:paraId="0EC0582E" w14:textId="77777777" w:rsidR="003E3460" w:rsidRPr="00B145D3" w:rsidRDefault="003E3460" w:rsidP="003E3460">
            <w:pPr>
              <w:pStyle w:val="Tabletext"/>
              <w:rPr>
                <w:b/>
                <w:bCs/>
              </w:rPr>
            </w:pPr>
            <w:r w:rsidRPr="00B145D3">
              <w:rPr>
                <w:b/>
              </w:rPr>
              <w:t xml:space="preserve">First-line oral antibiotic </w:t>
            </w:r>
          </w:p>
        </w:tc>
        <w:tc>
          <w:tcPr>
            <w:tcW w:w="3913" w:type="dxa"/>
          </w:tcPr>
          <w:p w14:paraId="28B17818" w14:textId="77777777" w:rsidR="003E3460" w:rsidRPr="00B145D3" w:rsidRDefault="003E3460" w:rsidP="003E3460">
            <w:pPr>
              <w:pStyle w:val="Tabletext"/>
              <w:widowControl w:val="0"/>
            </w:pPr>
            <w:r w:rsidRPr="00B145D3">
              <w:rPr>
                <w:b/>
                <w:bCs/>
              </w:rPr>
              <w:t>Amoxicillin</w:t>
            </w:r>
            <w:r w:rsidRPr="00B145D3">
              <w:t>:</w:t>
            </w:r>
          </w:p>
          <w:p w14:paraId="3B590B02" w14:textId="77777777" w:rsidR="003E3460" w:rsidRPr="00B145D3" w:rsidRDefault="003E3460" w:rsidP="003E3460">
            <w:pPr>
              <w:pStyle w:val="Tabletext"/>
            </w:pPr>
            <w:r w:rsidRPr="00B145D3">
              <w:t>1 month to 2 months, 125 mg three times a day for 5 days</w:t>
            </w:r>
          </w:p>
          <w:p w14:paraId="620820D8" w14:textId="77777777" w:rsidR="003E3460" w:rsidRPr="00B145D3" w:rsidRDefault="003E3460" w:rsidP="003E3460">
            <w:pPr>
              <w:pStyle w:val="Tabletext"/>
            </w:pPr>
            <w:r w:rsidRPr="00B145D3">
              <w:t>3 months to 11 months, 125 mg three times a day for 3 days</w:t>
            </w:r>
          </w:p>
          <w:p w14:paraId="6CE0E57E" w14:textId="77777777" w:rsidR="003E3460" w:rsidRPr="00B145D3" w:rsidRDefault="003E3460" w:rsidP="003E3460">
            <w:pPr>
              <w:pStyle w:val="Tabletext"/>
            </w:pPr>
            <w:r w:rsidRPr="00B145D3">
              <w:t>1 year to 4 years, 250 mg three times a day for 3 days</w:t>
            </w:r>
          </w:p>
          <w:p w14:paraId="0AD1099D" w14:textId="77777777" w:rsidR="003E3460" w:rsidRPr="00B145D3" w:rsidRDefault="003E3460" w:rsidP="003E3460">
            <w:pPr>
              <w:pStyle w:val="Tabletext"/>
            </w:pPr>
            <w:r w:rsidRPr="00B145D3">
              <w:t xml:space="preserve">5 years to 11 years, 500 mg three times a day for 3 days </w:t>
            </w:r>
          </w:p>
          <w:p w14:paraId="1D6D368F" w14:textId="106A82D0" w:rsidR="003E3460" w:rsidRPr="00B145D3" w:rsidRDefault="003E3460" w:rsidP="003E3460">
            <w:pPr>
              <w:pStyle w:val="Tabletext"/>
            </w:pPr>
            <w:r w:rsidRPr="00B145D3">
              <w:t>12 years to 17 years, 500 mg three times a day for 5 days</w:t>
            </w:r>
            <w:r w:rsidRPr="00B145D3">
              <w:br/>
              <w:t xml:space="preserve">(higher doses can be used for all ages; see </w:t>
            </w:r>
            <w:hyperlink r:id="rId48" w:history="1">
              <w:r w:rsidRPr="00B145D3">
                <w:rPr>
                  <w:rStyle w:val="Hyperlink"/>
                </w:rPr>
                <w:t>BNF for children</w:t>
              </w:r>
            </w:hyperlink>
            <w:r w:rsidRPr="00B145D3">
              <w:t>)</w:t>
            </w:r>
          </w:p>
        </w:tc>
      </w:tr>
      <w:tr w:rsidR="003E3460" w:rsidRPr="00B145D3" w14:paraId="3B3BD08F" w14:textId="77777777" w:rsidTr="00186595">
        <w:tc>
          <w:tcPr>
            <w:tcW w:w="1413" w:type="dxa"/>
          </w:tcPr>
          <w:p w14:paraId="0E037EE4" w14:textId="77777777" w:rsidR="003E3460" w:rsidRPr="00B145D3" w:rsidRDefault="003E3460" w:rsidP="003E3460">
            <w:pPr>
              <w:pStyle w:val="Tabletext"/>
              <w:rPr>
                <w:b/>
              </w:rPr>
            </w:pPr>
            <w:r w:rsidRPr="00B145D3">
              <w:rPr>
                <w:b/>
              </w:rPr>
              <w:t>Non-severe</w:t>
            </w:r>
          </w:p>
        </w:tc>
        <w:tc>
          <w:tcPr>
            <w:tcW w:w="2977" w:type="dxa"/>
          </w:tcPr>
          <w:p w14:paraId="3727B8D6" w14:textId="377B211C" w:rsidR="003E3460" w:rsidRPr="00B145D3" w:rsidRDefault="003E3460" w:rsidP="003E3460">
            <w:pPr>
              <w:pStyle w:val="Tabletext"/>
              <w:rPr>
                <w:b/>
                <w:bCs/>
              </w:rPr>
            </w:pPr>
            <w:r w:rsidRPr="00B145D3">
              <w:rPr>
                <w:b/>
              </w:rPr>
              <w:t xml:space="preserve">Alternative oral antibiotics for penicillin allergy or if amoxicillin is unsuitable </w:t>
            </w:r>
            <w:r w:rsidRPr="00B145D3">
              <w:rPr>
                <w:bCs/>
              </w:rPr>
              <w:t xml:space="preserve">(for example, </w:t>
            </w:r>
            <w:r w:rsidRPr="00B145D3">
              <w:t xml:space="preserve">atypical e.g. </w:t>
            </w:r>
            <w:proofErr w:type="gramStart"/>
            <w:r w:rsidRPr="00B145D3">
              <w:rPr>
                <w:i/>
                <w:iCs/>
              </w:rPr>
              <w:t xml:space="preserve">mycoplasma </w:t>
            </w:r>
            <w:r w:rsidRPr="00B145D3">
              <w:rPr>
                <w:bCs/>
              </w:rPr>
              <w:t xml:space="preserve"> suspected</w:t>
            </w:r>
            <w:proofErr w:type="gramEnd"/>
            <w:r w:rsidRPr="00B145D3">
              <w:rPr>
                <w:bCs/>
              </w:rPr>
              <w:t>)</w:t>
            </w:r>
          </w:p>
        </w:tc>
        <w:tc>
          <w:tcPr>
            <w:tcW w:w="3913" w:type="dxa"/>
          </w:tcPr>
          <w:p w14:paraId="0D0AF589" w14:textId="77777777" w:rsidR="003E3460" w:rsidRPr="00B145D3" w:rsidRDefault="003E3460" w:rsidP="003E3460">
            <w:pPr>
              <w:pStyle w:val="Tabletext"/>
            </w:pPr>
            <w:r w:rsidRPr="00B145D3">
              <w:rPr>
                <w:b/>
                <w:bCs/>
              </w:rPr>
              <w:t>Clarithromycin</w:t>
            </w:r>
            <w:r w:rsidRPr="00B145D3">
              <w:t>:</w:t>
            </w:r>
          </w:p>
          <w:p w14:paraId="787A332D" w14:textId="77777777" w:rsidR="003E3460" w:rsidRPr="00B145D3" w:rsidRDefault="003E3460" w:rsidP="003E3460">
            <w:pPr>
              <w:pStyle w:val="Tabletext"/>
              <w:widowControl w:val="0"/>
            </w:pPr>
            <w:r w:rsidRPr="00B145D3">
              <w:t>1 month to 2 months:</w:t>
            </w:r>
          </w:p>
          <w:p w14:paraId="030A3E36" w14:textId="77777777" w:rsidR="003E3460" w:rsidRPr="00B145D3" w:rsidRDefault="003E3460" w:rsidP="003E3460">
            <w:pPr>
              <w:pStyle w:val="Tabletext"/>
              <w:widowControl w:val="0"/>
            </w:pPr>
            <w:r w:rsidRPr="00B145D3">
              <w:t>Under 8 kg, 7.5 mg/kg twice a day for 5 days</w:t>
            </w:r>
          </w:p>
          <w:p w14:paraId="3B0150A5" w14:textId="77777777" w:rsidR="003E3460" w:rsidRPr="00B145D3" w:rsidRDefault="003E3460" w:rsidP="003E3460">
            <w:pPr>
              <w:pStyle w:val="Tabletext"/>
              <w:widowControl w:val="0"/>
            </w:pPr>
            <w:r w:rsidRPr="00B145D3">
              <w:br/>
              <w:t>3 months to 11 years:</w:t>
            </w:r>
          </w:p>
          <w:p w14:paraId="3C7F982B" w14:textId="77777777" w:rsidR="003E3460" w:rsidRPr="00B145D3" w:rsidRDefault="003E3460" w:rsidP="003E3460">
            <w:pPr>
              <w:pStyle w:val="Tabletext"/>
              <w:widowControl w:val="0"/>
            </w:pPr>
            <w:r w:rsidRPr="00B145D3">
              <w:lastRenderedPageBreak/>
              <w:t>Under 8 kg, 7.5 mg/kg twice a day for 3 days</w:t>
            </w:r>
          </w:p>
          <w:p w14:paraId="05FD8C61" w14:textId="77777777" w:rsidR="003E3460" w:rsidRPr="00B145D3" w:rsidRDefault="003E3460" w:rsidP="003E3460">
            <w:pPr>
              <w:pStyle w:val="Tabletext"/>
              <w:widowControl w:val="0"/>
            </w:pPr>
            <w:r w:rsidRPr="00B145D3">
              <w:t>8 kg to 11 kg, 62.5 mg twice a day for 3 days</w:t>
            </w:r>
          </w:p>
          <w:p w14:paraId="6AFF2826" w14:textId="77777777" w:rsidR="003E3460" w:rsidRPr="00B145D3" w:rsidRDefault="003E3460" w:rsidP="003E3460">
            <w:pPr>
              <w:pStyle w:val="Tabletext"/>
              <w:widowControl w:val="0"/>
            </w:pPr>
            <w:r w:rsidRPr="00B145D3">
              <w:t>12 kg to 19 kg, 125 mg twice a day for 3 days</w:t>
            </w:r>
          </w:p>
          <w:p w14:paraId="59B41B83" w14:textId="77777777" w:rsidR="003E3460" w:rsidRPr="00B145D3" w:rsidRDefault="003E3460" w:rsidP="003E3460">
            <w:pPr>
              <w:pStyle w:val="Tabletext"/>
              <w:widowControl w:val="0"/>
            </w:pPr>
            <w:r w:rsidRPr="00B145D3">
              <w:t>20 kg to 29 kg, 187.5 mg twice a day for 3 days</w:t>
            </w:r>
          </w:p>
          <w:p w14:paraId="6D904508" w14:textId="77777777" w:rsidR="003E3460" w:rsidRPr="00B145D3" w:rsidRDefault="003E3460" w:rsidP="003E3460">
            <w:pPr>
              <w:pStyle w:val="Tabletext"/>
              <w:widowControl w:val="0"/>
            </w:pPr>
            <w:r w:rsidRPr="00B145D3">
              <w:t>30 kg to 40 kg, 250 mg twice a day for 3 days</w:t>
            </w:r>
          </w:p>
          <w:p w14:paraId="52B538F2" w14:textId="77777777" w:rsidR="003E3460" w:rsidRPr="00B145D3" w:rsidRDefault="003E3460" w:rsidP="003E3460">
            <w:pPr>
              <w:pStyle w:val="Tabletext"/>
              <w:widowControl w:val="0"/>
            </w:pPr>
          </w:p>
          <w:p w14:paraId="0D566B44" w14:textId="77777777" w:rsidR="003E3460" w:rsidRPr="00B145D3" w:rsidRDefault="003E3460" w:rsidP="003E3460">
            <w:pPr>
              <w:pStyle w:val="Tabletext"/>
              <w:widowControl w:val="0"/>
            </w:pPr>
            <w:r w:rsidRPr="00B145D3">
              <w:t>12 years to 17 years:</w:t>
            </w:r>
          </w:p>
          <w:p w14:paraId="475DD0E4" w14:textId="77777777" w:rsidR="003E3460" w:rsidRPr="00B145D3" w:rsidRDefault="003E3460" w:rsidP="003E3460">
            <w:pPr>
              <w:pStyle w:val="Tabletext"/>
            </w:pPr>
            <w:r w:rsidRPr="00B145D3">
              <w:t>250 mg to 500 mg twice a day for 5 days</w:t>
            </w:r>
          </w:p>
          <w:p w14:paraId="752395B7" w14:textId="77777777" w:rsidR="003E3460" w:rsidRPr="00B145D3" w:rsidRDefault="003E3460" w:rsidP="003E3460">
            <w:pPr>
              <w:pStyle w:val="Tabletext"/>
            </w:pPr>
          </w:p>
          <w:p w14:paraId="713373FB" w14:textId="77777777" w:rsidR="003E3460" w:rsidRPr="00B145D3" w:rsidRDefault="003E3460" w:rsidP="003E3460">
            <w:pPr>
              <w:pStyle w:val="Tabletext"/>
            </w:pPr>
            <w:r w:rsidRPr="00B145D3">
              <w:rPr>
                <w:b/>
                <w:bCs/>
              </w:rPr>
              <w:t>Erythromycin</w:t>
            </w:r>
            <w:r w:rsidRPr="00B145D3">
              <w:t xml:space="preserve"> (in pregnancy):</w:t>
            </w:r>
          </w:p>
          <w:p w14:paraId="5DF5509A" w14:textId="77777777" w:rsidR="003E3460" w:rsidRPr="00B145D3" w:rsidRDefault="003E3460" w:rsidP="003E3460">
            <w:pPr>
              <w:pStyle w:val="Tabletext"/>
            </w:pPr>
            <w:r w:rsidRPr="00B145D3">
              <w:t>8 years to 11 years, 250 mg to 500 mg four times a day for 3 days</w:t>
            </w:r>
          </w:p>
          <w:p w14:paraId="27221DDB" w14:textId="77777777" w:rsidR="003E3460" w:rsidRPr="00B145D3" w:rsidRDefault="003E3460" w:rsidP="003E3460">
            <w:pPr>
              <w:pStyle w:val="Tabletext"/>
            </w:pPr>
            <w:r w:rsidRPr="00B145D3">
              <w:t>12 years to 17 years, 250 mg to 500 mg four times a day for 5 days</w:t>
            </w:r>
          </w:p>
          <w:p w14:paraId="62E02257" w14:textId="77777777" w:rsidR="003E3460" w:rsidRPr="00B145D3" w:rsidRDefault="003E3460" w:rsidP="003E3460">
            <w:pPr>
              <w:pStyle w:val="Tabletext"/>
            </w:pPr>
          </w:p>
          <w:p w14:paraId="4B923DE5" w14:textId="77777777" w:rsidR="003E3460" w:rsidRPr="00B145D3" w:rsidRDefault="003E3460" w:rsidP="003E3460">
            <w:pPr>
              <w:pStyle w:val="Tabletext"/>
            </w:pPr>
            <w:r w:rsidRPr="00B145D3">
              <w:rPr>
                <w:b/>
                <w:bCs/>
              </w:rPr>
              <w:t>Doxycycline</w:t>
            </w:r>
            <w:r w:rsidRPr="00B145D3">
              <w:t>:</w:t>
            </w:r>
          </w:p>
          <w:p w14:paraId="445D4F4F" w14:textId="77777777" w:rsidR="003E3460" w:rsidRPr="00B145D3" w:rsidRDefault="003E3460" w:rsidP="003E3460">
            <w:pPr>
              <w:pStyle w:val="Tabletext"/>
            </w:pPr>
            <w:r w:rsidRPr="00B145D3">
              <w:t>12 years to 17 years, 200 mg on first day, then 100 mg once a day for 4 days (5</w:t>
            </w:r>
            <w:r w:rsidRPr="00B145D3">
              <w:noBreakHyphen/>
              <w:t>day course in total)</w:t>
            </w:r>
          </w:p>
          <w:p w14:paraId="4420D944" w14:textId="4AB870BA" w:rsidR="003E3460" w:rsidRPr="00B145D3" w:rsidRDefault="003E3460" w:rsidP="003E3460">
            <w:pPr>
              <w:pStyle w:val="Tabletext"/>
            </w:pPr>
            <w:r w:rsidRPr="00B145D3">
              <w:br/>
              <w:t xml:space="preserve">See </w:t>
            </w:r>
            <w:hyperlink r:id="rId49" w:history="1">
              <w:r w:rsidRPr="00B145D3">
                <w:rPr>
                  <w:rStyle w:val="Hyperlink"/>
                </w:rPr>
                <w:t>BNF for children</w:t>
              </w:r>
            </w:hyperlink>
            <w:r w:rsidRPr="00B145D3">
              <w:rPr>
                <w:rStyle w:val="Hyperlink"/>
              </w:rPr>
              <w:t xml:space="preserve"> </w:t>
            </w:r>
            <w:r w:rsidRPr="00B145D3">
              <w:t>for use of doxycycline in children under 12</w:t>
            </w:r>
          </w:p>
        </w:tc>
      </w:tr>
      <w:tr w:rsidR="003E3460" w:rsidRPr="00B145D3" w14:paraId="224C638B" w14:textId="77777777" w:rsidTr="00186595">
        <w:tc>
          <w:tcPr>
            <w:tcW w:w="1413" w:type="dxa"/>
          </w:tcPr>
          <w:p w14:paraId="00BCC30A" w14:textId="77777777" w:rsidR="003E3460" w:rsidRPr="00B145D3" w:rsidRDefault="003E3460" w:rsidP="003E3460">
            <w:pPr>
              <w:pStyle w:val="Tabletext"/>
              <w:rPr>
                <w:b/>
              </w:rPr>
            </w:pPr>
            <w:hyperlink w:anchor="_Severe_community-acquired_pneumonia" w:history="1">
              <w:r w:rsidRPr="00B145D3">
                <w:rPr>
                  <w:rStyle w:val="Hyperlink"/>
                  <w:b/>
                  <w:bCs/>
                </w:rPr>
                <w:t>Severe</w:t>
              </w:r>
            </w:hyperlink>
            <w:r w:rsidRPr="00B145D3">
              <w:rPr>
                <w:b/>
              </w:rPr>
              <w:br/>
            </w:r>
          </w:p>
        </w:tc>
        <w:tc>
          <w:tcPr>
            <w:tcW w:w="2977" w:type="dxa"/>
          </w:tcPr>
          <w:p w14:paraId="6492F5E0" w14:textId="5F959D0A" w:rsidR="003E3460" w:rsidRPr="00B145D3" w:rsidRDefault="003E3460" w:rsidP="003E3460">
            <w:pPr>
              <w:pStyle w:val="Tabletext"/>
              <w:rPr>
                <w:b/>
                <w:bCs/>
              </w:rPr>
            </w:pPr>
            <w:r w:rsidRPr="00B145D3">
              <w:rPr>
                <w:b/>
              </w:rPr>
              <w:t>First-line antibiotic(s)</w:t>
            </w:r>
            <w:r w:rsidRPr="00B145D3">
              <w:t xml:space="preserve"> </w:t>
            </w:r>
          </w:p>
        </w:tc>
        <w:tc>
          <w:tcPr>
            <w:tcW w:w="3913" w:type="dxa"/>
          </w:tcPr>
          <w:p w14:paraId="35260B0B" w14:textId="77777777" w:rsidR="003E3460" w:rsidRPr="00B145D3" w:rsidRDefault="003E3460" w:rsidP="003E3460">
            <w:pPr>
              <w:pStyle w:val="Tabletext"/>
            </w:pPr>
            <w:r w:rsidRPr="00B145D3">
              <w:rPr>
                <w:b/>
                <w:bCs/>
              </w:rPr>
              <w:t>Co</w:t>
            </w:r>
            <w:r w:rsidRPr="00B145D3">
              <w:rPr>
                <w:b/>
                <w:bCs/>
              </w:rPr>
              <w:noBreakHyphen/>
              <w:t>amoxiclav</w:t>
            </w:r>
            <w:r w:rsidRPr="00B145D3">
              <w:t>:</w:t>
            </w:r>
          </w:p>
          <w:p w14:paraId="0F8278B2" w14:textId="77777777" w:rsidR="003E3460" w:rsidRPr="00B145D3" w:rsidRDefault="003E3460" w:rsidP="003E3460">
            <w:pPr>
              <w:pStyle w:val="Tabletext"/>
              <w:widowControl w:val="0"/>
            </w:pPr>
            <w:r w:rsidRPr="00B145D3">
              <w:t>Oral doses:</w:t>
            </w:r>
          </w:p>
          <w:p w14:paraId="1B5CF405" w14:textId="77777777" w:rsidR="003E3460" w:rsidRPr="00B145D3" w:rsidRDefault="003E3460" w:rsidP="003E3460">
            <w:pPr>
              <w:pStyle w:val="Tabletext"/>
              <w:widowControl w:val="0"/>
            </w:pPr>
            <w:r w:rsidRPr="00B145D3">
              <w:t>1 month to 11 months, 0.5 ml/kg of 125/31 suspension three times a day for 5 days</w:t>
            </w:r>
          </w:p>
          <w:p w14:paraId="580A35DD" w14:textId="77777777" w:rsidR="003E3460" w:rsidRPr="00B145D3" w:rsidRDefault="003E3460" w:rsidP="003E3460">
            <w:pPr>
              <w:pStyle w:val="Tabletext"/>
              <w:widowControl w:val="0"/>
            </w:pPr>
            <w:r w:rsidRPr="00B145D3">
              <w:t>1 years to 5 years, 10 ml of 125/31 suspension three times a day or 0.5 ml/kg of 125/31 suspension three times a day for 5 days (or 5 ml of 250/62 suspension)</w:t>
            </w:r>
          </w:p>
          <w:p w14:paraId="1AC13528" w14:textId="77777777" w:rsidR="003E3460" w:rsidRPr="00B145D3" w:rsidRDefault="003E3460" w:rsidP="003E3460">
            <w:pPr>
              <w:pStyle w:val="Tabletext"/>
              <w:widowControl w:val="0"/>
            </w:pPr>
            <w:r w:rsidRPr="00B145D3">
              <w:t>6 years to 11 years, 10 ml of 250/62 suspension three times a day or 0.3 ml/kg of 250/62 suspension three times a day for 5 days</w:t>
            </w:r>
          </w:p>
          <w:p w14:paraId="0120F928" w14:textId="77777777" w:rsidR="003E3460" w:rsidRPr="00B145D3" w:rsidRDefault="003E3460" w:rsidP="003E3460">
            <w:pPr>
              <w:pStyle w:val="Tabletext"/>
              <w:widowControl w:val="0"/>
            </w:pPr>
            <w:r w:rsidRPr="00B145D3">
              <w:t>12 years to 17 years, 500/125 mg three times a day for 5 days</w:t>
            </w:r>
          </w:p>
          <w:p w14:paraId="69031ACB" w14:textId="77777777" w:rsidR="003E3460" w:rsidRPr="00B145D3" w:rsidRDefault="003E3460" w:rsidP="003E3460">
            <w:pPr>
              <w:pStyle w:val="Tabletext"/>
            </w:pPr>
            <w:r w:rsidRPr="00B145D3">
              <w:t>Intravenous doses:</w:t>
            </w:r>
          </w:p>
          <w:p w14:paraId="3727BE7B" w14:textId="77777777" w:rsidR="003E3460" w:rsidRPr="00B145D3" w:rsidRDefault="003E3460" w:rsidP="003E3460">
            <w:pPr>
              <w:pStyle w:val="Tabletext"/>
            </w:pPr>
            <w:r w:rsidRPr="00B145D3">
              <w:t>1 month to 2 months, 30 mg/kg twice a day</w:t>
            </w:r>
          </w:p>
          <w:p w14:paraId="0AC346BC" w14:textId="77777777" w:rsidR="003E3460" w:rsidRPr="00B145D3" w:rsidRDefault="003E3460" w:rsidP="003E3460">
            <w:pPr>
              <w:pStyle w:val="Tabletext"/>
            </w:pPr>
            <w:r w:rsidRPr="00B145D3">
              <w:t>3 months to 17 years, 30 mg/kg three times a day (maximum 1.2 g per dose three times a day)</w:t>
            </w:r>
          </w:p>
          <w:p w14:paraId="007D49CE" w14:textId="77777777" w:rsidR="003E3460" w:rsidRPr="00B145D3" w:rsidRDefault="003E3460" w:rsidP="003E3460">
            <w:pPr>
              <w:pStyle w:val="Tabletext"/>
              <w:rPr>
                <w:b/>
                <w:iCs/>
              </w:rPr>
            </w:pPr>
            <w:r w:rsidRPr="00B145D3">
              <w:rPr>
                <w:b/>
                <w:iCs/>
              </w:rPr>
              <w:lastRenderedPageBreak/>
              <w:t>with (if atypical pathogen suspected)</w:t>
            </w:r>
          </w:p>
          <w:p w14:paraId="61851D74" w14:textId="77777777" w:rsidR="003E3460" w:rsidRPr="00B145D3" w:rsidRDefault="003E3460" w:rsidP="003E3460">
            <w:pPr>
              <w:pStyle w:val="Tabletext"/>
            </w:pPr>
            <w:r w:rsidRPr="00B145D3">
              <w:rPr>
                <w:b/>
                <w:bCs/>
              </w:rPr>
              <w:t>Clarithromycin</w:t>
            </w:r>
            <w:r w:rsidRPr="00B145D3">
              <w:t>:</w:t>
            </w:r>
          </w:p>
          <w:p w14:paraId="4AC7DF21" w14:textId="77777777" w:rsidR="003E3460" w:rsidRPr="00B145D3" w:rsidRDefault="003E3460" w:rsidP="003E3460">
            <w:pPr>
              <w:pStyle w:val="Tabletext"/>
              <w:widowControl w:val="0"/>
            </w:pPr>
            <w:r w:rsidRPr="00B145D3">
              <w:t>Oral doses:</w:t>
            </w:r>
          </w:p>
          <w:p w14:paraId="70C7E12F" w14:textId="77777777" w:rsidR="003E3460" w:rsidRPr="00B145D3" w:rsidRDefault="003E3460" w:rsidP="003E3460">
            <w:pPr>
              <w:pStyle w:val="Tabletext"/>
              <w:widowControl w:val="0"/>
            </w:pPr>
            <w:r w:rsidRPr="00B145D3">
              <w:t>1 month to 11 years:</w:t>
            </w:r>
          </w:p>
          <w:p w14:paraId="3F16AD01" w14:textId="77777777" w:rsidR="003E3460" w:rsidRPr="00B145D3" w:rsidRDefault="003E3460" w:rsidP="003E3460">
            <w:pPr>
              <w:pStyle w:val="Tabletext"/>
              <w:widowControl w:val="0"/>
            </w:pPr>
            <w:r w:rsidRPr="00B145D3">
              <w:t>Under 8 kg, 7.5 mg/kg twice a day for 5 days</w:t>
            </w:r>
          </w:p>
          <w:p w14:paraId="63F7CC9D" w14:textId="77777777" w:rsidR="003E3460" w:rsidRPr="00B145D3" w:rsidRDefault="003E3460" w:rsidP="003E3460">
            <w:pPr>
              <w:pStyle w:val="Tabletext"/>
              <w:widowControl w:val="0"/>
            </w:pPr>
            <w:r w:rsidRPr="00B145D3">
              <w:t>8 kg to 11 kg, 62.5 mg twice a day for 5 days</w:t>
            </w:r>
          </w:p>
          <w:p w14:paraId="3471874A" w14:textId="77777777" w:rsidR="003E3460" w:rsidRPr="00B145D3" w:rsidRDefault="003E3460" w:rsidP="003E3460">
            <w:pPr>
              <w:pStyle w:val="Tabletext"/>
              <w:widowControl w:val="0"/>
            </w:pPr>
            <w:r w:rsidRPr="00B145D3">
              <w:t>12 kg to 19 kg, 125 mg twice a day for 5 days</w:t>
            </w:r>
          </w:p>
          <w:p w14:paraId="025FFD13" w14:textId="77777777" w:rsidR="003E3460" w:rsidRPr="00B145D3" w:rsidRDefault="003E3460" w:rsidP="003E3460">
            <w:pPr>
              <w:pStyle w:val="Tabletext"/>
              <w:widowControl w:val="0"/>
            </w:pPr>
            <w:r w:rsidRPr="00B145D3">
              <w:t>20 kg to 29 kg, 187.5 mg twice a day for 5 days</w:t>
            </w:r>
          </w:p>
          <w:p w14:paraId="377C778D" w14:textId="77777777" w:rsidR="003E3460" w:rsidRPr="00B145D3" w:rsidRDefault="003E3460" w:rsidP="003E3460">
            <w:pPr>
              <w:pStyle w:val="Tabletext"/>
              <w:widowControl w:val="0"/>
            </w:pPr>
            <w:r w:rsidRPr="00B145D3">
              <w:t>30 kg to 40 kg, 250 mg twice a day for 5 days</w:t>
            </w:r>
          </w:p>
          <w:p w14:paraId="3D03382A" w14:textId="77777777" w:rsidR="003E3460" w:rsidRPr="00B145D3" w:rsidRDefault="003E3460" w:rsidP="003E3460">
            <w:pPr>
              <w:pStyle w:val="Tabletext"/>
              <w:widowControl w:val="0"/>
            </w:pPr>
            <w:r w:rsidRPr="00B145D3">
              <w:t>12 years to 17 years:</w:t>
            </w:r>
          </w:p>
          <w:p w14:paraId="3F8E68DE" w14:textId="77777777" w:rsidR="003E3460" w:rsidRPr="00B145D3" w:rsidRDefault="003E3460" w:rsidP="003E3460">
            <w:pPr>
              <w:pStyle w:val="Tabletext"/>
            </w:pPr>
            <w:r w:rsidRPr="00B145D3">
              <w:t>250 mg to 500 mg twice a day for 5 days</w:t>
            </w:r>
          </w:p>
          <w:p w14:paraId="5559DCAC" w14:textId="77777777" w:rsidR="003E3460" w:rsidRPr="00B145D3" w:rsidRDefault="003E3460" w:rsidP="003E3460">
            <w:pPr>
              <w:pStyle w:val="Tabletext"/>
            </w:pPr>
            <w:r w:rsidRPr="00B145D3">
              <w:t>Intravenous doses:</w:t>
            </w:r>
          </w:p>
          <w:p w14:paraId="73738C05" w14:textId="77777777" w:rsidR="003E3460" w:rsidRPr="00B145D3" w:rsidRDefault="003E3460" w:rsidP="003E3460">
            <w:pPr>
              <w:pStyle w:val="Tabletext"/>
            </w:pPr>
            <w:r w:rsidRPr="00B145D3">
              <w:t>1 month to 11 years, 7.5 mg/kg twice a day (maximum 500 mg per dose)</w:t>
            </w:r>
          </w:p>
          <w:p w14:paraId="32CF9E58" w14:textId="77777777" w:rsidR="003E3460" w:rsidRPr="00B145D3" w:rsidRDefault="003E3460" w:rsidP="003E3460">
            <w:pPr>
              <w:pStyle w:val="Tabletext"/>
            </w:pPr>
            <w:r w:rsidRPr="00B145D3">
              <w:t>12 years to 17 years, 500 mg twice a day</w:t>
            </w:r>
          </w:p>
          <w:p w14:paraId="61FA59A1" w14:textId="77777777" w:rsidR="003E3460" w:rsidRPr="00B145D3" w:rsidRDefault="003E3460" w:rsidP="003E3460">
            <w:pPr>
              <w:pStyle w:val="Tabletext"/>
              <w:rPr>
                <w:b/>
                <w:bCs/>
              </w:rPr>
            </w:pPr>
            <w:r w:rsidRPr="00B145D3">
              <w:rPr>
                <w:b/>
                <w:bCs/>
              </w:rPr>
              <w:t>or</w:t>
            </w:r>
          </w:p>
          <w:p w14:paraId="5C4D5026" w14:textId="77777777" w:rsidR="003E3460" w:rsidRPr="00B145D3" w:rsidRDefault="003E3460" w:rsidP="003E3460">
            <w:pPr>
              <w:pStyle w:val="Tabletext"/>
            </w:pPr>
            <w:r w:rsidRPr="00B145D3">
              <w:rPr>
                <w:b/>
                <w:bCs/>
              </w:rPr>
              <w:t>Erythromycin</w:t>
            </w:r>
            <w:r w:rsidRPr="00B145D3">
              <w:t xml:space="preserve"> (in pregnancy):</w:t>
            </w:r>
          </w:p>
          <w:p w14:paraId="720AC59F" w14:textId="1D08B9C4" w:rsidR="003E3460" w:rsidRPr="00B145D3" w:rsidRDefault="003E3460" w:rsidP="003E3460">
            <w:pPr>
              <w:pStyle w:val="Tabletext"/>
              <w:rPr>
                <w:bCs/>
                <w:iCs/>
              </w:rPr>
            </w:pPr>
            <w:r w:rsidRPr="00B145D3">
              <w:t>8 years to 17 years, 250 mg to 500 mg four times a day orally for 5 days</w:t>
            </w:r>
          </w:p>
        </w:tc>
      </w:tr>
      <w:tr w:rsidR="003E3460" w:rsidRPr="00B145D3" w14:paraId="21C22157" w14:textId="77777777" w:rsidTr="00186595">
        <w:tc>
          <w:tcPr>
            <w:tcW w:w="1413" w:type="dxa"/>
          </w:tcPr>
          <w:p w14:paraId="67938BDB" w14:textId="77777777" w:rsidR="003E3460" w:rsidRPr="00B145D3" w:rsidRDefault="003E3460" w:rsidP="003E3460">
            <w:pPr>
              <w:pStyle w:val="Tabletext"/>
              <w:rPr>
                <w:b/>
              </w:rPr>
            </w:pPr>
            <w:hyperlink w:anchor="_Severe_community-acquired_pneumonia" w:history="1">
              <w:r w:rsidRPr="00B145D3">
                <w:rPr>
                  <w:rStyle w:val="Hyperlink"/>
                  <w:b/>
                  <w:bCs/>
                </w:rPr>
                <w:t>Severe</w:t>
              </w:r>
            </w:hyperlink>
            <w:r w:rsidRPr="00B145D3">
              <w:rPr>
                <w:rFonts w:ascii="Times New Roman" w:hAnsi="Times New Roman"/>
                <w:b/>
                <w:sz w:val="24"/>
              </w:rPr>
              <w:br/>
            </w:r>
          </w:p>
        </w:tc>
        <w:tc>
          <w:tcPr>
            <w:tcW w:w="2977" w:type="dxa"/>
          </w:tcPr>
          <w:p w14:paraId="226951E3" w14:textId="4BC5002D" w:rsidR="003E3460" w:rsidRPr="00B145D3" w:rsidRDefault="003E3460" w:rsidP="003E3460">
            <w:pPr>
              <w:pStyle w:val="Tabletext"/>
              <w:rPr>
                <w:b/>
                <w:bCs/>
              </w:rPr>
            </w:pPr>
            <w:r w:rsidRPr="00B145D3">
              <w:rPr>
                <w:b/>
              </w:rPr>
              <w:t xml:space="preserve">Alternative antibiotics for penicillin allergy </w:t>
            </w:r>
            <w:r w:rsidRPr="00B145D3">
              <w:rPr>
                <w:b/>
              </w:rPr>
              <w:br/>
            </w:r>
          </w:p>
        </w:tc>
        <w:tc>
          <w:tcPr>
            <w:tcW w:w="3913" w:type="dxa"/>
          </w:tcPr>
          <w:p w14:paraId="3D773893" w14:textId="77777777" w:rsidR="003E3460" w:rsidRPr="00B145D3" w:rsidRDefault="003E3460" w:rsidP="003E3460">
            <w:pPr>
              <w:pStyle w:val="Tabletext"/>
            </w:pPr>
            <w:r w:rsidRPr="00B145D3">
              <w:t>Consult local microbiologist</w:t>
            </w:r>
          </w:p>
        </w:tc>
      </w:tr>
    </w:tbl>
    <w:p w14:paraId="2F85DA74" w14:textId="77777777" w:rsidR="008E14C5" w:rsidRPr="00B145D3" w:rsidRDefault="008E14C5" w:rsidP="008E14C5">
      <w:pPr>
        <w:pStyle w:val="NICEnormal"/>
      </w:pPr>
    </w:p>
    <w:tbl>
      <w:tblPr>
        <w:tblStyle w:val="PanelPrimary"/>
        <w:tblW w:w="5000" w:type="pct"/>
        <w:tblLook w:val="0000" w:firstRow="0" w:lastRow="0" w:firstColumn="0" w:lastColumn="0" w:noHBand="0" w:noVBand="0"/>
        <w:tblCaption w:val="Primary panel"/>
      </w:tblPr>
      <w:tblGrid>
        <w:gridCol w:w="8966"/>
      </w:tblGrid>
      <w:tr w:rsidR="008E14C5" w:rsidRPr="00B145D3" w14:paraId="2EEB1C40" w14:textId="77777777" w:rsidTr="00186595">
        <w:tc>
          <w:tcPr>
            <w:tcW w:w="5000" w:type="pct"/>
          </w:tcPr>
          <w:p w14:paraId="3D1A516F" w14:textId="77777777" w:rsidR="008E14C5" w:rsidRPr="00B145D3" w:rsidRDefault="008E14C5" w:rsidP="00186595">
            <w:pPr>
              <w:pStyle w:val="NICEnormal"/>
              <w:rPr>
                <w:b/>
                <w:bCs/>
              </w:rPr>
            </w:pPr>
            <w:r w:rsidRPr="00B145D3">
              <w:rPr>
                <w:b/>
                <w:bCs/>
              </w:rPr>
              <w:t>Notes for table 2</w:t>
            </w:r>
          </w:p>
          <w:p w14:paraId="522EF1CF" w14:textId="77777777" w:rsidR="003E3460" w:rsidRPr="00B145D3" w:rsidRDefault="003E3460" w:rsidP="003E3460">
            <w:pPr>
              <w:pStyle w:val="NICEnormal"/>
            </w:pPr>
            <w:r w:rsidRPr="00B145D3">
              <w:t xml:space="preserve">See the </w:t>
            </w:r>
            <w:hyperlink r:id="rId50" w:history="1">
              <w:r w:rsidRPr="00B145D3">
                <w:rPr>
                  <w:rStyle w:val="Hyperlink"/>
                </w:rPr>
                <w:t>BNF for children</w:t>
              </w:r>
            </w:hyperlink>
            <w:r w:rsidRPr="00B145D3">
              <w:t xml:space="preserve"> for appropriate use and dosing in specific populations, for example, hepatic impairment, renal impairment, pregnancy and breastfeeding, and administering intravenous (or, where appropriate, intramuscular) antibiotics.</w:t>
            </w:r>
          </w:p>
          <w:p w14:paraId="29409D9B" w14:textId="6DFF722E" w:rsidR="008E14C5" w:rsidRPr="00B145D3" w:rsidRDefault="003E3460" w:rsidP="003E3460">
            <w:pPr>
              <w:pStyle w:val="NICEnormal"/>
              <w:rPr>
                <w:b/>
                <w:bCs/>
              </w:rPr>
            </w:pPr>
            <w:r w:rsidRPr="00B145D3">
              <w:t xml:space="preserve">The age bands apply to children of average </w:t>
            </w:r>
            <w:proofErr w:type="gramStart"/>
            <w:r w:rsidRPr="00B145D3">
              <w:t>size</w:t>
            </w:r>
            <w:proofErr w:type="gramEnd"/>
            <w:r w:rsidRPr="00B145D3">
              <w:t xml:space="preserve"> and, in practice, the prescriber will use the age bands in conjunction with other factors such as the severity of the condition being treated and the child’s size in relation to the average size of children of the same age.</w:t>
            </w:r>
          </w:p>
        </w:tc>
      </w:tr>
      <w:tr w:rsidR="008E14C5" w:rsidRPr="00B145D3" w14:paraId="7F374C4A" w14:textId="77777777" w:rsidTr="00186595">
        <w:tc>
          <w:tcPr>
            <w:tcW w:w="5000" w:type="pct"/>
          </w:tcPr>
          <w:p w14:paraId="5549B098" w14:textId="77777777" w:rsidR="003E3460" w:rsidRPr="00B145D3" w:rsidRDefault="003E3460" w:rsidP="003E3460">
            <w:pPr>
              <w:pStyle w:val="NICEnormal"/>
              <w:rPr>
                <w:b/>
                <w:bCs/>
              </w:rPr>
            </w:pPr>
            <w:r w:rsidRPr="00B145D3">
              <w:rPr>
                <w:b/>
                <w:bCs/>
              </w:rPr>
              <w:t>Notes for tables 1 and 2</w:t>
            </w:r>
          </w:p>
          <w:p w14:paraId="070893AF" w14:textId="77777777" w:rsidR="003E3460" w:rsidRPr="00B145D3" w:rsidRDefault="003E3460" w:rsidP="003E3460">
            <w:pPr>
              <w:pStyle w:val="NICEnormal"/>
            </w:pPr>
            <w:r w:rsidRPr="00B145D3">
              <w:rPr>
                <w:i/>
              </w:rPr>
              <w:lastRenderedPageBreak/>
              <w:t>Mycoplasma pneumoniae</w:t>
            </w:r>
            <w:r w:rsidRPr="00B145D3">
              <w:t xml:space="preserve"> infection occurs in outbreaks approximately every 4 years and is more common in school-aged children.</w:t>
            </w:r>
          </w:p>
          <w:p w14:paraId="1648BAE9" w14:textId="62A82640" w:rsidR="008E14C5" w:rsidRPr="00B145D3" w:rsidRDefault="003E3460" w:rsidP="003E3460">
            <w:pPr>
              <w:pStyle w:val="NICEnormal"/>
              <w:rPr>
                <w:b/>
                <w:bCs/>
              </w:rPr>
            </w:pPr>
            <w:r w:rsidRPr="00B145D3">
              <w:t xml:space="preserve">Erythromycin is preferred if a macrolide is needed in pregnancy, for example, if there is true penicillin allergy and the benefits of antibiotic treatment outweigh the harms. See the </w:t>
            </w:r>
            <w:hyperlink r:id="rId51" w:history="1">
              <w:r w:rsidRPr="00B145D3">
                <w:rPr>
                  <w:rStyle w:val="Hyperlink"/>
                </w:rPr>
                <w:t>Medicines and Healthcare products Regulatory Agency (MHRA) Public Assessment Report on the safety of macrolide antibiotics in pregnancy</w:t>
              </w:r>
            </w:hyperlink>
            <w:r w:rsidR="008E14C5" w:rsidRPr="00B145D3">
              <w:t>.</w:t>
            </w:r>
          </w:p>
        </w:tc>
      </w:tr>
    </w:tbl>
    <w:p w14:paraId="310F54C0" w14:textId="77777777" w:rsidR="008E14C5" w:rsidRPr="00B145D3" w:rsidRDefault="008E14C5" w:rsidP="008E14C5">
      <w:pPr>
        <w:pStyle w:val="Caption"/>
      </w:pPr>
      <w:bookmarkStart w:id="90" w:name="Table_3"/>
      <w:r w:rsidRPr="00B145D3">
        <w:lastRenderedPageBreak/>
        <w:t xml:space="preserve">Table 3 </w:t>
      </w:r>
      <w:bookmarkEnd w:id="90"/>
      <w:r w:rsidRPr="00B145D3">
        <w:t>Antibiotics for treating hospital-acquired pneumonia in adults</w:t>
      </w:r>
    </w:p>
    <w:tbl>
      <w:tblPr>
        <w:tblStyle w:val="TableGrid"/>
        <w:tblW w:w="0" w:type="auto"/>
        <w:tblLook w:val="04A0" w:firstRow="1" w:lastRow="0" w:firstColumn="1" w:lastColumn="0" w:noHBand="0" w:noVBand="1"/>
        <w:tblCaption w:val="Antibiotics for adults aged 18 years and over"/>
        <w:tblDescription w:val="Antibiotic choices, including dosage and course length for hospital acquired pneumonia in adults."/>
      </w:tblPr>
      <w:tblGrid>
        <w:gridCol w:w="1904"/>
        <w:gridCol w:w="2769"/>
        <w:gridCol w:w="3630"/>
      </w:tblGrid>
      <w:tr w:rsidR="003E3460" w:rsidRPr="00B145D3" w14:paraId="28BDC51C" w14:textId="77777777" w:rsidTr="00186595">
        <w:tc>
          <w:tcPr>
            <w:tcW w:w="1904" w:type="dxa"/>
          </w:tcPr>
          <w:p w14:paraId="3433179A" w14:textId="15BC4598" w:rsidR="003E3460" w:rsidRPr="00B145D3" w:rsidRDefault="003E3460" w:rsidP="003E3460">
            <w:pPr>
              <w:pStyle w:val="Tableheading"/>
            </w:pPr>
            <w:r w:rsidRPr="00B145D3">
              <w:t xml:space="preserve">Disease severity </w:t>
            </w:r>
          </w:p>
        </w:tc>
        <w:tc>
          <w:tcPr>
            <w:tcW w:w="2769" w:type="dxa"/>
          </w:tcPr>
          <w:p w14:paraId="271D3E39" w14:textId="46995572" w:rsidR="003E3460" w:rsidRPr="00B145D3" w:rsidRDefault="003E3460" w:rsidP="003E3460">
            <w:pPr>
              <w:pStyle w:val="Tableheading"/>
            </w:pPr>
            <w:r w:rsidRPr="00B145D3">
              <w:t>Treatment</w:t>
            </w:r>
          </w:p>
        </w:tc>
        <w:tc>
          <w:tcPr>
            <w:tcW w:w="3630" w:type="dxa"/>
          </w:tcPr>
          <w:p w14:paraId="27E8CAEE" w14:textId="76190250" w:rsidR="003E3460" w:rsidRPr="00B145D3" w:rsidRDefault="003E3460" w:rsidP="003E3460">
            <w:pPr>
              <w:pStyle w:val="Tableheading"/>
            </w:pPr>
            <w:r w:rsidRPr="00B145D3">
              <w:t>Antibiotic, dosage and course length</w:t>
            </w:r>
          </w:p>
        </w:tc>
      </w:tr>
      <w:tr w:rsidR="003E3460" w:rsidRPr="00B145D3" w14:paraId="56AAEEBC" w14:textId="77777777" w:rsidTr="00186595">
        <w:tc>
          <w:tcPr>
            <w:tcW w:w="1904" w:type="dxa"/>
          </w:tcPr>
          <w:p w14:paraId="133F82F0" w14:textId="5668425D" w:rsidR="003E3460" w:rsidRPr="00B145D3" w:rsidRDefault="003E3460" w:rsidP="003E3460">
            <w:pPr>
              <w:pStyle w:val="Tabletext"/>
              <w:rPr>
                <w:b/>
              </w:rPr>
            </w:pPr>
            <w:r w:rsidRPr="00B145D3">
              <w:rPr>
                <w:b/>
              </w:rPr>
              <w:t>Non-severe and not at higher risk of resistance</w:t>
            </w:r>
          </w:p>
        </w:tc>
        <w:tc>
          <w:tcPr>
            <w:tcW w:w="2769" w:type="dxa"/>
          </w:tcPr>
          <w:p w14:paraId="068EFAC5" w14:textId="7DBE721C" w:rsidR="003E3460" w:rsidRPr="00B145D3" w:rsidRDefault="003E3460" w:rsidP="003E3460">
            <w:pPr>
              <w:pStyle w:val="Tabletext"/>
            </w:pPr>
            <w:r w:rsidRPr="00B145D3">
              <w:rPr>
                <w:b/>
              </w:rPr>
              <w:t xml:space="preserve">First-line oral antibiotic </w:t>
            </w:r>
          </w:p>
        </w:tc>
        <w:tc>
          <w:tcPr>
            <w:tcW w:w="3630" w:type="dxa"/>
          </w:tcPr>
          <w:p w14:paraId="613B57D3" w14:textId="77777777" w:rsidR="003E3460" w:rsidRPr="00B145D3" w:rsidRDefault="003E3460" w:rsidP="003E3460">
            <w:pPr>
              <w:pStyle w:val="Tabletext"/>
            </w:pPr>
            <w:r w:rsidRPr="00B145D3">
              <w:rPr>
                <w:b/>
                <w:bCs/>
              </w:rPr>
              <w:t>Co-amoxiclav</w:t>
            </w:r>
            <w:r w:rsidRPr="00B145D3">
              <w:t>:</w:t>
            </w:r>
          </w:p>
          <w:p w14:paraId="7AD19E18" w14:textId="3CA534AF" w:rsidR="003E3460" w:rsidRPr="00B145D3" w:rsidRDefault="003E3460" w:rsidP="003E3460">
            <w:pPr>
              <w:pStyle w:val="Tabletext"/>
            </w:pPr>
            <w:r w:rsidRPr="00B145D3">
              <w:t>500/125 mg three times a day for 5 days then review</w:t>
            </w:r>
          </w:p>
        </w:tc>
      </w:tr>
      <w:tr w:rsidR="003E3460" w:rsidRPr="00B145D3" w14:paraId="6667FB24" w14:textId="77777777" w:rsidTr="00186595">
        <w:tc>
          <w:tcPr>
            <w:tcW w:w="1904" w:type="dxa"/>
          </w:tcPr>
          <w:p w14:paraId="7695916A" w14:textId="27B01E5E" w:rsidR="003E3460" w:rsidRPr="00B145D3" w:rsidRDefault="003E3460" w:rsidP="003E3460">
            <w:pPr>
              <w:pStyle w:val="Tabletext"/>
              <w:rPr>
                <w:b/>
              </w:rPr>
            </w:pPr>
            <w:r w:rsidRPr="00B145D3">
              <w:rPr>
                <w:b/>
              </w:rPr>
              <w:t>Non-severe and not at higher risk of resistance</w:t>
            </w:r>
          </w:p>
        </w:tc>
        <w:tc>
          <w:tcPr>
            <w:tcW w:w="2769" w:type="dxa"/>
          </w:tcPr>
          <w:p w14:paraId="62F877A8" w14:textId="05059B09" w:rsidR="003E3460" w:rsidRPr="00B145D3" w:rsidRDefault="003E3460" w:rsidP="003E3460">
            <w:pPr>
              <w:pStyle w:val="Tabletext"/>
            </w:pPr>
            <w:r w:rsidRPr="00B145D3">
              <w:rPr>
                <w:b/>
              </w:rPr>
              <w:t>Alternative oral antibiotics for penicillin allergy or if co</w:t>
            </w:r>
            <w:r w:rsidRPr="00B145D3">
              <w:rPr>
                <w:b/>
              </w:rPr>
              <w:noBreakHyphen/>
              <w:t xml:space="preserve">amoxiclav is unsuitable </w:t>
            </w:r>
            <w:r w:rsidRPr="00B145D3">
              <w:rPr>
                <w:bCs/>
              </w:rPr>
              <w:t>(</w:t>
            </w:r>
            <w:r w:rsidRPr="00B145D3">
              <w:t>based on specialist microbiological advice and local resistance data)</w:t>
            </w:r>
          </w:p>
        </w:tc>
        <w:tc>
          <w:tcPr>
            <w:tcW w:w="3630" w:type="dxa"/>
          </w:tcPr>
          <w:p w14:paraId="3D26D3FA" w14:textId="77777777" w:rsidR="003E3460" w:rsidRPr="00B145D3" w:rsidRDefault="003E3460" w:rsidP="003E3460">
            <w:pPr>
              <w:pStyle w:val="Tabletext"/>
              <w:rPr>
                <w:b/>
                <w:bCs/>
              </w:rPr>
            </w:pPr>
            <w:r w:rsidRPr="00B145D3">
              <w:rPr>
                <w:b/>
                <w:bCs/>
              </w:rPr>
              <w:t>Options include:</w:t>
            </w:r>
            <w:r w:rsidRPr="00B145D3">
              <w:rPr>
                <w:b/>
                <w:bCs/>
              </w:rPr>
              <w:br/>
            </w:r>
          </w:p>
          <w:p w14:paraId="159EE5AE" w14:textId="77777777" w:rsidR="003E3460" w:rsidRPr="00B145D3" w:rsidRDefault="003E3460" w:rsidP="003E3460">
            <w:pPr>
              <w:pStyle w:val="Tabletext"/>
            </w:pPr>
            <w:r w:rsidRPr="00B145D3">
              <w:rPr>
                <w:b/>
                <w:bCs/>
              </w:rPr>
              <w:t>Doxycycline</w:t>
            </w:r>
            <w:r w:rsidRPr="00B145D3">
              <w:t>:</w:t>
            </w:r>
          </w:p>
          <w:p w14:paraId="0BDDFF1C" w14:textId="77777777" w:rsidR="003E3460" w:rsidRPr="00B145D3" w:rsidRDefault="003E3460" w:rsidP="003E3460">
            <w:pPr>
              <w:pStyle w:val="Tabletext"/>
            </w:pPr>
            <w:r w:rsidRPr="00B145D3">
              <w:t>200 mg on first day, then 100 mg once a day for 4 days (5</w:t>
            </w:r>
            <w:r w:rsidRPr="00B145D3">
              <w:noBreakHyphen/>
              <w:t>day course) then review</w:t>
            </w:r>
          </w:p>
          <w:p w14:paraId="5E907FCE" w14:textId="77777777" w:rsidR="003E3460" w:rsidRPr="00B145D3" w:rsidRDefault="003E3460" w:rsidP="003E3460">
            <w:pPr>
              <w:pStyle w:val="Tabletext"/>
            </w:pPr>
          </w:p>
          <w:p w14:paraId="6883E93C" w14:textId="77777777" w:rsidR="003E3460" w:rsidRPr="00B145D3" w:rsidRDefault="003E3460" w:rsidP="003E3460">
            <w:pPr>
              <w:pStyle w:val="Tabletext"/>
            </w:pPr>
            <w:r w:rsidRPr="00B145D3">
              <w:rPr>
                <w:b/>
                <w:bCs/>
              </w:rPr>
              <w:t>Cefalexin</w:t>
            </w:r>
            <w:r w:rsidRPr="00B145D3">
              <w:t xml:space="preserve"> (caution in penicillin allergy):</w:t>
            </w:r>
          </w:p>
          <w:p w14:paraId="2797961D" w14:textId="77777777" w:rsidR="003E3460" w:rsidRPr="00B145D3" w:rsidRDefault="003E3460" w:rsidP="003E3460">
            <w:pPr>
              <w:pStyle w:val="Tabletext"/>
            </w:pPr>
            <w:r w:rsidRPr="00B145D3">
              <w:t>500 mg twice or three times a day (can be increased to 1 g to 1.5 g three or four times a day) for 5 days then review</w:t>
            </w:r>
          </w:p>
          <w:p w14:paraId="7D669EEA" w14:textId="77777777" w:rsidR="003E3460" w:rsidRPr="00B145D3" w:rsidRDefault="003E3460" w:rsidP="003E3460">
            <w:pPr>
              <w:pStyle w:val="Tabletext"/>
            </w:pPr>
          </w:p>
          <w:p w14:paraId="64EB62AE" w14:textId="77777777" w:rsidR="003E3460" w:rsidRPr="00B145D3" w:rsidRDefault="003E3460" w:rsidP="003E3460">
            <w:pPr>
              <w:pStyle w:val="Tabletext"/>
            </w:pPr>
            <w:r w:rsidRPr="00B145D3">
              <w:rPr>
                <w:b/>
                <w:bCs/>
              </w:rPr>
              <w:t>Co</w:t>
            </w:r>
            <w:r w:rsidRPr="00B145D3">
              <w:rPr>
                <w:b/>
                <w:bCs/>
              </w:rPr>
              <w:noBreakHyphen/>
              <w:t xml:space="preserve">trimoxazole </w:t>
            </w:r>
            <w:r w:rsidRPr="00B145D3">
              <w:t>(off-label use):</w:t>
            </w:r>
          </w:p>
          <w:p w14:paraId="353587CD" w14:textId="77777777" w:rsidR="003E3460" w:rsidRPr="00B145D3" w:rsidRDefault="003E3460" w:rsidP="003E3460">
            <w:pPr>
              <w:pStyle w:val="Tabletext"/>
            </w:pPr>
            <w:r w:rsidRPr="00B145D3">
              <w:t>960 mg twice a day for 5 days then review</w:t>
            </w:r>
          </w:p>
          <w:p w14:paraId="61A78E19" w14:textId="77777777" w:rsidR="003E3460" w:rsidRPr="00B145D3" w:rsidRDefault="003E3460" w:rsidP="003E3460">
            <w:pPr>
              <w:pStyle w:val="Tabletext"/>
            </w:pPr>
            <w:r w:rsidRPr="00B145D3">
              <w:t xml:space="preserve">(see </w:t>
            </w:r>
            <w:hyperlink r:id="rId52" w:history="1">
              <w:r w:rsidRPr="00B145D3">
                <w:rPr>
                  <w:rStyle w:val="Hyperlink"/>
                </w:rPr>
                <w:t>BNF</w:t>
              </w:r>
            </w:hyperlink>
            <w:r w:rsidRPr="00B145D3">
              <w:t xml:space="preserve"> for information on monitoring)</w:t>
            </w:r>
          </w:p>
          <w:p w14:paraId="740351FC" w14:textId="77777777" w:rsidR="003E3460" w:rsidRPr="00B145D3" w:rsidRDefault="003E3460" w:rsidP="003E3460">
            <w:pPr>
              <w:pStyle w:val="Tabletext"/>
            </w:pPr>
          </w:p>
          <w:p w14:paraId="3E6D28E2" w14:textId="77777777" w:rsidR="003E3460" w:rsidRPr="00B145D3" w:rsidRDefault="003E3460" w:rsidP="003E3460">
            <w:pPr>
              <w:pStyle w:val="Tabletext"/>
            </w:pPr>
            <w:r w:rsidRPr="00B145D3">
              <w:rPr>
                <w:b/>
                <w:bCs/>
              </w:rPr>
              <w:t>Levofloxacin</w:t>
            </w:r>
            <w:r w:rsidRPr="00B145D3">
              <w:t xml:space="preserve"> (only if switching from intravenous levofloxacin with specialist advice; off-label use):</w:t>
            </w:r>
          </w:p>
          <w:p w14:paraId="7CC63526" w14:textId="77777777" w:rsidR="003E3460" w:rsidRPr="00B145D3" w:rsidRDefault="003E3460" w:rsidP="003E3460">
            <w:pPr>
              <w:pStyle w:val="Tabletext"/>
            </w:pPr>
            <w:r w:rsidRPr="00B145D3">
              <w:t>500 mg once or twice a day for 5 days then review</w:t>
            </w:r>
          </w:p>
          <w:p w14:paraId="1D51CE67" w14:textId="5AF1E4D8" w:rsidR="003E3460" w:rsidRPr="00B145D3" w:rsidRDefault="003E3460" w:rsidP="003E3460">
            <w:pPr>
              <w:pStyle w:val="Tabletext"/>
            </w:pPr>
            <w:r w:rsidRPr="00B145D3">
              <w:t>See the </w:t>
            </w:r>
            <w:hyperlink r:id="rId53" w:history="1">
              <w:r w:rsidRPr="00B145D3">
                <w:rPr>
                  <w:rStyle w:val="Hyperlink"/>
                </w:rPr>
                <w:t>MHRA January 2024 advice on restrictions and precautions for using fluoroquinolone antibiotics </w:t>
              </w:r>
            </w:hyperlink>
            <w:r w:rsidRPr="00B145D3">
              <w:t>because of the risk of disabling and potentially long</w:t>
            </w:r>
            <w:r w:rsidRPr="00B145D3">
              <w:noBreakHyphen/>
              <w:t xml:space="preserve">lasting or irreversible side effects. Fluoroquinolones must </w:t>
            </w:r>
            <w:r w:rsidRPr="00B145D3">
              <w:lastRenderedPageBreak/>
              <w:t>now only be prescribed when other commonly recommended antibiotics are inappropriate</w:t>
            </w:r>
          </w:p>
        </w:tc>
      </w:tr>
      <w:tr w:rsidR="003E3460" w:rsidRPr="00B145D3" w14:paraId="37603506" w14:textId="77777777" w:rsidTr="00186595">
        <w:tc>
          <w:tcPr>
            <w:tcW w:w="1904" w:type="dxa"/>
          </w:tcPr>
          <w:p w14:paraId="3E1A76FC" w14:textId="4CBC65DA" w:rsidR="003E3460" w:rsidRPr="00B145D3" w:rsidRDefault="003E3460" w:rsidP="003E3460">
            <w:pPr>
              <w:pStyle w:val="Tabletext"/>
              <w:rPr>
                <w:b/>
                <w:bCs/>
              </w:rPr>
            </w:pPr>
            <w:r w:rsidRPr="00B145D3">
              <w:rPr>
                <w:b/>
                <w:bCs/>
              </w:rPr>
              <w:lastRenderedPageBreak/>
              <w:t>Severe (for example, symptoms or signs of sepsis) or at higher risk of resistance</w:t>
            </w:r>
          </w:p>
        </w:tc>
        <w:tc>
          <w:tcPr>
            <w:tcW w:w="2769" w:type="dxa"/>
          </w:tcPr>
          <w:p w14:paraId="18537266" w14:textId="6BBB20FE" w:rsidR="003E3460" w:rsidRPr="00B145D3" w:rsidRDefault="003E3460" w:rsidP="003E3460">
            <w:pPr>
              <w:pStyle w:val="Tabletext"/>
            </w:pPr>
            <w:r w:rsidRPr="00B145D3">
              <w:rPr>
                <w:b/>
                <w:bCs/>
              </w:rPr>
              <w:t xml:space="preserve">First-line intravenous antibiotics </w:t>
            </w:r>
            <w:r w:rsidRPr="00B145D3">
              <w:rPr>
                <w:b/>
                <w:bCs/>
              </w:rPr>
              <w:br/>
            </w:r>
            <w:r w:rsidRPr="00B145D3">
              <w:t>(based on specialist microbiological advice and local resistance data)</w:t>
            </w:r>
          </w:p>
        </w:tc>
        <w:tc>
          <w:tcPr>
            <w:tcW w:w="3630" w:type="dxa"/>
          </w:tcPr>
          <w:p w14:paraId="2D6A0C23" w14:textId="77777777" w:rsidR="003E3460" w:rsidRPr="00B145D3" w:rsidRDefault="003E3460" w:rsidP="003E3460">
            <w:pPr>
              <w:pStyle w:val="Tabletext"/>
              <w:rPr>
                <w:b/>
                <w:bCs/>
              </w:rPr>
            </w:pPr>
            <w:r w:rsidRPr="00B145D3">
              <w:rPr>
                <w:b/>
                <w:bCs/>
              </w:rPr>
              <w:t>Options include:</w:t>
            </w:r>
            <w:r w:rsidRPr="00B145D3">
              <w:rPr>
                <w:b/>
                <w:bCs/>
              </w:rPr>
              <w:br/>
            </w:r>
          </w:p>
          <w:p w14:paraId="58607048" w14:textId="77777777" w:rsidR="003E3460" w:rsidRPr="00B145D3" w:rsidRDefault="003E3460" w:rsidP="003E3460">
            <w:pPr>
              <w:pStyle w:val="Tabletext"/>
            </w:pPr>
            <w:r w:rsidRPr="00B145D3">
              <w:rPr>
                <w:b/>
                <w:bCs/>
              </w:rPr>
              <w:t>Piperacillin with tazobactam</w:t>
            </w:r>
            <w:r w:rsidRPr="00B145D3">
              <w:t>:</w:t>
            </w:r>
          </w:p>
          <w:p w14:paraId="06C064A2" w14:textId="77777777" w:rsidR="003E3460" w:rsidRPr="00B145D3" w:rsidRDefault="003E3460" w:rsidP="003E3460">
            <w:pPr>
              <w:pStyle w:val="Tabletext"/>
            </w:pPr>
            <w:r w:rsidRPr="00B145D3">
              <w:t>4.5 g three times a day (increased to 4.5 g four times a day if severe infection)</w:t>
            </w:r>
          </w:p>
          <w:p w14:paraId="1DE1529A" w14:textId="77777777" w:rsidR="003E3460" w:rsidRPr="00B145D3" w:rsidRDefault="003E3460" w:rsidP="003E3460">
            <w:pPr>
              <w:pStyle w:val="Tabletext"/>
            </w:pPr>
          </w:p>
          <w:p w14:paraId="682A96D0" w14:textId="77777777" w:rsidR="003E3460" w:rsidRPr="00B145D3" w:rsidRDefault="003E3460" w:rsidP="003E3460">
            <w:pPr>
              <w:pStyle w:val="Tabletext"/>
            </w:pPr>
            <w:r w:rsidRPr="00B145D3">
              <w:rPr>
                <w:b/>
                <w:bCs/>
              </w:rPr>
              <w:t>Ceftazidime</w:t>
            </w:r>
            <w:r w:rsidRPr="00B145D3">
              <w:t>:</w:t>
            </w:r>
          </w:p>
          <w:p w14:paraId="44E8A498" w14:textId="77777777" w:rsidR="003E3460" w:rsidRPr="00B145D3" w:rsidRDefault="003E3460" w:rsidP="003E3460">
            <w:pPr>
              <w:pStyle w:val="Tabletext"/>
            </w:pPr>
            <w:r w:rsidRPr="00B145D3">
              <w:t>2 g three times a day</w:t>
            </w:r>
          </w:p>
          <w:p w14:paraId="2BFF3ECD" w14:textId="77777777" w:rsidR="003E3460" w:rsidRPr="00B145D3" w:rsidRDefault="003E3460" w:rsidP="003E3460">
            <w:pPr>
              <w:pStyle w:val="Tabletext"/>
            </w:pPr>
          </w:p>
          <w:p w14:paraId="7A19014E" w14:textId="77777777" w:rsidR="003E3460" w:rsidRPr="00B145D3" w:rsidRDefault="003E3460" w:rsidP="003E3460">
            <w:pPr>
              <w:pStyle w:val="Tabletext"/>
            </w:pPr>
            <w:r w:rsidRPr="00B145D3">
              <w:rPr>
                <w:b/>
                <w:bCs/>
              </w:rPr>
              <w:t>Ceftriaxone</w:t>
            </w:r>
            <w:r w:rsidRPr="00B145D3">
              <w:t>:</w:t>
            </w:r>
          </w:p>
          <w:p w14:paraId="2C540E70" w14:textId="77777777" w:rsidR="003E3460" w:rsidRPr="00B145D3" w:rsidRDefault="003E3460" w:rsidP="003E3460">
            <w:pPr>
              <w:pStyle w:val="Tabletext"/>
            </w:pPr>
            <w:r w:rsidRPr="00B145D3">
              <w:t>2 g once a day</w:t>
            </w:r>
          </w:p>
          <w:p w14:paraId="2FBAB754" w14:textId="77777777" w:rsidR="003E3460" w:rsidRPr="00B145D3" w:rsidRDefault="003E3460" w:rsidP="003E3460">
            <w:pPr>
              <w:pStyle w:val="Tabletext"/>
            </w:pPr>
          </w:p>
          <w:p w14:paraId="2917E6C9" w14:textId="77777777" w:rsidR="003E3460" w:rsidRPr="00B145D3" w:rsidRDefault="003E3460" w:rsidP="003E3460">
            <w:pPr>
              <w:pStyle w:val="Tabletext"/>
            </w:pPr>
            <w:r w:rsidRPr="00B145D3">
              <w:rPr>
                <w:b/>
                <w:bCs/>
              </w:rPr>
              <w:t>Cefuroxime</w:t>
            </w:r>
            <w:r w:rsidRPr="00B145D3">
              <w:t>:</w:t>
            </w:r>
          </w:p>
          <w:p w14:paraId="14FD7B9F" w14:textId="77777777" w:rsidR="003E3460" w:rsidRPr="00B145D3" w:rsidRDefault="003E3460" w:rsidP="003E3460">
            <w:pPr>
              <w:pStyle w:val="Tabletext"/>
            </w:pPr>
            <w:r w:rsidRPr="00B145D3">
              <w:t xml:space="preserve">750 mg three times a day (increased to 750 mg four times a day or 1.5 g three or four times a day if severe infection) </w:t>
            </w:r>
            <w:r w:rsidRPr="00B145D3">
              <w:rPr>
                <w:b/>
                <w:bCs/>
              </w:rPr>
              <w:t>[2019 amended October 2020]</w:t>
            </w:r>
          </w:p>
          <w:p w14:paraId="5B7C4AFE" w14:textId="77777777" w:rsidR="003E3460" w:rsidRPr="00B145D3" w:rsidRDefault="003E3460" w:rsidP="003E3460">
            <w:pPr>
              <w:pStyle w:val="Tabletext"/>
            </w:pPr>
          </w:p>
          <w:p w14:paraId="4A55D002" w14:textId="77777777" w:rsidR="003E3460" w:rsidRPr="00B145D3" w:rsidRDefault="003E3460" w:rsidP="003E3460">
            <w:pPr>
              <w:pStyle w:val="Tabletext"/>
            </w:pPr>
            <w:r w:rsidRPr="00B145D3">
              <w:rPr>
                <w:b/>
                <w:bCs/>
              </w:rPr>
              <w:t>Meropenem</w:t>
            </w:r>
            <w:r w:rsidRPr="00B145D3">
              <w:t>:</w:t>
            </w:r>
          </w:p>
          <w:p w14:paraId="5919BF7B" w14:textId="77777777" w:rsidR="003E3460" w:rsidRPr="00B145D3" w:rsidRDefault="003E3460" w:rsidP="003E3460">
            <w:pPr>
              <w:pStyle w:val="Tabletext"/>
            </w:pPr>
            <w:r w:rsidRPr="00B145D3">
              <w:t>0.5 g to 1 g three times a day</w:t>
            </w:r>
          </w:p>
          <w:p w14:paraId="4BD3BAF5" w14:textId="77777777" w:rsidR="003E3460" w:rsidRPr="00B145D3" w:rsidRDefault="003E3460" w:rsidP="003E3460">
            <w:pPr>
              <w:pStyle w:val="Tabletext"/>
            </w:pPr>
          </w:p>
          <w:p w14:paraId="14B82AB7" w14:textId="77777777" w:rsidR="003E3460" w:rsidRPr="00B145D3" w:rsidRDefault="003E3460" w:rsidP="003E3460">
            <w:pPr>
              <w:pStyle w:val="Tabletext"/>
            </w:pPr>
            <w:r w:rsidRPr="00B145D3">
              <w:rPr>
                <w:b/>
                <w:bCs/>
              </w:rPr>
              <w:t>Ceftazidime with avibactam</w:t>
            </w:r>
            <w:r w:rsidRPr="00B145D3">
              <w:t>:</w:t>
            </w:r>
          </w:p>
          <w:p w14:paraId="784B5C8F" w14:textId="77777777" w:rsidR="003E3460" w:rsidRPr="00B145D3" w:rsidRDefault="003E3460" w:rsidP="003E3460">
            <w:pPr>
              <w:pStyle w:val="Tabletext"/>
            </w:pPr>
            <w:r w:rsidRPr="00B145D3">
              <w:t>2/0.5 g three times a day</w:t>
            </w:r>
          </w:p>
          <w:p w14:paraId="7E2ACEFC" w14:textId="77777777" w:rsidR="003E3460" w:rsidRPr="00B145D3" w:rsidRDefault="003E3460" w:rsidP="003E3460">
            <w:pPr>
              <w:pStyle w:val="Tabletext"/>
            </w:pPr>
          </w:p>
          <w:p w14:paraId="4B538F42" w14:textId="77777777" w:rsidR="003E3460" w:rsidRPr="00B145D3" w:rsidRDefault="003E3460" w:rsidP="003E3460">
            <w:pPr>
              <w:pStyle w:val="Tabletext"/>
            </w:pPr>
            <w:r w:rsidRPr="00B145D3">
              <w:rPr>
                <w:b/>
                <w:bCs/>
              </w:rPr>
              <w:t>Levofloxacin</w:t>
            </w:r>
            <w:r w:rsidRPr="00B145D3">
              <w:t xml:space="preserve"> (off-label use; consider safety issues):</w:t>
            </w:r>
          </w:p>
          <w:p w14:paraId="5FABBE9A" w14:textId="77777777" w:rsidR="003E3460" w:rsidRPr="00B145D3" w:rsidRDefault="003E3460" w:rsidP="003E3460">
            <w:pPr>
              <w:pStyle w:val="Tabletext"/>
            </w:pPr>
            <w:r w:rsidRPr="00B145D3">
              <w:t>500 mg once or twice a day (use higher dosage if severe infection)</w:t>
            </w:r>
          </w:p>
          <w:p w14:paraId="2F75057C" w14:textId="5ABBFBCD" w:rsidR="003E3460" w:rsidRPr="00B145D3" w:rsidRDefault="003E3460" w:rsidP="003E3460">
            <w:pPr>
              <w:pStyle w:val="Tabletext"/>
            </w:pPr>
            <w:r w:rsidRPr="00B145D3">
              <w:t>See the </w:t>
            </w:r>
            <w:hyperlink r:id="rId54" w:history="1">
              <w:r w:rsidRPr="00B145D3">
                <w:rPr>
                  <w:rStyle w:val="Hyperlink"/>
                </w:rPr>
                <w:t>MHRA January 2024 advice on restrictions and precautions for using fluoroquinolone antibiotics </w:t>
              </w:r>
            </w:hyperlink>
            <w:r w:rsidRPr="00B145D3">
              <w:t>because of the risk of disabling and potentially long</w:t>
            </w:r>
            <w:r w:rsidRPr="00B145D3">
              <w:noBreakHyphen/>
              <w:t>lasting or irreversible side effects. Fluoroquinolones must now only be prescribed when other commonly recommended antibiotics are inappropriate</w:t>
            </w:r>
          </w:p>
        </w:tc>
      </w:tr>
      <w:tr w:rsidR="003E3460" w:rsidRPr="00B145D3" w14:paraId="6ED23D27" w14:textId="77777777" w:rsidTr="00186595">
        <w:tc>
          <w:tcPr>
            <w:tcW w:w="1904" w:type="dxa"/>
          </w:tcPr>
          <w:p w14:paraId="00DEEBE5" w14:textId="3DC79CFE" w:rsidR="003E3460" w:rsidRPr="00B145D3" w:rsidRDefault="003E3460" w:rsidP="003E3460">
            <w:pPr>
              <w:pStyle w:val="Tabletext"/>
              <w:rPr>
                <w:b/>
              </w:rPr>
            </w:pPr>
            <w:r w:rsidRPr="00B145D3">
              <w:rPr>
                <w:b/>
              </w:rPr>
              <w:t xml:space="preserve">Suspected or confirmed </w:t>
            </w:r>
            <w:proofErr w:type="spellStart"/>
            <w:r w:rsidRPr="00B145D3">
              <w:rPr>
                <w:b/>
              </w:rPr>
              <w:t>meticillin</w:t>
            </w:r>
            <w:proofErr w:type="spellEnd"/>
            <w:r w:rsidRPr="00B145D3">
              <w:rPr>
                <w:b/>
              </w:rPr>
              <w:t>-resistant Staphylococcus aureus infection</w:t>
            </w:r>
          </w:p>
        </w:tc>
        <w:tc>
          <w:tcPr>
            <w:tcW w:w="2769" w:type="dxa"/>
          </w:tcPr>
          <w:p w14:paraId="030C52F6" w14:textId="4DB63947" w:rsidR="003E3460" w:rsidRPr="00B145D3" w:rsidRDefault="003E3460" w:rsidP="003E3460">
            <w:pPr>
              <w:pStyle w:val="Tabletext"/>
              <w:rPr>
                <w:b/>
              </w:rPr>
            </w:pPr>
            <w:r w:rsidRPr="00B145D3">
              <w:rPr>
                <w:b/>
              </w:rPr>
              <w:t>Dual therapy with first-line intravenous antibiotic</w:t>
            </w:r>
          </w:p>
        </w:tc>
        <w:tc>
          <w:tcPr>
            <w:tcW w:w="3630" w:type="dxa"/>
          </w:tcPr>
          <w:p w14:paraId="035A7768" w14:textId="77777777" w:rsidR="003E3460" w:rsidRPr="00B145D3" w:rsidRDefault="003E3460" w:rsidP="003E3460">
            <w:pPr>
              <w:pStyle w:val="Tabletext"/>
            </w:pPr>
            <w:r w:rsidRPr="00B145D3">
              <w:rPr>
                <w:b/>
                <w:bCs/>
              </w:rPr>
              <w:t>Vancomycin</w:t>
            </w:r>
            <w:r w:rsidRPr="00B145D3">
              <w:t>:</w:t>
            </w:r>
          </w:p>
          <w:p w14:paraId="40A37AAB" w14:textId="77777777" w:rsidR="003E3460" w:rsidRPr="00B145D3" w:rsidRDefault="003E3460" w:rsidP="003E3460">
            <w:pPr>
              <w:pStyle w:val="Tabletext"/>
            </w:pPr>
            <w:r w:rsidRPr="00B145D3">
              <w:t xml:space="preserve">15 mg/kg to 20 mg/kg two or three times a day intravenously, adjusted according to serum vancomycin concentration (a loading dose of 25 mg/kg to </w:t>
            </w:r>
            <w:r w:rsidRPr="00B145D3">
              <w:lastRenderedPageBreak/>
              <w:t>30 mg/kg can be used in seriously ill people); maximum 2 g per dose</w:t>
            </w:r>
          </w:p>
          <w:p w14:paraId="5AA5BA33" w14:textId="77777777" w:rsidR="003E3460" w:rsidRPr="00B145D3" w:rsidRDefault="003E3460" w:rsidP="003E3460">
            <w:pPr>
              <w:pStyle w:val="Tabletext"/>
            </w:pPr>
            <w:r w:rsidRPr="00B145D3">
              <w:t xml:space="preserve">(see </w:t>
            </w:r>
            <w:hyperlink r:id="rId55" w:history="1">
              <w:r w:rsidRPr="00B145D3">
                <w:rPr>
                  <w:rStyle w:val="Hyperlink"/>
                </w:rPr>
                <w:t>BNF</w:t>
              </w:r>
            </w:hyperlink>
            <w:r w:rsidRPr="00B145D3">
              <w:t xml:space="preserve"> for information on monitoring)</w:t>
            </w:r>
          </w:p>
          <w:p w14:paraId="22E52CB1" w14:textId="77777777" w:rsidR="003E3460" w:rsidRPr="00B145D3" w:rsidRDefault="003E3460" w:rsidP="003E3460">
            <w:pPr>
              <w:pStyle w:val="Tabletext"/>
            </w:pPr>
          </w:p>
          <w:p w14:paraId="4CF046EF" w14:textId="77777777" w:rsidR="003E3460" w:rsidRPr="00B145D3" w:rsidRDefault="003E3460" w:rsidP="003E3460">
            <w:pPr>
              <w:pStyle w:val="Tabletext"/>
            </w:pPr>
            <w:r w:rsidRPr="00B145D3">
              <w:rPr>
                <w:b/>
                <w:bCs/>
              </w:rPr>
              <w:t>Teicoplanin</w:t>
            </w:r>
            <w:r w:rsidRPr="00B145D3">
              <w:t>:</w:t>
            </w:r>
          </w:p>
          <w:p w14:paraId="38DE275A" w14:textId="77777777" w:rsidR="003E3460" w:rsidRPr="00B145D3" w:rsidRDefault="003E3460" w:rsidP="003E3460">
            <w:pPr>
              <w:pStyle w:val="Tabletext"/>
            </w:pPr>
            <w:r w:rsidRPr="00B145D3">
              <w:t>Initially 6 mg/kg every 12 hours for 3 doses, then 6 mg/kg once a day intravenously</w:t>
            </w:r>
          </w:p>
          <w:p w14:paraId="3D986A15" w14:textId="77777777" w:rsidR="003E3460" w:rsidRPr="00B145D3" w:rsidRDefault="003E3460" w:rsidP="003E3460">
            <w:pPr>
              <w:pStyle w:val="Tabletext"/>
            </w:pPr>
            <w:r w:rsidRPr="00B145D3">
              <w:t xml:space="preserve">(see </w:t>
            </w:r>
            <w:hyperlink r:id="rId56" w:history="1">
              <w:r w:rsidRPr="00B145D3">
                <w:rPr>
                  <w:rStyle w:val="Hyperlink"/>
                </w:rPr>
                <w:t>BNF</w:t>
              </w:r>
            </w:hyperlink>
            <w:r w:rsidRPr="00B145D3">
              <w:t xml:space="preserve"> for information on monitoring)</w:t>
            </w:r>
          </w:p>
          <w:p w14:paraId="1B2A7EEC" w14:textId="77777777" w:rsidR="003E3460" w:rsidRPr="00B145D3" w:rsidRDefault="003E3460" w:rsidP="003E3460">
            <w:pPr>
              <w:pStyle w:val="Tabletext"/>
            </w:pPr>
          </w:p>
          <w:p w14:paraId="4853EEAA" w14:textId="77777777" w:rsidR="003E3460" w:rsidRPr="00B145D3" w:rsidRDefault="003E3460" w:rsidP="003E3460">
            <w:pPr>
              <w:pStyle w:val="Tabletext"/>
            </w:pPr>
            <w:r w:rsidRPr="00B145D3">
              <w:rPr>
                <w:b/>
                <w:bCs/>
              </w:rPr>
              <w:t>Linezolid</w:t>
            </w:r>
            <w:r w:rsidRPr="00B145D3">
              <w:t xml:space="preserve"> (if vancomycin cannot be used; specialist advice only):</w:t>
            </w:r>
          </w:p>
          <w:p w14:paraId="56F7BBCF" w14:textId="77777777" w:rsidR="003E3460" w:rsidRPr="00B145D3" w:rsidRDefault="003E3460" w:rsidP="003E3460">
            <w:pPr>
              <w:pStyle w:val="Tabletext"/>
            </w:pPr>
            <w:r w:rsidRPr="00B145D3">
              <w:t>600 mg twice a day orally or intravenously</w:t>
            </w:r>
          </w:p>
          <w:p w14:paraId="396B9224" w14:textId="78ECDC0C" w:rsidR="003E3460" w:rsidRPr="00B145D3" w:rsidRDefault="003E3460" w:rsidP="003E3460">
            <w:pPr>
              <w:pStyle w:val="Tabletext"/>
            </w:pPr>
            <w:r w:rsidRPr="00B145D3">
              <w:t xml:space="preserve">(see </w:t>
            </w:r>
            <w:hyperlink r:id="rId57" w:history="1">
              <w:r w:rsidRPr="00B145D3">
                <w:rPr>
                  <w:rStyle w:val="Hyperlink"/>
                </w:rPr>
                <w:t>BNF</w:t>
              </w:r>
            </w:hyperlink>
            <w:r w:rsidRPr="00B145D3">
              <w:t xml:space="preserve"> for information on monitoring)</w:t>
            </w:r>
          </w:p>
        </w:tc>
      </w:tr>
    </w:tbl>
    <w:p w14:paraId="1280E55A" w14:textId="77777777" w:rsidR="008E14C5" w:rsidRPr="00B145D3" w:rsidRDefault="008E14C5" w:rsidP="008E14C5">
      <w:pPr>
        <w:pStyle w:val="NICEnormal"/>
      </w:pPr>
    </w:p>
    <w:tbl>
      <w:tblPr>
        <w:tblStyle w:val="PanelPrimary"/>
        <w:tblW w:w="5000" w:type="pct"/>
        <w:tblLook w:val="0000" w:firstRow="0" w:lastRow="0" w:firstColumn="0" w:lastColumn="0" w:noHBand="0" w:noVBand="0"/>
        <w:tblCaption w:val="Primary panel"/>
      </w:tblPr>
      <w:tblGrid>
        <w:gridCol w:w="8966"/>
      </w:tblGrid>
      <w:tr w:rsidR="008E14C5" w:rsidRPr="00B145D3" w14:paraId="3AE55275" w14:textId="77777777" w:rsidTr="00186595">
        <w:tc>
          <w:tcPr>
            <w:tcW w:w="5000" w:type="pct"/>
          </w:tcPr>
          <w:p w14:paraId="75EB5BA0" w14:textId="77777777" w:rsidR="008E14C5" w:rsidRPr="00B145D3" w:rsidRDefault="008E14C5" w:rsidP="00186595">
            <w:pPr>
              <w:pStyle w:val="NICEnormal"/>
              <w:rPr>
                <w:b/>
                <w:bCs/>
              </w:rPr>
            </w:pPr>
            <w:r w:rsidRPr="00B145D3">
              <w:rPr>
                <w:b/>
                <w:bCs/>
              </w:rPr>
              <w:t>Notes for table 3</w:t>
            </w:r>
          </w:p>
          <w:p w14:paraId="2114CBD5" w14:textId="77777777" w:rsidR="003E3460" w:rsidRPr="00B145D3" w:rsidRDefault="003E3460" w:rsidP="003E3460">
            <w:pPr>
              <w:pStyle w:val="NICEnormal"/>
            </w:pPr>
            <w:r w:rsidRPr="00B145D3">
              <w:t xml:space="preserve">See the </w:t>
            </w:r>
            <w:hyperlink r:id="rId58" w:history="1">
              <w:r w:rsidRPr="00B145D3">
                <w:rPr>
                  <w:rStyle w:val="Hyperlink"/>
                </w:rPr>
                <w:t>BNF</w:t>
              </w:r>
            </w:hyperlink>
            <w:r w:rsidRPr="00B145D3">
              <w:t xml:space="preserve"> for appropriate use and dosing in specific populations, for example, hepatic impairment, renal impairment, pregnancy and breastfeeding, and administering intravenous (or, where appropriate, intramuscular) antibiotics.</w:t>
            </w:r>
          </w:p>
          <w:p w14:paraId="2DDAB883" w14:textId="7677CF38" w:rsidR="008E14C5" w:rsidRPr="00B145D3" w:rsidRDefault="003E3460" w:rsidP="00186595">
            <w:pPr>
              <w:pStyle w:val="NICEnormal"/>
              <w:rPr>
                <w:b/>
                <w:bCs/>
              </w:rPr>
            </w:pPr>
            <w:r w:rsidRPr="00B145D3">
              <w:t xml:space="preserve">See </w:t>
            </w:r>
            <w:hyperlink r:id="rId59" w:history="1">
              <w:r w:rsidRPr="00B145D3">
                <w:rPr>
                  <w:rStyle w:val="Hyperlink"/>
                </w:rPr>
                <w:t>Medicines and Healthcare products Regulatory Agency (MHRA) advice</w:t>
              </w:r>
            </w:hyperlink>
            <w:r w:rsidRPr="00B145D3">
              <w:t xml:space="preserve"> for restrictions and precautions for using fluoroquinolone antibiotics because of very rare reports of disabling and potentially long-lasting or irreversible side effects affecting musculoskeletal and nervous systems. Warnings include stopping treatment at first signs of a serious adverse reaction (such as tendonitis), prescribing with special caution for people over 60 years and avoiding coadministration with a corticosteroid (March 2019).</w:t>
            </w:r>
          </w:p>
        </w:tc>
      </w:tr>
    </w:tbl>
    <w:p w14:paraId="0A991651" w14:textId="77777777" w:rsidR="008E14C5" w:rsidRPr="00B145D3" w:rsidRDefault="008E14C5" w:rsidP="008E14C5">
      <w:pPr>
        <w:pStyle w:val="Caption"/>
        <w:keepNext w:val="0"/>
        <w:rPr>
          <w:b w:val="0"/>
          <w:bCs/>
          <w:iCs w:val="0"/>
          <w:szCs w:val="24"/>
        </w:rPr>
      </w:pPr>
      <w:bookmarkStart w:id="91" w:name="_Self-care"/>
      <w:bookmarkStart w:id="92" w:name="_Multiple_factors_"/>
      <w:bookmarkStart w:id="93" w:name="_Self-care_2"/>
      <w:bookmarkEnd w:id="91"/>
      <w:bookmarkEnd w:id="92"/>
      <w:bookmarkEnd w:id="93"/>
    </w:p>
    <w:p w14:paraId="2DF9E3AA" w14:textId="77777777" w:rsidR="008E14C5" w:rsidRPr="00B145D3" w:rsidRDefault="008E14C5" w:rsidP="008E14C5">
      <w:pPr>
        <w:pStyle w:val="Caption"/>
        <w:keepNext w:val="0"/>
      </w:pPr>
      <w:bookmarkStart w:id="94" w:name="Table_4"/>
      <w:r w:rsidRPr="00B145D3">
        <w:t xml:space="preserve">Table 4 </w:t>
      </w:r>
      <w:bookmarkEnd w:id="94"/>
      <w:r w:rsidRPr="00B145D3">
        <w:t>Antibiotics for treating hospital-acquired pneumonia in babies aged 1 month and over, children and young people</w:t>
      </w:r>
    </w:p>
    <w:tbl>
      <w:tblPr>
        <w:tblStyle w:val="TableGrid"/>
        <w:tblW w:w="0" w:type="auto"/>
        <w:tblLook w:val="04A0" w:firstRow="1" w:lastRow="0" w:firstColumn="1" w:lastColumn="0" w:noHBand="0" w:noVBand="1"/>
        <w:tblCaption w:val="Antibiotics for children and young people under 18 years"/>
        <w:tblDescription w:val="Antibiotic choices, including dosage and course length for hospital acquired pneumonia in children and young people."/>
      </w:tblPr>
      <w:tblGrid>
        <w:gridCol w:w="2232"/>
        <w:gridCol w:w="3053"/>
        <w:gridCol w:w="3018"/>
      </w:tblGrid>
      <w:tr w:rsidR="008E14C5" w:rsidRPr="00B145D3" w14:paraId="0019CBFC" w14:textId="77777777" w:rsidTr="00186595">
        <w:tc>
          <w:tcPr>
            <w:tcW w:w="2232" w:type="dxa"/>
          </w:tcPr>
          <w:p w14:paraId="669FBA1C" w14:textId="77777777" w:rsidR="008E14C5" w:rsidRPr="00B145D3" w:rsidRDefault="008E14C5" w:rsidP="00186595">
            <w:pPr>
              <w:pStyle w:val="Tabletext"/>
              <w:rPr>
                <w:b/>
                <w:bCs/>
              </w:rPr>
            </w:pPr>
            <w:r w:rsidRPr="00B145D3">
              <w:rPr>
                <w:b/>
                <w:bCs/>
              </w:rPr>
              <w:t>Severity of signs and symptoms</w:t>
            </w:r>
          </w:p>
        </w:tc>
        <w:tc>
          <w:tcPr>
            <w:tcW w:w="3053" w:type="dxa"/>
          </w:tcPr>
          <w:p w14:paraId="18B3BDB5" w14:textId="77777777" w:rsidR="008E14C5" w:rsidRPr="00B145D3" w:rsidRDefault="008E14C5" w:rsidP="00186595">
            <w:pPr>
              <w:pStyle w:val="Tabletext"/>
              <w:rPr>
                <w:b/>
                <w:bCs/>
              </w:rPr>
            </w:pPr>
            <w:r w:rsidRPr="00B145D3">
              <w:rPr>
                <w:b/>
                <w:bCs/>
              </w:rPr>
              <w:t>Treatment</w:t>
            </w:r>
          </w:p>
        </w:tc>
        <w:tc>
          <w:tcPr>
            <w:tcW w:w="3018" w:type="dxa"/>
          </w:tcPr>
          <w:p w14:paraId="4281940F" w14:textId="77777777" w:rsidR="008E14C5" w:rsidRPr="00B145D3" w:rsidRDefault="008E14C5" w:rsidP="00186595">
            <w:pPr>
              <w:pStyle w:val="Tabletext"/>
              <w:rPr>
                <w:b/>
                <w:bCs/>
              </w:rPr>
            </w:pPr>
            <w:r w:rsidRPr="00B145D3">
              <w:rPr>
                <w:b/>
                <w:bCs/>
              </w:rPr>
              <w:t>Antibiotic, dosage and course length</w:t>
            </w:r>
          </w:p>
        </w:tc>
      </w:tr>
      <w:tr w:rsidR="003E3460" w:rsidRPr="00B145D3" w14:paraId="646707C2" w14:textId="77777777" w:rsidTr="00186595">
        <w:tc>
          <w:tcPr>
            <w:tcW w:w="2232" w:type="dxa"/>
          </w:tcPr>
          <w:p w14:paraId="78B32F6D" w14:textId="3AAB7434" w:rsidR="003E3460" w:rsidRPr="00B145D3" w:rsidRDefault="003E3460" w:rsidP="003E3460">
            <w:pPr>
              <w:pStyle w:val="Tabletext"/>
              <w:rPr>
                <w:b/>
                <w:bCs/>
              </w:rPr>
            </w:pPr>
            <w:r w:rsidRPr="00B145D3">
              <w:rPr>
                <w:b/>
                <w:bCs/>
              </w:rPr>
              <w:t>Non-severe and not at higher risk of resistance</w:t>
            </w:r>
          </w:p>
        </w:tc>
        <w:tc>
          <w:tcPr>
            <w:tcW w:w="3053" w:type="dxa"/>
          </w:tcPr>
          <w:p w14:paraId="0D2F613D" w14:textId="313FF6C2" w:rsidR="003E3460" w:rsidRPr="00B145D3" w:rsidRDefault="003E3460" w:rsidP="003E3460">
            <w:pPr>
              <w:pStyle w:val="Tabletext"/>
            </w:pPr>
            <w:r w:rsidRPr="00B145D3">
              <w:rPr>
                <w:b/>
                <w:bCs/>
              </w:rPr>
              <w:t xml:space="preserve">First-line oral antibiotic </w:t>
            </w:r>
          </w:p>
        </w:tc>
        <w:tc>
          <w:tcPr>
            <w:tcW w:w="3018" w:type="dxa"/>
          </w:tcPr>
          <w:p w14:paraId="1BB12AF6" w14:textId="77777777" w:rsidR="003E3460" w:rsidRPr="00B145D3" w:rsidRDefault="003E3460" w:rsidP="003E3460">
            <w:pPr>
              <w:pStyle w:val="Tabletext"/>
            </w:pPr>
            <w:r w:rsidRPr="00B145D3">
              <w:rPr>
                <w:b/>
                <w:bCs/>
              </w:rPr>
              <w:t>Co</w:t>
            </w:r>
            <w:r w:rsidRPr="00B145D3">
              <w:rPr>
                <w:b/>
                <w:bCs/>
              </w:rPr>
              <w:noBreakHyphen/>
              <w:t>amoxiclav</w:t>
            </w:r>
            <w:r w:rsidRPr="00B145D3">
              <w:t>:</w:t>
            </w:r>
          </w:p>
          <w:p w14:paraId="76C9D563" w14:textId="77777777" w:rsidR="003E3460" w:rsidRPr="00B145D3" w:rsidRDefault="003E3460" w:rsidP="003E3460">
            <w:pPr>
              <w:pStyle w:val="Tabletext"/>
            </w:pPr>
            <w:r w:rsidRPr="00B145D3">
              <w:t xml:space="preserve">1 month to 11 months, 0.5 ml/kg of 125/31 </w:t>
            </w:r>
            <w:r w:rsidRPr="00B145D3">
              <w:lastRenderedPageBreak/>
              <w:t>suspension three times a day for 5 days, then review</w:t>
            </w:r>
          </w:p>
          <w:p w14:paraId="380C35BF" w14:textId="77777777" w:rsidR="003E3460" w:rsidRPr="00B145D3" w:rsidRDefault="003E3460" w:rsidP="003E3460">
            <w:pPr>
              <w:pStyle w:val="Tabletext"/>
            </w:pPr>
          </w:p>
          <w:p w14:paraId="4776A0C0" w14:textId="77777777" w:rsidR="003E3460" w:rsidRPr="00B145D3" w:rsidRDefault="003E3460" w:rsidP="003E3460">
            <w:pPr>
              <w:pStyle w:val="Tabletext"/>
            </w:pPr>
            <w:r w:rsidRPr="00B145D3">
              <w:t>1 year to 5 years, 10 ml of 125/31 suspension (or 5 ml of 250/62 suspension) three times a day, or 0.5 ml/kg of 125/31 suspension three times a day for 5 days, then review</w:t>
            </w:r>
          </w:p>
          <w:p w14:paraId="2D01C0B7" w14:textId="77777777" w:rsidR="003E3460" w:rsidRPr="00B145D3" w:rsidRDefault="003E3460" w:rsidP="003E3460">
            <w:pPr>
              <w:pStyle w:val="Tabletext"/>
            </w:pPr>
          </w:p>
          <w:p w14:paraId="374AF397" w14:textId="77777777" w:rsidR="003E3460" w:rsidRPr="00B145D3" w:rsidRDefault="003E3460" w:rsidP="003E3460">
            <w:pPr>
              <w:pStyle w:val="Tabletext"/>
            </w:pPr>
            <w:r w:rsidRPr="00B145D3">
              <w:t>6 years to 11 years, 10 ml of 250/62 suspension three times a day or 0.3 ml/kg of 250/62 suspension three times a day for 5 days, then review</w:t>
            </w:r>
          </w:p>
          <w:p w14:paraId="516FA9CB" w14:textId="77777777" w:rsidR="003E3460" w:rsidRPr="00B145D3" w:rsidRDefault="003E3460" w:rsidP="003E3460">
            <w:pPr>
              <w:pStyle w:val="Tabletext"/>
            </w:pPr>
          </w:p>
          <w:p w14:paraId="4071AF83" w14:textId="43D1A497" w:rsidR="003E3460" w:rsidRPr="00B145D3" w:rsidRDefault="003E3460" w:rsidP="003E3460">
            <w:pPr>
              <w:pStyle w:val="Tabletext"/>
            </w:pPr>
            <w:r w:rsidRPr="00B145D3">
              <w:t>12 years to 17 years, 500/125 mg three times a day for 5 days, then review</w:t>
            </w:r>
          </w:p>
        </w:tc>
      </w:tr>
      <w:tr w:rsidR="003E3460" w:rsidRPr="00B145D3" w14:paraId="4DC38806" w14:textId="77777777" w:rsidTr="00186595">
        <w:tc>
          <w:tcPr>
            <w:tcW w:w="2232" w:type="dxa"/>
          </w:tcPr>
          <w:p w14:paraId="5FA18F24" w14:textId="7BA33347" w:rsidR="003E3460" w:rsidRPr="00B145D3" w:rsidRDefault="003E3460" w:rsidP="003E3460">
            <w:pPr>
              <w:pStyle w:val="Tabletext"/>
              <w:rPr>
                <w:b/>
              </w:rPr>
            </w:pPr>
            <w:r w:rsidRPr="00B145D3">
              <w:rPr>
                <w:b/>
              </w:rPr>
              <w:lastRenderedPageBreak/>
              <w:t xml:space="preserve">Non-severe and not at higher risk of resistance </w:t>
            </w:r>
          </w:p>
        </w:tc>
        <w:tc>
          <w:tcPr>
            <w:tcW w:w="3053" w:type="dxa"/>
          </w:tcPr>
          <w:p w14:paraId="53FD46F9" w14:textId="0F7804F9" w:rsidR="003E3460" w:rsidRPr="00B145D3" w:rsidRDefault="003E3460" w:rsidP="003E3460">
            <w:pPr>
              <w:pStyle w:val="Tabletext"/>
            </w:pPr>
            <w:r w:rsidRPr="00B145D3">
              <w:rPr>
                <w:b/>
              </w:rPr>
              <w:t>Alternative oral antibiotic for penicillin allergy or if co-amoxiclav unsuitable</w:t>
            </w:r>
            <w:r w:rsidRPr="00B145D3">
              <w:rPr>
                <w:b/>
                <w:bCs/>
              </w:rPr>
              <w:t xml:space="preserve"> </w:t>
            </w:r>
            <w:r w:rsidRPr="00B145D3">
              <w:rPr>
                <w:bCs/>
              </w:rPr>
              <w:t>(o</w:t>
            </w:r>
            <w:r w:rsidRPr="00B145D3">
              <w:t>ther options may be suitable based on specialist microbiological advice and local resistance data)</w:t>
            </w:r>
          </w:p>
        </w:tc>
        <w:tc>
          <w:tcPr>
            <w:tcW w:w="3018" w:type="dxa"/>
          </w:tcPr>
          <w:p w14:paraId="2721E4CC" w14:textId="77777777" w:rsidR="003E3460" w:rsidRPr="00B145D3" w:rsidRDefault="003E3460" w:rsidP="003E3460">
            <w:pPr>
              <w:pStyle w:val="Tabletext"/>
            </w:pPr>
            <w:r w:rsidRPr="00B145D3">
              <w:rPr>
                <w:b/>
                <w:bCs/>
              </w:rPr>
              <w:t>Clarithromycin</w:t>
            </w:r>
            <w:r w:rsidRPr="00B145D3">
              <w:t>:</w:t>
            </w:r>
          </w:p>
          <w:p w14:paraId="5A532BA4" w14:textId="77777777" w:rsidR="003E3460" w:rsidRPr="00B145D3" w:rsidRDefault="003E3460" w:rsidP="003E3460">
            <w:pPr>
              <w:pStyle w:val="Tabletext"/>
            </w:pPr>
            <w:r w:rsidRPr="00B145D3">
              <w:t>1 month to 11 years:</w:t>
            </w:r>
          </w:p>
          <w:p w14:paraId="43BE21FF" w14:textId="77777777" w:rsidR="003E3460" w:rsidRPr="00B145D3" w:rsidRDefault="003E3460" w:rsidP="003E3460">
            <w:pPr>
              <w:pStyle w:val="Tabletext"/>
            </w:pPr>
            <w:r w:rsidRPr="00B145D3">
              <w:t>Under 8 kg, 7.5 mg/kg twice a day for 5 days, then review</w:t>
            </w:r>
          </w:p>
          <w:p w14:paraId="702B114B" w14:textId="77777777" w:rsidR="003E3460" w:rsidRPr="00B145D3" w:rsidRDefault="003E3460" w:rsidP="003E3460">
            <w:pPr>
              <w:pStyle w:val="Tabletext"/>
            </w:pPr>
            <w:r w:rsidRPr="00B145D3">
              <w:t>8 kg to 11 kg, 62.5 mg twice a day for 5 days, then review</w:t>
            </w:r>
          </w:p>
          <w:p w14:paraId="3F436C66" w14:textId="77777777" w:rsidR="003E3460" w:rsidRPr="00B145D3" w:rsidRDefault="003E3460" w:rsidP="003E3460">
            <w:pPr>
              <w:pStyle w:val="Tabletext"/>
            </w:pPr>
            <w:r w:rsidRPr="00B145D3">
              <w:t>12 kg to 19 kg, 125 mg twice a day for 5 days, then review</w:t>
            </w:r>
          </w:p>
          <w:p w14:paraId="18A24C2A" w14:textId="77777777" w:rsidR="003E3460" w:rsidRPr="00B145D3" w:rsidRDefault="003E3460" w:rsidP="003E3460">
            <w:pPr>
              <w:pStyle w:val="Tabletext"/>
            </w:pPr>
            <w:r w:rsidRPr="00B145D3">
              <w:t>20 kg to 29 kg, 187.5 mg twice a day for 5 days, then review</w:t>
            </w:r>
          </w:p>
          <w:p w14:paraId="2550A932" w14:textId="77777777" w:rsidR="003E3460" w:rsidRPr="00B145D3" w:rsidRDefault="003E3460" w:rsidP="003E3460">
            <w:pPr>
              <w:pStyle w:val="Tabletext"/>
            </w:pPr>
            <w:r w:rsidRPr="00B145D3">
              <w:t>30 kg to 40 kg, 250 mg twice a day for 5 days, then review</w:t>
            </w:r>
          </w:p>
          <w:p w14:paraId="2277B703" w14:textId="77777777" w:rsidR="003E3460" w:rsidRPr="00B145D3" w:rsidRDefault="003E3460" w:rsidP="003E3460">
            <w:pPr>
              <w:pStyle w:val="Tabletext"/>
            </w:pPr>
          </w:p>
          <w:p w14:paraId="4AFFAE03" w14:textId="65B4AB61" w:rsidR="003E3460" w:rsidRPr="00B145D3" w:rsidRDefault="003E3460" w:rsidP="003E3460">
            <w:pPr>
              <w:pStyle w:val="Tabletext"/>
            </w:pPr>
            <w:r w:rsidRPr="00B145D3">
              <w:t>12 years to 17 years, 500 mg twice a day for 5 days, then review</w:t>
            </w:r>
          </w:p>
        </w:tc>
      </w:tr>
      <w:tr w:rsidR="003E3460" w:rsidRPr="00B145D3" w14:paraId="03045999" w14:textId="77777777" w:rsidTr="00186595">
        <w:tc>
          <w:tcPr>
            <w:tcW w:w="2232" w:type="dxa"/>
          </w:tcPr>
          <w:p w14:paraId="61462D56" w14:textId="05D6DF6D" w:rsidR="003E3460" w:rsidRPr="00B145D3" w:rsidRDefault="003E3460" w:rsidP="003E3460">
            <w:pPr>
              <w:pStyle w:val="Tabletext"/>
              <w:rPr>
                <w:b/>
              </w:rPr>
            </w:pPr>
            <w:r w:rsidRPr="00B145D3">
              <w:rPr>
                <w:b/>
              </w:rPr>
              <w:t>Severe (for example, symptoms or signs of sepsis), or at higher risk of resistance</w:t>
            </w:r>
          </w:p>
        </w:tc>
        <w:tc>
          <w:tcPr>
            <w:tcW w:w="3053" w:type="dxa"/>
          </w:tcPr>
          <w:p w14:paraId="5C46304E" w14:textId="5FBF8A40" w:rsidR="003E3460" w:rsidRPr="00B145D3" w:rsidRDefault="003E3460" w:rsidP="003E3460">
            <w:pPr>
              <w:pStyle w:val="Tabletext"/>
            </w:pPr>
            <w:r w:rsidRPr="00B145D3">
              <w:rPr>
                <w:b/>
              </w:rPr>
              <w:t xml:space="preserve">First-line intravenous antibiotics </w:t>
            </w:r>
            <w:r w:rsidRPr="00B145D3">
              <w:rPr>
                <w:b/>
              </w:rPr>
              <w:br/>
            </w:r>
            <w:r w:rsidRPr="00B145D3">
              <w:t>(based on specialist microbiological advice and local resistance data)</w:t>
            </w:r>
          </w:p>
        </w:tc>
        <w:tc>
          <w:tcPr>
            <w:tcW w:w="3018" w:type="dxa"/>
          </w:tcPr>
          <w:p w14:paraId="55EBEC60" w14:textId="77777777" w:rsidR="003E3460" w:rsidRPr="00B145D3" w:rsidRDefault="003E3460" w:rsidP="003E3460">
            <w:pPr>
              <w:pStyle w:val="Tabletext"/>
            </w:pPr>
            <w:r w:rsidRPr="00B145D3">
              <w:rPr>
                <w:b/>
                <w:bCs/>
              </w:rPr>
              <w:t>Options include</w:t>
            </w:r>
            <w:r w:rsidRPr="00B145D3">
              <w:t>:</w:t>
            </w:r>
            <w:r w:rsidRPr="00B145D3">
              <w:br/>
            </w:r>
          </w:p>
          <w:p w14:paraId="56D80D05" w14:textId="77777777" w:rsidR="003E3460" w:rsidRPr="00B145D3" w:rsidRDefault="003E3460" w:rsidP="003E3460">
            <w:pPr>
              <w:pStyle w:val="Tabletext"/>
            </w:pPr>
            <w:r w:rsidRPr="00B145D3">
              <w:rPr>
                <w:b/>
                <w:bCs/>
              </w:rPr>
              <w:t>Piperacillin with tazobactam</w:t>
            </w:r>
            <w:r w:rsidRPr="00B145D3">
              <w:t>:</w:t>
            </w:r>
          </w:p>
          <w:p w14:paraId="3978531B" w14:textId="77777777" w:rsidR="003E3460" w:rsidRPr="00B145D3" w:rsidRDefault="003E3460" w:rsidP="003E3460">
            <w:pPr>
              <w:pStyle w:val="Tabletext"/>
            </w:pPr>
            <w:r w:rsidRPr="00B145D3">
              <w:t>1 month to 11 years, 90 mg/kg three or four times a day (maximum 4.5 g per dose four times a day)</w:t>
            </w:r>
          </w:p>
          <w:p w14:paraId="581907ED" w14:textId="77777777" w:rsidR="003E3460" w:rsidRPr="00B145D3" w:rsidRDefault="003E3460" w:rsidP="003E3460">
            <w:pPr>
              <w:pStyle w:val="Tabletext"/>
            </w:pPr>
            <w:r w:rsidRPr="00B145D3">
              <w:t xml:space="preserve">12 years to 17 years, 4.5 g three times a day (increased </w:t>
            </w:r>
            <w:r w:rsidRPr="00B145D3">
              <w:lastRenderedPageBreak/>
              <w:t>to 4.5 g four times a day if severe infection)</w:t>
            </w:r>
          </w:p>
          <w:p w14:paraId="5351F620" w14:textId="77777777" w:rsidR="003E3460" w:rsidRPr="00B145D3" w:rsidRDefault="003E3460" w:rsidP="003E3460">
            <w:pPr>
              <w:pStyle w:val="Tabletext"/>
            </w:pPr>
          </w:p>
          <w:p w14:paraId="0A5BFA1A" w14:textId="77777777" w:rsidR="003E3460" w:rsidRPr="00B145D3" w:rsidRDefault="003E3460" w:rsidP="003E3460">
            <w:pPr>
              <w:pStyle w:val="Tabletext"/>
            </w:pPr>
            <w:r w:rsidRPr="00B145D3">
              <w:rPr>
                <w:b/>
                <w:bCs/>
              </w:rPr>
              <w:t>Ceftazidime</w:t>
            </w:r>
            <w:r w:rsidRPr="00B145D3">
              <w:t>:</w:t>
            </w:r>
          </w:p>
          <w:p w14:paraId="05966E12" w14:textId="77777777" w:rsidR="003E3460" w:rsidRPr="00B145D3" w:rsidRDefault="003E3460" w:rsidP="003E3460">
            <w:pPr>
              <w:pStyle w:val="Tabletext"/>
            </w:pPr>
            <w:r w:rsidRPr="00B145D3">
              <w:t>1 month to 17 years, 25 mg/kg three times a day (50 mg/kg three times a day if severe infection; maximum 6 g per day)</w:t>
            </w:r>
          </w:p>
          <w:p w14:paraId="77096BF9" w14:textId="77777777" w:rsidR="003E3460" w:rsidRPr="00B145D3" w:rsidRDefault="003E3460" w:rsidP="003E3460">
            <w:pPr>
              <w:pStyle w:val="Tabletext"/>
            </w:pPr>
          </w:p>
          <w:p w14:paraId="3F801B94" w14:textId="77777777" w:rsidR="003E3460" w:rsidRPr="00B145D3" w:rsidRDefault="003E3460" w:rsidP="003E3460">
            <w:pPr>
              <w:pStyle w:val="Tabletext"/>
            </w:pPr>
            <w:r w:rsidRPr="00B145D3">
              <w:rPr>
                <w:b/>
                <w:bCs/>
              </w:rPr>
              <w:t>Ceftriaxone</w:t>
            </w:r>
            <w:r w:rsidRPr="00B145D3">
              <w:t>:</w:t>
            </w:r>
          </w:p>
          <w:p w14:paraId="30AEDACD" w14:textId="77777777" w:rsidR="003E3460" w:rsidRPr="00B145D3" w:rsidRDefault="003E3460" w:rsidP="003E3460">
            <w:pPr>
              <w:pStyle w:val="Tabletext"/>
            </w:pPr>
            <w:r w:rsidRPr="00B145D3">
              <w:t>1 month to 11 years (up to 50 kg), 50 mg/kg to 80 mg/kg once a day (use dose at higher end of range if severe infection; maximum 4 g per day)</w:t>
            </w:r>
          </w:p>
          <w:p w14:paraId="3F0CC2BD" w14:textId="77777777" w:rsidR="003E3460" w:rsidRPr="00B145D3" w:rsidRDefault="003E3460" w:rsidP="003E3460">
            <w:pPr>
              <w:pStyle w:val="Tabletext"/>
            </w:pPr>
            <w:r w:rsidRPr="00B145D3">
              <w:t>9 years to 11 years (50 kg and above), 2 g once a day</w:t>
            </w:r>
          </w:p>
          <w:p w14:paraId="566886B3" w14:textId="6797A573" w:rsidR="003E3460" w:rsidRPr="00B145D3" w:rsidRDefault="003E3460" w:rsidP="003E3460">
            <w:pPr>
              <w:pStyle w:val="Tabletext"/>
            </w:pPr>
            <w:r w:rsidRPr="00B145D3">
              <w:t>12 years to 17 years, 2 g once a day</w:t>
            </w:r>
          </w:p>
        </w:tc>
      </w:tr>
    </w:tbl>
    <w:p w14:paraId="58EDEA85" w14:textId="77777777" w:rsidR="008E14C5" w:rsidRPr="00B145D3" w:rsidRDefault="008E14C5" w:rsidP="008E14C5">
      <w:r w:rsidRPr="00B145D3">
        <w:lastRenderedPageBreak/>
        <w:br w:type="page"/>
      </w:r>
    </w:p>
    <w:tbl>
      <w:tblPr>
        <w:tblStyle w:val="TableGrid"/>
        <w:tblW w:w="0" w:type="auto"/>
        <w:tblLook w:val="04A0" w:firstRow="1" w:lastRow="0" w:firstColumn="1" w:lastColumn="0" w:noHBand="0" w:noVBand="1"/>
        <w:tblCaption w:val="Antibiotics for children and young people under 18 years"/>
        <w:tblDescription w:val="Antibiotic choices, including dosage and course length for hospital acquired pneumonia in children and young people."/>
      </w:tblPr>
      <w:tblGrid>
        <w:gridCol w:w="2232"/>
        <w:gridCol w:w="3053"/>
        <w:gridCol w:w="3018"/>
      </w:tblGrid>
      <w:tr w:rsidR="003E3460" w:rsidRPr="00C70820" w14:paraId="5270523D" w14:textId="77777777" w:rsidTr="00186595">
        <w:tc>
          <w:tcPr>
            <w:tcW w:w="2232" w:type="dxa"/>
          </w:tcPr>
          <w:p w14:paraId="3A4AC30A" w14:textId="0857FF55" w:rsidR="003E3460" w:rsidRPr="00C70820" w:rsidRDefault="003E3460" w:rsidP="003E3460">
            <w:pPr>
              <w:pStyle w:val="Tabletext"/>
              <w:rPr>
                <w:b/>
              </w:rPr>
            </w:pPr>
            <w:r w:rsidRPr="00C70820">
              <w:rPr>
                <w:b/>
              </w:rPr>
              <w:lastRenderedPageBreak/>
              <w:t xml:space="preserve">Suspected or confirmed </w:t>
            </w:r>
            <w:proofErr w:type="spellStart"/>
            <w:r w:rsidRPr="00C70820">
              <w:rPr>
                <w:b/>
              </w:rPr>
              <w:t>meticillin</w:t>
            </w:r>
            <w:proofErr w:type="spellEnd"/>
            <w:r w:rsidRPr="00C70820">
              <w:rPr>
                <w:b/>
              </w:rPr>
              <w:t xml:space="preserve">-resistant </w:t>
            </w:r>
            <w:r w:rsidRPr="00C70820">
              <w:rPr>
                <w:b/>
                <w:i/>
                <w:iCs/>
              </w:rPr>
              <w:t>Staphylococcus aureus</w:t>
            </w:r>
            <w:r w:rsidRPr="00C70820">
              <w:rPr>
                <w:b/>
              </w:rPr>
              <w:t xml:space="preserve"> infection</w:t>
            </w:r>
          </w:p>
        </w:tc>
        <w:tc>
          <w:tcPr>
            <w:tcW w:w="3053" w:type="dxa"/>
          </w:tcPr>
          <w:p w14:paraId="6129357E" w14:textId="02071C91" w:rsidR="003E3460" w:rsidRPr="00C70820" w:rsidRDefault="003E3460" w:rsidP="003E3460">
            <w:pPr>
              <w:pStyle w:val="Tabletext"/>
              <w:rPr>
                <w:b/>
              </w:rPr>
            </w:pPr>
            <w:r w:rsidRPr="00C70820">
              <w:rPr>
                <w:b/>
              </w:rPr>
              <w:t>Dual therapy with first-line intravenous antibiotic</w:t>
            </w:r>
          </w:p>
        </w:tc>
        <w:tc>
          <w:tcPr>
            <w:tcW w:w="3018" w:type="dxa"/>
          </w:tcPr>
          <w:p w14:paraId="4EBC353F" w14:textId="77777777" w:rsidR="003E3460" w:rsidRPr="00C70820" w:rsidRDefault="003E3460" w:rsidP="003E3460">
            <w:pPr>
              <w:pStyle w:val="Tabletext"/>
            </w:pPr>
            <w:r w:rsidRPr="00C70820">
              <w:rPr>
                <w:b/>
                <w:bCs/>
              </w:rPr>
              <w:t>Teicoplanin</w:t>
            </w:r>
            <w:r w:rsidRPr="00C70820">
              <w:t>:</w:t>
            </w:r>
          </w:p>
          <w:p w14:paraId="25538FEC" w14:textId="77777777" w:rsidR="003E3460" w:rsidRPr="00C70820" w:rsidRDefault="003E3460" w:rsidP="003E3460">
            <w:pPr>
              <w:pStyle w:val="Tabletext"/>
            </w:pPr>
            <w:r w:rsidRPr="00C70820">
              <w:t>1 month, initially 16 mg/kg for 1 dose, then 8 mg/kg once daily, subsequent dose to be given 24 hours after initial dose (doses given by intravenous infusion)</w:t>
            </w:r>
          </w:p>
          <w:p w14:paraId="11C52901" w14:textId="77777777" w:rsidR="003E3460" w:rsidRPr="00C70820" w:rsidRDefault="003E3460" w:rsidP="003E3460">
            <w:pPr>
              <w:pStyle w:val="Tabletext"/>
            </w:pPr>
            <w:r w:rsidRPr="00C70820">
              <w:t>2 months to 11 years, initially 10 mg/kg every 12 hours intravenously for 3 doses, then 6 mg/kg to 10 mg/kg once daily intravenously</w:t>
            </w:r>
          </w:p>
          <w:p w14:paraId="53C2BDCA" w14:textId="77777777" w:rsidR="003E3460" w:rsidRPr="00C70820" w:rsidRDefault="003E3460" w:rsidP="003E3460">
            <w:pPr>
              <w:pStyle w:val="Tabletext"/>
            </w:pPr>
            <w:r w:rsidRPr="00C70820">
              <w:t>12 years to 17 years, initially 6 mg/kg every 12 hours intravenously for 3 doses, then 6 mg/kg once daily intravenously</w:t>
            </w:r>
          </w:p>
          <w:p w14:paraId="70F7D196" w14:textId="77777777" w:rsidR="003E3460" w:rsidRPr="00C70820" w:rsidRDefault="003E3460" w:rsidP="003E3460">
            <w:pPr>
              <w:pStyle w:val="Tabletext"/>
            </w:pPr>
            <w:r w:rsidRPr="00C70820">
              <w:t xml:space="preserve">(see </w:t>
            </w:r>
            <w:hyperlink r:id="rId60" w:history="1">
              <w:r w:rsidRPr="00C70820">
                <w:rPr>
                  <w:rStyle w:val="Hyperlink"/>
                </w:rPr>
                <w:t>BNF for children</w:t>
              </w:r>
            </w:hyperlink>
            <w:r w:rsidRPr="00C70820">
              <w:t xml:space="preserve"> for information on monitoring)</w:t>
            </w:r>
          </w:p>
          <w:p w14:paraId="6E305436" w14:textId="77777777" w:rsidR="003E3460" w:rsidRPr="00C70820" w:rsidRDefault="003E3460" w:rsidP="003E3460">
            <w:pPr>
              <w:pStyle w:val="Tabletext"/>
            </w:pPr>
          </w:p>
          <w:p w14:paraId="4F1B8B09" w14:textId="77777777" w:rsidR="003E3460" w:rsidRPr="00C70820" w:rsidRDefault="003E3460" w:rsidP="003E3460">
            <w:pPr>
              <w:pStyle w:val="Tabletext"/>
            </w:pPr>
            <w:r w:rsidRPr="00C70820">
              <w:rPr>
                <w:b/>
                <w:bCs/>
              </w:rPr>
              <w:t>Vancomycin</w:t>
            </w:r>
            <w:r w:rsidRPr="00C70820">
              <w:t>:</w:t>
            </w:r>
          </w:p>
          <w:p w14:paraId="6EB1B601" w14:textId="77777777" w:rsidR="003E3460" w:rsidRPr="00C70820" w:rsidRDefault="003E3460" w:rsidP="003E3460">
            <w:pPr>
              <w:pStyle w:val="Tabletext"/>
            </w:pPr>
            <w:r w:rsidRPr="00C70820">
              <w:t>1 month to 11 years, 10 mg/kg to 15 mg/kg four times a day intravenously, adjusted according to serum-vancomycin concentration</w:t>
            </w:r>
          </w:p>
          <w:p w14:paraId="32A0271F" w14:textId="77777777" w:rsidR="003E3460" w:rsidRPr="00C70820" w:rsidRDefault="003E3460" w:rsidP="003E3460">
            <w:pPr>
              <w:pStyle w:val="Tabletext"/>
            </w:pPr>
            <w:r w:rsidRPr="00C70820">
              <w:t>12 years to 17 years, 15 mg/kg to 20 mg/kg two or three times a day intravenously, adjusted according to serum vancomycin concentration (a loading dose of 25 mg/kg to 30 mg/kg can be used in seriously ill people); maximum 2 g per dose</w:t>
            </w:r>
          </w:p>
          <w:p w14:paraId="45099353" w14:textId="77777777" w:rsidR="003E3460" w:rsidRPr="00C70820" w:rsidRDefault="003E3460" w:rsidP="003E3460">
            <w:pPr>
              <w:pStyle w:val="Tabletext"/>
            </w:pPr>
            <w:r w:rsidRPr="00C70820">
              <w:t xml:space="preserve">(see </w:t>
            </w:r>
            <w:hyperlink r:id="rId61" w:history="1">
              <w:r w:rsidRPr="00C70820">
                <w:rPr>
                  <w:rStyle w:val="Hyperlink"/>
                </w:rPr>
                <w:t>BNF for children</w:t>
              </w:r>
            </w:hyperlink>
            <w:r w:rsidRPr="00C70820">
              <w:t xml:space="preserve"> for information on monitoring)</w:t>
            </w:r>
          </w:p>
          <w:p w14:paraId="1B65A06F" w14:textId="77777777" w:rsidR="003E3460" w:rsidRPr="00C70820" w:rsidRDefault="003E3460" w:rsidP="003E3460">
            <w:pPr>
              <w:pStyle w:val="Tabletext"/>
            </w:pPr>
          </w:p>
          <w:p w14:paraId="24C88E87" w14:textId="77777777" w:rsidR="003E3460" w:rsidRPr="00C70820" w:rsidRDefault="003E3460" w:rsidP="003E3460">
            <w:pPr>
              <w:pStyle w:val="Tabletext"/>
            </w:pPr>
            <w:r w:rsidRPr="00C70820">
              <w:rPr>
                <w:b/>
                <w:bCs/>
              </w:rPr>
              <w:t>Linezolid</w:t>
            </w:r>
            <w:r w:rsidRPr="00C70820">
              <w:t xml:space="preserve"> (if vancomycin cannot be used; off-label use; specialist advice only):</w:t>
            </w:r>
          </w:p>
          <w:p w14:paraId="3D10A078" w14:textId="77777777" w:rsidR="003E3460" w:rsidRPr="00C70820" w:rsidRDefault="003E3460" w:rsidP="003E3460">
            <w:pPr>
              <w:pStyle w:val="Tabletext"/>
            </w:pPr>
            <w:r w:rsidRPr="00C70820">
              <w:t>3 months to 11 years, 10 mg/kg three times a day orally or intravenously (maximum 600 mg per dose)</w:t>
            </w:r>
          </w:p>
          <w:p w14:paraId="41E8E3C0" w14:textId="77777777" w:rsidR="003E3460" w:rsidRPr="00C70820" w:rsidRDefault="003E3460" w:rsidP="003E3460">
            <w:pPr>
              <w:pStyle w:val="Tabletext"/>
            </w:pPr>
            <w:r w:rsidRPr="00C70820">
              <w:t>12 years to 17 years, 600 mg twice a day orally or intravenously</w:t>
            </w:r>
          </w:p>
          <w:p w14:paraId="33C973E8" w14:textId="1E761385" w:rsidR="003E3460" w:rsidRPr="00C70820" w:rsidRDefault="003E3460" w:rsidP="003E3460">
            <w:pPr>
              <w:pStyle w:val="Tabletext"/>
            </w:pPr>
            <w:r w:rsidRPr="00C70820">
              <w:t xml:space="preserve">(see </w:t>
            </w:r>
            <w:hyperlink r:id="rId62" w:history="1">
              <w:r w:rsidRPr="00C70820">
                <w:rPr>
                  <w:rStyle w:val="Hyperlink"/>
                </w:rPr>
                <w:t>BNF for children</w:t>
              </w:r>
            </w:hyperlink>
            <w:r w:rsidRPr="00C70820">
              <w:t xml:space="preserve"> for information on monitoring)</w:t>
            </w:r>
          </w:p>
        </w:tc>
      </w:tr>
    </w:tbl>
    <w:p w14:paraId="3A0FC886" w14:textId="77777777" w:rsidR="008E14C5" w:rsidRPr="00C70820" w:rsidRDefault="008E14C5" w:rsidP="008E14C5">
      <w:pPr>
        <w:pStyle w:val="NICEnormal"/>
      </w:pPr>
    </w:p>
    <w:tbl>
      <w:tblPr>
        <w:tblStyle w:val="PanelPrimary"/>
        <w:tblW w:w="5000" w:type="pct"/>
        <w:tblLook w:val="0000" w:firstRow="0" w:lastRow="0" w:firstColumn="0" w:lastColumn="0" w:noHBand="0" w:noVBand="0"/>
        <w:tblCaption w:val="Primary panel"/>
      </w:tblPr>
      <w:tblGrid>
        <w:gridCol w:w="8966"/>
      </w:tblGrid>
      <w:tr w:rsidR="008E14C5" w:rsidRPr="00C70820" w14:paraId="0F147A49" w14:textId="77777777" w:rsidTr="00186595">
        <w:tc>
          <w:tcPr>
            <w:tcW w:w="5000" w:type="pct"/>
          </w:tcPr>
          <w:p w14:paraId="0A8C98C5" w14:textId="77777777" w:rsidR="008E14C5" w:rsidRPr="00C70820" w:rsidRDefault="008E14C5" w:rsidP="00186595">
            <w:pPr>
              <w:pStyle w:val="NICEnormal"/>
              <w:rPr>
                <w:b/>
                <w:bCs/>
              </w:rPr>
            </w:pPr>
            <w:r w:rsidRPr="00C70820">
              <w:rPr>
                <w:b/>
                <w:bCs/>
              </w:rPr>
              <w:t>Notes for table 4</w:t>
            </w:r>
          </w:p>
          <w:p w14:paraId="06F69F1C" w14:textId="77777777" w:rsidR="003E3460" w:rsidRPr="00C70820" w:rsidRDefault="003E3460" w:rsidP="003E3460">
            <w:pPr>
              <w:pStyle w:val="NICEnormal"/>
            </w:pPr>
            <w:r w:rsidRPr="00C70820">
              <w:t xml:space="preserve">See the </w:t>
            </w:r>
            <w:hyperlink r:id="rId63" w:history="1">
              <w:r w:rsidRPr="00C70820">
                <w:rPr>
                  <w:rStyle w:val="Hyperlink"/>
                </w:rPr>
                <w:t>BNF for children</w:t>
              </w:r>
            </w:hyperlink>
            <w:r w:rsidRPr="00C70820">
              <w:t xml:space="preserve"> for appropriate use and dosing in specific populations, for example, hepatic impairment, renal impairment, pregnancy and breastfeeding, and administering intravenous (or, where appropriate, intramuscular) antibiotics.</w:t>
            </w:r>
          </w:p>
          <w:p w14:paraId="3BD25505" w14:textId="44306547" w:rsidR="008E14C5" w:rsidRPr="00C70820" w:rsidRDefault="003E3460" w:rsidP="00186595">
            <w:pPr>
              <w:pStyle w:val="NICEnormal"/>
              <w:rPr>
                <w:b/>
                <w:bCs/>
              </w:rPr>
            </w:pPr>
            <w:r w:rsidRPr="00C70820">
              <w:t xml:space="preserve">The age bands apply to children of average </w:t>
            </w:r>
            <w:proofErr w:type="gramStart"/>
            <w:r w:rsidRPr="00C70820">
              <w:t>size</w:t>
            </w:r>
            <w:proofErr w:type="gramEnd"/>
            <w:r w:rsidRPr="00C70820">
              <w:t xml:space="preserve"> and, in practice, the prescriber will use the age bands in conjunction with other factors such as the severity of the condition being treated and the child’s size in relation to the average size of children of the same age.</w:t>
            </w:r>
          </w:p>
        </w:tc>
      </w:tr>
    </w:tbl>
    <w:p w14:paraId="1FA3F15A" w14:textId="77777777" w:rsidR="008E14C5" w:rsidRPr="00C70820" w:rsidRDefault="008E14C5" w:rsidP="008E14C5">
      <w:pPr>
        <w:pStyle w:val="NICEnormal"/>
      </w:pPr>
    </w:p>
    <w:tbl>
      <w:tblPr>
        <w:tblStyle w:val="PanelPrimary"/>
        <w:tblW w:w="5000" w:type="pct"/>
        <w:tblLook w:val="0000" w:firstRow="0" w:lastRow="0" w:firstColumn="0" w:lastColumn="0" w:noHBand="0" w:noVBand="0"/>
        <w:tblCaption w:val="Primary panel"/>
      </w:tblPr>
      <w:tblGrid>
        <w:gridCol w:w="8966"/>
      </w:tblGrid>
      <w:tr w:rsidR="008E14C5" w:rsidRPr="00DB288D" w14:paraId="799873DF" w14:textId="77777777" w:rsidTr="00186595">
        <w:tc>
          <w:tcPr>
            <w:tcW w:w="5000" w:type="pct"/>
          </w:tcPr>
          <w:p w14:paraId="6F6ED153" w14:textId="77777777" w:rsidR="008E14C5" w:rsidRPr="00C70820" w:rsidRDefault="008E14C5" w:rsidP="00186595">
            <w:pPr>
              <w:pStyle w:val="NICEnormal"/>
              <w:rPr>
                <w:b/>
                <w:bCs/>
              </w:rPr>
            </w:pPr>
            <w:r w:rsidRPr="00C70820">
              <w:rPr>
                <w:b/>
                <w:bCs/>
              </w:rPr>
              <w:t>Notes for tables 3 and 4</w:t>
            </w:r>
          </w:p>
          <w:p w14:paraId="5956840B" w14:textId="77777777" w:rsidR="003E3460" w:rsidRPr="00C70820" w:rsidRDefault="003E3460" w:rsidP="003E3460">
            <w:pPr>
              <w:pStyle w:val="NICEnormal"/>
            </w:pPr>
            <w:r w:rsidRPr="00C70820">
              <w:t>Higher risk of resistance includes symptoms or signs starting more than 5 days after hospital admission, relevant comorbidity such as severe lung disease or immunosuppression, recent use of broad-spectrum antibiotics, colonisation with multidrug-resistant bacteria, and recent contact with a health or social care setting before current admission.</w:t>
            </w:r>
          </w:p>
          <w:p w14:paraId="7541D515" w14:textId="440CA110" w:rsidR="008E14C5" w:rsidRPr="00DB288D" w:rsidRDefault="003E3460" w:rsidP="00186595">
            <w:pPr>
              <w:pStyle w:val="NICEnormal"/>
              <w:rPr>
                <w:b/>
                <w:bCs/>
              </w:rPr>
            </w:pPr>
            <w:r w:rsidRPr="00C70820">
              <w:t xml:space="preserve">For off-label use, the prescriber should follow relevant professional guidance, taking full responsibility for the decision. Informed consent should be obtained and documented. See the </w:t>
            </w:r>
            <w:hyperlink r:id="rId64" w:history="1">
              <w:r w:rsidRPr="00C70820">
                <w:rPr>
                  <w:rStyle w:val="Hyperlink"/>
                </w:rPr>
                <w:t>General Medical Council's good practice in prescribing and managing medicines and devices</w:t>
              </w:r>
            </w:hyperlink>
            <w:r w:rsidRPr="00C70820">
              <w:t xml:space="preserve"> for further information.</w:t>
            </w:r>
          </w:p>
        </w:tc>
      </w:tr>
    </w:tbl>
    <w:p w14:paraId="070B5BDE" w14:textId="77777777" w:rsidR="008E14C5" w:rsidRDefault="008E14C5">
      <w:pPr>
        <w:rPr>
          <w:rFonts w:ascii="Arial" w:hAnsi="Arial" w:cs="Arial"/>
          <w:b/>
          <w:bCs/>
          <w:kern w:val="32"/>
          <w:sz w:val="32"/>
          <w:szCs w:val="32"/>
        </w:rPr>
      </w:pPr>
      <w:bookmarkStart w:id="95" w:name="_Toc71542857"/>
      <w:r>
        <w:br w:type="page"/>
      </w:r>
    </w:p>
    <w:p w14:paraId="29C13FAC" w14:textId="77777777" w:rsidR="007202D1" w:rsidRDefault="007202D1" w:rsidP="00FC11EC">
      <w:pPr>
        <w:pStyle w:val="Heading1"/>
        <w:sectPr w:rsidR="007202D1" w:rsidSect="007F5B8F">
          <w:footerReference w:type="default" r:id="rId65"/>
          <w:footerReference w:type="first" r:id="rId66"/>
          <w:pgSz w:w="11906" w:h="16838" w:code="9"/>
          <w:pgMar w:top="1077" w:right="1440" w:bottom="1077" w:left="1440" w:header="709" w:footer="709" w:gutter="0"/>
          <w:cols w:space="708"/>
          <w:titlePg/>
          <w:docGrid w:linePitch="360"/>
        </w:sectPr>
      </w:pPr>
      <w:bookmarkStart w:id="96" w:name="_Toc71542858"/>
      <w:bookmarkEnd w:id="95"/>
    </w:p>
    <w:p w14:paraId="2F676674" w14:textId="0F697EC0" w:rsidR="002C296A" w:rsidRDefault="005C6F10" w:rsidP="00FC11EC">
      <w:pPr>
        <w:pStyle w:val="Heading1"/>
      </w:pPr>
      <w:r w:rsidRPr="00FC11EC">
        <w:lastRenderedPageBreak/>
        <w:t xml:space="preserve">Appendix </w:t>
      </w:r>
      <w:r w:rsidR="00B53720">
        <w:t>3</w:t>
      </w:r>
      <w:r w:rsidR="00603263">
        <w:t xml:space="preserve">: </w:t>
      </w:r>
      <w:r w:rsidR="002C296A" w:rsidRPr="00FC11EC">
        <w:t xml:space="preserve">Suggestions from </w:t>
      </w:r>
      <w:r w:rsidR="00626943">
        <w:t>registered stakeholders</w:t>
      </w:r>
      <w:bookmarkEnd w:id="96"/>
    </w:p>
    <w:tbl>
      <w:tblPr>
        <w:tblW w:w="5003" w:type="pct"/>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551"/>
        <w:gridCol w:w="1721"/>
        <w:gridCol w:w="2414"/>
        <w:gridCol w:w="3542"/>
        <w:gridCol w:w="3257"/>
        <w:gridCol w:w="3198"/>
      </w:tblGrid>
      <w:tr w:rsidR="007C6C11" w:rsidRPr="00427135" w14:paraId="76DC4320" w14:textId="77777777" w:rsidTr="00E82B34">
        <w:trPr>
          <w:tblHeader/>
        </w:trPr>
        <w:tc>
          <w:tcPr>
            <w:tcW w:w="188" w:type="pct"/>
            <w:shd w:val="clear" w:color="auto" w:fill="auto"/>
          </w:tcPr>
          <w:p w14:paraId="35E45295" w14:textId="77777777" w:rsidR="006E26F7" w:rsidRPr="00B24E25" w:rsidRDefault="006E26F7" w:rsidP="00B24E25">
            <w:pPr>
              <w:pStyle w:val="Tabletitle"/>
            </w:pPr>
            <w:r w:rsidRPr="00B24E25">
              <w:t>ID</w:t>
            </w:r>
          </w:p>
        </w:tc>
        <w:tc>
          <w:tcPr>
            <w:tcW w:w="586" w:type="pct"/>
            <w:shd w:val="clear" w:color="auto" w:fill="auto"/>
          </w:tcPr>
          <w:p w14:paraId="1340EB88" w14:textId="77777777" w:rsidR="006E26F7" w:rsidRPr="00B24E25" w:rsidRDefault="006E26F7" w:rsidP="00B24E25">
            <w:pPr>
              <w:pStyle w:val="Tabletitle"/>
            </w:pPr>
            <w:r w:rsidRPr="00B24E25">
              <w:t>Stakeholder</w:t>
            </w:r>
          </w:p>
        </w:tc>
        <w:tc>
          <w:tcPr>
            <w:tcW w:w="822" w:type="pct"/>
            <w:shd w:val="clear" w:color="auto" w:fill="auto"/>
          </w:tcPr>
          <w:p w14:paraId="3C988C3C" w14:textId="3A160579" w:rsidR="006E26F7" w:rsidRPr="00B24E25" w:rsidRDefault="006E26F7" w:rsidP="00B24E25">
            <w:pPr>
              <w:pStyle w:val="Tabletitle"/>
            </w:pPr>
            <w:r w:rsidRPr="00B24E25">
              <w:t>Suggested key area for quality improvement</w:t>
            </w:r>
          </w:p>
        </w:tc>
        <w:tc>
          <w:tcPr>
            <w:tcW w:w="1206" w:type="pct"/>
            <w:shd w:val="clear" w:color="auto" w:fill="auto"/>
          </w:tcPr>
          <w:p w14:paraId="4348ACBE" w14:textId="77777777" w:rsidR="006E26F7" w:rsidRPr="00B24E25" w:rsidRDefault="006E26F7" w:rsidP="00B24E25">
            <w:pPr>
              <w:pStyle w:val="Tabletitle"/>
            </w:pPr>
            <w:r w:rsidRPr="00B24E25">
              <w:t>Why is this a key area for quality improvement?</w:t>
            </w:r>
          </w:p>
        </w:tc>
        <w:tc>
          <w:tcPr>
            <w:tcW w:w="1109" w:type="pct"/>
          </w:tcPr>
          <w:p w14:paraId="5617D1C9" w14:textId="77777777" w:rsidR="006E26F7" w:rsidRPr="00B24E25" w:rsidRDefault="006E26F7" w:rsidP="00B24E25">
            <w:pPr>
              <w:pStyle w:val="Tabletitle"/>
            </w:pPr>
            <w:r>
              <w:t>Data sources</w:t>
            </w:r>
          </w:p>
        </w:tc>
        <w:tc>
          <w:tcPr>
            <w:tcW w:w="1089" w:type="pct"/>
            <w:shd w:val="clear" w:color="auto" w:fill="auto"/>
          </w:tcPr>
          <w:p w14:paraId="6AD7E0E9" w14:textId="77777777" w:rsidR="006E26F7" w:rsidRPr="00B24E25" w:rsidRDefault="006E26F7" w:rsidP="00B24E25">
            <w:pPr>
              <w:pStyle w:val="Tabletitle"/>
            </w:pPr>
            <w:r w:rsidRPr="00B24E25">
              <w:t>Supporting information</w:t>
            </w:r>
          </w:p>
        </w:tc>
      </w:tr>
      <w:tr w:rsidR="008F62A2" w:rsidRPr="00C92280" w14:paraId="35006130" w14:textId="77777777" w:rsidTr="00E82B34">
        <w:trPr>
          <w:trHeight w:val="282"/>
        </w:trPr>
        <w:tc>
          <w:tcPr>
            <w:tcW w:w="5000" w:type="pct"/>
            <w:gridSpan w:val="6"/>
          </w:tcPr>
          <w:p w14:paraId="0DF96E12" w14:textId="5F25812E" w:rsidR="008F62A2" w:rsidRPr="008F62A2" w:rsidRDefault="008F62A2" w:rsidP="008F62A2">
            <w:pPr>
              <w:pStyle w:val="Tabletext"/>
              <w:spacing w:after="0"/>
              <w:rPr>
                <w:rFonts w:cs="Arial"/>
                <w:b/>
                <w:bCs/>
                <w:szCs w:val="22"/>
              </w:rPr>
            </w:pPr>
            <w:r w:rsidRPr="008F62A2">
              <w:rPr>
                <w:rFonts w:cs="Arial"/>
                <w:b/>
                <w:bCs/>
                <w:szCs w:val="22"/>
              </w:rPr>
              <w:t>Assessment</w:t>
            </w:r>
          </w:p>
        </w:tc>
      </w:tr>
      <w:tr w:rsidR="00C70820" w:rsidRPr="00C92280" w14:paraId="5FBA2D71" w14:textId="77777777" w:rsidTr="00E82B34">
        <w:trPr>
          <w:trHeight w:val="282"/>
        </w:trPr>
        <w:tc>
          <w:tcPr>
            <w:tcW w:w="188" w:type="pct"/>
          </w:tcPr>
          <w:p w14:paraId="0A255CA6" w14:textId="3D5993FE" w:rsidR="00C70820" w:rsidRPr="007C6C11" w:rsidRDefault="00330534" w:rsidP="00C70820">
            <w:pPr>
              <w:pStyle w:val="Tabletext"/>
              <w:spacing w:after="0"/>
              <w:rPr>
                <w:rFonts w:cs="Arial"/>
                <w:sz w:val="20"/>
                <w:szCs w:val="20"/>
              </w:rPr>
            </w:pPr>
            <w:r>
              <w:rPr>
                <w:rFonts w:cs="Arial"/>
                <w:sz w:val="20"/>
                <w:szCs w:val="20"/>
              </w:rPr>
              <w:t>1</w:t>
            </w:r>
          </w:p>
        </w:tc>
        <w:tc>
          <w:tcPr>
            <w:tcW w:w="586" w:type="pct"/>
          </w:tcPr>
          <w:p w14:paraId="565FEF98" w14:textId="53DF22C5" w:rsidR="00C70820" w:rsidRPr="007C6C11" w:rsidRDefault="00C70820" w:rsidP="00C70820">
            <w:pPr>
              <w:pStyle w:val="Tabletext"/>
              <w:spacing w:after="0"/>
              <w:rPr>
                <w:rFonts w:cs="Arial"/>
                <w:bCs/>
                <w:sz w:val="20"/>
                <w:szCs w:val="20"/>
              </w:rPr>
            </w:pPr>
            <w:r w:rsidRPr="007C6C11">
              <w:rPr>
                <w:rFonts w:cs="Arial"/>
                <w:bCs/>
                <w:sz w:val="20"/>
                <w:szCs w:val="20"/>
              </w:rPr>
              <w:t>Advancing Quality Alliance (Aqua)</w:t>
            </w:r>
          </w:p>
        </w:tc>
        <w:tc>
          <w:tcPr>
            <w:tcW w:w="822" w:type="pct"/>
          </w:tcPr>
          <w:p w14:paraId="39778943" w14:textId="3245B429" w:rsidR="00C70820" w:rsidRPr="007C6C11" w:rsidRDefault="00C70820" w:rsidP="00C70820">
            <w:pPr>
              <w:pStyle w:val="TableText1"/>
              <w:rPr>
                <w:rFonts w:cs="Arial"/>
                <w:sz w:val="20"/>
                <w:szCs w:val="20"/>
              </w:rPr>
            </w:pPr>
            <w:bookmarkStart w:id="97" w:name="_Hlk189559021"/>
            <w:r w:rsidRPr="007C6C11">
              <w:rPr>
                <w:rFonts w:cs="Arial"/>
                <w:sz w:val="20"/>
                <w:szCs w:val="20"/>
              </w:rPr>
              <w:t>In acute settings, severity scoring for community acquired (CURB65) and hospital acquired pneumonia (NEWS2) should be completed to inform the treatment pathway</w:t>
            </w:r>
            <w:bookmarkEnd w:id="97"/>
          </w:p>
        </w:tc>
        <w:tc>
          <w:tcPr>
            <w:tcW w:w="1206" w:type="pct"/>
          </w:tcPr>
          <w:p w14:paraId="371D6582" w14:textId="7C91C3FC" w:rsidR="00C70820" w:rsidRPr="007C6C11" w:rsidRDefault="00C70820" w:rsidP="00C70820">
            <w:pPr>
              <w:pStyle w:val="Paragraphnonumbers"/>
              <w:spacing w:after="0" w:line="240" w:lineRule="auto"/>
              <w:rPr>
                <w:rFonts w:cs="Arial"/>
                <w:sz w:val="20"/>
                <w:szCs w:val="20"/>
              </w:rPr>
            </w:pPr>
            <w:r w:rsidRPr="007C6C11">
              <w:rPr>
                <w:rFonts w:cs="Arial"/>
                <w:sz w:val="20"/>
                <w:szCs w:val="20"/>
              </w:rPr>
              <w:t>AQ data show that the CURB65 score is a useful predictor of mortality for patient with CAP. Data for the previous 12 months shows that only 58% of patients have a CURB-65 score recorded by the post-take ward round after admission. This determines appropriate antibiotic selection.</w:t>
            </w:r>
          </w:p>
          <w:p w14:paraId="39D9B086" w14:textId="665FE7E9" w:rsidR="00C70820" w:rsidRPr="007C6C11" w:rsidRDefault="00C70820" w:rsidP="00C70820">
            <w:pPr>
              <w:pStyle w:val="Tabletext"/>
              <w:spacing w:after="0"/>
              <w:rPr>
                <w:rFonts w:cs="Arial"/>
                <w:sz w:val="20"/>
                <w:szCs w:val="20"/>
              </w:rPr>
            </w:pPr>
            <w:r w:rsidRPr="007C6C11">
              <w:rPr>
                <w:rFonts w:cs="Arial"/>
                <w:sz w:val="20"/>
                <w:szCs w:val="20"/>
              </w:rPr>
              <w:t xml:space="preserve">For HAP, the CURB-65 score has not yet been validated, so we currently measure use of the NEWS2 as an indicator of general deterioration and severity. Around 68% of patients with HAP had a NEWS2 recorded within 60 minutes (before or after) their HAP diagnosis or suspected HAP. Our data show that HAP leads to significant increases in bed days and has high associated mortality, so prompt recognition of deterioration is vital. </w:t>
            </w:r>
          </w:p>
        </w:tc>
        <w:tc>
          <w:tcPr>
            <w:tcW w:w="1109" w:type="pct"/>
          </w:tcPr>
          <w:p w14:paraId="143D2C71" w14:textId="2F86AF37" w:rsidR="00C70820" w:rsidRPr="007C6C11" w:rsidRDefault="00C70820" w:rsidP="00C70820">
            <w:pPr>
              <w:pStyle w:val="Paragraphnonumbers"/>
              <w:spacing w:after="0" w:line="240" w:lineRule="auto"/>
              <w:rPr>
                <w:rFonts w:cs="Arial"/>
                <w:sz w:val="20"/>
                <w:szCs w:val="20"/>
              </w:rPr>
            </w:pPr>
            <w:r w:rsidRPr="007C6C11">
              <w:rPr>
                <w:rFonts w:cs="Arial"/>
                <w:sz w:val="20"/>
                <w:szCs w:val="20"/>
              </w:rPr>
              <w:t>AQ regional data (</w:t>
            </w:r>
            <w:proofErr w:type="gramStart"/>
            <w:r w:rsidRPr="007C6C11">
              <w:rPr>
                <w:rFonts w:cs="Arial"/>
                <w:sz w:val="20"/>
                <w:szCs w:val="20"/>
              </w:rPr>
              <w:t>north west</w:t>
            </w:r>
            <w:proofErr w:type="gramEnd"/>
            <w:r w:rsidRPr="007C6C11">
              <w:rPr>
                <w:rFonts w:cs="Arial"/>
                <w:sz w:val="20"/>
                <w:szCs w:val="20"/>
              </w:rPr>
              <w:t xml:space="preserve"> </w:t>
            </w:r>
            <w:r w:rsidR="00C41201">
              <w:rPr>
                <w:rFonts w:cs="Arial"/>
                <w:sz w:val="20"/>
                <w:szCs w:val="20"/>
              </w:rPr>
              <w:t>E</w:t>
            </w:r>
            <w:r w:rsidRPr="007C6C11">
              <w:rPr>
                <w:rFonts w:cs="Arial"/>
                <w:sz w:val="20"/>
                <w:szCs w:val="20"/>
              </w:rPr>
              <w:t xml:space="preserve">ngland) but </w:t>
            </w:r>
            <w:proofErr w:type="spellStart"/>
            <w:r w:rsidRPr="007C6C11">
              <w:rPr>
                <w:rFonts w:cs="Arial"/>
                <w:sz w:val="20"/>
                <w:szCs w:val="20"/>
              </w:rPr>
              <w:t>scaleable</w:t>
            </w:r>
            <w:proofErr w:type="spellEnd"/>
            <w:r w:rsidRPr="007C6C11">
              <w:rPr>
                <w:rFonts w:cs="Arial"/>
                <w:sz w:val="20"/>
                <w:szCs w:val="20"/>
              </w:rPr>
              <w:t xml:space="preserve"> across England</w:t>
            </w:r>
          </w:p>
          <w:p w14:paraId="6F55CEB5" w14:textId="09DEA0EE" w:rsidR="00C70820" w:rsidRPr="007C6C11" w:rsidRDefault="00C70820" w:rsidP="00C70820">
            <w:pPr>
              <w:pStyle w:val="Tabletext"/>
              <w:spacing w:after="0"/>
              <w:rPr>
                <w:rFonts w:cs="Arial"/>
                <w:sz w:val="20"/>
                <w:szCs w:val="20"/>
              </w:rPr>
            </w:pPr>
            <w:r w:rsidRPr="007C6C11">
              <w:rPr>
                <w:rFonts w:cs="Arial"/>
                <w:sz w:val="20"/>
                <w:szCs w:val="20"/>
              </w:rPr>
              <w:t>Previous British Thoracic Society audit 2018/19 and 2022/23 CQUIN (CCG5: Treatment of community acquired pneumonia in line with BTS care bundle)</w:t>
            </w:r>
          </w:p>
        </w:tc>
        <w:tc>
          <w:tcPr>
            <w:tcW w:w="1089" w:type="pct"/>
          </w:tcPr>
          <w:p w14:paraId="3CD06E94" w14:textId="77777777" w:rsidR="00C70820" w:rsidRPr="007C6C11" w:rsidRDefault="00C70820" w:rsidP="00C70820">
            <w:pPr>
              <w:pStyle w:val="Paragraphnonumbers"/>
              <w:spacing w:after="0" w:line="240" w:lineRule="auto"/>
              <w:rPr>
                <w:rFonts w:cs="Arial"/>
                <w:sz w:val="20"/>
                <w:szCs w:val="20"/>
              </w:rPr>
            </w:pPr>
            <w:r w:rsidRPr="007C6C11">
              <w:rPr>
                <w:rFonts w:cs="Arial"/>
                <w:sz w:val="20"/>
                <w:szCs w:val="20"/>
              </w:rPr>
              <w:t xml:space="preserve">The existing NICE quality standard states: </w:t>
            </w:r>
          </w:p>
          <w:p w14:paraId="232EEC60" w14:textId="77777777" w:rsidR="00C70820" w:rsidRPr="007C6C11" w:rsidRDefault="00C70820" w:rsidP="00C70820">
            <w:pPr>
              <w:pStyle w:val="Paragraphnonumbers"/>
              <w:spacing w:after="0" w:line="240" w:lineRule="auto"/>
              <w:rPr>
                <w:rFonts w:cs="Arial"/>
                <w:sz w:val="20"/>
                <w:szCs w:val="20"/>
              </w:rPr>
            </w:pPr>
            <w:r w:rsidRPr="007C6C11">
              <w:rPr>
                <w:rFonts w:cs="Arial"/>
                <w:sz w:val="20"/>
                <w:szCs w:val="20"/>
              </w:rPr>
              <w:t>Assessing mortality risk using the CURB65 score in hospital informs clinical judgement and supports decision</w:t>
            </w:r>
            <w:r w:rsidRPr="007C6C11">
              <w:rPr>
                <w:rFonts w:ascii="Cambria Math" w:hAnsi="Cambria Math" w:cs="Cambria Math"/>
                <w:sz w:val="20"/>
                <w:szCs w:val="20"/>
              </w:rPr>
              <w:t>‑</w:t>
            </w:r>
            <w:r w:rsidRPr="007C6C11">
              <w:rPr>
                <w:rFonts w:cs="Arial"/>
                <w:sz w:val="20"/>
                <w:szCs w:val="20"/>
              </w:rPr>
              <w:t>making about how the infection is treated, whether the person should receive home</w:t>
            </w:r>
            <w:r w:rsidRPr="007C6C11">
              <w:rPr>
                <w:rFonts w:ascii="Cambria Math" w:hAnsi="Cambria Math" w:cs="Cambria Math"/>
                <w:sz w:val="20"/>
                <w:szCs w:val="20"/>
              </w:rPr>
              <w:t>‑</w:t>
            </w:r>
            <w:r w:rsidRPr="007C6C11">
              <w:rPr>
                <w:rFonts w:cs="Arial"/>
                <w:sz w:val="20"/>
                <w:szCs w:val="20"/>
              </w:rPr>
              <w:t xml:space="preserve"> or hospital</w:t>
            </w:r>
            <w:r w:rsidRPr="007C6C11">
              <w:rPr>
                <w:rFonts w:ascii="Cambria Math" w:hAnsi="Cambria Math" w:cs="Cambria Math"/>
                <w:sz w:val="20"/>
                <w:szCs w:val="20"/>
              </w:rPr>
              <w:t>‑</w:t>
            </w:r>
            <w:r w:rsidRPr="007C6C11">
              <w:rPr>
                <w:rFonts w:cs="Arial"/>
                <w:sz w:val="20"/>
                <w:szCs w:val="20"/>
              </w:rPr>
              <w:t>based care, the choice of microbiological tests and the choice of antibiotic. This will ensure that treatment is based on the severity of the infection and will improve treatment outcomes.</w:t>
            </w:r>
          </w:p>
          <w:p w14:paraId="5A2ED2B9" w14:textId="77777777" w:rsidR="00C70820" w:rsidRPr="007C6C11" w:rsidRDefault="00C70820" w:rsidP="00C70820">
            <w:pPr>
              <w:pStyle w:val="Paragraphnonumbers"/>
              <w:spacing w:after="0" w:line="240" w:lineRule="auto"/>
              <w:rPr>
                <w:rFonts w:cs="Arial"/>
                <w:sz w:val="20"/>
                <w:szCs w:val="20"/>
              </w:rPr>
            </w:pPr>
            <w:r w:rsidRPr="007C6C11">
              <w:rPr>
                <w:rFonts w:cs="Arial"/>
                <w:sz w:val="20"/>
                <w:szCs w:val="20"/>
              </w:rPr>
              <w:t>Alignment with National Confidential Enquiry into Patient Outcome and Death (NCEPOD) recommendations</w:t>
            </w:r>
          </w:p>
          <w:p w14:paraId="5156F7B8" w14:textId="77777777" w:rsidR="00C70820" w:rsidRPr="007C6C11" w:rsidRDefault="00C70820" w:rsidP="00C70820">
            <w:pPr>
              <w:pStyle w:val="Paragraphnonumbers"/>
              <w:spacing w:after="0" w:line="240" w:lineRule="auto"/>
              <w:rPr>
                <w:rFonts w:cs="Arial"/>
                <w:sz w:val="20"/>
                <w:szCs w:val="20"/>
              </w:rPr>
            </w:pPr>
            <w:r w:rsidRPr="007C6C11">
              <w:rPr>
                <w:rFonts w:cs="Arial"/>
                <w:sz w:val="20"/>
                <w:szCs w:val="20"/>
              </w:rPr>
              <w:t>BTS CAP care bundle</w:t>
            </w:r>
          </w:p>
          <w:p w14:paraId="49E7E147" w14:textId="106A38FF" w:rsidR="00C70820" w:rsidRPr="007C6C11" w:rsidRDefault="00C70820" w:rsidP="00C70820">
            <w:pPr>
              <w:pStyle w:val="Tabletext"/>
              <w:spacing w:after="0"/>
              <w:rPr>
                <w:rFonts w:cs="Arial"/>
                <w:sz w:val="20"/>
                <w:szCs w:val="20"/>
              </w:rPr>
            </w:pPr>
            <w:proofErr w:type="spellStart"/>
            <w:r w:rsidRPr="007C6C11">
              <w:rPr>
                <w:rFonts w:cs="Arial"/>
                <w:sz w:val="20"/>
                <w:szCs w:val="20"/>
              </w:rPr>
              <w:t>RightCare</w:t>
            </w:r>
            <w:proofErr w:type="spellEnd"/>
            <w:r w:rsidRPr="007C6C11">
              <w:rPr>
                <w:rFonts w:cs="Arial"/>
                <w:sz w:val="20"/>
                <w:szCs w:val="20"/>
              </w:rPr>
              <w:t xml:space="preserve"> community-acquired pneumonia scenario</w:t>
            </w:r>
          </w:p>
        </w:tc>
      </w:tr>
      <w:tr w:rsidR="00C70820" w:rsidRPr="00C92280" w14:paraId="2DC4A327" w14:textId="77777777" w:rsidTr="00E82B34">
        <w:trPr>
          <w:trHeight w:val="282"/>
        </w:trPr>
        <w:tc>
          <w:tcPr>
            <w:tcW w:w="188" w:type="pct"/>
          </w:tcPr>
          <w:p w14:paraId="315A33CA" w14:textId="308F5B9B" w:rsidR="00C70820" w:rsidRPr="007C6C11" w:rsidRDefault="00330534" w:rsidP="00C70820">
            <w:pPr>
              <w:pStyle w:val="Tabletext"/>
              <w:spacing w:after="0"/>
              <w:rPr>
                <w:rFonts w:cs="Arial"/>
                <w:sz w:val="20"/>
                <w:szCs w:val="20"/>
              </w:rPr>
            </w:pPr>
            <w:r>
              <w:rPr>
                <w:rFonts w:cs="Arial"/>
                <w:sz w:val="20"/>
                <w:szCs w:val="20"/>
              </w:rPr>
              <w:t>2</w:t>
            </w:r>
          </w:p>
        </w:tc>
        <w:tc>
          <w:tcPr>
            <w:tcW w:w="586" w:type="pct"/>
          </w:tcPr>
          <w:p w14:paraId="6C818EB1" w14:textId="5619385F" w:rsidR="00C70820" w:rsidRPr="007C6C11" w:rsidRDefault="00C70820" w:rsidP="00C70820">
            <w:pPr>
              <w:pStyle w:val="Tabletext"/>
              <w:spacing w:after="0"/>
              <w:rPr>
                <w:rFonts w:cs="Arial"/>
                <w:bCs/>
                <w:sz w:val="20"/>
                <w:szCs w:val="20"/>
              </w:rPr>
            </w:pPr>
            <w:r w:rsidRPr="007C6C11">
              <w:rPr>
                <w:rFonts w:cs="Arial"/>
                <w:bCs/>
                <w:sz w:val="20"/>
                <w:szCs w:val="20"/>
              </w:rPr>
              <w:t>Association of Respiratory Nurses</w:t>
            </w:r>
          </w:p>
        </w:tc>
        <w:tc>
          <w:tcPr>
            <w:tcW w:w="822" w:type="pct"/>
          </w:tcPr>
          <w:p w14:paraId="20947506" w14:textId="77777777" w:rsidR="00C70820" w:rsidRPr="007C6C11" w:rsidRDefault="00C70820" w:rsidP="00C70820">
            <w:pPr>
              <w:pStyle w:val="TableText1"/>
              <w:rPr>
                <w:rFonts w:cs="Arial"/>
                <w:sz w:val="20"/>
                <w:szCs w:val="20"/>
              </w:rPr>
            </w:pPr>
            <w:r w:rsidRPr="007C6C11">
              <w:rPr>
                <w:rFonts w:cs="Arial"/>
                <w:sz w:val="20"/>
                <w:szCs w:val="20"/>
              </w:rPr>
              <w:t>Key area for quality improvement 4</w:t>
            </w:r>
          </w:p>
          <w:p w14:paraId="414C12FD" w14:textId="7A5A18DB" w:rsidR="00C70820" w:rsidRPr="007C6C11" w:rsidRDefault="00C70820" w:rsidP="00C70820">
            <w:pPr>
              <w:pStyle w:val="TableText1"/>
              <w:rPr>
                <w:rFonts w:cs="Arial"/>
                <w:sz w:val="20"/>
                <w:szCs w:val="20"/>
              </w:rPr>
            </w:pPr>
            <w:bookmarkStart w:id="98" w:name="_Hlk189559067"/>
            <w:r w:rsidRPr="007C6C11">
              <w:rPr>
                <w:rFonts w:cs="Arial"/>
                <w:sz w:val="20"/>
                <w:szCs w:val="20"/>
              </w:rPr>
              <w:t>CURB-65/CRB-65 used to determine mortality risk to be used on initial assessment</w:t>
            </w:r>
            <w:bookmarkEnd w:id="98"/>
          </w:p>
        </w:tc>
        <w:tc>
          <w:tcPr>
            <w:tcW w:w="1206" w:type="pct"/>
          </w:tcPr>
          <w:p w14:paraId="1E8142F6" w14:textId="6D7873CE" w:rsidR="00C70820" w:rsidRPr="007C6C11" w:rsidRDefault="00C70820" w:rsidP="00C70820">
            <w:pPr>
              <w:pStyle w:val="Tabletext"/>
              <w:spacing w:after="0"/>
              <w:rPr>
                <w:rFonts w:cs="Arial"/>
                <w:sz w:val="20"/>
                <w:szCs w:val="20"/>
              </w:rPr>
            </w:pPr>
            <w:bookmarkStart w:id="99" w:name="_Hlk189559078"/>
            <w:r w:rsidRPr="007C6C11">
              <w:rPr>
                <w:rFonts w:cs="Arial"/>
                <w:sz w:val="20"/>
                <w:szCs w:val="20"/>
              </w:rPr>
              <w:t>This could determine the place of care for a patient and antibiotic assessment as well as mortality risk.</w:t>
            </w:r>
            <w:bookmarkEnd w:id="99"/>
          </w:p>
        </w:tc>
        <w:tc>
          <w:tcPr>
            <w:tcW w:w="1109" w:type="pct"/>
          </w:tcPr>
          <w:p w14:paraId="40FF958E" w14:textId="77777777" w:rsidR="00C70820" w:rsidRPr="007C6C11" w:rsidRDefault="00C70820" w:rsidP="00C70820">
            <w:pPr>
              <w:pStyle w:val="Paragraphnonumbers"/>
              <w:spacing w:after="0" w:line="240" w:lineRule="auto"/>
              <w:rPr>
                <w:rFonts w:cs="Arial"/>
                <w:sz w:val="20"/>
                <w:szCs w:val="20"/>
              </w:rPr>
            </w:pPr>
            <w:r w:rsidRPr="007C6C11">
              <w:rPr>
                <w:rFonts w:cs="Arial"/>
                <w:sz w:val="20"/>
                <w:szCs w:val="20"/>
              </w:rPr>
              <w:t>NICE:</w:t>
            </w:r>
          </w:p>
          <w:p w14:paraId="28193BD5" w14:textId="77777777" w:rsidR="00C70820" w:rsidRPr="007C6C11" w:rsidRDefault="00C70820" w:rsidP="00C70820">
            <w:pPr>
              <w:pStyle w:val="Paragraphnonumbers"/>
              <w:spacing w:after="0" w:line="240" w:lineRule="auto"/>
              <w:rPr>
                <w:rFonts w:cs="Arial"/>
                <w:sz w:val="20"/>
                <w:szCs w:val="20"/>
              </w:rPr>
            </w:pPr>
            <w:r w:rsidRPr="007C6C11">
              <w:rPr>
                <w:rFonts w:cs="Arial"/>
                <w:sz w:val="20"/>
                <w:szCs w:val="20"/>
              </w:rPr>
              <w:t>Pneumonia (community-acquired): antimicrobial prescribing (2019).</w:t>
            </w:r>
          </w:p>
          <w:p w14:paraId="6B192CA6" w14:textId="77777777" w:rsidR="00C70820" w:rsidRPr="007C6C11" w:rsidRDefault="00C70820" w:rsidP="00C70820">
            <w:pPr>
              <w:pStyle w:val="Heading1"/>
              <w:shd w:val="clear" w:color="auto" w:fill="FBFAF8"/>
              <w:spacing w:before="0" w:after="0" w:line="240" w:lineRule="auto"/>
              <w:rPr>
                <w:b w:val="0"/>
                <w:bCs w:val="0"/>
                <w:color w:val="0E0E0E"/>
                <w:sz w:val="20"/>
                <w:szCs w:val="20"/>
              </w:rPr>
            </w:pPr>
            <w:r w:rsidRPr="007C6C11">
              <w:rPr>
                <w:b w:val="0"/>
                <w:bCs w:val="0"/>
                <w:color w:val="0E0E0E"/>
                <w:sz w:val="20"/>
                <w:szCs w:val="20"/>
              </w:rPr>
              <w:t>Pneumonia in adults: diagnosis and management (2014)</w:t>
            </w:r>
          </w:p>
          <w:p w14:paraId="3FD2C714" w14:textId="77777777" w:rsidR="00C70820" w:rsidRPr="007C6C11" w:rsidRDefault="00C70820" w:rsidP="00C70820">
            <w:pPr>
              <w:pStyle w:val="Paragraphnonumbers"/>
              <w:spacing w:after="0" w:line="240" w:lineRule="auto"/>
              <w:rPr>
                <w:rFonts w:cs="Arial"/>
                <w:b/>
                <w:bCs/>
                <w:sz w:val="20"/>
                <w:szCs w:val="20"/>
              </w:rPr>
            </w:pPr>
          </w:p>
          <w:p w14:paraId="5FF2A30B" w14:textId="77777777" w:rsidR="00C70820" w:rsidRPr="007C6C11" w:rsidRDefault="00C70820" w:rsidP="00C70820">
            <w:pPr>
              <w:pStyle w:val="Tabletext"/>
              <w:spacing w:after="0"/>
              <w:rPr>
                <w:rFonts w:cs="Arial"/>
                <w:sz w:val="20"/>
                <w:szCs w:val="20"/>
              </w:rPr>
            </w:pPr>
          </w:p>
        </w:tc>
        <w:tc>
          <w:tcPr>
            <w:tcW w:w="1089" w:type="pct"/>
          </w:tcPr>
          <w:p w14:paraId="142C1DF7" w14:textId="77777777" w:rsidR="00C70820" w:rsidRPr="007C6C11" w:rsidRDefault="00C70820" w:rsidP="00C70820">
            <w:pPr>
              <w:pStyle w:val="Paragraphnonumbers"/>
              <w:spacing w:after="0" w:line="240" w:lineRule="auto"/>
              <w:rPr>
                <w:rFonts w:cs="Arial"/>
                <w:b/>
                <w:bCs/>
                <w:sz w:val="20"/>
                <w:szCs w:val="20"/>
              </w:rPr>
            </w:pPr>
            <w:r w:rsidRPr="007C6C11">
              <w:rPr>
                <w:rFonts w:cs="Arial"/>
                <w:b/>
                <w:bCs/>
                <w:sz w:val="20"/>
                <w:szCs w:val="20"/>
              </w:rPr>
              <w:t>CRB65 score for mortality risk assessment in primary care</w:t>
            </w:r>
          </w:p>
          <w:p w14:paraId="7B863C15" w14:textId="77777777" w:rsidR="00C70820" w:rsidRPr="007C6C11" w:rsidRDefault="00C70820" w:rsidP="00C70820">
            <w:pPr>
              <w:pStyle w:val="Paragraphnonumbers"/>
              <w:spacing w:after="0" w:line="240" w:lineRule="auto"/>
              <w:rPr>
                <w:rFonts w:cs="Arial"/>
                <w:sz w:val="20"/>
                <w:szCs w:val="20"/>
              </w:rPr>
            </w:pPr>
            <w:r w:rsidRPr="007C6C11">
              <w:rPr>
                <w:rFonts w:cs="Arial"/>
                <w:sz w:val="20"/>
                <w:szCs w:val="20"/>
              </w:rPr>
              <w:t>CRB65 score is calculated by giving 1 point for each of the following prognostic features:</w:t>
            </w:r>
          </w:p>
          <w:p w14:paraId="67BBEA09" w14:textId="77777777" w:rsidR="00C70820" w:rsidRPr="007C6C11" w:rsidRDefault="00C70820" w:rsidP="00C70820">
            <w:pPr>
              <w:pStyle w:val="Paragraphnonumbers"/>
              <w:numPr>
                <w:ilvl w:val="0"/>
                <w:numId w:val="23"/>
              </w:numPr>
              <w:spacing w:after="0" w:line="240" w:lineRule="auto"/>
              <w:rPr>
                <w:rFonts w:cs="Arial"/>
                <w:sz w:val="20"/>
                <w:szCs w:val="20"/>
              </w:rPr>
            </w:pPr>
            <w:r w:rsidRPr="007C6C11">
              <w:rPr>
                <w:rFonts w:cs="Arial"/>
                <w:sz w:val="20"/>
                <w:szCs w:val="20"/>
              </w:rPr>
              <w:t xml:space="preserve">confusion (abbreviated Mental Test score 8 or less, or new </w:t>
            </w:r>
            <w:r w:rsidRPr="007C6C11">
              <w:rPr>
                <w:rFonts w:cs="Arial"/>
                <w:sz w:val="20"/>
                <w:szCs w:val="20"/>
              </w:rPr>
              <w:lastRenderedPageBreak/>
              <w:t>disorientation in person, place or time). For guidance on delirium, see </w:t>
            </w:r>
            <w:hyperlink r:id="rId67" w:history="1">
              <w:r w:rsidRPr="007C6C11">
                <w:rPr>
                  <w:rStyle w:val="Hyperlink"/>
                  <w:rFonts w:cs="Arial"/>
                  <w:sz w:val="20"/>
                  <w:szCs w:val="20"/>
                </w:rPr>
                <w:t>NICE's guideline on delirium</w:t>
              </w:r>
            </w:hyperlink>
            <w:r w:rsidRPr="007C6C11">
              <w:rPr>
                <w:rFonts w:cs="Arial"/>
                <w:sz w:val="20"/>
                <w:szCs w:val="20"/>
              </w:rPr>
              <w:t>.</w:t>
            </w:r>
          </w:p>
          <w:p w14:paraId="2F0E5794" w14:textId="77777777" w:rsidR="00C70820" w:rsidRPr="007C6C11" w:rsidRDefault="00C70820" w:rsidP="00C70820">
            <w:pPr>
              <w:pStyle w:val="Paragraphnonumbers"/>
              <w:numPr>
                <w:ilvl w:val="0"/>
                <w:numId w:val="23"/>
              </w:numPr>
              <w:spacing w:after="0" w:line="240" w:lineRule="auto"/>
              <w:rPr>
                <w:rFonts w:cs="Arial"/>
                <w:sz w:val="20"/>
                <w:szCs w:val="20"/>
              </w:rPr>
            </w:pPr>
            <w:r w:rsidRPr="007C6C11">
              <w:rPr>
                <w:rFonts w:cs="Arial"/>
                <w:sz w:val="20"/>
                <w:szCs w:val="20"/>
              </w:rPr>
              <w:t>raised respiratory rate (30 breaths per minute or more)</w:t>
            </w:r>
          </w:p>
          <w:p w14:paraId="5442895A" w14:textId="77777777" w:rsidR="00C70820" w:rsidRPr="007C6C11" w:rsidRDefault="00C70820" w:rsidP="00C70820">
            <w:pPr>
              <w:pStyle w:val="Paragraphnonumbers"/>
              <w:numPr>
                <w:ilvl w:val="0"/>
                <w:numId w:val="23"/>
              </w:numPr>
              <w:spacing w:after="0" w:line="240" w:lineRule="auto"/>
              <w:rPr>
                <w:rFonts w:cs="Arial"/>
                <w:sz w:val="20"/>
                <w:szCs w:val="20"/>
              </w:rPr>
            </w:pPr>
            <w:r w:rsidRPr="007C6C11">
              <w:rPr>
                <w:rFonts w:cs="Arial"/>
                <w:sz w:val="20"/>
                <w:szCs w:val="20"/>
              </w:rPr>
              <w:t>low blood pressure (diastolic 60 mmHg or less, or systolic less than 90 mmHg)</w:t>
            </w:r>
          </w:p>
          <w:p w14:paraId="7A65C85D" w14:textId="228533A4" w:rsidR="00C70820" w:rsidRPr="007C6C11" w:rsidRDefault="00C70820" w:rsidP="00B7163B">
            <w:pPr>
              <w:pStyle w:val="Paragraphnonumbers"/>
              <w:numPr>
                <w:ilvl w:val="0"/>
                <w:numId w:val="23"/>
              </w:numPr>
              <w:spacing w:after="0" w:line="240" w:lineRule="auto"/>
              <w:rPr>
                <w:rFonts w:cs="Arial"/>
                <w:sz w:val="20"/>
                <w:szCs w:val="20"/>
              </w:rPr>
            </w:pPr>
            <w:r w:rsidRPr="007C6C11">
              <w:rPr>
                <w:rFonts w:cs="Arial"/>
                <w:sz w:val="20"/>
                <w:szCs w:val="20"/>
              </w:rPr>
              <w:t>age 65 years or more.</w:t>
            </w:r>
          </w:p>
        </w:tc>
      </w:tr>
      <w:tr w:rsidR="00E82B34" w:rsidRPr="00C92280" w14:paraId="3282A3FB" w14:textId="77777777" w:rsidTr="00E82B34">
        <w:trPr>
          <w:trHeight w:val="282"/>
        </w:trPr>
        <w:tc>
          <w:tcPr>
            <w:tcW w:w="188" w:type="pct"/>
          </w:tcPr>
          <w:p w14:paraId="213B1ED6" w14:textId="06BA051B" w:rsidR="00E82B34" w:rsidRPr="007C6C11" w:rsidRDefault="00330534" w:rsidP="00E82B34">
            <w:pPr>
              <w:pStyle w:val="Tabletext"/>
              <w:spacing w:after="0"/>
              <w:rPr>
                <w:rFonts w:cs="Arial"/>
                <w:sz w:val="20"/>
                <w:szCs w:val="20"/>
              </w:rPr>
            </w:pPr>
            <w:r>
              <w:rPr>
                <w:rFonts w:cs="Arial"/>
                <w:sz w:val="20"/>
                <w:szCs w:val="20"/>
              </w:rPr>
              <w:lastRenderedPageBreak/>
              <w:t>3</w:t>
            </w:r>
          </w:p>
        </w:tc>
        <w:tc>
          <w:tcPr>
            <w:tcW w:w="586" w:type="pct"/>
          </w:tcPr>
          <w:p w14:paraId="2395B62E" w14:textId="77777777" w:rsidR="00E82B34" w:rsidRPr="007C6C11" w:rsidRDefault="00E82B34" w:rsidP="00E82B34">
            <w:pPr>
              <w:pStyle w:val="TableText1"/>
              <w:rPr>
                <w:rFonts w:cs="Arial"/>
                <w:bCs/>
                <w:sz w:val="20"/>
                <w:szCs w:val="20"/>
              </w:rPr>
            </w:pPr>
            <w:r w:rsidRPr="007C6C11">
              <w:rPr>
                <w:rFonts w:cs="Arial"/>
                <w:bCs/>
                <w:sz w:val="20"/>
                <w:szCs w:val="20"/>
              </w:rPr>
              <w:t>British In Vitro Diagnostics Association (BIVDA)</w:t>
            </w:r>
          </w:p>
          <w:p w14:paraId="741ACC1C" w14:textId="77777777" w:rsidR="00E82B34" w:rsidRPr="007C6C11" w:rsidRDefault="00E82B34" w:rsidP="00E82B34">
            <w:pPr>
              <w:pStyle w:val="Tabletext"/>
              <w:spacing w:after="0"/>
              <w:rPr>
                <w:rFonts w:cs="Arial"/>
                <w:bCs/>
                <w:sz w:val="20"/>
                <w:szCs w:val="20"/>
              </w:rPr>
            </w:pPr>
          </w:p>
        </w:tc>
        <w:tc>
          <w:tcPr>
            <w:tcW w:w="822" w:type="pct"/>
          </w:tcPr>
          <w:p w14:paraId="43153C3E" w14:textId="417ACB51"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Key area for quality improvement 2 - </w:t>
            </w:r>
            <w:r w:rsidRPr="007C6C11">
              <w:rPr>
                <w:rFonts w:cs="Arial"/>
                <w:b/>
                <w:bCs/>
                <w:sz w:val="20"/>
                <w:szCs w:val="20"/>
              </w:rPr>
              <w:t>Diagnostics and Prognostics </w:t>
            </w:r>
          </w:p>
        </w:tc>
        <w:tc>
          <w:tcPr>
            <w:tcW w:w="1206" w:type="pct"/>
          </w:tcPr>
          <w:p w14:paraId="1ED6BCA4" w14:textId="77777777" w:rsidR="00E82B34" w:rsidRPr="007C6C11" w:rsidRDefault="00E82B34" w:rsidP="001B18EE">
            <w:pPr>
              <w:pStyle w:val="TableText1"/>
              <w:rPr>
                <w:rFonts w:cs="Arial"/>
                <w:sz w:val="20"/>
                <w:szCs w:val="20"/>
              </w:rPr>
            </w:pPr>
            <w:bookmarkStart w:id="100" w:name="_Hlk189557748"/>
            <w:r w:rsidRPr="007C6C11">
              <w:rPr>
                <w:rFonts w:cs="Arial"/>
                <w:sz w:val="20"/>
                <w:szCs w:val="20"/>
              </w:rPr>
              <w:t>Antibiotics should only be prescribed (with a few defined exceptions) when need is confirmed by a diagnostic test </w:t>
            </w:r>
            <w:r w:rsidRPr="007C6C11">
              <w:rPr>
                <w:rFonts w:cs="Arial"/>
                <w:sz w:val="20"/>
                <w:szCs w:val="20"/>
                <w:vertAlign w:val="superscript"/>
              </w:rPr>
              <w:t>3</w:t>
            </w:r>
            <w:r w:rsidRPr="007C6C11">
              <w:rPr>
                <w:rFonts w:cs="Arial"/>
                <w:sz w:val="20"/>
                <w:szCs w:val="20"/>
              </w:rPr>
              <w:t> </w:t>
            </w:r>
            <w:r w:rsidRPr="007C6C11">
              <w:rPr>
                <w:rFonts w:cs="Arial"/>
                <w:sz w:val="20"/>
                <w:szCs w:val="20"/>
                <w:vertAlign w:val="superscript"/>
              </w:rPr>
              <w:t>4</w:t>
            </w:r>
            <w:r w:rsidRPr="007C6C11">
              <w:rPr>
                <w:rFonts w:cs="Arial"/>
                <w:sz w:val="20"/>
                <w:szCs w:val="20"/>
              </w:rPr>
              <w:t>.</w:t>
            </w:r>
            <w:r w:rsidRPr="007C6C11">
              <w:rPr>
                <w:rFonts w:cs="Arial"/>
                <w:sz w:val="20"/>
                <w:szCs w:val="20"/>
              </w:rPr>
              <w:br/>
              <w:t xml:space="preserve">Triaging with clinical algorithms, </w:t>
            </w:r>
            <w:proofErr w:type="spellStart"/>
            <w:r w:rsidRPr="007C6C11">
              <w:rPr>
                <w:rFonts w:cs="Arial"/>
                <w:sz w:val="20"/>
                <w:szCs w:val="20"/>
              </w:rPr>
              <w:t>eg</w:t>
            </w:r>
            <w:proofErr w:type="spellEnd"/>
            <w:r w:rsidRPr="007C6C11">
              <w:rPr>
                <w:rFonts w:cs="Arial"/>
                <w:sz w:val="20"/>
                <w:szCs w:val="20"/>
              </w:rPr>
              <w:t xml:space="preserve"> CRB 65 and CURB65 have historically been advocated. </w:t>
            </w:r>
            <w:proofErr w:type="gramStart"/>
            <w:r w:rsidRPr="007C6C11">
              <w:rPr>
                <w:rFonts w:cs="Arial"/>
                <w:sz w:val="20"/>
                <w:szCs w:val="20"/>
              </w:rPr>
              <w:t>However,  the</w:t>
            </w:r>
            <w:proofErr w:type="gramEnd"/>
            <w:r w:rsidRPr="007C6C11">
              <w:rPr>
                <w:rFonts w:cs="Arial"/>
                <w:sz w:val="20"/>
                <w:szCs w:val="20"/>
              </w:rPr>
              <w:t xml:space="preserve"> estimated accuracy of symptoms and signs in the diagnosis of bacterial pneumonia is poor</w:t>
            </w:r>
            <w:r w:rsidRPr="007C6C11">
              <w:rPr>
                <w:rFonts w:cs="Arial"/>
                <w:sz w:val="20"/>
                <w:szCs w:val="20"/>
                <w:vertAlign w:val="superscript"/>
              </w:rPr>
              <w:t>1</w:t>
            </w:r>
            <w:r w:rsidRPr="007C6C11">
              <w:rPr>
                <w:rFonts w:cs="Arial"/>
                <w:sz w:val="20"/>
                <w:szCs w:val="20"/>
              </w:rPr>
              <w:t>. Value of diagnostic testing for COVID 19, Influenza and RSV and prognostic CRPPOCT for when NOT to commence antibiotics </w:t>
            </w:r>
            <w:bookmarkEnd w:id="100"/>
            <w:r w:rsidRPr="007C6C11">
              <w:rPr>
                <w:rFonts w:cs="Arial"/>
                <w:sz w:val="20"/>
                <w:szCs w:val="20"/>
                <w:vertAlign w:val="superscript"/>
              </w:rPr>
              <w:t>2</w:t>
            </w:r>
          </w:p>
          <w:p w14:paraId="20B4E9EC" w14:textId="77777777" w:rsidR="00E82B34" w:rsidRPr="007C6C11" w:rsidRDefault="00E82B34" w:rsidP="00E82B34">
            <w:pPr>
              <w:pStyle w:val="Paragraphnonumbers"/>
              <w:spacing w:after="0" w:line="240" w:lineRule="auto"/>
              <w:rPr>
                <w:rFonts w:cs="Arial"/>
                <w:sz w:val="20"/>
                <w:szCs w:val="20"/>
              </w:rPr>
            </w:pPr>
          </w:p>
        </w:tc>
        <w:tc>
          <w:tcPr>
            <w:tcW w:w="1109" w:type="pct"/>
          </w:tcPr>
          <w:p w14:paraId="0788A3B9" w14:textId="395F9288" w:rsidR="00E82B34" w:rsidRPr="007C6C11" w:rsidRDefault="00E82B34" w:rsidP="00E82B34">
            <w:pPr>
              <w:pStyle w:val="TableText1"/>
              <w:rPr>
                <w:rFonts w:cs="Arial"/>
                <w:sz w:val="20"/>
                <w:szCs w:val="20"/>
              </w:rPr>
            </w:pPr>
            <w:r w:rsidRPr="007C6C11">
              <w:rPr>
                <w:rFonts w:cs="Arial"/>
                <w:sz w:val="20"/>
                <w:szCs w:val="20"/>
                <w:lang w:val="en-US"/>
              </w:rPr>
              <w:t xml:space="preserve">. Webster KE, Parkhouse T, Dawson S, et al. Diagnostic accuracy of point-of-care tests for acute respiratory infection: a systematic review of reviews.  </w:t>
            </w:r>
            <w:proofErr w:type="gramStart"/>
            <w:r w:rsidRPr="007C6C11">
              <w:rPr>
                <w:rFonts w:cs="Arial"/>
                <w:sz w:val="20"/>
                <w:szCs w:val="20"/>
                <w:lang w:val="en-US"/>
              </w:rPr>
              <w:t>2024;xx</w:t>
            </w:r>
            <w:proofErr w:type="gramEnd"/>
            <w:r w:rsidRPr="007C6C11">
              <w:rPr>
                <w:rFonts w:cs="Arial"/>
                <w:sz w:val="20"/>
                <w:szCs w:val="20"/>
                <w:lang w:val="en-US"/>
              </w:rPr>
              <w:t>:xx. DOI: 10.3310/JLCP4570.</w:t>
            </w:r>
          </w:p>
          <w:p w14:paraId="1FFD99F2" w14:textId="4BD9FBA6" w:rsidR="00E82B34" w:rsidRPr="007C6C11" w:rsidRDefault="00E82B34" w:rsidP="00E82B34">
            <w:pPr>
              <w:pStyle w:val="TableText1"/>
              <w:rPr>
                <w:rFonts w:cs="Arial"/>
                <w:sz w:val="20"/>
                <w:szCs w:val="20"/>
              </w:rPr>
            </w:pPr>
            <w:r w:rsidRPr="007C6C11">
              <w:rPr>
                <w:rFonts w:cs="Arial"/>
                <w:sz w:val="20"/>
                <w:szCs w:val="20"/>
                <w:lang w:val="en-US"/>
              </w:rPr>
              <w:t>2.</w:t>
            </w:r>
            <w:r w:rsidR="00B7163B">
              <w:rPr>
                <w:rFonts w:cs="Arial"/>
                <w:sz w:val="20"/>
                <w:szCs w:val="20"/>
                <w:lang w:val="en-US"/>
              </w:rPr>
              <w:t xml:space="preserve"> </w:t>
            </w:r>
            <w:r w:rsidRPr="007C6C11">
              <w:rPr>
                <w:rFonts w:cs="Arial"/>
                <w:sz w:val="20"/>
                <w:szCs w:val="20"/>
                <w:lang w:val="en-US"/>
              </w:rPr>
              <w:t xml:space="preserve">Smedemark SA, Aabenhus R, </w:t>
            </w:r>
            <w:proofErr w:type="spellStart"/>
            <w:r w:rsidRPr="007C6C11">
              <w:rPr>
                <w:rFonts w:cs="Arial"/>
                <w:sz w:val="20"/>
                <w:szCs w:val="20"/>
                <w:lang w:val="en-US"/>
              </w:rPr>
              <w:t>Llor</w:t>
            </w:r>
            <w:proofErr w:type="spellEnd"/>
            <w:r w:rsidRPr="007C6C11">
              <w:rPr>
                <w:rFonts w:cs="Arial"/>
                <w:sz w:val="20"/>
                <w:szCs w:val="20"/>
                <w:lang w:val="en-US"/>
              </w:rPr>
              <w:t xml:space="preserve"> C, Fournaise A, Olsen O, Jørgensen KJ. Biomarkers as point-of-care tests to guide prescription of antibiotics in people with acute respiratory infections in primary care. Cochrane Database Syst Rev 2022;10(10</w:t>
            </w:r>
            <w:proofErr w:type="gramStart"/>
            <w:r w:rsidRPr="007C6C11">
              <w:rPr>
                <w:rFonts w:cs="Arial"/>
                <w:sz w:val="20"/>
                <w:szCs w:val="20"/>
                <w:lang w:val="en-US"/>
              </w:rPr>
              <w:t>):Cd</w:t>
            </w:r>
            <w:proofErr w:type="gramEnd"/>
            <w:r w:rsidRPr="007C6C11">
              <w:rPr>
                <w:rFonts w:cs="Arial"/>
                <w:sz w:val="20"/>
                <w:szCs w:val="20"/>
                <w:lang w:val="en-US"/>
              </w:rPr>
              <w:t xml:space="preserve">010130. (In </w:t>
            </w:r>
            <w:proofErr w:type="spellStart"/>
            <w:r w:rsidRPr="007C6C11">
              <w:rPr>
                <w:rFonts w:cs="Arial"/>
                <w:sz w:val="20"/>
                <w:szCs w:val="20"/>
                <w:lang w:val="en-US"/>
              </w:rPr>
              <w:t>eng</w:t>
            </w:r>
            <w:proofErr w:type="spellEnd"/>
            <w:r w:rsidRPr="007C6C11">
              <w:rPr>
                <w:rFonts w:cs="Arial"/>
                <w:sz w:val="20"/>
                <w:szCs w:val="20"/>
                <w:lang w:val="en-US"/>
              </w:rPr>
              <w:t>). DOI:</w:t>
            </w:r>
            <w:r w:rsidR="00B7163B">
              <w:rPr>
                <w:rFonts w:cs="Arial"/>
                <w:sz w:val="20"/>
                <w:szCs w:val="20"/>
                <w:lang w:val="en-US"/>
              </w:rPr>
              <w:t xml:space="preserve"> 1</w:t>
            </w:r>
            <w:r w:rsidRPr="007C6C11">
              <w:rPr>
                <w:rFonts w:cs="Arial"/>
                <w:sz w:val="20"/>
                <w:szCs w:val="20"/>
                <w:lang w:val="en-US"/>
              </w:rPr>
              <w:t>0.1002/14651858.CD010130.pub3.</w:t>
            </w:r>
          </w:p>
          <w:p w14:paraId="5F07930F" w14:textId="0123737F" w:rsidR="00E82B34" w:rsidRPr="007C6C11" w:rsidRDefault="00E82B34" w:rsidP="00E82B34">
            <w:pPr>
              <w:pStyle w:val="TableText1"/>
              <w:rPr>
                <w:rFonts w:cs="Arial"/>
                <w:sz w:val="20"/>
                <w:szCs w:val="20"/>
              </w:rPr>
            </w:pPr>
            <w:r w:rsidRPr="007C6C11">
              <w:rPr>
                <w:rFonts w:cs="Arial"/>
                <w:sz w:val="20"/>
                <w:szCs w:val="20"/>
                <w:lang w:val="en-US"/>
              </w:rPr>
              <w:t>3.</w:t>
            </w:r>
            <w:r w:rsidR="00B7163B">
              <w:rPr>
                <w:rFonts w:cs="Arial"/>
                <w:sz w:val="20"/>
                <w:szCs w:val="20"/>
                <w:lang w:val="en-US"/>
              </w:rPr>
              <w:t xml:space="preserve"> </w:t>
            </w:r>
            <w:r w:rsidRPr="007C6C11">
              <w:rPr>
                <w:rFonts w:cs="Arial"/>
                <w:sz w:val="20"/>
                <w:szCs w:val="20"/>
                <w:lang w:val="en-US"/>
              </w:rPr>
              <w:t xml:space="preserve">Darzi A DS, Howitt P, Singh AP. Tackling antimicrobial resistance how to keep antibiotics </w:t>
            </w:r>
            <w:r w:rsidRPr="007C6C11">
              <w:rPr>
                <w:rFonts w:cs="Arial"/>
                <w:sz w:val="20"/>
                <w:szCs w:val="20"/>
                <w:lang w:val="en-US"/>
              </w:rPr>
              <w:lastRenderedPageBreak/>
              <w:t>working for the next century. Report of the WISH antimicrobial resistance forum 2024, 2024.</w:t>
            </w:r>
          </w:p>
          <w:p w14:paraId="577EBC94" w14:textId="22607D2C" w:rsidR="00E82B34" w:rsidRPr="007C6C11" w:rsidRDefault="00E82B34" w:rsidP="007755B5">
            <w:pPr>
              <w:pStyle w:val="TableText1"/>
              <w:rPr>
                <w:rFonts w:cs="Arial"/>
                <w:sz w:val="20"/>
                <w:szCs w:val="20"/>
              </w:rPr>
            </w:pPr>
            <w:r w:rsidRPr="007C6C11">
              <w:rPr>
                <w:rFonts w:cs="Arial"/>
                <w:sz w:val="20"/>
                <w:szCs w:val="20"/>
                <w:lang w:val="en-US"/>
              </w:rPr>
              <w:t>4.</w:t>
            </w:r>
            <w:r w:rsidR="00B7163B">
              <w:rPr>
                <w:rFonts w:cs="Arial"/>
                <w:sz w:val="20"/>
                <w:szCs w:val="20"/>
                <w:lang w:val="en-US"/>
              </w:rPr>
              <w:t xml:space="preserve"> </w:t>
            </w:r>
            <w:r w:rsidRPr="007C6C11">
              <w:rPr>
                <w:rFonts w:cs="Arial"/>
                <w:sz w:val="20"/>
                <w:szCs w:val="20"/>
                <w:lang w:val="en-US"/>
              </w:rPr>
              <w:t>Darzi A. We need to do more to keep antibiotics working. BMJ 2024;</w:t>
            </w:r>
            <w:proofErr w:type="gramStart"/>
            <w:r w:rsidRPr="007C6C11">
              <w:rPr>
                <w:rFonts w:cs="Arial"/>
                <w:sz w:val="20"/>
                <w:szCs w:val="20"/>
                <w:lang w:val="en-US"/>
              </w:rPr>
              <w:t>387:q</w:t>
            </w:r>
            <w:proofErr w:type="gramEnd"/>
            <w:r w:rsidRPr="007C6C11">
              <w:rPr>
                <w:rFonts w:cs="Arial"/>
                <w:sz w:val="20"/>
                <w:szCs w:val="20"/>
                <w:lang w:val="en-US"/>
              </w:rPr>
              <w:t>2491. DOI: 10.1136/</w:t>
            </w:r>
            <w:proofErr w:type="gramStart"/>
            <w:r w:rsidRPr="007C6C11">
              <w:rPr>
                <w:rFonts w:cs="Arial"/>
                <w:sz w:val="20"/>
                <w:szCs w:val="20"/>
                <w:lang w:val="en-US"/>
              </w:rPr>
              <w:t>bmj.q</w:t>
            </w:r>
            <w:proofErr w:type="gramEnd"/>
            <w:r w:rsidRPr="007C6C11">
              <w:rPr>
                <w:rFonts w:cs="Arial"/>
                <w:sz w:val="20"/>
                <w:szCs w:val="20"/>
                <w:lang w:val="en-US"/>
              </w:rPr>
              <w:t>2491.</w:t>
            </w:r>
          </w:p>
        </w:tc>
        <w:tc>
          <w:tcPr>
            <w:tcW w:w="1089" w:type="pct"/>
          </w:tcPr>
          <w:p w14:paraId="34155C4C" w14:textId="77777777" w:rsidR="00E82B34" w:rsidRPr="007C6C11" w:rsidRDefault="00E82B34" w:rsidP="00E82B34">
            <w:pPr>
              <w:pStyle w:val="Tabletext"/>
              <w:spacing w:after="0"/>
              <w:rPr>
                <w:rFonts w:cs="Arial"/>
                <w:sz w:val="20"/>
                <w:szCs w:val="20"/>
              </w:rPr>
            </w:pPr>
          </w:p>
        </w:tc>
      </w:tr>
      <w:tr w:rsidR="00E82B34" w:rsidRPr="00C92280" w14:paraId="1A950B26" w14:textId="77777777" w:rsidTr="00E82B34">
        <w:trPr>
          <w:trHeight w:val="282"/>
        </w:trPr>
        <w:tc>
          <w:tcPr>
            <w:tcW w:w="188" w:type="pct"/>
          </w:tcPr>
          <w:p w14:paraId="4BD1DBE1" w14:textId="29628E57" w:rsidR="00E82B34" w:rsidRPr="007C6C11" w:rsidRDefault="00330534" w:rsidP="00E82B34">
            <w:pPr>
              <w:pStyle w:val="Tabletext"/>
              <w:spacing w:after="0"/>
              <w:rPr>
                <w:rFonts w:cs="Arial"/>
                <w:sz w:val="20"/>
                <w:szCs w:val="20"/>
              </w:rPr>
            </w:pPr>
            <w:r>
              <w:rPr>
                <w:rFonts w:cs="Arial"/>
                <w:sz w:val="20"/>
                <w:szCs w:val="20"/>
              </w:rPr>
              <w:t>4</w:t>
            </w:r>
          </w:p>
        </w:tc>
        <w:tc>
          <w:tcPr>
            <w:tcW w:w="586" w:type="pct"/>
          </w:tcPr>
          <w:p w14:paraId="4CED23CC" w14:textId="71E45B8B" w:rsidR="00E82B34" w:rsidRPr="007C6C11" w:rsidRDefault="00E82B34" w:rsidP="00E82B34">
            <w:pPr>
              <w:pStyle w:val="Tabletext"/>
              <w:spacing w:after="0"/>
              <w:rPr>
                <w:rFonts w:cs="Arial"/>
                <w:bCs/>
                <w:sz w:val="20"/>
                <w:szCs w:val="20"/>
              </w:rPr>
            </w:pPr>
            <w:r w:rsidRPr="007C6C11">
              <w:rPr>
                <w:rFonts w:cs="Arial"/>
                <w:bCs/>
                <w:sz w:val="20"/>
                <w:szCs w:val="20"/>
              </w:rPr>
              <w:t>RCGP</w:t>
            </w:r>
          </w:p>
        </w:tc>
        <w:tc>
          <w:tcPr>
            <w:tcW w:w="822" w:type="pct"/>
          </w:tcPr>
          <w:p w14:paraId="6098D72F"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3</w:t>
            </w:r>
          </w:p>
          <w:p w14:paraId="408339E0" w14:textId="6284114B" w:rsidR="00E82B34" w:rsidRPr="007C6C11" w:rsidRDefault="00E82B34" w:rsidP="00E82B34">
            <w:pPr>
              <w:pStyle w:val="Paragraphnonumbers"/>
              <w:spacing w:after="0" w:line="240" w:lineRule="auto"/>
              <w:rPr>
                <w:rFonts w:cs="Arial"/>
                <w:sz w:val="20"/>
                <w:szCs w:val="20"/>
              </w:rPr>
            </w:pPr>
            <w:r w:rsidRPr="007C6C11">
              <w:rPr>
                <w:rFonts w:cs="Arial"/>
                <w:sz w:val="20"/>
                <w:szCs w:val="20"/>
              </w:rPr>
              <w:t>Management of Community Acquired Pneumonia (CAP)</w:t>
            </w:r>
          </w:p>
        </w:tc>
        <w:tc>
          <w:tcPr>
            <w:tcW w:w="1206" w:type="pct"/>
          </w:tcPr>
          <w:p w14:paraId="7F9867AC"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There is variability in managing CAP, particularly regarding severity assessment, decisions about hospital admission, and follow-up after discharge.</w:t>
            </w:r>
          </w:p>
          <w:p w14:paraId="14CE343D"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GIRFT has recommended ‘hot clinics’ to enable primary care teams to access specialist input without the need for referral</w:t>
            </w:r>
          </w:p>
          <w:p w14:paraId="45B6BA4A"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There are recommendations for CRB65 to be used in community settings but as a patient with a CRB65 of 0 could have a NEWS2 of 10 </w:t>
            </w:r>
            <w:proofErr w:type="gramStart"/>
            <w:r w:rsidRPr="007C6C11">
              <w:rPr>
                <w:rFonts w:cs="Arial"/>
                <w:sz w:val="20"/>
                <w:szCs w:val="20"/>
              </w:rPr>
              <w:t>this raises</w:t>
            </w:r>
            <w:proofErr w:type="gramEnd"/>
            <w:r w:rsidRPr="007C6C11">
              <w:rPr>
                <w:rFonts w:cs="Arial"/>
                <w:sz w:val="20"/>
                <w:szCs w:val="20"/>
              </w:rPr>
              <w:t xml:space="preserve"> concerns that a low CRB could provide false reassurance, and further research has been recommended on the use of CRB65 in non-hospital settings</w:t>
            </w:r>
          </w:p>
          <w:p w14:paraId="0E157038"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NCEPOD recommends that severity scores should be used to aid clinical decision making, treatment options and escalation planning.</w:t>
            </w:r>
          </w:p>
          <w:p w14:paraId="05502E61" w14:textId="677EC4D2"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An on-line decision support tool which could be part of the electronic patient record could support the management of the CAP by collating relevant information such as a full set </w:t>
            </w:r>
            <w:r w:rsidRPr="007C6C11">
              <w:rPr>
                <w:rFonts w:cs="Arial"/>
                <w:sz w:val="20"/>
                <w:szCs w:val="20"/>
              </w:rPr>
              <w:lastRenderedPageBreak/>
              <w:t>of observations, results of tests such as POCT, CRP, FBC or Chest X ray.</w:t>
            </w:r>
          </w:p>
        </w:tc>
        <w:tc>
          <w:tcPr>
            <w:tcW w:w="1109" w:type="pct"/>
          </w:tcPr>
          <w:p w14:paraId="05519A23"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Data from GP and hospital records on CAP admissions, discharge summaries, and patient follow-up data.</w:t>
            </w:r>
          </w:p>
          <w:p w14:paraId="2692EF22" w14:textId="77777777" w:rsidR="00E82B34" w:rsidRPr="007C6C11" w:rsidRDefault="00E82B34" w:rsidP="00E82B34">
            <w:pPr>
              <w:pStyle w:val="Paragraphnonumbers"/>
              <w:spacing w:after="0" w:line="240" w:lineRule="auto"/>
              <w:rPr>
                <w:rFonts w:cs="Arial"/>
                <w:sz w:val="20"/>
                <w:szCs w:val="20"/>
              </w:rPr>
            </w:pPr>
          </w:p>
          <w:p w14:paraId="700FF735" w14:textId="6DECAA9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Measurement across the 12 recommendations from the NCEPOD report </w:t>
            </w:r>
          </w:p>
        </w:tc>
        <w:tc>
          <w:tcPr>
            <w:tcW w:w="1089" w:type="pct"/>
          </w:tcPr>
          <w:p w14:paraId="2B594863"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NCEPOD report</w:t>
            </w:r>
          </w:p>
          <w:p w14:paraId="1B3AB63D"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The National Confidential Enquiry into Patient Outcome and Death. ‘Consolidation Required’ 2023. London</w:t>
            </w:r>
          </w:p>
          <w:p w14:paraId="366E0572" w14:textId="77777777" w:rsidR="00E82B34" w:rsidRPr="007C6C11" w:rsidRDefault="00E82B34" w:rsidP="00E82B34">
            <w:pPr>
              <w:pStyle w:val="Paragraphnonumbers"/>
              <w:spacing w:after="0" w:line="240" w:lineRule="auto"/>
              <w:rPr>
                <w:rFonts w:cs="Arial"/>
                <w:color w:val="0000FF"/>
                <w:sz w:val="20"/>
                <w:szCs w:val="20"/>
                <w:u w:val="single"/>
              </w:rPr>
            </w:pPr>
            <w:hyperlink r:id="rId68">
              <w:r w:rsidRPr="007C6C11">
                <w:rPr>
                  <w:rFonts w:cs="Arial"/>
                  <w:color w:val="0000FF"/>
                  <w:sz w:val="20"/>
                  <w:szCs w:val="20"/>
                  <w:u w:val="single"/>
                </w:rPr>
                <w:t>https://gettingitrightfirsttime.co.uk/wp-content/uploads/2021/11/Respiratory-Medicine-Oct21L.pdf</w:t>
              </w:r>
            </w:hyperlink>
          </w:p>
          <w:p w14:paraId="35D3C49A" w14:textId="77777777" w:rsidR="00E82B34" w:rsidRPr="007C6C11" w:rsidRDefault="00E82B34" w:rsidP="00E82B34">
            <w:pPr>
              <w:pStyle w:val="Paragraphnonumbers"/>
              <w:spacing w:after="0" w:line="240" w:lineRule="auto"/>
              <w:rPr>
                <w:rFonts w:cs="Arial"/>
                <w:sz w:val="20"/>
                <w:szCs w:val="20"/>
              </w:rPr>
            </w:pPr>
            <w:hyperlink r:id="rId69">
              <w:r w:rsidRPr="007C6C11">
                <w:rPr>
                  <w:rStyle w:val="Hyperlink"/>
                  <w:rFonts w:cs="Arial"/>
                  <w:sz w:val="20"/>
                  <w:szCs w:val="20"/>
                </w:rPr>
                <w:t>https://www.hqip.org.uk/wp-content/uploads/2023/12/NCEPOD_community-acquired-pneumonia-report_Consolidation-Required.pdf</w:t>
              </w:r>
            </w:hyperlink>
            <w:r w:rsidRPr="007C6C11">
              <w:rPr>
                <w:rFonts w:cs="Arial"/>
                <w:sz w:val="20"/>
                <w:szCs w:val="20"/>
              </w:rPr>
              <w:t xml:space="preserve"> </w:t>
            </w:r>
          </w:p>
          <w:p w14:paraId="182A07C9" w14:textId="77777777" w:rsidR="00E82B34" w:rsidRPr="007C6C11" w:rsidRDefault="00E82B34" w:rsidP="00E82B34">
            <w:pPr>
              <w:pStyle w:val="Paragraphnonumbers"/>
              <w:spacing w:after="0" w:line="240" w:lineRule="auto"/>
              <w:rPr>
                <w:rFonts w:cs="Arial"/>
                <w:sz w:val="20"/>
                <w:szCs w:val="20"/>
              </w:rPr>
            </w:pPr>
          </w:p>
          <w:p w14:paraId="2F8BA065" w14:textId="1F797A92"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 </w:t>
            </w:r>
          </w:p>
        </w:tc>
      </w:tr>
      <w:tr w:rsidR="00E82B34" w:rsidRPr="00C92280" w14:paraId="40E2382D" w14:textId="77777777" w:rsidTr="00E82B34">
        <w:trPr>
          <w:trHeight w:val="282"/>
        </w:trPr>
        <w:tc>
          <w:tcPr>
            <w:tcW w:w="188" w:type="pct"/>
          </w:tcPr>
          <w:p w14:paraId="33B83FF9" w14:textId="44FB558E" w:rsidR="00E82B34" w:rsidRPr="007C6C11" w:rsidRDefault="00330534" w:rsidP="00E82B34">
            <w:pPr>
              <w:pStyle w:val="Tabletext"/>
              <w:spacing w:after="0"/>
              <w:rPr>
                <w:rFonts w:cs="Arial"/>
                <w:sz w:val="20"/>
                <w:szCs w:val="20"/>
              </w:rPr>
            </w:pPr>
            <w:r>
              <w:rPr>
                <w:rFonts w:cs="Arial"/>
                <w:sz w:val="20"/>
                <w:szCs w:val="20"/>
              </w:rPr>
              <w:t>5</w:t>
            </w:r>
          </w:p>
        </w:tc>
        <w:tc>
          <w:tcPr>
            <w:tcW w:w="586" w:type="pct"/>
          </w:tcPr>
          <w:p w14:paraId="3E7AF3D2" w14:textId="0E8969A5" w:rsidR="00E82B34" w:rsidRPr="007C6C11" w:rsidRDefault="00E82B34" w:rsidP="00E82B34">
            <w:pPr>
              <w:pStyle w:val="Tabletext"/>
              <w:spacing w:after="0"/>
              <w:rPr>
                <w:rFonts w:cs="Arial"/>
                <w:bCs/>
                <w:sz w:val="20"/>
                <w:szCs w:val="20"/>
              </w:rPr>
            </w:pPr>
            <w:r w:rsidRPr="007C6C11">
              <w:rPr>
                <w:rFonts w:cs="Arial"/>
                <w:sz w:val="20"/>
                <w:szCs w:val="20"/>
              </w:rPr>
              <w:t>Royal College of Pathologists</w:t>
            </w:r>
          </w:p>
        </w:tc>
        <w:tc>
          <w:tcPr>
            <w:tcW w:w="822" w:type="pct"/>
          </w:tcPr>
          <w:p w14:paraId="0DE89A41" w14:textId="48A68771"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1</w:t>
            </w:r>
          </w:p>
        </w:tc>
        <w:tc>
          <w:tcPr>
            <w:tcW w:w="1206" w:type="pct"/>
          </w:tcPr>
          <w:p w14:paraId="2F7276B9" w14:textId="37A6C77D" w:rsidR="00E82B34" w:rsidRPr="007C6C11" w:rsidRDefault="00E82B34" w:rsidP="00E82B34">
            <w:pPr>
              <w:pStyle w:val="Paragraphnonumbers"/>
              <w:spacing w:after="0" w:line="240" w:lineRule="auto"/>
              <w:rPr>
                <w:rFonts w:cs="Arial"/>
                <w:sz w:val="20"/>
                <w:szCs w:val="20"/>
              </w:rPr>
            </w:pPr>
            <w:bookmarkStart w:id="101" w:name="_Hlk189559107"/>
            <w:r w:rsidRPr="007C6C11">
              <w:rPr>
                <w:rFonts w:eastAsia="Roboto" w:cs="Arial"/>
                <w:color w:val="0E0E0E"/>
                <w:sz w:val="20"/>
                <w:szCs w:val="20"/>
              </w:rPr>
              <w:t>Adults have a mortality risk assessment using the CRB65/CURB65 score when they are diagnosed with community</w:t>
            </w:r>
            <w:r w:rsidRPr="007C6C11">
              <w:rPr>
                <w:rFonts w:ascii="Cambria Math" w:eastAsia="Roboto" w:hAnsi="Cambria Math" w:cs="Cambria Math"/>
                <w:color w:val="0E0E0E"/>
                <w:sz w:val="20"/>
                <w:szCs w:val="20"/>
              </w:rPr>
              <w:t>‑</w:t>
            </w:r>
            <w:r w:rsidRPr="007C6C11">
              <w:rPr>
                <w:rFonts w:eastAsia="Roboto" w:cs="Arial"/>
                <w:color w:val="0E0E0E"/>
                <w:sz w:val="20"/>
                <w:szCs w:val="20"/>
              </w:rPr>
              <w:t>acquired pneumonia in primary (CRB65) or secondary care (CURB65).</w:t>
            </w:r>
            <w:bookmarkEnd w:id="101"/>
          </w:p>
        </w:tc>
        <w:tc>
          <w:tcPr>
            <w:tcW w:w="1109" w:type="pct"/>
          </w:tcPr>
          <w:p w14:paraId="55415925" w14:textId="143FE8DE" w:rsidR="00E82B34" w:rsidRPr="007C6C11" w:rsidRDefault="00E82B34" w:rsidP="00E82B34">
            <w:pPr>
              <w:pStyle w:val="Paragraphnonumbers"/>
              <w:spacing w:after="0" w:line="240" w:lineRule="auto"/>
              <w:rPr>
                <w:rFonts w:cs="Arial"/>
                <w:sz w:val="20"/>
                <w:szCs w:val="20"/>
              </w:rPr>
            </w:pPr>
            <w:r w:rsidRPr="007C6C11">
              <w:rPr>
                <w:rFonts w:cs="Arial"/>
                <w:sz w:val="20"/>
                <w:szCs w:val="20"/>
              </w:rPr>
              <w:t>No national data has been collected for this</w:t>
            </w:r>
          </w:p>
        </w:tc>
        <w:tc>
          <w:tcPr>
            <w:tcW w:w="1089" w:type="pct"/>
          </w:tcPr>
          <w:p w14:paraId="4705B449" w14:textId="72D55A0C" w:rsidR="00E82B34" w:rsidRPr="007C6C11" w:rsidRDefault="00E82B34" w:rsidP="00E82B34">
            <w:pPr>
              <w:pStyle w:val="Paragraphnonumbers"/>
              <w:spacing w:after="0" w:line="240" w:lineRule="auto"/>
              <w:rPr>
                <w:rFonts w:cs="Arial"/>
                <w:sz w:val="20"/>
                <w:szCs w:val="20"/>
              </w:rPr>
            </w:pPr>
            <w:r w:rsidRPr="007C6C11">
              <w:rPr>
                <w:rFonts w:eastAsia="Roboto" w:cs="Arial"/>
                <w:color w:val="0E0E0E"/>
                <w:sz w:val="20"/>
                <w:szCs w:val="20"/>
              </w:rPr>
              <w:t>Assessing mortality risk using the CRB65 score in primary care or CURB65 score in secondary care informs clinical judgement. In primary care, it helps with decision-making regarding managing the patient in the community or referring to secondary care for more intensive treatment and monitoring. In secondary care, it helps guide antimicrobial treatment and further management.</w:t>
            </w:r>
          </w:p>
        </w:tc>
      </w:tr>
      <w:tr w:rsidR="00E82B34" w:rsidRPr="00C92280" w14:paraId="324F57D6" w14:textId="77777777" w:rsidTr="00E82B34">
        <w:trPr>
          <w:trHeight w:val="282"/>
        </w:trPr>
        <w:tc>
          <w:tcPr>
            <w:tcW w:w="188" w:type="pct"/>
          </w:tcPr>
          <w:p w14:paraId="41F3AD86" w14:textId="7060D196" w:rsidR="00E82B34" w:rsidRPr="007C6C11" w:rsidRDefault="00330534" w:rsidP="00E82B34">
            <w:pPr>
              <w:pStyle w:val="Tabletext"/>
              <w:spacing w:after="0"/>
              <w:rPr>
                <w:rFonts w:cs="Arial"/>
                <w:sz w:val="20"/>
                <w:szCs w:val="20"/>
              </w:rPr>
            </w:pPr>
            <w:r>
              <w:rPr>
                <w:rFonts w:cs="Arial"/>
                <w:sz w:val="20"/>
                <w:szCs w:val="20"/>
              </w:rPr>
              <w:t>6</w:t>
            </w:r>
          </w:p>
        </w:tc>
        <w:tc>
          <w:tcPr>
            <w:tcW w:w="586" w:type="pct"/>
          </w:tcPr>
          <w:p w14:paraId="3C54B3BD" w14:textId="0F92089B" w:rsidR="00E82B34" w:rsidRPr="007C6C11" w:rsidRDefault="00330534" w:rsidP="00E82B34">
            <w:pPr>
              <w:pStyle w:val="Tabletext"/>
              <w:spacing w:after="0"/>
              <w:rPr>
                <w:rFonts w:cs="Arial"/>
                <w:bCs/>
                <w:sz w:val="20"/>
                <w:szCs w:val="20"/>
              </w:rPr>
            </w:pPr>
            <w:r>
              <w:rPr>
                <w:rFonts w:cs="Arial"/>
                <w:bCs/>
                <w:sz w:val="20"/>
                <w:szCs w:val="20"/>
              </w:rPr>
              <w:t>Royal College of Physicians (</w:t>
            </w:r>
            <w:r w:rsidR="00E82B34" w:rsidRPr="007C6C11">
              <w:rPr>
                <w:rFonts w:cs="Arial"/>
                <w:bCs/>
                <w:sz w:val="20"/>
                <w:szCs w:val="20"/>
              </w:rPr>
              <w:t>RCP</w:t>
            </w:r>
            <w:r>
              <w:rPr>
                <w:rFonts w:cs="Arial"/>
                <w:bCs/>
                <w:sz w:val="20"/>
                <w:szCs w:val="20"/>
              </w:rPr>
              <w:t>)</w:t>
            </w:r>
          </w:p>
        </w:tc>
        <w:tc>
          <w:tcPr>
            <w:tcW w:w="822" w:type="pct"/>
          </w:tcPr>
          <w:p w14:paraId="18802D22" w14:textId="3D0DFFB2"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3 Workforce- every hospital should have a clinical lead for CAP – both adult and CYP – All hospitals should have specialist CAP nurse practitioners GP surgeries similarly</w:t>
            </w:r>
          </w:p>
        </w:tc>
        <w:tc>
          <w:tcPr>
            <w:tcW w:w="1206" w:type="pct"/>
          </w:tcPr>
          <w:p w14:paraId="0850322B" w14:textId="524FB6CC" w:rsidR="00E82B34" w:rsidRPr="007C6C11" w:rsidRDefault="00E82B34" w:rsidP="00E82B34">
            <w:pPr>
              <w:pStyle w:val="Paragraphnonumbers"/>
              <w:spacing w:after="0" w:line="240" w:lineRule="auto"/>
              <w:rPr>
                <w:rFonts w:cs="Arial"/>
                <w:sz w:val="20"/>
                <w:szCs w:val="20"/>
              </w:rPr>
            </w:pPr>
            <w:r w:rsidRPr="007C6C11">
              <w:rPr>
                <w:rFonts w:cs="Arial"/>
                <w:sz w:val="20"/>
                <w:szCs w:val="20"/>
              </w:rPr>
              <w:t>Without clinical leadership standards of practice will not be reviewed or improved Transformation of pathway driven care has been enabled by the development of specialist nurse/ practitioner roles which can train, assist and police care delivery</w:t>
            </w:r>
            <w:r w:rsidR="00870C50">
              <w:rPr>
                <w:rFonts w:cs="Arial"/>
                <w:sz w:val="20"/>
                <w:szCs w:val="20"/>
              </w:rPr>
              <w:t xml:space="preserve"> </w:t>
            </w:r>
            <w:r w:rsidRPr="007C6C11">
              <w:rPr>
                <w:rFonts w:cs="Arial"/>
                <w:sz w:val="20"/>
                <w:szCs w:val="20"/>
              </w:rPr>
              <w:t>examples in cardiac care, stroke medicine and ICU abound</w:t>
            </w:r>
          </w:p>
        </w:tc>
        <w:tc>
          <w:tcPr>
            <w:tcW w:w="1109" w:type="pct"/>
          </w:tcPr>
          <w:p w14:paraId="07A153AC" w14:textId="5BB73602" w:rsidR="00E82B34" w:rsidRPr="007C6C11" w:rsidRDefault="00E82B34" w:rsidP="00E82B34">
            <w:pPr>
              <w:pStyle w:val="Paragraphnonumbers"/>
              <w:spacing w:after="0" w:line="240" w:lineRule="auto"/>
              <w:rPr>
                <w:rFonts w:cs="Arial"/>
                <w:sz w:val="20"/>
                <w:szCs w:val="20"/>
              </w:rPr>
            </w:pPr>
            <w:r w:rsidRPr="007C6C11">
              <w:rPr>
                <w:rFonts w:cs="Arial"/>
                <w:sz w:val="20"/>
                <w:szCs w:val="20"/>
              </w:rPr>
              <w:t>A workforce audit and development of a national standard for training and capacity</w:t>
            </w:r>
          </w:p>
        </w:tc>
        <w:tc>
          <w:tcPr>
            <w:tcW w:w="1089" w:type="pct"/>
          </w:tcPr>
          <w:p w14:paraId="53139BDD" w14:textId="1E9FDF05" w:rsidR="00E82B34" w:rsidRPr="007C6C11" w:rsidRDefault="00E82B34" w:rsidP="00E82B34">
            <w:pPr>
              <w:pStyle w:val="Paragraphnonumbers"/>
              <w:spacing w:after="0" w:line="240" w:lineRule="auto"/>
              <w:rPr>
                <w:rFonts w:cs="Arial"/>
                <w:sz w:val="20"/>
                <w:szCs w:val="20"/>
              </w:rPr>
            </w:pPr>
            <w:r w:rsidRPr="007C6C11">
              <w:rPr>
                <w:rFonts w:cs="Arial"/>
                <w:sz w:val="20"/>
                <w:szCs w:val="20"/>
              </w:rPr>
              <w:t>Review similar roles in stroke medicine, hip fractures and acute coronary syndromes</w:t>
            </w:r>
          </w:p>
        </w:tc>
      </w:tr>
      <w:tr w:rsidR="00E82B34" w:rsidRPr="00C92280" w14:paraId="2193C357" w14:textId="77777777" w:rsidTr="00E82B34">
        <w:trPr>
          <w:trHeight w:val="282"/>
        </w:trPr>
        <w:tc>
          <w:tcPr>
            <w:tcW w:w="188" w:type="pct"/>
          </w:tcPr>
          <w:p w14:paraId="5BDEB32E" w14:textId="4D5558EF" w:rsidR="00E82B34" w:rsidRPr="007C6C11" w:rsidRDefault="00330534" w:rsidP="00E82B34">
            <w:pPr>
              <w:pStyle w:val="Tabletext"/>
              <w:spacing w:after="0"/>
              <w:rPr>
                <w:rFonts w:cs="Arial"/>
                <w:sz w:val="20"/>
                <w:szCs w:val="20"/>
              </w:rPr>
            </w:pPr>
            <w:r>
              <w:rPr>
                <w:rFonts w:cs="Arial"/>
                <w:sz w:val="20"/>
                <w:szCs w:val="20"/>
              </w:rPr>
              <w:t>7</w:t>
            </w:r>
          </w:p>
        </w:tc>
        <w:tc>
          <w:tcPr>
            <w:tcW w:w="586" w:type="pct"/>
          </w:tcPr>
          <w:p w14:paraId="098CE3C0" w14:textId="6FCC5995" w:rsidR="00E82B34" w:rsidRPr="007C6C11" w:rsidRDefault="00E82B34" w:rsidP="00E82B34">
            <w:pPr>
              <w:pStyle w:val="Tabletext"/>
              <w:spacing w:after="0"/>
              <w:rPr>
                <w:rFonts w:cs="Arial"/>
                <w:bCs/>
                <w:sz w:val="20"/>
                <w:szCs w:val="20"/>
              </w:rPr>
            </w:pPr>
            <w:r w:rsidRPr="007C6C11">
              <w:rPr>
                <w:rFonts w:cs="Arial"/>
                <w:bCs/>
                <w:sz w:val="20"/>
                <w:szCs w:val="20"/>
              </w:rPr>
              <w:t xml:space="preserve">SCM1 </w:t>
            </w:r>
          </w:p>
        </w:tc>
        <w:tc>
          <w:tcPr>
            <w:tcW w:w="822" w:type="pct"/>
          </w:tcPr>
          <w:p w14:paraId="15EB4E56"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3</w:t>
            </w:r>
          </w:p>
          <w:p w14:paraId="7D09EFC6" w14:textId="7F28EFA3" w:rsidR="00E82B34" w:rsidRPr="007C6C11" w:rsidRDefault="00E82B34" w:rsidP="00E82B34">
            <w:pPr>
              <w:pStyle w:val="Paragraphnonumbers"/>
              <w:spacing w:after="0" w:line="240" w:lineRule="auto"/>
              <w:rPr>
                <w:rFonts w:cs="Arial"/>
                <w:sz w:val="20"/>
                <w:szCs w:val="20"/>
              </w:rPr>
            </w:pPr>
            <w:bookmarkStart w:id="102" w:name="_Hlk189559164"/>
            <w:r w:rsidRPr="007C6C11">
              <w:rPr>
                <w:rFonts w:cs="Arial"/>
                <w:color w:val="000000"/>
                <w:sz w:val="20"/>
                <w:szCs w:val="20"/>
              </w:rPr>
              <w:t>In Adults, if a clinical diagnosis of community-acquired pneumonia has been made, carry out a risk assessment using the CRB65 scoring system</w:t>
            </w:r>
            <w:bookmarkEnd w:id="102"/>
          </w:p>
        </w:tc>
        <w:tc>
          <w:tcPr>
            <w:tcW w:w="1206" w:type="pct"/>
          </w:tcPr>
          <w:p w14:paraId="01407386" w14:textId="77777777" w:rsidR="00E82B34" w:rsidRPr="007C6C11" w:rsidRDefault="00E82B34" w:rsidP="00E82B34">
            <w:pPr>
              <w:pStyle w:val="Paragraphnonumbers"/>
              <w:spacing w:after="0" w:line="240" w:lineRule="auto"/>
              <w:rPr>
                <w:rFonts w:cs="Arial"/>
                <w:sz w:val="20"/>
                <w:szCs w:val="20"/>
              </w:rPr>
            </w:pPr>
          </w:p>
        </w:tc>
        <w:tc>
          <w:tcPr>
            <w:tcW w:w="1109" w:type="pct"/>
          </w:tcPr>
          <w:p w14:paraId="209C8112" w14:textId="77777777" w:rsidR="00E82B34" w:rsidRPr="007C6C11" w:rsidRDefault="00E82B34" w:rsidP="00E82B34">
            <w:pPr>
              <w:pStyle w:val="Paragraphnonumbers"/>
              <w:spacing w:after="0" w:line="240" w:lineRule="auto"/>
              <w:rPr>
                <w:rFonts w:cs="Arial"/>
                <w:sz w:val="20"/>
                <w:szCs w:val="20"/>
              </w:rPr>
            </w:pPr>
          </w:p>
        </w:tc>
        <w:tc>
          <w:tcPr>
            <w:tcW w:w="1089" w:type="pct"/>
          </w:tcPr>
          <w:p w14:paraId="2F105B85" w14:textId="77777777" w:rsidR="00E82B34" w:rsidRPr="007C6C11" w:rsidRDefault="00E82B34" w:rsidP="00E82B34">
            <w:pPr>
              <w:pStyle w:val="Paragraphnonumbers"/>
              <w:spacing w:after="0" w:line="240" w:lineRule="auto"/>
              <w:rPr>
                <w:rFonts w:cs="Arial"/>
                <w:sz w:val="20"/>
                <w:szCs w:val="20"/>
              </w:rPr>
            </w:pPr>
          </w:p>
        </w:tc>
      </w:tr>
      <w:tr w:rsidR="00E82B34" w:rsidRPr="00C92280" w14:paraId="0436B3A9" w14:textId="77777777" w:rsidTr="00E82B34">
        <w:trPr>
          <w:trHeight w:val="282"/>
        </w:trPr>
        <w:tc>
          <w:tcPr>
            <w:tcW w:w="188" w:type="pct"/>
          </w:tcPr>
          <w:p w14:paraId="0CAB4782" w14:textId="5E41A2F6" w:rsidR="00E82B34" w:rsidRPr="007C6C11" w:rsidRDefault="00330534" w:rsidP="00E82B34">
            <w:pPr>
              <w:pStyle w:val="Tabletext"/>
              <w:spacing w:after="0"/>
              <w:rPr>
                <w:rFonts w:cs="Arial"/>
                <w:sz w:val="20"/>
                <w:szCs w:val="20"/>
              </w:rPr>
            </w:pPr>
            <w:r>
              <w:rPr>
                <w:rFonts w:cs="Arial"/>
                <w:sz w:val="20"/>
                <w:szCs w:val="20"/>
              </w:rPr>
              <w:lastRenderedPageBreak/>
              <w:t>8</w:t>
            </w:r>
          </w:p>
        </w:tc>
        <w:tc>
          <w:tcPr>
            <w:tcW w:w="586" w:type="pct"/>
          </w:tcPr>
          <w:p w14:paraId="21E2F8F5" w14:textId="6F8AC6CB" w:rsidR="00E82B34" w:rsidRPr="007C6C11" w:rsidRDefault="00E82B34" w:rsidP="00E82B34">
            <w:pPr>
              <w:pStyle w:val="Tabletext"/>
              <w:spacing w:after="0"/>
              <w:rPr>
                <w:rFonts w:cs="Arial"/>
                <w:bCs/>
                <w:sz w:val="20"/>
                <w:szCs w:val="20"/>
              </w:rPr>
            </w:pPr>
            <w:r w:rsidRPr="007C6C11">
              <w:rPr>
                <w:rFonts w:cs="Arial"/>
                <w:bCs/>
                <w:sz w:val="20"/>
                <w:szCs w:val="20"/>
              </w:rPr>
              <w:t xml:space="preserve">SCM1 </w:t>
            </w:r>
          </w:p>
        </w:tc>
        <w:tc>
          <w:tcPr>
            <w:tcW w:w="822" w:type="pct"/>
          </w:tcPr>
          <w:p w14:paraId="65BC6327"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4</w:t>
            </w:r>
          </w:p>
          <w:p w14:paraId="1B75815C" w14:textId="0734B2FA" w:rsidR="00E82B34" w:rsidRPr="007C6C11" w:rsidRDefault="00E82B34" w:rsidP="00E82B34">
            <w:pPr>
              <w:pStyle w:val="Paragraphnonumbers"/>
              <w:spacing w:after="0" w:line="240" w:lineRule="auto"/>
              <w:rPr>
                <w:rFonts w:cs="Arial"/>
                <w:sz w:val="20"/>
                <w:szCs w:val="20"/>
              </w:rPr>
            </w:pPr>
            <w:bookmarkStart w:id="103" w:name="_Hlk189559195"/>
            <w:r w:rsidRPr="007C6C11">
              <w:rPr>
                <w:rFonts w:cs="Arial"/>
                <w:color w:val="000000"/>
                <w:sz w:val="20"/>
                <w:szCs w:val="20"/>
              </w:rPr>
              <w:t>When a diagnosis of community-acquired pneumonia is made in hospital, determine whether adults are at low, intermediate or high risk of death using the CURB65 score</w:t>
            </w:r>
            <w:bookmarkEnd w:id="103"/>
          </w:p>
        </w:tc>
        <w:tc>
          <w:tcPr>
            <w:tcW w:w="1206" w:type="pct"/>
          </w:tcPr>
          <w:p w14:paraId="05F05C4D" w14:textId="77777777" w:rsidR="00E82B34" w:rsidRPr="007C6C11" w:rsidRDefault="00E82B34" w:rsidP="00E82B34">
            <w:pPr>
              <w:pStyle w:val="Paragraphnonumbers"/>
              <w:spacing w:after="0" w:line="240" w:lineRule="auto"/>
              <w:rPr>
                <w:rFonts w:cs="Arial"/>
                <w:sz w:val="20"/>
                <w:szCs w:val="20"/>
              </w:rPr>
            </w:pPr>
          </w:p>
        </w:tc>
        <w:tc>
          <w:tcPr>
            <w:tcW w:w="1109" w:type="pct"/>
          </w:tcPr>
          <w:p w14:paraId="71119A16" w14:textId="77777777" w:rsidR="00E82B34" w:rsidRPr="007C6C11" w:rsidRDefault="00E82B34" w:rsidP="00E82B34">
            <w:pPr>
              <w:pStyle w:val="Paragraphnonumbers"/>
              <w:spacing w:after="0" w:line="240" w:lineRule="auto"/>
              <w:rPr>
                <w:rFonts w:cs="Arial"/>
                <w:sz w:val="20"/>
                <w:szCs w:val="20"/>
              </w:rPr>
            </w:pPr>
          </w:p>
        </w:tc>
        <w:tc>
          <w:tcPr>
            <w:tcW w:w="1089" w:type="pct"/>
          </w:tcPr>
          <w:p w14:paraId="4B512CF6" w14:textId="77777777" w:rsidR="00E82B34" w:rsidRPr="007C6C11" w:rsidRDefault="00E82B34" w:rsidP="00E82B34">
            <w:pPr>
              <w:pStyle w:val="Paragraphnonumbers"/>
              <w:spacing w:after="0" w:line="240" w:lineRule="auto"/>
              <w:rPr>
                <w:rFonts w:cs="Arial"/>
                <w:sz w:val="20"/>
                <w:szCs w:val="20"/>
              </w:rPr>
            </w:pPr>
          </w:p>
        </w:tc>
      </w:tr>
      <w:tr w:rsidR="00E82B34" w:rsidRPr="00C92280" w14:paraId="076FA803" w14:textId="77777777" w:rsidTr="00E82B34">
        <w:trPr>
          <w:trHeight w:val="282"/>
        </w:trPr>
        <w:tc>
          <w:tcPr>
            <w:tcW w:w="188" w:type="pct"/>
          </w:tcPr>
          <w:p w14:paraId="162EC41B" w14:textId="1715A4EA" w:rsidR="00E82B34" w:rsidRPr="007C6C11" w:rsidRDefault="00330534" w:rsidP="00E82B34">
            <w:pPr>
              <w:pStyle w:val="Tabletext"/>
              <w:spacing w:after="0"/>
              <w:rPr>
                <w:rFonts w:cs="Arial"/>
                <w:sz w:val="20"/>
                <w:szCs w:val="20"/>
              </w:rPr>
            </w:pPr>
            <w:r>
              <w:rPr>
                <w:rFonts w:cs="Arial"/>
                <w:sz w:val="20"/>
                <w:szCs w:val="20"/>
              </w:rPr>
              <w:t>9</w:t>
            </w:r>
          </w:p>
        </w:tc>
        <w:tc>
          <w:tcPr>
            <w:tcW w:w="586" w:type="pct"/>
          </w:tcPr>
          <w:p w14:paraId="1B26062B" w14:textId="12DD699B" w:rsidR="00E82B34" w:rsidRPr="007C6C11" w:rsidRDefault="00E82B34" w:rsidP="00E82B34">
            <w:pPr>
              <w:pStyle w:val="Tabletext"/>
              <w:spacing w:after="0"/>
              <w:rPr>
                <w:rFonts w:cs="Arial"/>
                <w:bCs/>
                <w:sz w:val="20"/>
                <w:szCs w:val="20"/>
              </w:rPr>
            </w:pPr>
            <w:r w:rsidRPr="007C6C11">
              <w:rPr>
                <w:rFonts w:cs="Arial"/>
                <w:bCs/>
                <w:sz w:val="20"/>
                <w:szCs w:val="20"/>
              </w:rPr>
              <w:t xml:space="preserve">SCM2 </w:t>
            </w:r>
          </w:p>
        </w:tc>
        <w:tc>
          <w:tcPr>
            <w:tcW w:w="822" w:type="pct"/>
          </w:tcPr>
          <w:p w14:paraId="1CC7689B" w14:textId="619F016B" w:rsidR="00E82B34" w:rsidRPr="007C6C11" w:rsidRDefault="00E82B34" w:rsidP="00E82B34">
            <w:pPr>
              <w:pStyle w:val="Paragraphnonumbers"/>
              <w:spacing w:after="0" w:line="240" w:lineRule="auto"/>
              <w:rPr>
                <w:rFonts w:cs="Arial"/>
                <w:sz w:val="20"/>
                <w:szCs w:val="20"/>
              </w:rPr>
            </w:pPr>
            <w:bookmarkStart w:id="104" w:name="_Hlk189559220"/>
            <w:r w:rsidRPr="007C6C11">
              <w:rPr>
                <w:rFonts w:cs="Arial"/>
                <w:sz w:val="20"/>
                <w:szCs w:val="20"/>
              </w:rPr>
              <w:t>Utilise the CURB65/CRB65 for mortality risk</w:t>
            </w:r>
            <w:bookmarkEnd w:id="104"/>
          </w:p>
        </w:tc>
        <w:tc>
          <w:tcPr>
            <w:tcW w:w="1206" w:type="pct"/>
          </w:tcPr>
          <w:p w14:paraId="2904B2A4" w14:textId="3989C39C" w:rsidR="00E82B34" w:rsidRPr="007C6C11" w:rsidRDefault="00E82B34" w:rsidP="00E82B34">
            <w:pPr>
              <w:pStyle w:val="Paragraphnonumbers"/>
              <w:spacing w:after="0" w:line="240" w:lineRule="auto"/>
              <w:rPr>
                <w:rFonts w:cs="Arial"/>
                <w:sz w:val="20"/>
                <w:szCs w:val="20"/>
              </w:rPr>
            </w:pPr>
            <w:bookmarkStart w:id="105" w:name="_Hlk189559231"/>
            <w:r w:rsidRPr="007C6C11">
              <w:rPr>
                <w:rFonts w:cs="Arial"/>
                <w:sz w:val="20"/>
                <w:szCs w:val="20"/>
              </w:rPr>
              <w:t>Help stratify patients to a higher level of care if required.</w:t>
            </w:r>
            <w:bookmarkEnd w:id="105"/>
          </w:p>
        </w:tc>
        <w:tc>
          <w:tcPr>
            <w:tcW w:w="1109" w:type="pct"/>
          </w:tcPr>
          <w:p w14:paraId="3445F720" w14:textId="77777777" w:rsidR="00E82B34" w:rsidRPr="007C6C11" w:rsidRDefault="00E82B34" w:rsidP="00E82B34">
            <w:pPr>
              <w:pStyle w:val="Paragraphnonumbers"/>
              <w:spacing w:after="0" w:line="240" w:lineRule="auto"/>
              <w:rPr>
                <w:rFonts w:cs="Arial"/>
                <w:sz w:val="20"/>
                <w:szCs w:val="20"/>
              </w:rPr>
            </w:pPr>
          </w:p>
        </w:tc>
        <w:tc>
          <w:tcPr>
            <w:tcW w:w="1089" w:type="pct"/>
          </w:tcPr>
          <w:p w14:paraId="7B264D47" w14:textId="77777777" w:rsidR="00E82B34" w:rsidRPr="007C6C11" w:rsidRDefault="00E82B34" w:rsidP="00E82B34">
            <w:pPr>
              <w:pStyle w:val="Paragraphnonumbers"/>
              <w:spacing w:after="0" w:line="240" w:lineRule="auto"/>
              <w:rPr>
                <w:rFonts w:cs="Arial"/>
                <w:sz w:val="20"/>
                <w:szCs w:val="20"/>
              </w:rPr>
            </w:pPr>
          </w:p>
        </w:tc>
      </w:tr>
      <w:tr w:rsidR="00E82B34" w:rsidRPr="00C92280" w14:paraId="7A070228" w14:textId="77777777" w:rsidTr="00E82B34">
        <w:trPr>
          <w:trHeight w:val="282"/>
        </w:trPr>
        <w:tc>
          <w:tcPr>
            <w:tcW w:w="188" w:type="pct"/>
          </w:tcPr>
          <w:p w14:paraId="6C35E582" w14:textId="0BD979BC" w:rsidR="00E82B34" w:rsidRPr="007C6C11" w:rsidRDefault="00330534" w:rsidP="00E82B34">
            <w:pPr>
              <w:pStyle w:val="Tabletext"/>
              <w:spacing w:after="0"/>
              <w:rPr>
                <w:rFonts w:cs="Arial"/>
                <w:sz w:val="20"/>
                <w:szCs w:val="20"/>
              </w:rPr>
            </w:pPr>
            <w:r>
              <w:rPr>
                <w:rFonts w:cs="Arial"/>
                <w:sz w:val="20"/>
                <w:szCs w:val="20"/>
              </w:rPr>
              <w:t>10</w:t>
            </w:r>
          </w:p>
        </w:tc>
        <w:tc>
          <w:tcPr>
            <w:tcW w:w="586" w:type="pct"/>
          </w:tcPr>
          <w:p w14:paraId="6AB2A7C8" w14:textId="1AEFBAE1" w:rsidR="00E82B34" w:rsidRPr="007C6C11" w:rsidRDefault="00E82B34" w:rsidP="00E82B34">
            <w:pPr>
              <w:pStyle w:val="Tabletext"/>
              <w:spacing w:after="0"/>
              <w:rPr>
                <w:rFonts w:cs="Arial"/>
                <w:bCs/>
                <w:sz w:val="20"/>
                <w:szCs w:val="20"/>
              </w:rPr>
            </w:pPr>
            <w:r w:rsidRPr="007C6C11">
              <w:rPr>
                <w:rFonts w:cs="Arial"/>
                <w:bCs/>
                <w:sz w:val="20"/>
                <w:szCs w:val="20"/>
              </w:rPr>
              <w:t xml:space="preserve">SCM2 </w:t>
            </w:r>
          </w:p>
        </w:tc>
        <w:tc>
          <w:tcPr>
            <w:tcW w:w="822" w:type="pct"/>
          </w:tcPr>
          <w:p w14:paraId="62DB91B9" w14:textId="2798BBB6" w:rsidR="00E82B34" w:rsidRPr="007C6C11" w:rsidRDefault="00E82B34" w:rsidP="00E82B34">
            <w:pPr>
              <w:pStyle w:val="Paragraphnonumbers"/>
              <w:spacing w:after="0" w:line="240" w:lineRule="auto"/>
              <w:rPr>
                <w:rFonts w:cs="Arial"/>
                <w:sz w:val="20"/>
                <w:szCs w:val="20"/>
              </w:rPr>
            </w:pPr>
            <w:bookmarkStart w:id="106" w:name="_Hlk189563391"/>
            <w:r w:rsidRPr="007C6C11">
              <w:rPr>
                <w:rFonts w:cs="Arial"/>
                <w:sz w:val="20"/>
                <w:szCs w:val="20"/>
              </w:rPr>
              <w:t>Patients to be referred to hospital at home services if clinically stable/suitable</w:t>
            </w:r>
            <w:bookmarkEnd w:id="106"/>
          </w:p>
        </w:tc>
        <w:tc>
          <w:tcPr>
            <w:tcW w:w="1206" w:type="pct"/>
          </w:tcPr>
          <w:p w14:paraId="1C725FE5" w14:textId="2966073E"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In line with the NHS long term plan so that more patients receive treatment at home if suitable </w:t>
            </w:r>
          </w:p>
        </w:tc>
        <w:tc>
          <w:tcPr>
            <w:tcW w:w="1109" w:type="pct"/>
          </w:tcPr>
          <w:p w14:paraId="6AD58711" w14:textId="4A308BFF" w:rsidR="00E82B34" w:rsidRPr="007C6C11" w:rsidRDefault="00E82B34" w:rsidP="00E82B34">
            <w:pPr>
              <w:pStyle w:val="Paragraphnonumbers"/>
              <w:spacing w:after="0" w:line="240" w:lineRule="auto"/>
              <w:rPr>
                <w:rFonts w:cs="Arial"/>
                <w:sz w:val="20"/>
                <w:szCs w:val="20"/>
              </w:rPr>
            </w:pPr>
            <w:r w:rsidRPr="007C6C11">
              <w:rPr>
                <w:rFonts w:cs="Arial"/>
                <w:sz w:val="20"/>
                <w:szCs w:val="20"/>
              </w:rPr>
              <w:t>NHS long term plan</w:t>
            </w:r>
          </w:p>
        </w:tc>
        <w:tc>
          <w:tcPr>
            <w:tcW w:w="1089" w:type="pct"/>
          </w:tcPr>
          <w:p w14:paraId="1CAB7DD4" w14:textId="77777777" w:rsidR="00E82B34" w:rsidRPr="007C6C11" w:rsidRDefault="00E82B34" w:rsidP="00E82B34">
            <w:pPr>
              <w:pStyle w:val="Paragraphnonumbers"/>
              <w:spacing w:after="0" w:line="240" w:lineRule="auto"/>
              <w:rPr>
                <w:rFonts w:cs="Arial"/>
                <w:sz w:val="20"/>
                <w:szCs w:val="20"/>
              </w:rPr>
            </w:pPr>
          </w:p>
        </w:tc>
      </w:tr>
      <w:tr w:rsidR="00E82B34" w:rsidRPr="00C92280" w14:paraId="229DCD92" w14:textId="77777777" w:rsidTr="00E82B34">
        <w:trPr>
          <w:trHeight w:val="282"/>
        </w:trPr>
        <w:tc>
          <w:tcPr>
            <w:tcW w:w="188" w:type="pct"/>
          </w:tcPr>
          <w:p w14:paraId="16D0B929" w14:textId="11C3AF0C" w:rsidR="00E82B34" w:rsidRPr="007C6C11" w:rsidRDefault="00330534" w:rsidP="00E82B34">
            <w:pPr>
              <w:pStyle w:val="Tabletext"/>
              <w:spacing w:after="0"/>
              <w:rPr>
                <w:rFonts w:cs="Arial"/>
                <w:sz w:val="20"/>
                <w:szCs w:val="20"/>
              </w:rPr>
            </w:pPr>
            <w:r>
              <w:rPr>
                <w:rFonts w:cs="Arial"/>
                <w:sz w:val="20"/>
                <w:szCs w:val="20"/>
              </w:rPr>
              <w:t>11</w:t>
            </w:r>
          </w:p>
        </w:tc>
        <w:tc>
          <w:tcPr>
            <w:tcW w:w="586" w:type="pct"/>
          </w:tcPr>
          <w:p w14:paraId="605C2280" w14:textId="54FA26BE" w:rsidR="00E82B34" w:rsidRPr="007C6C11" w:rsidRDefault="00E82B34" w:rsidP="00E82B34">
            <w:pPr>
              <w:pStyle w:val="Tabletext"/>
              <w:spacing w:after="0"/>
              <w:rPr>
                <w:rFonts w:cs="Arial"/>
                <w:bCs/>
                <w:sz w:val="20"/>
                <w:szCs w:val="20"/>
              </w:rPr>
            </w:pPr>
            <w:r w:rsidRPr="007C6C11">
              <w:rPr>
                <w:rFonts w:cs="Arial"/>
                <w:bCs/>
                <w:sz w:val="20"/>
                <w:szCs w:val="20"/>
              </w:rPr>
              <w:t xml:space="preserve">SCM3 </w:t>
            </w:r>
          </w:p>
        </w:tc>
        <w:tc>
          <w:tcPr>
            <w:tcW w:w="822" w:type="pct"/>
          </w:tcPr>
          <w:p w14:paraId="5D15A980"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1</w:t>
            </w:r>
          </w:p>
          <w:p w14:paraId="49A462B7" w14:textId="231470B6" w:rsidR="00E82B34" w:rsidRPr="007C6C11" w:rsidRDefault="00E82B34" w:rsidP="00E82B34">
            <w:pPr>
              <w:pStyle w:val="Paragraphnonumbers"/>
              <w:spacing w:after="0" w:line="240" w:lineRule="auto"/>
              <w:rPr>
                <w:rFonts w:cs="Arial"/>
                <w:sz w:val="20"/>
                <w:szCs w:val="20"/>
              </w:rPr>
            </w:pPr>
            <w:bookmarkStart w:id="107" w:name="_Hlk189563441"/>
            <w:r w:rsidRPr="007C6C11">
              <w:rPr>
                <w:rFonts w:cs="Arial"/>
                <w:sz w:val="20"/>
                <w:szCs w:val="20"/>
              </w:rPr>
              <w:t>Treatment for patients in their own home, when clinically stable/well enough</w:t>
            </w:r>
            <w:bookmarkEnd w:id="107"/>
          </w:p>
        </w:tc>
        <w:tc>
          <w:tcPr>
            <w:tcW w:w="1206" w:type="pct"/>
          </w:tcPr>
          <w:p w14:paraId="426BD4A1" w14:textId="6234CE75" w:rsidR="00E82B34" w:rsidRPr="007C6C11" w:rsidRDefault="00E82B34" w:rsidP="00E82B34">
            <w:pPr>
              <w:pStyle w:val="Paragraphnonumbers"/>
              <w:spacing w:after="0" w:line="240" w:lineRule="auto"/>
              <w:rPr>
                <w:rFonts w:cs="Arial"/>
                <w:sz w:val="20"/>
                <w:szCs w:val="20"/>
              </w:rPr>
            </w:pPr>
            <w:bookmarkStart w:id="108" w:name="_Hlk189563450"/>
            <w:r w:rsidRPr="007C6C11">
              <w:rPr>
                <w:rFonts w:cs="Arial"/>
                <w:sz w:val="20"/>
                <w:szCs w:val="20"/>
              </w:rPr>
              <w:t>Patients, generally, will feel better in themselves when they are at home rather than in a hospital setting. Will also relieve burden on acute NHS system. Possible consequences if the patient does not have a good support network.</w:t>
            </w:r>
            <w:bookmarkEnd w:id="108"/>
          </w:p>
        </w:tc>
        <w:tc>
          <w:tcPr>
            <w:tcW w:w="1109" w:type="pct"/>
          </w:tcPr>
          <w:p w14:paraId="3DC90FA3" w14:textId="77777777" w:rsidR="00E82B34" w:rsidRPr="007C6C11" w:rsidRDefault="00E82B34" w:rsidP="00E82B34">
            <w:pPr>
              <w:pStyle w:val="Paragraphnonumbers"/>
              <w:spacing w:after="0" w:line="240" w:lineRule="auto"/>
              <w:rPr>
                <w:rFonts w:cs="Arial"/>
                <w:sz w:val="20"/>
                <w:szCs w:val="20"/>
              </w:rPr>
            </w:pPr>
          </w:p>
        </w:tc>
        <w:tc>
          <w:tcPr>
            <w:tcW w:w="1089" w:type="pct"/>
          </w:tcPr>
          <w:p w14:paraId="6569B050" w14:textId="77777777" w:rsidR="00E82B34" w:rsidRPr="007C6C11" w:rsidRDefault="00E82B34" w:rsidP="00E82B34">
            <w:pPr>
              <w:pStyle w:val="Paragraphnonumbers"/>
              <w:spacing w:after="0" w:line="240" w:lineRule="auto"/>
              <w:rPr>
                <w:rFonts w:cs="Arial"/>
                <w:sz w:val="20"/>
                <w:szCs w:val="20"/>
              </w:rPr>
            </w:pPr>
          </w:p>
        </w:tc>
      </w:tr>
      <w:tr w:rsidR="00E82B34" w:rsidRPr="00C92280" w14:paraId="06A48A58" w14:textId="77777777" w:rsidTr="00E82B34">
        <w:trPr>
          <w:trHeight w:val="282"/>
        </w:trPr>
        <w:tc>
          <w:tcPr>
            <w:tcW w:w="188" w:type="pct"/>
          </w:tcPr>
          <w:p w14:paraId="61DC2022" w14:textId="12FCE397" w:rsidR="00E82B34" w:rsidRPr="007C6C11" w:rsidRDefault="00330534" w:rsidP="00E82B34">
            <w:pPr>
              <w:pStyle w:val="Tabletext"/>
              <w:spacing w:after="0"/>
              <w:rPr>
                <w:rFonts w:cs="Arial"/>
                <w:sz w:val="20"/>
                <w:szCs w:val="20"/>
              </w:rPr>
            </w:pPr>
            <w:r>
              <w:rPr>
                <w:rFonts w:cs="Arial"/>
                <w:sz w:val="20"/>
                <w:szCs w:val="20"/>
              </w:rPr>
              <w:t>12</w:t>
            </w:r>
          </w:p>
        </w:tc>
        <w:tc>
          <w:tcPr>
            <w:tcW w:w="586" w:type="pct"/>
          </w:tcPr>
          <w:p w14:paraId="54C9ACA4" w14:textId="12F6DF71" w:rsidR="00E82B34" w:rsidRPr="007C6C11" w:rsidRDefault="00E82B34" w:rsidP="00E82B34">
            <w:pPr>
              <w:pStyle w:val="Tabletext"/>
              <w:spacing w:after="0"/>
              <w:rPr>
                <w:rFonts w:cs="Arial"/>
                <w:bCs/>
                <w:sz w:val="20"/>
                <w:szCs w:val="20"/>
              </w:rPr>
            </w:pPr>
            <w:r w:rsidRPr="007C6C11">
              <w:rPr>
                <w:rFonts w:cs="Arial"/>
                <w:bCs/>
                <w:sz w:val="20"/>
                <w:szCs w:val="20"/>
              </w:rPr>
              <w:t xml:space="preserve">SCM4 </w:t>
            </w:r>
          </w:p>
        </w:tc>
        <w:tc>
          <w:tcPr>
            <w:tcW w:w="822" w:type="pct"/>
          </w:tcPr>
          <w:p w14:paraId="57F0E5D2" w14:textId="3BCB455B" w:rsidR="00E82B34" w:rsidRPr="007C6C11" w:rsidRDefault="00E82B34" w:rsidP="00E82B34">
            <w:pPr>
              <w:pStyle w:val="Paragraphnonumbers"/>
              <w:spacing w:after="0" w:line="240" w:lineRule="auto"/>
              <w:rPr>
                <w:rFonts w:cs="Arial"/>
                <w:sz w:val="20"/>
                <w:szCs w:val="20"/>
              </w:rPr>
            </w:pPr>
            <w:bookmarkStart w:id="109" w:name="_Hlk189564627"/>
            <w:r w:rsidRPr="007C6C11">
              <w:rPr>
                <w:rFonts w:cs="Arial"/>
                <w:sz w:val="20"/>
                <w:szCs w:val="20"/>
              </w:rPr>
              <w:t>Developing pneumonia as a service (consultant lead and specialist nurse support)</w:t>
            </w:r>
            <w:bookmarkEnd w:id="109"/>
          </w:p>
        </w:tc>
        <w:tc>
          <w:tcPr>
            <w:tcW w:w="1206" w:type="pct"/>
          </w:tcPr>
          <w:p w14:paraId="4FAD85C0" w14:textId="00307AB8" w:rsidR="00E82B34" w:rsidRPr="007C6C11" w:rsidRDefault="00E82B34" w:rsidP="00E82B34">
            <w:pPr>
              <w:pStyle w:val="Paragraphnonumbers"/>
              <w:spacing w:after="0" w:line="240" w:lineRule="auto"/>
              <w:rPr>
                <w:rFonts w:cs="Arial"/>
                <w:sz w:val="20"/>
                <w:szCs w:val="20"/>
              </w:rPr>
            </w:pPr>
            <w:r w:rsidRPr="007C6C11">
              <w:rPr>
                <w:rFonts w:cs="Arial"/>
                <w:sz w:val="20"/>
                <w:szCs w:val="20"/>
              </w:rPr>
              <w:t>NCEOPD report</w:t>
            </w:r>
          </w:p>
        </w:tc>
        <w:tc>
          <w:tcPr>
            <w:tcW w:w="1109" w:type="pct"/>
          </w:tcPr>
          <w:p w14:paraId="4EF0F622" w14:textId="5EE0A355" w:rsidR="00E82B34" w:rsidRPr="007C6C11" w:rsidRDefault="00E82B34" w:rsidP="00E82B34">
            <w:pPr>
              <w:pStyle w:val="Paragraphnonumbers"/>
              <w:spacing w:after="0" w:line="240" w:lineRule="auto"/>
              <w:rPr>
                <w:rFonts w:cs="Arial"/>
                <w:sz w:val="20"/>
                <w:szCs w:val="20"/>
              </w:rPr>
            </w:pPr>
            <w:hyperlink r:id="rId70" w:history="1">
              <w:r w:rsidRPr="007C6C11">
                <w:rPr>
                  <w:rStyle w:val="Hyperlink"/>
                  <w:rFonts w:cs="Arial"/>
                  <w:sz w:val="20"/>
                  <w:szCs w:val="20"/>
                </w:rPr>
                <w:t>Consolidation Required_infographic.pdf (ncepod.org.uk)</w:t>
              </w:r>
            </w:hyperlink>
          </w:p>
        </w:tc>
        <w:tc>
          <w:tcPr>
            <w:tcW w:w="1089" w:type="pct"/>
          </w:tcPr>
          <w:p w14:paraId="0D1F58F6" w14:textId="77777777" w:rsidR="00E82B34" w:rsidRPr="007C6C11" w:rsidRDefault="00E82B34" w:rsidP="00E82B34">
            <w:pPr>
              <w:pStyle w:val="Paragraphnonumbers"/>
              <w:spacing w:after="0" w:line="240" w:lineRule="auto"/>
              <w:rPr>
                <w:rFonts w:cs="Arial"/>
                <w:sz w:val="20"/>
                <w:szCs w:val="20"/>
              </w:rPr>
            </w:pPr>
          </w:p>
        </w:tc>
      </w:tr>
      <w:tr w:rsidR="00E82B34" w:rsidRPr="00C92280" w14:paraId="4D1701CD" w14:textId="77777777" w:rsidTr="00E82B34">
        <w:trPr>
          <w:trHeight w:val="282"/>
        </w:trPr>
        <w:tc>
          <w:tcPr>
            <w:tcW w:w="188" w:type="pct"/>
          </w:tcPr>
          <w:p w14:paraId="37844675" w14:textId="2D899931" w:rsidR="00E82B34" w:rsidRPr="007C6C11" w:rsidRDefault="00330534" w:rsidP="00E82B34">
            <w:pPr>
              <w:pStyle w:val="Tabletext"/>
              <w:spacing w:after="0"/>
              <w:rPr>
                <w:rFonts w:cs="Arial"/>
                <w:sz w:val="20"/>
                <w:szCs w:val="20"/>
              </w:rPr>
            </w:pPr>
            <w:r>
              <w:rPr>
                <w:rFonts w:cs="Arial"/>
                <w:sz w:val="20"/>
                <w:szCs w:val="20"/>
              </w:rPr>
              <w:t>13</w:t>
            </w:r>
          </w:p>
        </w:tc>
        <w:tc>
          <w:tcPr>
            <w:tcW w:w="586" w:type="pct"/>
          </w:tcPr>
          <w:p w14:paraId="688FCCD2" w14:textId="62E26D9D" w:rsidR="00E82B34" w:rsidRPr="007C6C11" w:rsidRDefault="00E82B34" w:rsidP="00E82B34">
            <w:pPr>
              <w:pStyle w:val="Tabletext"/>
              <w:spacing w:after="0"/>
              <w:rPr>
                <w:rFonts w:cs="Arial"/>
                <w:bCs/>
                <w:sz w:val="20"/>
                <w:szCs w:val="20"/>
              </w:rPr>
            </w:pPr>
            <w:r w:rsidRPr="007C6C11">
              <w:rPr>
                <w:rFonts w:cs="Arial"/>
                <w:bCs/>
                <w:sz w:val="20"/>
                <w:szCs w:val="20"/>
              </w:rPr>
              <w:t xml:space="preserve">SCM5 </w:t>
            </w:r>
          </w:p>
        </w:tc>
        <w:tc>
          <w:tcPr>
            <w:tcW w:w="822" w:type="pct"/>
          </w:tcPr>
          <w:p w14:paraId="5F411764" w14:textId="77777777" w:rsidR="00E82B34" w:rsidRPr="007C6C11" w:rsidRDefault="00E82B34" w:rsidP="00E82B34">
            <w:pPr>
              <w:pStyle w:val="Paragraphnonumbers"/>
              <w:spacing w:after="0" w:line="240" w:lineRule="auto"/>
              <w:rPr>
                <w:rFonts w:cs="Arial"/>
                <w:sz w:val="20"/>
                <w:szCs w:val="20"/>
              </w:rPr>
            </w:pPr>
            <w:bookmarkStart w:id="110" w:name="_Hlk189559262"/>
            <w:r w:rsidRPr="007C6C11">
              <w:rPr>
                <w:rFonts w:cs="Arial"/>
                <w:sz w:val="20"/>
                <w:szCs w:val="20"/>
              </w:rPr>
              <w:t xml:space="preserve">Severity assessment using CRB65/CURB65 </w:t>
            </w:r>
          </w:p>
          <w:p w14:paraId="6FB177B7" w14:textId="5F2B3835"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In practice there is an increasing focus on NEWS2 scores with a risk that </w:t>
            </w:r>
            <w:r w:rsidRPr="007C6C11">
              <w:rPr>
                <w:rFonts w:cs="Arial"/>
                <w:sz w:val="20"/>
                <w:szCs w:val="20"/>
              </w:rPr>
              <w:lastRenderedPageBreak/>
              <w:t xml:space="preserve">CRB65/CURB65 is not performed. </w:t>
            </w:r>
            <w:bookmarkEnd w:id="110"/>
          </w:p>
        </w:tc>
        <w:tc>
          <w:tcPr>
            <w:tcW w:w="1206" w:type="pct"/>
          </w:tcPr>
          <w:p w14:paraId="064AA91C" w14:textId="18184424"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Existing QS </w:t>
            </w:r>
          </w:p>
        </w:tc>
        <w:tc>
          <w:tcPr>
            <w:tcW w:w="1109" w:type="pct"/>
          </w:tcPr>
          <w:p w14:paraId="75FAC85B"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Existing QS </w:t>
            </w:r>
          </w:p>
          <w:p w14:paraId="30E53C80"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1.4.1</w:t>
            </w:r>
            <w:r w:rsidRPr="007C6C11">
              <w:rPr>
                <w:rFonts w:cs="Arial"/>
                <w:sz w:val="20"/>
                <w:szCs w:val="20"/>
              </w:rPr>
              <w:tab/>
              <w:t>If a clinical diagnosis of community-acquired pneumonia has been made, carry out a risk assessment using the CRB65 scoring system (see box 1). [CG191, 1.2.1]</w:t>
            </w:r>
          </w:p>
          <w:p w14:paraId="794653F0" w14:textId="654ED4A3" w:rsidR="00E82B34" w:rsidRDefault="00E82B34" w:rsidP="00E82B34">
            <w:pPr>
              <w:pStyle w:val="Paragraphnonumbers"/>
              <w:spacing w:after="0" w:line="240" w:lineRule="auto"/>
            </w:pPr>
            <w:r w:rsidRPr="007C6C11">
              <w:rPr>
                <w:rFonts w:cs="Arial"/>
                <w:sz w:val="20"/>
                <w:szCs w:val="20"/>
              </w:rPr>
              <w:lastRenderedPageBreak/>
              <w:t>1.4.9</w:t>
            </w:r>
            <w:r w:rsidRPr="007C6C11">
              <w:rPr>
                <w:rFonts w:cs="Arial"/>
                <w:sz w:val="20"/>
                <w:szCs w:val="20"/>
              </w:rPr>
              <w:tab/>
              <w:t>When a diagnosis of community-acquired pneumonia is made in hospital, determine whether adults are at low, intermediate or high risk of death using the CURB65 score (see box 2). [CG191, 1.2.3]</w:t>
            </w:r>
          </w:p>
        </w:tc>
        <w:tc>
          <w:tcPr>
            <w:tcW w:w="1089" w:type="pct"/>
          </w:tcPr>
          <w:p w14:paraId="1A0F03F1" w14:textId="77777777" w:rsidR="00E82B34" w:rsidRPr="007C6C11" w:rsidRDefault="00E82B34" w:rsidP="00E82B34">
            <w:pPr>
              <w:pStyle w:val="Paragraphnonumbers"/>
              <w:spacing w:after="0" w:line="240" w:lineRule="auto"/>
              <w:rPr>
                <w:rFonts w:cs="Arial"/>
                <w:sz w:val="20"/>
                <w:szCs w:val="20"/>
              </w:rPr>
            </w:pPr>
          </w:p>
        </w:tc>
      </w:tr>
      <w:tr w:rsidR="00E82B34" w:rsidRPr="00C92280" w14:paraId="3C263826" w14:textId="77777777" w:rsidTr="00E82B34">
        <w:trPr>
          <w:trHeight w:val="282"/>
        </w:trPr>
        <w:tc>
          <w:tcPr>
            <w:tcW w:w="188" w:type="pct"/>
          </w:tcPr>
          <w:p w14:paraId="1F0E92A6" w14:textId="6CC56A02" w:rsidR="00E82B34" w:rsidRPr="007C6C11" w:rsidRDefault="00330534" w:rsidP="00E82B34">
            <w:pPr>
              <w:pStyle w:val="Tabletext"/>
              <w:spacing w:after="0"/>
              <w:rPr>
                <w:rFonts w:cs="Arial"/>
                <w:sz w:val="20"/>
                <w:szCs w:val="20"/>
              </w:rPr>
            </w:pPr>
            <w:r>
              <w:rPr>
                <w:rFonts w:cs="Arial"/>
                <w:sz w:val="20"/>
                <w:szCs w:val="20"/>
              </w:rPr>
              <w:t>14</w:t>
            </w:r>
          </w:p>
        </w:tc>
        <w:tc>
          <w:tcPr>
            <w:tcW w:w="586" w:type="pct"/>
          </w:tcPr>
          <w:p w14:paraId="0D1CAD12" w14:textId="5BEBB801" w:rsidR="00E82B34" w:rsidRPr="007C6C11" w:rsidRDefault="00E82B34" w:rsidP="00E82B34">
            <w:pPr>
              <w:pStyle w:val="Tabletext"/>
              <w:spacing w:after="0"/>
              <w:rPr>
                <w:rFonts w:cs="Arial"/>
                <w:bCs/>
                <w:sz w:val="20"/>
                <w:szCs w:val="20"/>
              </w:rPr>
            </w:pPr>
            <w:r w:rsidRPr="007C6C11">
              <w:rPr>
                <w:rFonts w:cs="Arial"/>
                <w:bCs/>
                <w:sz w:val="20"/>
                <w:szCs w:val="20"/>
              </w:rPr>
              <w:t>SCM7</w:t>
            </w:r>
          </w:p>
        </w:tc>
        <w:tc>
          <w:tcPr>
            <w:tcW w:w="822" w:type="pct"/>
          </w:tcPr>
          <w:p w14:paraId="202838F3" w14:textId="6C8027BE" w:rsidR="00E82B34" w:rsidRPr="007C6C11" w:rsidRDefault="00E82B34" w:rsidP="00E82B34">
            <w:pPr>
              <w:pStyle w:val="Paragraphnonumbers"/>
              <w:spacing w:after="0" w:line="240" w:lineRule="auto"/>
              <w:rPr>
                <w:rFonts w:cs="Arial"/>
                <w:sz w:val="20"/>
                <w:szCs w:val="20"/>
              </w:rPr>
            </w:pPr>
            <w:bookmarkStart w:id="111" w:name="_Hlk189559292"/>
            <w:r w:rsidRPr="007C6C11">
              <w:rPr>
                <w:rFonts w:cs="Arial"/>
                <w:sz w:val="20"/>
                <w:szCs w:val="20"/>
              </w:rPr>
              <w:t>All adults diagnosed with pneumonia have an assessment of pneumonia severity e.g. using a validated pneumonia severity assessment tool e.g. CRB-65</w:t>
            </w:r>
            <w:bookmarkEnd w:id="111"/>
          </w:p>
        </w:tc>
        <w:tc>
          <w:tcPr>
            <w:tcW w:w="1206" w:type="pct"/>
          </w:tcPr>
          <w:p w14:paraId="0B819A1D"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Many of the NICE guideline recommendations are based on an assessment of pneumonia severity</w:t>
            </w:r>
          </w:p>
          <w:p w14:paraId="06020834" w14:textId="77777777" w:rsidR="00E82B34" w:rsidRPr="007C6C11" w:rsidRDefault="00E82B34" w:rsidP="00E82B34">
            <w:pPr>
              <w:pStyle w:val="Paragraphnonumbers"/>
              <w:spacing w:after="0" w:line="240" w:lineRule="auto"/>
              <w:rPr>
                <w:rFonts w:cs="Arial"/>
                <w:sz w:val="20"/>
                <w:szCs w:val="20"/>
              </w:rPr>
            </w:pPr>
          </w:p>
          <w:p w14:paraId="421D789A" w14:textId="1701792D" w:rsidR="00E82B34" w:rsidRPr="007C6C11" w:rsidRDefault="00E82B34" w:rsidP="00E82B34">
            <w:pPr>
              <w:pStyle w:val="Paragraphnonumbers"/>
              <w:spacing w:after="0" w:line="240" w:lineRule="auto"/>
              <w:rPr>
                <w:rFonts w:cs="Arial"/>
                <w:sz w:val="20"/>
                <w:szCs w:val="20"/>
              </w:rPr>
            </w:pPr>
            <w:r w:rsidRPr="007C6C11">
              <w:rPr>
                <w:rFonts w:cs="Arial"/>
                <w:sz w:val="20"/>
                <w:szCs w:val="20"/>
              </w:rPr>
              <w:t>It is therefore important to see if severity is being assessed</w:t>
            </w:r>
          </w:p>
        </w:tc>
        <w:tc>
          <w:tcPr>
            <w:tcW w:w="1109" w:type="pct"/>
          </w:tcPr>
          <w:p w14:paraId="7FA879DE" w14:textId="2E92755C" w:rsidR="00E82B34" w:rsidRDefault="00E82B34" w:rsidP="00E82B34">
            <w:pPr>
              <w:pStyle w:val="Paragraphnonumbers"/>
              <w:spacing w:after="0" w:line="240" w:lineRule="auto"/>
            </w:pPr>
            <w:r w:rsidRPr="007C6C11">
              <w:rPr>
                <w:rFonts w:cs="Arial"/>
                <w:sz w:val="20"/>
                <w:szCs w:val="20"/>
              </w:rPr>
              <w:t>Local audits and compliance with NICE pneumonia guidelines</w:t>
            </w:r>
          </w:p>
        </w:tc>
        <w:tc>
          <w:tcPr>
            <w:tcW w:w="1089" w:type="pct"/>
          </w:tcPr>
          <w:p w14:paraId="7D583640" w14:textId="43AD253C" w:rsidR="00E82B34" w:rsidRPr="007C6C11" w:rsidRDefault="00E82B34" w:rsidP="00E82B34">
            <w:pPr>
              <w:pStyle w:val="Paragraphnonumbers"/>
              <w:spacing w:after="0" w:line="240" w:lineRule="auto"/>
              <w:rPr>
                <w:rFonts w:cs="Arial"/>
                <w:sz w:val="20"/>
                <w:szCs w:val="20"/>
              </w:rPr>
            </w:pPr>
            <w:r w:rsidRPr="007C6C11">
              <w:rPr>
                <w:rFonts w:cs="Arial"/>
                <w:sz w:val="20"/>
                <w:szCs w:val="20"/>
              </w:rPr>
              <w:t>None</w:t>
            </w:r>
          </w:p>
        </w:tc>
      </w:tr>
      <w:tr w:rsidR="00E82B34" w:rsidRPr="00C92280" w14:paraId="1E7688DC" w14:textId="77777777" w:rsidTr="00E82B34">
        <w:trPr>
          <w:trHeight w:val="282"/>
        </w:trPr>
        <w:tc>
          <w:tcPr>
            <w:tcW w:w="188" w:type="pct"/>
          </w:tcPr>
          <w:p w14:paraId="44071418" w14:textId="23F41931" w:rsidR="00E82B34" w:rsidRPr="007C6C11" w:rsidRDefault="00330534" w:rsidP="00E82B34">
            <w:pPr>
              <w:pStyle w:val="Tabletext"/>
              <w:spacing w:after="0"/>
              <w:rPr>
                <w:rFonts w:cs="Arial"/>
                <w:sz w:val="20"/>
                <w:szCs w:val="20"/>
              </w:rPr>
            </w:pPr>
            <w:r>
              <w:rPr>
                <w:rFonts w:cs="Arial"/>
                <w:sz w:val="20"/>
                <w:szCs w:val="20"/>
              </w:rPr>
              <w:t>15</w:t>
            </w:r>
          </w:p>
        </w:tc>
        <w:tc>
          <w:tcPr>
            <w:tcW w:w="586" w:type="pct"/>
          </w:tcPr>
          <w:p w14:paraId="5E9AA3AD" w14:textId="43FD7EBC" w:rsidR="00E82B34" w:rsidRPr="007C6C11" w:rsidRDefault="00E82B34" w:rsidP="00E82B34">
            <w:pPr>
              <w:pStyle w:val="Tabletext"/>
              <w:spacing w:after="0"/>
              <w:rPr>
                <w:rFonts w:cs="Arial"/>
                <w:bCs/>
                <w:sz w:val="20"/>
                <w:szCs w:val="20"/>
              </w:rPr>
            </w:pPr>
            <w:r w:rsidRPr="007C6C11">
              <w:rPr>
                <w:rFonts w:cs="Arial"/>
                <w:bCs/>
                <w:sz w:val="20"/>
                <w:szCs w:val="20"/>
              </w:rPr>
              <w:t>SCM8</w:t>
            </w:r>
          </w:p>
        </w:tc>
        <w:tc>
          <w:tcPr>
            <w:tcW w:w="822" w:type="pct"/>
          </w:tcPr>
          <w:p w14:paraId="11BB96CA"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3</w:t>
            </w:r>
          </w:p>
          <w:p w14:paraId="6D85FE35" w14:textId="64947595" w:rsidR="00E82B34" w:rsidRPr="007C6C11" w:rsidRDefault="00E82B34" w:rsidP="00E82B34">
            <w:pPr>
              <w:pStyle w:val="Paragraphnonumbers"/>
              <w:spacing w:after="0" w:line="240" w:lineRule="auto"/>
              <w:rPr>
                <w:rFonts w:cs="Arial"/>
                <w:sz w:val="20"/>
                <w:szCs w:val="20"/>
              </w:rPr>
            </w:pPr>
            <w:bookmarkStart w:id="112" w:name="_Hlk189563567"/>
            <w:r w:rsidRPr="007C6C11">
              <w:rPr>
                <w:rFonts w:cs="Arial"/>
                <w:sz w:val="20"/>
                <w:szCs w:val="20"/>
              </w:rPr>
              <w:t>Use of home treatment or virtual wards</w:t>
            </w:r>
            <w:bookmarkEnd w:id="112"/>
          </w:p>
        </w:tc>
        <w:tc>
          <w:tcPr>
            <w:tcW w:w="1206" w:type="pct"/>
          </w:tcPr>
          <w:p w14:paraId="487639B4" w14:textId="2E6FC9CB" w:rsidR="00E82B34" w:rsidRPr="007C6C11" w:rsidRDefault="00E82B34" w:rsidP="00E82B34">
            <w:pPr>
              <w:pStyle w:val="Paragraphnonumbers"/>
              <w:spacing w:after="0" w:line="240" w:lineRule="auto"/>
              <w:rPr>
                <w:rFonts w:cs="Arial"/>
                <w:sz w:val="20"/>
                <w:szCs w:val="20"/>
              </w:rPr>
            </w:pPr>
            <w:bookmarkStart w:id="113" w:name="_Hlk189563579"/>
            <w:r w:rsidRPr="007C6C11">
              <w:rPr>
                <w:rFonts w:cs="Arial"/>
                <w:sz w:val="20"/>
                <w:szCs w:val="20"/>
              </w:rPr>
              <w:t xml:space="preserve">Patients can take time to recover from pneumonia particularly those who are frail, have co morbidities, etc. or who are young.  Using care at home/virtual wards in partnership with parents, carers and patients will help reduce the length of hospital stays and save money whole ensuring the patient still receives appropriate care </w:t>
            </w:r>
            <w:bookmarkEnd w:id="113"/>
          </w:p>
        </w:tc>
        <w:tc>
          <w:tcPr>
            <w:tcW w:w="1109" w:type="pct"/>
          </w:tcPr>
          <w:p w14:paraId="7A90915E" w14:textId="77777777" w:rsidR="00E82B34" w:rsidRPr="007C6C11" w:rsidRDefault="00E82B34" w:rsidP="00E82B34">
            <w:pPr>
              <w:pStyle w:val="Paragraphnonumbers"/>
              <w:spacing w:after="0" w:line="240" w:lineRule="auto"/>
              <w:rPr>
                <w:rFonts w:cs="Arial"/>
                <w:sz w:val="20"/>
                <w:szCs w:val="20"/>
              </w:rPr>
            </w:pPr>
          </w:p>
        </w:tc>
        <w:tc>
          <w:tcPr>
            <w:tcW w:w="1089" w:type="pct"/>
          </w:tcPr>
          <w:p w14:paraId="1725C155" w14:textId="77777777" w:rsidR="00E82B34" w:rsidRDefault="00E82B34" w:rsidP="00E82B34">
            <w:pPr>
              <w:pStyle w:val="Paragraphnonumbers"/>
              <w:spacing w:after="0" w:line="240" w:lineRule="auto"/>
              <w:rPr>
                <w:rFonts w:cs="Arial"/>
                <w:sz w:val="20"/>
                <w:szCs w:val="20"/>
              </w:rPr>
            </w:pPr>
          </w:p>
        </w:tc>
      </w:tr>
      <w:tr w:rsidR="00E82B34" w:rsidRPr="00C92280" w14:paraId="47CBBEE8" w14:textId="77777777" w:rsidTr="00E82B34">
        <w:trPr>
          <w:trHeight w:val="282"/>
        </w:trPr>
        <w:tc>
          <w:tcPr>
            <w:tcW w:w="5000" w:type="pct"/>
            <w:gridSpan w:val="6"/>
          </w:tcPr>
          <w:p w14:paraId="331F033B" w14:textId="2378C7D2" w:rsidR="00E82B34" w:rsidRPr="007C6C11" w:rsidRDefault="00E82B34" w:rsidP="00E82B34">
            <w:pPr>
              <w:pStyle w:val="Paragraphnonumbers"/>
              <w:spacing w:after="0" w:line="240" w:lineRule="auto"/>
              <w:rPr>
                <w:rFonts w:cs="Arial"/>
                <w:sz w:val="20"/>
                <w:szCs w:val="20"/>
              </w:rPr>
            </w:pPr>
            <w:r w:rsidRPr="00E61280">
              <w:rPr>
                <w:b/>
                <w:bCs/>
              </w:rPr>
              <w:t>Diagnos</w:t>
            </w:r>
            <w:r>
              <w:rPr>
                <w:b/>
                <w:bCs/>
              </w:rPr>
              <w:t>tic testing</w:t>
            </w:r>
          </w:p>
        </w:tc>
      </w:tr>
      <w:tr w:rsidR="00E82B34" w:rsidRPr="00C92280" w14:paraId="2B7C814B" w14:textId="77777777" w:rsidTr="00E82B34">
        <w:trPr>
          <w:trHeight w:val="282"/>
        </w:trPr>
        <w:tc>
          <w:tcPr>
            <w:tcW w:w="188" w:type="pct"/>
          </w:tcPr>
          <w:p w14:paraId="221B7E10" w14:textId="39244D2C" w:rsidR="00E82B34" w:rsidRPr="007C6C11" w:rsidRDefault="00330534" w:rsidP="00E82B34">
            <w:pPr>
              <w:pStyle w:val="Tabletext"/>
              <w:spacing w:after="0"/>
              <w:rPr>
                <w:rFonts w:cs="Arial"/>
                <w:bCs/>
                <w:sz w:val="20"/>
                <w:szCs w:val="20"/>
              </w:rPr>
            </w:pPr>
            <w:r>
              <w:rPr>
                <w:rFonts w:cs="Arial"/>
                <w:bCs/>
                <w:sz w:val="20"/>
                <w:szCs w:val="20"/>
              </w:rPr>
              <w:t>16</w:t>
            </w:r>
          </w:p>
        </w:tc>
        <w:tc>
          <w:tcPr>
            <w:tcW w:w="586" w:type="pct"/>
          </w:tcPr>
          <w:p w14:paraId="13C000BF" w14:textId="1EBAB74D" w:rsidR="00E82B34" w:rsidRPr="007C6C11" w:rsidRDefault="00E82B34" w:rsidP="00E82B34">
            <w:pPr>
              <w:pStyle w:val="Tabletext"/>
              <w:spacing w:after="0"/>
              <w:rPr>
                <w:rFonts w:cs="Arial"/>
                <w:bCs/>
                <w:sz w:val="20"/>
                <w:szCs w:val="20"/>
              </w:rPr>
            </w:pPr>
            <w:r w:rsidRPr="007C6C11">
              <w:rPr>
                <w:rFonts w:cs="Arial"/>
                <w:bCs/>
                <w:sz w:val="20"/>
                <w:szCs w:val="20"/>
              </w:rPr>
              <w:t>Advancing Quality Alliance (Aqua)</w:t>
            </w:r>
          </w:p>
        </w:tc>
        <w:tc>
          <w:tcPr>
            <w:tcW w:w="822" w:type="pct"/>
          </w:tcPr>
          <w:p w14:paraId="47E961CF" w14:textId="7C16D5AB" w:rsidR="00E82B34" w:rsidRPr="007C6C11" w:rsidRDefault="00E82B34" w:rsidP="00E82B34">
            <w:pPr>
              <w:pStyle w:val="Paragraphnonumbers"/>
              <w:spacing w:after="0" w:line="240" w:lineRule="auto"/>
              <w:rPr>
                <w:rFonts w:cs="Arial"/>
                <w:sz w:val="20"/>
                <w:szCs w:val="20"/>
              </w:rPr>
            </w:pPr>
            <w:r w:rsidRPr="007C6C11">
              <w:rPr>
                <w:rFonts w:cs="Arial"/>
                <w:sz w:val="20"/>
                <w:szCs w:val="20"/>
              </w:rPr>
              <w:t>A chest X-ray should be completed and reviewed to aid diagnosis of community and hospital acquired pneumonia in acute settings in a timely manner (currently 4 hours and 12 hours for review)</w:t>
            </w:r>
          </w:p>
        </w:tc>
        <w:tc>
          <w:tcPr>
            <w:tcW w:w="1206" w:type="pct"/>
          </w:tcPr>
          <w:p w14:paraId="130FF304"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Aqua’s Advancing Quality (AQ) programme is the longest-running quality improvement programme in the NHS. Data is collected against key clinical measure sets aligned to national guidance and agreed by regional clinical expert groups. This data is used to identify and reduce </w:t>
            </w:r>
            <w:r w:rsidRPr="007C6C11">
              <w:rPr>
                <w:rFonts w:cs="Arial"/>
                <w:sz w:val="20"/>
                <w:szCs w:val="20"/>
              </w:rPr>
              <w:lastRenderedPageBreak/>
              <w:t>unwarranted clinical variation to improve patient care and experience.</w:t>
            </w:r>
          </w:p>
          <w:p w14:paraId="65EA9786"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We have several years’ data on acute care delivery in the </w:t>
            </w:r>
            <w:proofErr w:type="gramStart"/>
            <w:r w:rsidRPr="007C6C11">
              <w:rPr>
                <w:rFonts w:cs="Arial"/>
                <w:sz w:val="20"/>
                <w:szCs w:val="20"/>
              </w:rPr>
              <w:t>North West</w:t>
            </w:r>
            <w:proofErr w:type="gramEnd"/>
            <w:r w:rsidRPr="007C6C11">
              <w:rPr>
                <w:rFonts w:cs="Arial"/>
                <w:sz w:val="20"/>
                <w:szCs w:val="20"/>
              </w:rPr>
              <w:t xml:space="preserve"> for both community (CAP) and hospital acquired pneumonia (HAP), and our dataset is uniquely validated to ensure we assess only true cases of pneumonia. </w:t>
            </w:r>
          </w:p>
          <w:p w14:paraId="73C3DCEC" w14:textId="3E8AE70C" w:rsidR="00E82B34" w:rsidRPr="007C6C11" w:rsidRDefault="00E82B34" w:rsidP="00E82B34">
            <w:pPr>
              <w:pStyle w:val="Paragraphnonumbers"/>
              <w:spacing w:after="0" w:line="240" w:lineRule="auto"/>
              <w:rPr>
                <w:rFonts w:cs="Arial"/>
                <w:sz w:val="20"/>
                <w:szCs w:val="20"/>
              </w:rPr>
            </w:pPr>
            <w:r w:rsidRPr="007C6C11">
              <w:rPr>
                <w:rFonts w:cs="Arial"/>
                <w:sz w:val="20"/>
                <w:szCs w:val="20"/>
              </w:rPr>
              <w:t>Our data show that there is variation in delivery of timely chest X-rays to diagnose pneumonia between trusts as well as between patients with CAP and HAP.</w:t>
            </w:r>
            <w:r w:rsidRPr="000A6DBD">
              <w:rPr>
                <w:rFonts w:cs="Arial"/>
                <w:sz w:val="20"/>
                <w:szCs w:val="20"/>
              </w:rPr>
              <w:t xml:space="preserve"> In</w:t>
            </w:r>
            <w:r w:rsidRPr="007C6C11">
              <w:rPr>
                <w:rFonts w:cs="Arial"/>
                <w:sz w:val="20"/>
                <w:szCs w:val="20"/>
              </w:rPr>
              <w:t xml:space="preserve"> the past 12 months (to August 2024), data from the AQ cohort of over 3000 CAP and 2000 HAP patients showed that 72% of patients with CAP received a chest X-ray within 4 hours; for patients with HAP, this figure was only 52%.</w:t>
            </w:r>
          </w:p>
          <w:p w14:paraId="3BFF437E" w14:textId="13016466"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Review of chest X-ray is also important for diagnosis. Data for HAP show that 86% of patient’s X-rays are reviewed with 24 hours. Of our original CAP cohort of over 5500 patients identified from hospital ICD 10 coding, around 40% are excluded from our dataset as they either have no abnormal chest X-ray or no documented diagnosis. </w:t>
            </w:r>
          </w:p>
          <w:p w14:paraId="5F5A3028" w14:textId="4ACD190E"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More information: </w:t>
            </w:r>
            <w:hyperlink r:id="rId71" w:history="1">
              <w:r w:rsidRPr="002E7B22">
                <w:rPr>
                  <w:rStyle w:val="Hyperlink"/>
                  <w:rFonts w:cs="Arial"/>
                  <w:sz w:val="20"/>
                  <w:szCs w:val="20"/>
                </w:rPr>
                <w:t>https://aqua.nhs.uk/aq-programme/</w:t>
              </w:r>
            </w:hyperlink>
          </w:p>
        </w:tc>
        <w:tc>
          <w:tcPr>
            <w:tcW w:w="1109" w:type="pct"/>
          </w:tcPr>
          <w:p w14:paraId="39471796"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AQ regional data (</w:t>
            </w:r>
            <w:proofErr w:type="gramStart"/>
            <w:r w:rsidRPr="007C6C11">
              <w:rPr>
                <w:rFonts w:cs="Arial"/>
                <w:sz w:val="20"/>
                <w:szCs w:val="20"/>
              </w:rPr>
              <w:t>north west</w:t>
            </w:r>
            <w:proofErr w:type="gramEnd"/>
            <w:r w:rsidRPr="007C6C11">
              <w:rPr>
                <w:rFonts w:cs="Arial"/>
                <w:sz w:val="20"/>
                <w:szCs w:val="20"/>
              </w:rPr>
              <w:t xml:space="preserve"> England) but </w:t>
            </w:r>
            <w:proofErr w:type="spellStart"/>
            <w:r w:rsidRPr="007C6C11">
              <w:rPr>
                <w:rFonts w:cs="Arial"/>
                <w:sz w:val="20"/>
                <w:szCs w:val="20"/>
              </w:rPr>
              <w:t>scaleable</w:t>
            </w:r>
            <w:proofErr w:type="spellEnd"/>
            <w:r w:rsidRPr="007C6C11">
              <w:rPr>
                <w:rFonts w:cs="Arial"/>
                <w:sz w:val="20"/>
                <w:szCs w:val="20"/>
              </w:rPr>
              <w:t xml:space="preserve"> across England</w:t>
            </w:r>
          </w:p>
          <w:p w14:paraId="7760A5BD" w14:textId="77777777" w:rsidR="00E82B34" w:rsidRPr="00067D27" w:rsidRDefault="00E82B34" w:rsidP="00E82B34">
            <w:pPr>
              <w:pStyle w:val="Paragraphnonumbers"/>
              <w:spacing w:after="0" w:line="240" w:lineRule="auto"/>
              <w:rPr>
                <w:rFonts w:cs="Arial"/>
                <w:color w:val="000000" w:themeColor="text1"/>
                <w:sz w:val="20"/>
                <w:szCs w:val="20"/>
              </w:rPr>
            </w:pPr>
            <w:r w:rsidRPr="00067D27">
              <w:rPr>
                <w:rFonts w:cs="Arial"/>
                <w:color w:val="000000" w:themeColor="text1"/>
                <w:sz w:val="20"/>
                <w:szCs w:val="20"/>
              </w:rPr>
              <w:t>(</w:t>
            </w:r>
            <w:r w:rsidRPr="00067D27">
              <w:rPr>
                <w:rFonts w:cs="Arial"/>
                <w:b/>
                <w:bCs/>
                <w:color w:val="000000" w:themeColor="text1"/>
                <w:sz w:val="20"/>
                <w:szCs w:val="20"/>
              </w:rPr>
              <w:t>please refer to attached latest monthly report – treat as commercial in confidence)</w:t>
            </w:r>
          </w:p>
          <w:p w14:paraId="51C3321B"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Previous British Thoracic Society audit 2018/19 and 2022/23 CQUIN (CCG5: Treatment of </w:t>
            </w:r>
            <w:r w:rsidRPr="007C6C11">
              <w:rPr>
                <w:rFonts w:cs="Arial"/>
                <w:sz w:val="20"/>
                <w:szCs w:val="20"/>
              </w:rPr>
              <w:lastRenderedPageBreak/>
              <w:t>community acquired pneumonia in line with BTS care bundle)</w:t>
            </w:r>
          </w:p>
          <w:p w14:paraId="486605C2" w14:textId="77777777" w:rsidR="00E82B34" w:rsidRPr="007C6C11" w:rsidRDefault="00E82B34" w:rsidP="00E82B34">
            <w:pPr>
              <w:pStyle w:val="Paragraphnonumbers"/>
              <w:spacing w:after="0" w:line="240" w:lineRule="auto"/>
              <w:rPr>
                <w:rFonts w:cs="Arial"/>
                <w:sz w:val="20"/>
                <w:szCs w:val="20"/>
              </w:rPr>
            </w:pPr>
          </w:p>
          <w:p w14:paraId="21F64A8C" w14:textId="77777777" w:rsidR="00E82B34" w:rsidRPr="007C6C11" w:rsidRDefault="00E82B34" w:rsidP="00E82B34">
            <w:pPr>
              <w:pStyle w:val="Paragraphnonumbers"/>
              <w:spacing w:after="0" w:line="240" w:lineRule="auto"/>
              <w:rPr>
                <w:rFonts w:cs="Arial"/>
                <w:sz w:val="20"/>
                <w:szCs w:val="20"/>
              </w:rPr>
            </w:pPr>
          </w:p>
        </w:tc>
        <w:tc>
          <w:tcPr>
            <w:tcW w:w="1089" w:type="pct"/>
          </w:tcPr>
          <w:p w14:paraId="0CF7B60D"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The existing NICE quality standard states: </w:t>
            </w:r>
          </w:p>
          <w:p w14:paraId="160FCAA5"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When community</w:t>
            </w:r>
            <w:r w:rsidRPr="007C6C11">
              <w:rPr>
                <w:rFonts w:ascii="Cambria Math" w:hAnsi="Cambria Math" w:cs="Cambria Math"/>
                <w:sz w:val="20"/>
                <w:szCs w:val="20"/>
              </w:rPr>
              <w:t>‑</w:t>
            </w:r>
            <w:r w:rsidRPr="007C6C11">
              <w:rPr>
                <w:rFonts w:cs="Arial"/>
                <w:sz w:val="20"/>
                <w:szCs w:val="20"/>
              </w:rPr>
              <w:t xml:space="preserve">acquired pneumonia is suspected in adults, it is important that a clinical assessment sequence is carried out. If the person presents at hospital, assessment should include performing and </w:t>
            </w:r>
            <w:r w:rsidRPr="007C6C11">
              <w:rPr>
                <w:rFonts w:cs="Arial"/>
                <w:sz w:val="20"/>
                <w:szCs w:val="20"/>
              </w:rPr>
              <w:lastRenderedPageBreak/>
              <w:t>reviewing a chest X</w:t>
            </w:r>
            <w:r w:rsidRPr="007C6C11">
              <w:rPr>
                <w:rFonts w:ascii="Cambria Math" w:hAnsi="Cambria Math" w:cs="Cambria Math"/>
                <w:sz w:val="20"/>
                <w:szCs w:val="20"/>
              </w:rPr>
              <w:t>‑</w:t>
            </w:r>
            <w:r w:rsidRPr="007C6C11">
              <w:rPr>
                <w:rFonts w:cs="Arial"/>
                <w:sz w:val="20"/>
                <w:szCs w:val="20"/>
              </w:rPr>
              <w:t>ray, to help make a timely diagnosis in line with the 4</w:t>
            </w:r>
            <w:r w:rsidRPr="007C6C11">
              <w:rPr>
                <w:rFonts w:ascii="Cambria Math" w:hAnsi="Cambria Math" w:cs="Cambria Math"/>
                <w:sz w:val="20"/>
                <w:szCs w:val="20"/>
              </w:rPr>
              <w:t>‑</w:t>
            </w:r>
            <w:r w:rsidRPr="007C6C11">
              <w:rPr>
                <w:rFonts w:cs="Arial"/>
                <w:sz w:val="20"/>
                <w:szCs w:val="20"/>
              </w:rPr>
              <w:t>hour patient processing targets in A&amp;E departments. This will ensure that treatment is given to adults with pneumonia as quickly as possible and that those who do not have community</w:t>
            </w:r>
            <w:r w:rsidRPr="007C6C11">
              <w:rPr>
                <w:rFonts w:ascii="Cambria Math" w:hAnsi="Cambria Math" w:cs="Cambria Math"/>
                <w:sz w:val="20"/>
                <w:szCs w:val="20"/>
              </w:rPr>
              <w:t>‑</w:t>
            </w:r>
            <w:r w:rsidRPr="007C6C11">
              <w:rPr>
                <w:rFonts w:cs="Arial"/>
                <w:sz w:val="20"/>
                <w:szCs w:val="20"/>
              </w:rPr>
              <w:t>acquired pneumonia are not given inappropriate antibiotic treatment.</w:t>
            </w:r>
          </w:p>
          <w:p w14:paraId="76DDDF13"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Alignment with National Confidential Enquiry into Patient Outcome and Death (NCEPOD) recommendations</w:t>
            </w:r>
          </w:p>
          <w:p w14:paraId="38C3D284"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BTS CAP care bundle</w:t>
            </w:r>
          </w:p>
          <w:p w14:paraId="4B6FDA1C" w14:textId="77777777" w:rsidR="00E82B34" w:rsidRPr="007C6C11" w:rsidRDefault="00E82B34" w:rsidP="00E82B34">
            <w:pPr>
              <w:pStyle w:val="Paragraphnonumbers"/>
              <w:spacing w:after="0" w:line="240" w:lineRule="auto"/>
              <w:rPr>
                <w:rFonts w:cs="Arial"/>
                <w:sz w:val="20"/>
                <w:szCs w:val="20"/>
              </w:rPr>
            </w:pPr>
            <w:proofErr w:type="spellStart"/>
            <w:r w:rsidRPr="007C6C11">
              <w:rPr>
                <w:rFonts w:cs="Arial"/>
                <w:sz w:val="20"/>
                <w:szCs w:val="20"/>
              </w:rPr>
              <w:t>RightCare</w:t>
            </w:r>
            <w:proofErr w:type="spellEnd"/>
            <w:r w:rsidRPr="007C6C11">
              <w:rPr>
                <w:rFonts w:cs="Arial"/>
                <w:sz w:val="20"/>
                <w:szCs w:val="20"/>
              </w:rPr>
              <w:t xml:space="preserve"> community-acquired pneumonia scenario</w:t>
            </w:r>
          </w:p>
          <w:p w14:paraId="1D0F3AF1" w14:textId="77777777" w:rsidR="00E82B34" w:rsidRPr="007C6C11" w:rsidRDefault="00E82B34" w:rsidP="00E82B34">
            <w:pPr>
              <w:pStyle w:val="TableText1"/>
              <w:rPr>
                <w:rFonts w:cs="Arial"/>
                <w:sz w:val="20"/>
                <w:szCs w:val="20"/>
              </w:rPr>
            </w:pPr>
          </w:p>
          <w:p w14:paraId="00969270" w14:textId="77777777" w:rsidR="00E82B34" w:rsidRPr="007C6C11" w:rsidRDefault="00E82B34" w:rsidP="00E82B34">
            <w:pPr>
              <w:pStyle w:val="Paragraphnonumbers"/>
              <w:spacing w:after="0" w:line="240" w:lineRule="auto"/>
              <w:rPr>
                <w:rFonts w:cs="Arial"/>
                <w:sz w:val="20"/>
                <w:szCs w:val="20"/>
              </w:rPr>
            </w:pPr>
          </w:p>
        </w:tc>
      </w:tr>
      <w:tr w:rsidR="00E82B34" w:rsidRPr="00C92280" w14:paraId="0F8252FF" w14:textId="77777777" w:rsidTr="00E82B34">
        <w:trPr>
          <w:trHeight w:val="282"/>
        </w:trPr>
        <w:tc>
          <w:tcPr>
            <w:tcW w:w="188" w:type="pct"/>
          </w:tcPr>
          <w:p w14:paraId="5C2647D0" w14:textId="03892226" w:rsidR="00E82B34" w:rsidRPr="007C6C11" w:rsidRDefault="00330534" w:rsidP="00E82B34">
            <w:pPr>
              <w:pStyle w:val="Tabletext"/>
              <w:spacing w:after="0"/>
              <w:rPr>
                <w:rFonts w:cs="Arial"/>
                <w:bCs/>
                <w:sz w:val="20"/>
                <w:szCs w:val="20"/>
              </w:rPr>
            </w:pPr>
            <w:r>
              <w:rPr>
                <w:rFonts w:cs="Arial"/>
                <w:bCs/>
                <w:sz w:val="20"/>
                <w:szCs w:val="20"/>
              </w:rPr>
              <w:lastRenderedPageBreak/>
              <w:t>17</w:t>
            </w:r>
          </w:p>
        </w:tc>
        <w:tc>
          <w:tcPr>
            <w:tcW w:w="586" w:type="pct"/>
          </w:tcPr>
          <w:p w14:paraId="439DECB9" w14:textId="118A7EB7" w:rsidR="00E82B34" w:rsidRPr="007C6C11" w:rsidRDefault="00E82B34" w:rsidP="00E82B34">
            <w:pPr>
              <w:pStyle w:val="Tabletext"/>
              <w:spacing w:after="0"/>
              <w:rPr>
                <w:rFonts w:cs="Arial"/>
                <w:bCs/>
                <w:sz w:val="20"/>
                <w:szCs w:val="20"/>
              </w:rPr>
            </w:pPr>
            <w:r w:rsidRPr="007C6C11">
              <w:rPr>
                <w:rFonts w:cs="Arial"/>
                <w:bCs/>
                <w:sz w:val="20"/>
                <w:szCs w:val="20"/>
              </w:rPr>
              <w:t>Advancing Quality Alliance (Aqua)</w:t>
            </w:r>
          </w:p>
        </w:tc>
        <w:tc>
          <w:tcPr>
            <w:tcW w:w="822" w:type="pct"/>
          </w:tcPr>
          <w:p w14:paraId="1C8F6035" w14:textId="092BF159" w:rsidR="00E82B34" w:rsidRPr="007C6C11" w:rsidRDefault="00E82B34" w:rsidP="00E82B34">
            <w:pPr>
              <w:pStyle w:val="Paragraphnonumbers"/>
              <w:spacing w:after="0" w:line="240" w:lineRule="auto"/>
              <w:rPr>
                <w:rFonts w:cs="Arial"/>
                <w:sz w:val="20"/>
                <w:szCs w:val="20"/>
              </w:rPr>
            </w:pPr>
            <w:bookmarkStart w:id="114" w:name="_Hlk189556382"/>
            <w:r w:rsidRPr="007C6C11">
              <w:rPr>
                <w:rFonts w:cs="Arial"/>
                <w:sz w:val="20"/>
                <w:szCs w:val="20"/>
              </w:rPr>
              <w:t xml:space="preserve">A sputum sample should be taken to aid antimicrobial prescribing </w:t>
            </w:r>
            <w:r w:rsidRPr="007C6C11">
              <w:rPr>
                <w:rFonts w:cs="Arial"/>
                <w:sz w:val="20"/>
                <w:szCs w:val="20"/>
              </w:rPr>
              <w:lastRenderedPageBreak/>
              <w:t>decisions for patients with pneumonia in hospital</w:t>
            </w:r>
            <w:bookmarkEnd w:id="114"/>
          </w:p>
        </w:tc>
        <w:tc>
          <w:tcPr>
            <w:tcW w:w="1206" w:type="pct"/>
          </w:tcPr>
          <w:p w14:paraId="436A936A" w14:textId="4FD7E00B"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AQ data for over 2000 patients with HAP show that only 16% of patients with HAP had a sputum sample (or </w:t>
            </w:r>
            <w:r w:rsidRPr="007C6C11">
              <w:rPr>
                <w:rFonts w:cs="Arial"/>
                <w:sz w:val="20"/>
                <w:szCs w:val="20"/>
              </w:rPr>
              <w:lastRenderedPageBreak/>
              <w:t xml:space="preserve">nasopharyngeal swab or tracheal aspirate) taken within 48 hours of diagnosed or suspected HAP in the past 12 months; many trusts report that this is not routinely done. This should be used to guide appropriate prescribing for pneumonia. </w:t>
            </w:r>
          </w:p>
        </w:tc>
        <w:tc>
          <w:tcPr>
            <w:tcW w:w="1109" w:type="pct"/>
          </w:tcPr>
          <w:p w14:paraId="6AA63241" w14:textId="46ABDA9E"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AQ regional data (</w:t>
            </w:r>
            <w:proofErr w:type="gramStart"/>
            <w:r w:rsidRPr="007C6C11">
              <w:rPr>
                <w:rFonts w:cs="Arial"/>
                <w:sz w:val="20"/>
                <w:szCs w:val="20"/>
              </w:rPr>
              <w:t>north west</w:t>
            </w:r>
            <w:proofErr w:type="gramEnd"/>
            <w:r w:rsidRPr="007C6C11">
              <w:rPr>
                <w:rFonts w:cs="Arial"/>
                <w:sz w:val="20"/>
                <w:szCs w:val="20"/>
              </w:rPr>
              <w:t xml:space="preserve"> England) but </w:t>
            </w:r>
            <w:proofErr w:type="spellStart"/>
            <w:r w:rsidRPr="007C6C11">
              <w:rPr>
                <w:rFonts w:cs="Arial"/>
                <w:sz w:val="20"/>
                <w:szCs w:val="20"/>
              </w:rPr>
              <w:t>scaleable</w:t>
            </w:r>
            <w:proofErr w:type="spellEnd"/>
            <w:r w:rsidRPr="007C6C11">
              <w:rPr>
                <w:rFonts w:cs="Arial"/>
                <w:sz w:val="20"/>
                <w:szCs w:val="20"/>
              </w:rPr>
              <w:t xml:space="preserve"> across England</w:t>
            </w:r>
          </w:p>
        </w:tc>
        <w:tc>
          <w:tcPr>
            <w:tcW w:w="1089" w:type="pct"/>
          </w:tcPr>
          <w:p w14:paraId="04E2E546" w14:textId="77777777" w:rsidR="00E82B34" w:rsidRPr="007C6C11" w:rsidRDefault="00E82B34" w:rsidP="00E82B34">
            <w:pPr>
              <w:pStyle w:val="Paragraphnonumbers"/>
              <w:spacing w:after="0" w:line="240" w:lineRule="auto"/>
              <w:rPr>
                <w:rFonts w:cs="Arial"/>
                <w:sz w:val="20"/>
                <w:szCs w:val="20"/>
              </w:rPr>
            </w:pPr>
          </w:p>
        </w:tc>
      </w:tr>
      <w:tr w:rsidR="00E82B34" w:rsidRPr="00C92280" w14:paraId="7C7CDC80" w14:textId="77777777" w:rsidTr="00E82B34">
        <w:trPr>
          <w:trHeight w:val="282"/>
        </w:trPr>
        <w:tc>
          <w:tcPr>
            <w:tcW w:w="188" w:type="pct"/>
          </w:tcPr>
          <w:p w14:paraId="4B845768" w14:textId="18980066" w:rsidR="00E82B34" w:rsidRPr="007C6C11" w:rsidRDefault="00330534" w:rsidP="00E82B34">
            <w:pPr>
              <w:pStyle w:val="Tabletext"/>
              <w:spacing w:after="0"/>
              <w:rPr>
                <w:rFonts w:cs="Arial"/>
                <w:bCs/>
                <w:sz w:val="20"/>
                <w:szCs w:val="20"/>
              </w:rPr>
            </w:pPr>
            <w:r>
              <w:rPr>
                <w:rFonts w:cs="Arial"/>
                <w:bCs/>
                <w:sz w:val="20"/>
                <w:szCs w:val="20"/>
              </w:rPr>
              <w:t>18</w:t>
            </w:r>
          </w:p>
        </w:tc>
        <w:tc>
          <w:tcPr>
            <w:tcW w:w="586" w:type="pct"/>
          </w:tcPr>
          <w:p w14:paraId="2F1A1197" w14:textId="67535EAC" w:rsidR="00E82B34" w:rsidRPr="007C6C11" w:rsidRDefault="00E82B34" w:rsidP="00E82B34">
            <w:pPr>
              <w:pStyle w:val="Tabletext"/>
              <w:spacing w:after="0"/>
              <w:rPr>
                <w:rFonts w:cs="Arial"/>
                <w:bCs/>
                <w:sz w:val="20"/>
                <w:szCs w:val="20"/>
              </w:rPr>
            </w:pPr>
            <w:r w:rsidRPr="007C6C11">
              <w:rPr>
                <w:rFonts w:cs="Arial"/>
                <w:bCs/>
                <w:sz w:val="20"/>
                <w:szCs w:val="20"/>
              </w:rPr>
              <w:t>Association of Respiratory Nurses</w:t>
            </w:r>
          </w:p>
        </w:tc>
        <w:tc>
          <w:tcPr>
            <w:tcW w:w="822" w:type="pct"/>
          </w:tcPr>
          <w:p w14:paraId="0463E87F" w14:textId="77777777" w:rsidR="00E82B34" w:rsidRPr="007C6C11" w:rsidRDefault="00E82B34" w:rsidP="00E82B34">
            <w:pPr>
              <w:pStyle w:val="TableText1"/>
              <w:rPr>
                <w:rFonts w:cs="Arial"/>
                <w:sz w:val="20"/>
                <w:szCs w:val="20"/>
              </w:rPr>
            </w:pPr>
            <w:r w:rsidRPr="007C6C11">
              <w:rPr>
                <w:rFonts w:cs="Arial"/>
                <w:sz w:val="20"/>
                <w:szCs w:val="20"/>
              </w:rPr>
              <w:t>Key area for quality improvement 1</w:t>
            </w:r>
          </w:p>
          <w:p w14:paraId="16219B69" w14:textId="07DAF4DB" w:rsidR="00E82B34" w:rsidRPr="007C6C11" w:rsidRDefault="00E82B34" w:rsidP="00E82B34">
            <w:pPr>
              <w:pStyle w:val="Paragraphnonumbers"/>
              <w:spacing w:after="0" w:line="240" w:lineRule="auto"/>
              <w:rPr>
                <w:rFonts w:cs="Arial"/>
                <w:sz w:val="20"/>
                <w:szCs w:val="20"/>
              </w:rPr>
            </w:pPr>
            <w:bookmarkStart w:id="115" w:name="_Hlk189556417"/>
            <w:r w:rsidRPr="007C6C11">
              <w:rPr>
                <w:rFonts w:cs="Arial"/>
                <w:sz w:val="20"/>
                <w:szCs w:val="20"/>
              </w:rPr>
              <w:t>Patients presenting with symptoms of pneumonia should have early point of care diagnostic testing</w:t>
            </w:r>
            <w:bookmarkEnd w:id="115"/>
          </w:p>
        </w:tc>
        <w:tc>
          <w:tcPr>
            <w:tcW w:w="1206" w:type="pct"/>
          </w:tcPr>
          <w:p w14:paraId="2253BE8C" w14:textId="75F0292E"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Point of care testing may be essential in differentiating between bacterial and viral community acquired pneumonia and therefore steer treatment. </w:t>
            </w:r>
          </w:p>
        </w:tc>
        <w:tc>
          <w:tcPr>
            <w:tcW w:w="1109" w:type="pct"/>
          </w:tcPr>
          <w:p w14:paraId="1968CFAF" w14:textId="77777777" w:rsidR="00E82B34" w:rsidRPr="007C6C11" w:rsidRDefault="00E82B34" w:rsidP="00E82B34">
            <w:pPr>
              <w:pStyle w:val="Heading1"/>
              <w:shd w:val="clear" w:color="auto" w:fill="FBFAF8"/>
              <w:spacing w:before="0" w:after="0" w:line="240" w:lineRule="auto"/>
              <w:rPr>
                <w:b w:val="0"/>
                <w:bCs w:val="0"/>
                <w:color w:val="0E0E0E"/>
                <w:sz w:val="20"/>
                <w:szCs w:val="20"/>
              </w:rPr>
            </w:pPr>
            <w:r w:rsidRPr="007C6C11">
              <w:rPr>
                <w:b w:val="0"/>
                <w:bCs w:val="0"/>
                <w:sz w:val="20"/>
                <w:szCs w:val="20"/>
              </w:rPr>
              <w:t xml:space="preserve">CKS </w:t>
            </w:r>
            <w:r w:rsidRPr="007C6C11">
              <w:rPr>
                <w:b w:val="0"/>
                <w:bCs w:val="0"/>
                <w:color w:val="0E0E0E"/>
                <w:sz w:val="20"/>
                <w:szCs w:val="20"/>
              </w:rPr>
              <w:t>Scenario: Acute bronchitis</w:t>
            </w:r>
          </w:p>
          <w:p w14:paraId="64F43DB8" w14:textId="77777777" w:rsidR="00E82B34" w:rsidRPr="007C6C11" w:rsidRDefault="00E82B34" w:rsidP="00E82B34">
            <w:pPr>
              <w:shd w:val="clear" w:color="auto" w:fill="FBFAF8"/>
              <w:rPr>
                <w:rFonts w:ascii="Arial" w:eastAsia="Roboto" w:hAnsi="Arial" w:cs="Arial"/>
                <w:color w:val="0E0E0E"/>
                <w:sz w:val="20"/>
                <w:szCs w:val="20"/>
              </w:rPr>
            </w:pPr>
            <w:r w:rsidRPr="007C6C11">
              <w:rPr>
                <w:rFonts w:ascii="Arial" w:eastAsia="Roboto" w:hAnsi="Arial" w:cs="Arial"/>
                <w:color w:val="0E0E0E"/>
                <w:sz w:val="20"/>
                <w:szCs w:val="20"/>
              </w:rPr>
              <w:t>Last revised in May 2024</w:t>
            </w:r>
          </w:p>
          <w:p w14:paraId="01C1CB91" w14:textId="77777777" w:rsidR="00E82B34" w:rsidRPr="007C6C11" w:rsidRDefault="00E82B34" w:rsidP="00E82B34">
            <w:pPr>
              <w:pStyle w:val="Paragraphnonumbers"/>
              <w:spacing w:after="0" w:line="240" w:lineRule="auto"/>
              <w:rPr>
                <w:rFonts w:cs="Arial"/>
                <w:sz w:val="20"/>
                <w:szCs w:val="20"/>
              </w:rPr>
            </w:pPr>
          </w:p>
        </w:tc>
        <w:tc>
          <w:tcPr>
            <w:tcW w:w="1089" w:type="pct"/>
          </w:tcPr>
          <w:p w14:paraId="08F0B12F" w14:textId="77777777" w:rsidR="00E82B34" w:rsidRPr="007C6C11" w:rsidRDefault="00E82B34" w:rsidP="00E82B34">
            <w:pPr>
              <w:pStyle w:val="ListParagraph"/>
              <w:numPr>
                <w:ilvl w:val="0"/>
                <w:numId w:val="20"/>
              </w:numPr>
              <w:shd w:val="clear" w:color="auto" w:fill="FBFAF8"/>
              <w:ind w:left="300"/>
              <w:contextualSpacing/>
              <w:rPr>
                <w:rFonts w:ascii="Arial" w:eastAsia="Roboto" w:hAnsi="Arial" w:cs="Arial"/>
                <w:color w:val="0E0E0E"/>
                <w:sz w:val="20"/>
                <w:szCs w:val="20"/>
              </w:rPr>
            </w:pPr>
            <w:r w:rsidRPr="00067D27">
              <w:rPr>
                <w:rFonts w:ascii="Arial" w:eastAsia="Roboto" w:hAnsi="Arial" w:cs="Arial"/>
                <w:color w:val="0E0E0E"/>
                <w:sz w:val="20"/>
                <w:szCs w:val="20"/>
              </w:rPr>
              <w:t>If a C-reactive protein (CRP) test has been carried out,</w:t>
            </w:r>
            <w:r w:rsidRPr="007C6C11">
              <w:rPr>
                <w:rFonts w:ascii="Arial" w:eastAsia="Roboto" w:hAnsi="Arial" w:cs="Arial"/>
                <w:color w:val="0E0E0E"/>
                <w:sz w:val="20"/>
                <w:szCs w:val="20"/>
              </w:rPr>
              <w:t xml:space="preserve"> use the results to guide antibiotic prescribing as follows: </w:t>
            </w:r>
          </w:p>
          <w:p w14:paraId="14CA1CC9" w14:textId="77777777" w:rsidR="00E82B34" w:rsidRPr="007C6C11" w:rsidRDefault="00E82B34" w:rsidP="00E82B34">
            <w:pPr>
              <w:pStyle w:val="ListParagraph"/>
              <w:numPr>
                <w:ilvl w:val="1"/>
                <w:numId w:val="20"/>
              </w:numPr>
              <w:shd w:val="clear" w:color="auto" w:fill="FBFAF8"/>
              <w:ind w:left="300"/>
              <w:contextualSpacing/>
              <w:rPr>
                <w:rFonts w:ascii="Arial" w:eastAsia="Roboto" w:hAnsi="Arial" w:cs="Arial"/>
                <w:color w:val="0E0E0E"/>
                <w:sz w:val="20"/>
                <w:szCs w:val="20"/>
              </w:rPr>
            </w:pPr>
            <w:r w:rsidRPr="007C6C11">
              <w:rPr>
                <w:rFonts w:ascii="Arial" w:eastAsia="Roboto" w:hAnsi="Arial" w:cs="Arial"/>
                <w:color w:val="0E0E0E"/>
                <w:sz w:val="20"/>
                <w:szCs w:val="20"/>
              </w:rPr>
              <w:t>CRP less than 20 mg/L — do not routinely offer antibiotics.</w:t>
            </w:r>
          </w:p>
          <w:p w14:paraId="28BF1427" w14:textId="77777777" w:rsidR="00E82B34" w:rsidRPr="007C6C11" w:rsidRDefault="00E82B34" w:rsidP="00E82B34">
            <w:pPr>
              <w:pStyle w:val="ListParagraph"/>
              <w:numPr>
                <w:ilvl w:val="1"/>
                <w:numId w:val="20"/>
              </w:numPr>
              <w:shd w:val="clear" w:color="auto" w:fill="FBFAF8"/>
              <w:ind w:left="300"/>
              <w:contextualSpacing/>
              <w:rPr>
                <w:rFonts w:ascii="Arial" w:eastAsia="Roboto" w:hAnsi="Arial" w:cs="Arial"/>
                <w:color w:val="0E0E0E"/>
                <w:sz w:val="20"/>
                <w:szCs w:val="20"/>
              </w:rPr>
            </w:pPr>
            <w:r w:rsidRPr="007C6C11">
              <w:rPr>
                <w:rFonts w:ascii="Arial" w:eastAsia="Roboto" w:hAnsi="Arial" w:cs="Arial"/>
                <w:color w:val="0E0E0E"/>
                <w:sz w:val="20"/>
                <w:szCs w:val="20"/>
              </w:rPr>
              <w:t>CRP 20–100 mg/L — consider a delayed antibiotic prescription.</w:t>
            </w:r>
          </w:p>
          <w:p w14:paraId="4574DA6F" w14:textId="77777777" w:rsidR="00E82B34" w:rsidRPr="007C6C11" w:rsidRDefault="00E82B34" w:rsidP="00E82B34">
            <w:pPr>
              <w:pStyle w:val="ListParagraph"/>
              <w:numPr>
                <w:ilvl w:val="1"/>
                <w:numId w:val="20"/>
              </w:numPr>
              <w:shd w:val="clear" w:color="auto" w:fill="FBFAF8"/>
              <w:ind w:left="300"/>
              <w:contextualSpacing/>
              <w:rPr>
                <w:rFonts w:ascii="Arial" w:eastAsia="Roboto" w:hAnsi="Arial" w:cs="Arial"/>
                <w:color w:val="0E0E0E"/>
                <w:sz w:val="20"/>
                <w:szCs w:val="20"/>
              </w:rPr>
            </w:pPr>
            <w:r w:rsidRPr="007C6C11">
              <w:rPr>
                <w:rFonts w:ascii="Arial" w:eastAsia="Roboto" w:hAnsi="Arial" w:cs="Arial"/>
                <w:color w:val="0E0E0E"/>
                <w:sz w:val="20"/>
                <w:szCs w:val="20"/>
              </w:rPr>
              <w:t xml:space="preserve">CRP greater than 100 mg/L — offer antibiotic therapy. </w:t>
            </w:r>
          </w:p>
          <w:p w14:paraId="02AB30D4" w14:textId="2EECABFE" w:rsidR="00E82B34" w:rsidRPr="007C6C11" w:rsidRDefault="00E82B34" w:rsidP="00E82B34">
            <w:pPr>
              <w:pStyle w:val="Paragraphnonumbers"/>
              <w:spacing w:after="0" w:line="240" w:lineRule="auto"/>
              <w:rPr>
                <w:rFonts w:cs="Arial"/>
                <w:sz w:val="20"/>
                <w:szCs w:val="20"/>
              </w:rPr>
            </w:pPr>
            <w:r w:rsidRPr="007C6C11">
              <w:rPr>
                <w:rFonts w:cs="Arial"/>
                <w:sz w:val="20"/>
                <w:szCs w:val="20"/>
              </w:rPr>
              <w:t>There is also the FebriDX to differentiate between bacterial or viral illness</w:t>
            </w:r>
          </w:p>
        </w:tc>
      </w:tr>
      <w:tr w:rsidR="00E82B34" w:rsidRPr="00C92280" w14:paraId="7EECEA9A" w14:textId="77777777" w:rsidTr="00E82B34">
        <w:trPr>
          <w:trHeight w:val="282"/>
        </w:trPr>
        <w:tc>
          <w:tcPr>
            <w:tcW w:w="188" w:type="pct"/>
          </w:tcPr>
          <w:p w14:paraId="3D7F2444" w14:textId="1676029D" w:rsidR="00E82B34" w:rsidRPr="007C6C11" w:rsidRDefault="00330534" w:rsidP="00E82B34">
            <w:pPr>
              <w:pStyle w:val="Tabletext"/>
              <w:spacing w:after="0"/>
              <w:rPr>
                <w:rFonts w:cs="Arial"/>
                <w:bCs/>
                <w:sz w:val="20"/>
                <w:szCs w:val="20"/>
              </w:rPr>
            </w:pPr>
            <w:r>
              <w:rPr>
                <w:rFonts w:cs="Arial"/>
                <w:sz w:val="20"/>
                <w:szCs w:val="20"/>
              </w:rPr>
              <w:t>19</w:t>
            </w:r>
          </w:p>
        </w:tc>
        <w:tc>
          <w:tcPr>
            <w:tcW w:w="586" w:type="pct"/>
          </w:tcPr>
          <w:p w14:paraId="519F09C9" w14:textId="2F9A4F06" w:rsidR="00E82B34" w:rsidRPr="007C6C11" w:rsidRDefault="00E82B34" w:rsidP="00E82B34">
            <w:pPr>
              <w:pStyle w:val="Tabletext"/>
              <w:spacing w:after="0"/>
              <w:rPr>
                <w:rFonts w:cs="Arial"/>
                <w:bCs/>
                <w:sz w:val="20"/>
                <w:szCs w:val="20"/>
              </w:rPr>
            </w:pPr>
            <w:r w:rsidRPr="007C6C11">
              <w:rPr>
                <w:rFonts w:cs="Arial"/>
                <w:bCs/>
                <w:sz w:val="20"/>
                <w:szCs w:val="20"/>
              </w:rPr>
              <w:t>Association of Respiratory Nurses</w:t>
            </w:r>
          </w:p>
        </w:tc>
        <w:tc>
          <w:tcPr>
            <w:tcW w:w="822" w:type="pct"/>
          </w:tcPr>
          <w:p w14:paraId="4DD65C8A" w14:textId="77777777" w:rsidR="00E82B34" w:rsidRPr="007C6C11" w:rsidRDefault="00E82B34" w:rsidP="00E82B34">
            <w:pPr>
              <w:pStyle w:val="TableText1"/>
              <w:rPr>
                <w:rFonts w:cs="Arial"/>
                <w:sz w:val="20"/>
                <w:szCs w:val="20"/>
              </w:rPr>
            </w:pPr>
            <w:r w:rsidRPr="007C6C11">
              <w:rPr>
                <w:rFonts w:cs="Arial"/>
                <w:sz w:val="20"/>
                <w:szCs w:val="20"/>
              </w:rPr>
              <w:t xml:space="preserve">Key area for quality improvement 3  </w:t>
            </w:r>
          </w:p>
          <w:p w14:paraId="5D474FFD" w14:textId="33A8FF49" w:rsidR="00E82B34" w:rsidRPr="007C6C11" w:rsidRDefault="00E82B34" w:rsidP="00E82B34">
            <w:pPr>
              <w:pStyle w:val="Paragraphnonumbers"/>
              <w:spacing w:after="0" w:line="240" w:lineRule="auto"/>
              <w:rPr>
                <w:rFonts w:cs="Arial"/>
                <w:sz w:val="20"/>
                <w:szCs w:val="20"/>
              </w:rPr>
            </w:pPr>
            <w:bookmarkStart w:id="116" w:name="_Hlk189556569"/>
            <w:r w:rsidRPr="007C6C11">
              <w:rPr>
                <w:rFonts w:cs="Arial"/>
                <w:sz w:val="20"/>
                <w:szCs w:val="20"/>
              </w:rPr>
              <w:t>Send a sputum sample early to determine type of bacteria and target treatment</w:t>
            </w:r>
            <w:bookmarkEnd w:id="116"/>
          </w:p>
        </w:tc>
        <w:tc>
          <w:tcPr>
            <w:tcW w:w="1206" w:type="pct"/>
          </w:tcPr>
          <w:p w14:paraId="13D4934D" w14:textId="75567599" w:rsidR="00E82B34" w:rsidRPr="007C6C11" w:rsidRDefault="00E82B34" w:rsidP="00E82B34">
            <w:pPr>
              <w:pStyle w:val="Paragraphnonumbers"/>
              <w:spacing w:after="0" w:line="240" w:lineRule="auto"/>
              <w:rPr>
                <w:rFonts w:cs="Arial"/>
                <w:sz w:val="20"/>
                <w:szCs w:val="20"/>
              </w:rPr>
            </w:pPr>
            <w:bookmarkStart w:id="117" w:name="_Hlk189556593"/>
            <w:r w:rsidRPr="007C6C11">
              <w:rPr>
                <w:rFonts w:cs="Arial"/>
                <w:sz w:val="20"/>
                <w:szCs w:val="20"/>
              </w:rPr>
              <w:t>Broad spectrum antibiotics may prove suitable in many cases of pneumonia, but targeted treatment is likely to provide optimised treatment</w:t>
            </w:r>
            <w:bookmarkEnd w:id="117"/>
          </w:p>
        </w:tc>
        <w:tc>
          <w:tcPr>
            <w:tcW w:w="1109" w:type="pct"/>
          </w:tcPr>
          <w:p w14:paraId="5D23A426" w14:textId="10EA65DF" w:rsidR="00E82B34" w:rsidRPr="007C6C11" w:rsidRDefault="00E82B34" w:rsidP="00E82B34">
            <w:pPr>
              <w:pStyle w:val="Paragraphnonumbers"/>
              <w:spacing w:after="0" w:line="240" w:lineRule="auto"/>
              <w:rPr>
                <w:rFonts w:cs="Arial"/>
                <w:sz w:val="20"/>
                <w:szCs w:val="20"/>
              </w:rPr>
            </w:pPr>
            <w:proofErr w:type="spellStart"/>
            <w:r w:rsidRPr="007C6C11">
              <w:rPr>
                <w:rFonts w:cs="Arial"/>
                <w:sz w:val="20"/>
                <w:szCs w:val="20"/>
              </w:rPr>
              <w:t>Metlay</w:t>
            </w:r>
            <w:proofErr w:type="spellEnd"/>
            <w:r w:rsidRPr="007C6C11">
              <w:rPr>
                <w:rFonts w:cs="Arial"/>
                <w:sz w:val="20"/>
                <w:szCs w:val="20"/>
              </w:rPr>
              <w:t xml:space="preserve"> et al 2019 Diagnosis and Treatment of Adults with Community-acquired Pneumonia ATS</w:t>
            </w:r>
          </w:p>
        </w:tc>
        <w:tc>
          <w:tcPr>
            <w:tcW w:w="1089" w:type="pct"/>
          </w:tcPr>
          <w:p w14:paraId="3B5D21F8" w14:textId="0B52D616"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Treatment optimisation may be impaired through using broad spectrum antibiotics. </w:t>
            </w:r>
          </w:p>
        </w:tc>
      </w:tr>
      <w:tr w:rsidR="00E82B34" w:rsidRPr="00C92280" w14:paraId="0282F1EF" w14:textId="77777777" w:rsidTr="00E82B34">
        <w:trPr>
          <w:trHeight w:val="282"/>
        </w:trPr>
        <w:tc>
          <w:tcPr>
            <w:tcW w:w="188" w:type="pct"/>
          </w:tcPr>
          <w:p w14:paraId="113B2897" w14:textId="1BF52A00" w:rsidR="00E82B34" w:rsidRPr="007C6C11" w:rsidRDefault="00330534" w:rsidP="00E82B34">
            <w:pPr>
              <w:pStyle w:val="Tabletext"/>
              <w:spacing w:after="0"/>
              <w:rPr>
                <w:rFonts w:cs="Arial"/>
                <w:sz w:val="20"/>
                <w:szCs w:val="20"/>
              </w:rPr>
            </w:pPr>
            <w:r>
              <w:rPr>
                <w:rFonts w:cs="Arial"/>
                <w:sz w:val="20"/>
                <w:szCs w:val="20"/>
              </w:rPr>
              <w:t>20</w:t>
            </w:r>
          </w:p>
        </w:tc>
        <w:tc>
          <w:tcPr>
            <w:tcW w:w="586" w:type="pct"/>
          </w:tcPr>
          <w:p w14:paraId="2590F25D" w14:textId="3D26DFED" w:rsidR="00E82B34" w:rsidRPr="007C6C11" w:rsidRDefault="00E82B34" w:rsidP="00E82B34">
            <w:pPr>
              <w:pStyle w:val="Tabletext"/>
              <w:spacing w:after="0"/>
              <w:rPr>
                <w:rFonts w:cs="Arial"/>
                <w:bCs/>
                <w:sz w:val="20"/>
                <w:szCs w:val="20"/>
              </w:rPr>
            </w:pPr>
            <w:r w:rsidRPr="007C6C11">
              <w:rPr>
                <w:rFonts w:cs="Arial"/>
                <w:bCs/>
                <w:sz w:val="20"/>
                <w:szCs w:val="20"/>
              </w:rPr>
              <w:t>Asthma + Lung UK</w:t>
            </w:r>
          </w:p>
        </w:tc>
        <w:tc>
          <w:tcPr>
            <w:tcW w:w="822" w:type="pct"/>
          </w:tcPr>
          <w:p w14:paraId="17696609"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3</w:t>
            </w:r>
          </w:p>
          <w:p w14:paraId="44AE9487" w14:textId="417C2011" w:rsidR="00E82B34" w:rsidRPr="007C6C11" w:rsidRDefault="00E82B34" w:rsidP="00E82B34">
            <w:pPr>
              <w:pStyle w:val="TableText1"/>
              <w:rPr>
                <w:rFonts w:cs="Arial"/>
                <w:sz w:val="20"/>
                <w:szCs w:val="20"/>
              </w:rPr>
            </w:pPr>
            <w:bookmarkStart w:id="118" w:name="_Hlk189556869"/>
            <w:r w:rsidRPr="007C6C11">
              <w:rPr>
                <w:rFonts w:cs="Arial"/>
                <w:sz w:val="20"/>
                <w:szCs w:val="20"/>
              </w:rPr>
              <w:t xml:space="preserve">Chest </w:t>
            </w:r>
            <w:proofErr w:type="spellStart"/>
            <w:r w:rsidRPr="007C6C11">
              <w:rPr>
                <w:rFonts w:cs="Arial"/>
                <w:sz w:val="20"/>
                <w:szCs w:val="20"/>
              </w:rPr>
              <w:t>xray</w:t>
            </w:r>
            <w:proofErr w:type="spellEnd"/>
            <w:r w:rsidRPr="007C6C11">
              <w:rPr>
                <w:rFonts w:cs="Arial"/>
                <w:sz w:val="20"/>
                <w:szCs w:val="20"/>
              </w:rPr>
              <w:t xml:space="preserve"> within 4 hours of admission to hospital</w:t>
            </w:r>
            <w:bookmarkEnd w:id="118"/>
          </w:p>
        </w:tc>
        <w:tc>
          <w:tcPr>
            <w:tcW w:w="1206" w:type="pct"/>
          </w:tcPr>
          <w:p w14:paraId="51E6F9E0"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Included in previous guidance / Clinical Standards.</w:t>
            </w:r>
          </w:p>
          <w:p w14:paraId="7884E877" w14:textId="77777777" w:rsidR="00E82B34" w:rsidRPr="007C6C11" w:rsidRDefault="00E82B34" w:rsidP="00E82B34">
            <w:pPr>
              <w:pStyle w:val="Paragraphnonumbers"/>
              <w:spacing w:after="0" w:line="240" w:lineRule="auto"/>
              <w:rPr>
                <w:rFonts w:cs="Arial"/>
                <w:sz w:val="20"/>
                <w:szCs w:val="20"/>
              </w:rPr>
            </w:pPr>
          </w:p>
        </w:tc>
        <w:tc>
          <w:tcPr>
            <w:tcW w:w="1109" w:type="pct"/>
          </w:tcPr>
          <w:p w14:paraId="1DD70CE0" w14:textId="77777777" w:rsidR="00E82B34" w:rsidRPr="007C6C11" w:rsidRDefault="00E82B34" w:rsidP="00E82B34">
            <w:pPr>
              <w:pStyle w:val="Paragraphnonumbers"/>
              <w:spacing w:after="0" w:line="240" w:lineRule="auto"/>
              <w:rPr>
                <w:rFonts w:cs="Arial"/>
                <w:sz w:val="20"/>
                <w:szCs w:val="20"/>
              </w:rPr>
            </w:pPr>
          </w:p>
        </w:tc>
        <w:tc>
          <w:tcPr>
            <w:tcW w:w="1089" w:type="pct"/>
          </w:tcPr>
          <w:p w14:paraId="5E15B9BA" w14:textId="77777777" w:rsidR="00E82B34" w:rsidRPr="007C6C11" w:rsidRDefault="00E82B34" w:rsidP="00E82B34">
            <w:pPr>
              <w:pStyle w:val="Paragraphnonumbers"/>
              <w:spacing w:after="0" w:line="240" w:lineRule="auto"/>
              <w:rPr>
                <w:rFonts w:cs="Arial"/>
                <w:sz w:val="20"/>
                <w:szCs w:val="20"/>
              </w:rPr>
            </w:pPr>
          </w:p>
        </w:tc>
      </w:tr>
      <w:tr w:rsidR="00E82B34" w:rsidRPr="00C92280" w14:paraId="3C1D7A9E" w14:textId="77777777" w:rsidTr="00E82B34">
        <w:trPr>
          <w:trHeight w:val="282"/>
        </w:trPr>
        <w:tc>
          <w:tcPr>
            <w:tcW w:w="188" w:type="pct"/>
          </w:tcPr>
          <w:p w14:paraId="66C21B3A" w14:textId="1D0D0121" w:rsidR="00E82B34" w:rsidRPr="007C6C11" w:rsidRDefault="00330534" w:rsidP="00E82B34">
            <w:pPr>
              <w:pStyle w:val="Tabletext"/>
              <w:spacing w:after="0"/>
              <w:rPr>
                <w:rFonts w:cs="Arial"/>
                <w:bCs/>
                <w:sz w:val="20"/>
                <w:szCs w:val="20"/>
              </w:rPr>
            </w:pPr>
            <w:r>
              <w:rPr>
                <w:rFonts w:cs="Arial"/>
                <w:bCs/>
                <w:sz w:val="20"/>
                <w:szCs w:val="20"/>
              </w:rPr>
              <w:t>21</w:t>
            </w:r>
          </w:p>
        </w:tc>
        <w:tc>
          <w:tcPr>
            <w:tcW w:w="586" w:type="pct"/>
          </w:tcPr>
          <w:p w14:paraId="3F9B8106" w14:textId="03EBB4B5" w:rsidR="00E82B34" w:rsidRPr="007C6C11" w:rsidRDefault="00E82B34" w:rsidP="00E82B34">
            <w:pPr>
              <w:pStyle w:val="Tabletext"/>
              <w:spacing w:after="0"/>
              <w:rPr>
                <w:rFonts w:cs="Arial"/>
                <w:bCs/>
                <w:sz w:val="20"/>
                <w:szCs w:val="20"/>
              </w:rPr>
            </w:pPr>
            <w:r w:rsidRPr="007C6C11">
              <w:rPr>
                <w:rFonts w:cs="Arial"/>
                <w:bCs/>
                <w:sz w:val="20"/>
                <w:szCs w:val="20"/>
              </w:rPr>
              <w:t>bioMérieux</w:t>
            </w:r>
          </w:p>
        </w:tc>
        <w:tc>
          <w:tcPr>
            <w:tcW w:w="822" w:type="pct"/>
          </w:tcPr>
          <w:p w14:paraId="4BB18DCF" w14:textId="04802567" w:rsidR="00E82B34" w:rsidRPr="007C6C11" w:rsidRDefault="00E82B34" w:rsidP="00E82B34">
            <w:pPr>
              <w:pStyle w:val="Paragraphnonumbers"/>
              <w:spacing w:after="0" w:line="240" w:lineRule="auto"/>
              <w:rPr>
                <w:rFonts w:cs="Arial"/>
                <w:sz w:val="20"/>
                <w:szCs w:val="20"/>
              </w:rPr>
            </w:pPr>
            <w:bookmarkStart w:id="119" w:name="_Hlk189556618"/>
            <w:r w:rsidRPr="007C6C11">
              <w:rPr>
                <w:rFonts w:cs="Arial"/>
                <w:sz w:val="20"/>
                <w:szCs w:val="20"/>
              </w:rPr>
              <w:t xml:space="preserve">Improving diagnostic speed and accuracy, and use of the right </w:t>
            </w:r>
            <w:r w:rsidRPr="007C6C11">
              <w:rPr>
                <w:rFonts w:cs="Arial"/>
                <w:sz w:val="20"/>
                <w:szCs w:val="20"/>
              </w:rPr>
              <w:lastRenderedPageBreak/>
              <w:t>diagnostic at the right time to ensure optimal patient pathway and patient experience</w:t>
            </w:r>
            <w:bookmarkEnd w:id="119"/>
          </w:p>
        </w:tc>
        <w:tc>
          <w:tcPr>
            <w:tcW w:w="1206" w:type="pct"/>
          </w:tcPr>
          <w:p w14:paraId="432782E3"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Timely and accurate diagnosis of pneumonia remains a key challenge. Currently, clinical diagnosis based on </w:t>
            </w:r>
            <w:r w:rsidRPr="007C6C11">
              <w:rPr>
                <w:rFonts w:cs="Arial"/>
                <w:sz w:val="20"/>
                <w:szCs w:val="20"/>
              </w:rPr>
              <w:lastRenderedPageBreak/>
              <w:t>symptoms alone can lead to misdiagnosis, particularly in older adults or those with comorbidities who may present with atypical symptoms.</w:t>
            </w:r>
          </w:p>
          <w:p w14:paraId="5DD50738"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Studies show that traditional methods of diagnosis, such as chest X-ray and clinical assessment, have limitations in terms of sensitivity and specificity. </w:t>
            </w:r>
            <w:bookmarkStart w:id="120" w:name="_Hlk189556710"/>
            <w:r w:rsidRPr="007C6C11">
              <w:rPr>
                <w:rFonts w:cs="Arial"/>
                <w:sz w:val="20"/>
                <w:szCs w:val="20"/>
              </w:rPr>
              <w:t>Rapid PCR testing, which can identify a range of pathogens in less than an hour, is a highly beneficial tool to improve diagnostic accuracy.</w:t>
            </w:r>
          </w:p>
          <w:bookmarkEnd w:id="120"/>
          <w:p w14:paraId="759A14BD" w14:textId="5082D77E" w:rsidR="00E82B34" w:rsidRPr="007C6C11" w:rsidRDefault="00E82B34" w:rsidP="00E82B34">
            <w:pPr>
              <w:pStyle w:val="Paragraphnonumbers"/>
              <w:spacing w:after="0" w:line="240" w:lineRule="auto"/>
              <w:rPr>
                <w:rFonts w:cs="Arial"/>
                <w:sz w:val="20"/>
                <w:szCs w:val="20"/>
              </w:rPr>
            </w:pPr>
            <w:r w:rsidRPr="007C6C11">
              <w:rPr>
                <w:rFonts w:cs="Arial"/>
                <w:sz w:val="20"/>
                <w:szCs w:val="20"/>
              </w:rPr>
              <w:t>Improving diagnostic accuracy can lead to faster, more appropriate treatment and reduce the risk of unnecessary hospital admissions or prolonged stays, while ensuring appropriate antibiotic use and minimizing overprescribing. Using the right diagnostic at the right time for suspected pneumonia is key to ensure that patients are diagnosed accurately, and avoid subsequent unnecessary diagnostic tests and patient burden (time, stress, absence from home and work, family burden, etc.)</w:t>
            </w:r>
          </w:p>
        </w:tc>
        <w:tc>
          <w:tcPr>
            <w:tcW w:w="1109" w:type="pct"/>
          </w:tcPr>
          <w:p w14:paraId="4691E90B"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NHS GIRFT 2021 Report ‘Respiratory Medicine- GIRFT Programme National Specialty </w:t>
            </w:r>
            <w:r w:rsidRPr="007C6C11">
              <w:rPr>
                <w:rFonts w:cs="Arial"/>
                <w:sz w:val="20"/>
                <w:szCs w:val="20"/>
              </w:rPr>
              <w:lastRenderedPageBreak/>
              <w:t>Report’ makes a clear recommendation on page 22 ‘Optimise care for pneumonia patients by ensuring the correct diagnosis (and that it is coded correctly), as well as reviewing patient pathways and infrastructure to enable care bundle delivery, reduce length of stay, readmissions, morbidity and mortality’</w:t>
            </w:r>
          </w:p>
          <w:p w14:paraId="331A8EFF" w14:textId="66A636E4" w:rsidR="00E82B34" w:rsidRPr="007C6C11" w:rsidRDefault="00E82B34" w:rsidP="00E82B34">
            <w:pPr>
              <w:pStyle w:val="Paragraphnonumbers"/>
              <w:spacing w:after="0" w:line="240" w:lineRule="auto"/>
              <w:rPr>
                <w:rFonts w:cs="Arial"/>
                <w:sz w:val="20"/>
                <w:szCs w:val="20"/>
              </w:rPr>
            </w:pPr>
            <w:r w:rsidRPr="007C6C11">
              <w:rPr>
                <w:rFonts w:cs="Arial"/>
                <w:sz w:val="20"/>
                <w:szCs w:val="20"/>
              </w:rPr>
              <w:t>This view on the importance of diagnostic speed and accuracy, and need for national implementation of rapid PCR testing for pneumonia is shared by many expert clinicians in the respiratory area.</w:t>
            </w:r>
          </w:p>
        </w:tc>
        <w:tc>
          <w:tcPr>
            <w:tcW w:w="1089" w:type="pct"/>
          </w:tcPr>
          <w:p w14:paraId="1CEC9BB0" w14:textId="1194B840"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A rapid PCR panel test for Pneumonia significantly improves the detection of pathogens and </w:t>
            </w:r>
            <w:r w:rsidRPr="007C6C11">
              <w:rPr>
                <w:rFonts w:cs="Arial"/>
                <w:sz w:val="20"/>
                <w:szCs w:val="20"/>
              </w:rPr>
              <w:lastRenderedPageBreak/>
              <w:t>antimicrobial resistance markers in lower respiratory tract specimens, offering a valuable tool for clinical diagnosis and treatment planning. (Moy et al. 2023 https://pubmed.ncbi.nlm.nih.gov/37709201/)</w:t>
            </w:r>
          </w:p>
        </w:tc>
      </w:tr>
      <w:tr w:rsidR="00E82B34" w:rsidRPr="00C92280" w14:paraId="346876E3" w14:textId="77777777" w:rsidTr="00E82B34">
        <w:trPr>
          <w:trHeight w:val="282"/>
        </w:trPr>
        <w:tc>
          <w:tcPr>
            <w:tcW w:w="188" w:type="pct"/>
          </w:tcPr>
          <w:p w14:paraId="08A0AEBE" w14:textId="39DDFF89" w:rsidR="00E82B34" w:rsidRPr="007C6C11" w:rsidRDefault="00330534" w:rsidP="00E82B34">
            <w:pPr>
              <w:pStyle w:val="Tabletext"/>
              <w:spacing w:after="0"/>
              <w:rPr>
                <w:rFonts w:cs="Arial"/>
                <w:bCs/>
                <w:sz w:val="20"/>
                <w:szCs w:val="20"/>
              </w:rPr>
            </w:pPr>
            <w:r>
              <w:rPr>
                <w:rFonts w:cs="Arial"/>
                <w:bCs/>
                <w:sz w:val="20"/>
                <w:szCs w:val="20"/>
              </w:rPr>
              <w:lastRenderedPageBreak/>
              <w:t>22</w:t>
            </w:r>
          </w:p>
        </w:tc>
        <w:tc>
          <w:tcPr>
            <w:tcW w:w="586" w:type="pct"/>
          </w:tcPr>
          <w:p w14:paraId="175C649A" w14:textId="3754FF1E" w:rsidR="00E82B34" w:rsidRPr="007C6C11" w:rsidRDefault="00E82B34" w:rsidP="00E82B34">
            <w:pPr>
              <w:pStyle w:val="Tabletext"/>
              <w:spacing w:after="0"/>
              <w:rPr>
                <w:rFonts w:cs="Arial"/>
                <w:bCs/>
                <w:sz w:val="20"/>
                <w:szCs w:val="20"/>
              </w:rPr>
            </w:pPr>
            <w:r w:rsidRPr="007C6C11">
              <w:rPr>
                <w:rFonts w:cs="Arial"/>
                <w:bCs/>
                <w:sz w:val="20"/>
                <w:szCs w:val="20"/>
              </w:rPr>
              <w:t>Primary Care Respiratory Society (PCRS) UK</w:t>
            </w:r>
          </w:p>
        </w:tc>
        <w:tc>
          <w:tcPr>
            <w:tcW w:w="822" w:type="pct"/>
          </w:tcPr>
          <w:p w14:paraId="4E8C168D" w14:textId="52CBE88E"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1</w:t>
            </w:r>
          </w:p>
        </w:tc>
        <w:tc>
          <w:tcPr>
            <w:tcW w:w="1206" w:type="pct"/>
          </w:tcPr>
          <w:p w14:paraId="73A57470" w14:textId="77777777" w:rsidR="00E82B34" w:rsidRPr="007C6C11" w:rsidRDefault="00E82B34" w:rsidP="00E82B34">
            <w:pPr>
              <w:rPr>
                <w:rFonts w:ascii="Arial" w:hAnsi="Arial" w:cs="Arial"/>
                <w:sz w:val="20"/>
                <w:szCs w:val="20"/>
              </w:rPr>
            </w:pPr>
            <w:r w:rsidRPr="007C6C11">
              <w:rPr>
                <w:rFonts w:ascii="Arial" w:hAnsi="Arial" w:cs="Arial"/>
                <w:sz w:val="20"/>
                <w:szCs w:val="20"/>
              </w:rPr>
              <w:t xml:space="preserve">The diagnosis of pneumonia is made clearly delineated </w:t>
            </w:r>
          </w:p>
          <w:p w14:paraId="2D70D943" w14:textId="77777777" w:rsidR="00E82B34" w:rsidRPr="007C6C11" w:rsidRDefault="00E82B34" w:rsidP="00E82B34">
            <w:pPr>
              <w:pStyle w:val="ListParagraph"/>
              <w:numPr>
                <w:ilvl w:val="0"/>
                <w:numId w:val="21"/>
              </w:numPr>
              <w:contextualSpacing/>
              <w:rPr>
                <w:rFonts w:ascii="Arial" w:hAnsi="Arial" w:cs="Arial"/>
                <w:sz w:val="20"/>
                <w:szCs w:val="20"/>
              </w:rPr>
            </w:pPr>
            <w:r w:rsidRPr="007C6C11">
              <w:rPr>
                <w:rFonts w:ascii="Arial" w:hAnsi="Arial" w:cs="Arial"/>
                <w:sz w:val="20"/>
                <w:szCs w:val="20"/>
              </w:rPr>
              <w:t xml:space="preserve">Community acquired pneumonia (based on specific findings in primary care or specific findings and </w:t>
            </w:r>
            <w:r w:rsidRPr="007C6C11">
              <w:rPr>
                <w:rFonts w:ascii="Arial" w:hAnsi="Arial" w:cs="Arial"/>
                <w:sz w:val="20"/>
                <w:szCs w:val="20"/>
              </w:rPr>
              <w:lastRenderedPageBreak/>
              <w:t>investigations in secondary care)</w:t>
            </w:r>
          </w:p>
          <w:p w14:paraId="5D4B9A75" w14:textId="77777777" w:rsidR="00E82B34" w:rsidRPr="007C6C11" w:rsidRDefault="00E82B34" w:rsidP="00E82B34">
            <w:pPr>
              <w:pStyle w:val="ListParagraph"/>
              <w:numPr>
                <w:ilvl w:val="0"/>
                <w:numId w:val="21"/>
              </w:numPr>
              <w:contextualSpacing/>
              <w:rPr>
                <w:rFonts w:ascii="Arial" w:hAnsi="Arial" w:cs="Arial"/>
                <w:sz w:val="20"/>
                <w:szCs w:val="20"/>
              </w:rPr>
            </w:pPr>
            <w:r w:rsidRPr="007C6C11">
              <w:rPr>
                <w:rFonts w:ascii="Arial" w:hAnsi="Arial" w:cs="Arial"/>
                <w:sz w:val="20"/>
                <w:szCs w:val="20"/>
              </w:rPr>
              <w:t xml:space="preserve">Hospital acquired pneumonia (based on specific findings in secondary </w:t>
            </w:r>
            <w:proofErr w:type="gramStart"/>
            <w:r w:rsidRPr="007C6C11">
              <w:rPr>
                <w:rFonts w:ascii="Arial" w:hAnsi="Arial" w:cs="Arial"/>
                <w:sz w:val="20"/>
                <w:szCs w:val="20"/>
              </w:rPr>
              <w:t>care)\</w:t>
            </w:r>
            <w:proofErr w:type="gramEnd"/>
          </w:p>
          <w:p w14:paraId="6F49F84F" w14:textId="58760EE3" w:rsidR="00E82B34" w:rsidRPr="007C6C11" w:rsidRDefault="00E82B34" w:rsidP="007755B5">
            <w:pPr>
              <w:pStyle w:val="ListParagraph"/>
              <w:numPr>
                <w:ilvl w:val="0"/>
                <w:numId w:val="21"/>
              </w:numPr>
              <w:contextualSpacing/>
              <w:rPr>
                <w:rFonts w:cs="Arial"/>
                <w:sz w:val="20"/>
                <w:szCs w:val="20"/>
              </w:rPr>
            </w:pPr>
            <w:r w:rsidRPr="007C6C11">
              <w:rPr>
                <w:rFonts w:ascii="Arial" w:hAnsi="Arial" w:cs="Arial"/>
                <w:sz w:val="20"/>
                <w:szCs w:val="20"/>
              </w:rPr>
              <w:t>Bronchitis / bronchopneumonia based on specific findings in primary / secondary care</w:t>
            </w:r>
          </w:p>
        </w:tc>
        <w:tc>
          <w:tcPr>
            <w:tcW w:w="1109" w:type="pct"/>
          </w:tcPr>
          <w:p w14:paraId="708C50D1"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Coded examples collated to make diagnosis across </w:t>
            </w:r>
            <w:proofErr w:type="spellStart"/>
            <w:r w:rsidRPr="007C6C11">
              <w:rPr>
                <w:rFonts w:cs="Arial"/>
                <w:sz w:val="20"/>
                <w:szCs w:val="20"/>
              </w:rPr>
              <w:t>boudnaries</w:t>
            </w:r>
            <w:proofErr w:type="spellEnd"/>
          </w:p>
          <w:p w14:paraId="5205565D" w14:textId="77777777" w:rsidR="00E82B34" w:rsidRPr="007C6C11" w:rsidRDefault="00E82B34" w:rsidP="00E82B34">
            <w:pPr>
              <w:pStyle w:val="Paragraphnonumbers"/>
              <w:spacing w:after="0" w:line="240" w:lineRule="auto"/>
              <w:rPr>
                <w:rFonts w:cs="Arial"/>
                <w:sz w:val="20"/>
                <w:szCs w:val="20"/>
              </w:rPr>
            </w:pPr>
          </w:p>
          <w:p w14:paraId="03C7EDC8" w14:textId="31CF121E"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We assume that since many in primary care have been paperless and coding since 1995 and certainly since 2002 this should </w:t>
            </w:r>
            <w:r w:rsidRPr="007C6C11">
              <w:rPr>
                <w:rFonts w:cs="Arial"/>
                <w:sz w:val="20"/>
                <w:szCs w:val="20"/>
              </w:rPr>
              <w:lastRenderedPageBreak/>
              <w:t>now be routine across the NHS for any diagnostic code and testing codes</w:t>
            </w:r>
          </w:p>
        </w:tc>
        <w:tc>
          <w:tcPr>
            <w:tcW w:w="1089" w:type="pct"/>
          </w:tcPr>
          <w:p w14:paraId="6FF6C4B0"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The diagnosis across boundaries is not specific and often vague – indeed on review those with a secondary care diagnosis are not substantiated despite the evidence</w:t>
            </w:r>
          </w:p>
          <w:p w14:paraId="27F9C788" w14:textId="68E49231"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Appropriate tests / investigations in each environment</w:t>
            </w:r>
          </w:p>
        </w:tc>
      </w:tr>
      <w:tr w:rsidR="00E82B34" w:rsidRPr="00C92280" w14:paraId="0C71D914" w14:textId="77777777" w:rsidTr="00E82B34">
        <w:trPr>
          <w:trHeight w:val="282"/>
        </w:trPr>
        <w:tc>
          <w:tcPr>
            <w:tcW w:w="188" w:type="pct"/>
          </w:tcPr>
          <w:p w14:paraId="435EE290" w14:textId="01CD143E" w:rsidR="00E82B34" w:rsidRPr="007C6C11" w:rsidRDefault="00330534" w:rsidP="00E82B34">
            <w:pPr>
              <w:pStyle w:val="Tabletext"/>
              <w:spacing w:after="0"/>
              <w:rPr>
                <w:rFonts w:cs="Arial"/>
                <w:bCs/>
                <w:sz w:val="20"/>
                <w:szCs w:val="20"/>
              </w:rPr>
            </w:pPr>
            <w:r>
              <w:rPr>
                <w:rFonts w:cs="Arial"/>
                <w:bCs/>
                <w:sz w:val="20"/>
                <w:szCs w:val="20"/>
              </w:rPr>
              <w:lastRenderedPageBreak/>
              <w:t>23</w:t>
            </w:r>
          </w:p>
        </w:tc>
        <w:tc>
          <w:tcPr>
            <w:tcW w:w="586" w:type="pct"/>
          </w:tcPr>
          <w:p w14:paraId="2A269364" w14:textId="116D268D" w:rsidR="00E82B34" w:rsidRPr="007C6C11" w:rsidRDefault="00E82B34" w:rsidP="00E82B34">
            <w:pPr>
              <w:pStyle w:val="Tabletext"/>
              <w:spacing w:after="0"/>
              <w:rPr>
                <w:rFonts w:cs="Arial"/>
                <w:bCs/>
                <w:sz w:val="20"/>
                <w:szCs w:val="20"/>
              </w:rPr>
            </w:pPr>
            <w:r w:rsidRPr="007C6C11">
              <w:rPr>
                <w:rFonts w:cs="Arial"/>
                <w:sz w:val="20"/>
                <w:szCs w:val="20"/>
              </w:rPr>
              <w:t>Royal College of Pathologists</w:t>
            </w:r>
          </w:p>
        </w:tc>
        <w:tc>
          <w:tcPr>
            <w:tcW w:w="822" w:type="pct"/>
          </w:tcPr>
          <w:p w14:paraId="24F13E71" w14:textId="236CA4A6"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3</w:t>
            </w:r>
          </w:p>
        </w:tc>
        <w:tc>
          <w:tcPr>
            <w:tcW w:w="1206" w:type="pct"/>
          </w:tcPr>
          <w:p w14:paraId="55F54A18" w14:textId="19F53B57" w:rsidR="00E82B34" w:rsidRPr="007C6C11" w:rsidRDefault="00E82B34" w:rsidP="00E82B34">
            <w:pPr>
              <w:pStyle w:val="Paragraphnonumbers"/>
              <w:spacing w:after="0" w:line="240" w:lineRule="auto"/>
              <w:rPr>
                <w:rFonts w:cs="Arial"/>
                <w:sz w:val="20"/>
                <w:szCs w:val="20"/>
              </w:rPr>
            </w:pPr>
            <w:bookmarkStart w:id="121" w:name="_Hlk189556742"/>
            <w:r w:rsidRPr="007C6C11">
              <w:rPr>
                <w:rFonts w:cs="Arial"/>
                <w:sz w:val="20"/>
                <w:szCs w:val="20"/>
              </w:rPr>
              <w:t>All adults who present to, or who are inpatients in secondary care with suspected community or hospital should have a chest X ray: within 4 hours of presentation to hospital for community acquired pneumonia or within the same day of suspected diagnosis for hospital acquired pneumonia</w:t>
            </w:r>
            <w:bookmarkEnd w:id="121"/>
          </w:p>
        </w:tc>
        <w:tc>
          <w:tcPr>
            <w:tcW w:w="1109" w:type="pct"/>
          </w:tcPr>
          <w:p w14:paraId="6FF23392"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Data is not routinely collected for community acquired or hospital acquired pneumonia</w:t>
            </w:r>
          </w:p>
          <w:p w14:paraId="3E285AC7" w14:textId="77777777" w:rsidR="00E82B34" w:rsidRPr="007C6C11" w:rsidRDefault="00E82B34" w:rsidP="00E82B34">
            <w:pPr>
              <w:pStyle w:val="Paragraphnonumbers"/>
              <w:spacing w:after="0" w:line="240" w:lineRule="auto"/>
              <w:rPr>
                <w:rFonts w:cs="Arial"/>
                <w:sz w:val="20"/>
                <w:szCs w:val="20"/>
              </w:rPr>
            </w:pPr>
          </w:p>
        </w:tc>
        <w:tc>
          <w:tcPr>
            <w:tcW w:w="1089" w:type="pct"/>
          </w:tcPr>
          <w:p w14:paraId="2D2F58E3" w14:textId="77777777" w:rsidR="00E82B34" w:rsidRPr="007C6C11" w:rsidRDefault="00E82B34" w:rsidP="00E82B34">
            <w:pPr>
              <w:pStyle w:val="Paragraphnonumbers"/>
              <w:spacing w:after="0" w:line="240" w:lineRule="auto"/>
              <w:rPr>
                <w:rFonts w:cs="Arial"/>
                <w:sz w:val="20"/>
                <w:szCs w:val="20"/>
              </w:rPr>
            </w:pPr>
          </w:p>
        </w:tc>
      </w:tr>
      <w:tr w:rsidR="00E82B34" w:rsidRPr="00C92280" w14:paraId="3422DD7F" w14:textId="77777777" w:rsidTr="00E82B34">
        <w:trPr>
          <w:trHeight w:val="282"/>
        </w:trPr>
        <w:tc>
          <w:tcPr>
            <w:tcW w:w="188" w:type="pct"/>
          </w:tcPr>
          <w:p w14:paraId="49FF696D" w14:textId="733C0F09" w:rsidR="00E82B34" w:rsidRPr="007C6C11" w:rsidRDefault="00330534" w:rsidP="00E82B34">
            <w:pPr>
              <w:pStyle w:val="Tabletext"/>
              <w:spacing w:after="0"/>
              <w:rPr>
                <w:rFonts w:cs="Arial"/>
                <w:bCs/>
                <w:sz w:val="20"/>
                <w:szCs w:val="20"/>
              </w:rPr>
            </w:pPr>
            <w:r>
              <w:rPr>
                <w:rFonts w:cs="Arial"/>
                <w:bCs/>
                <w:sz w:val="20"/>
                <w:szCs w:val="20"/>
              </w:rPr>
              <w:t>24</w:t>
            </w:r>
          </w:p>
        </w:tc>
        <w:tc>
          <w:tcPr>
            <w:tcW w:w="586" w:type="pct"/>
          </w:tcPr>
          <w:p w14:paraId="667C5C9A" w14:textId="19F1A9D1" w:rsidR="00E82B34" w:rsidRPr="007C6C11" w:rsidRDefault="00E82B34" w:rsidP="00E82B34">
            <w:pPr>
              <w:pStyle w:val="Tabletext"/>
              <w:spacing w:after="0"/>
              <w:rPr>
                <w:rFonts w:cs="Arial"/>
                <w:bCs/>
                <w:sz w:val="20"/>
                <w:szCs w:val="20"/>
              </w:rPr>
            </w:pPr>
            <w:r w:rsidRPr="007C6C11">
              <w:rPr>
                <w:rFonts w:cs="Arial"/>
                <w:sz w:val="20"/>
                <w:szCs w:val="20"/>
              </w:rPr>
              <w:t>SCM1</w:t>
            </w:r>
          </w:p>
        </w:tc>
        <w:tc>
          <w:tcPr>
            <w:tcW w:w="822" w:type="pct"/>
          </w:tcPr>
          <w:p w14:paraId="1C7130C5"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Key area for quality improvement 5 </w:t>
            </w:r>
          </w:p>
          <w:p w14:paraId="4BF97043" w14:textId="3D68B6FB" w:rsidR="00E82B34" w:rsidRPr="007C6C11" w:rsidRDefault="00E82B34" w:rsidP="00E82B34">
            <w:pPr>
              <w:pStyle w:val="Paragraphnonumbers"/>
              <w:spacing w:after="0" w:line="240" w:lineRule="auto"/>
              <w:rPr>
                <w:rFonts w:cs="Arial"/>
                <w:sz w:val="20"/>
                <w:szCs w:val="20"/>
              </w:rPr>
            </w:pPr>
            <w:r w:rsidRPr="007C6C11">
              <w:rPr>
                <w:rFonts w:cs="Arial"/>
                <w:color w:val="000000"/>
                <w:sz w:val="20"/>
                <w:szCs w:val="20"/>
              </w:rPr>
              <w:t>Put in place processes to allow diagnosis (including chest X-ray or lung ultrasound) and treatment of community-acquired pneumonia within 4 hours of presentation to hospital</w:t>
            </w:r>
          </w:p>
        </w:tc>
        <w:tc>
          <w:tcPr>
            <w:tcW w:w="1206" w:type="pct"/>
          </w:tcPr>
          <w:p w14:paraId="3B549EE5" w14:textId="77777777" w:rsidR="00E82B34" w:rsidRPr="007C6C11" w:rsidRDefault="00E82B34" w:rsidP="00E82B34">
            <w:pPr>
              <w:pStyle w:val="Paragraphnonumbers"/>
              <w:spacing w:after="0" w:line="240" w:lineRule="auto"/>
              <w:rPr>
                <w:rFonts w:cs="Arial"/>
                <w:sz w:val="20"/>
                <w:szCs w:val="20"/>
              </w:rPr>
            </w:pPr>
          </w:p>
        </w:tc>
        <w:tc>
          <w:tcPr>
            <w:tcW w:w="1109" w:type="pct"/>
          </w:tcPr>
          <w:p w14:paraId="386087E4" w14:textId="4CD6877B" w:rsidR="00E82B34" w:rsidRPr="007C6C11" w:rsidRDefault="00E82B34" w:rsidP="00E82B34">
            <w:pPr>
              <w:pStyle w:val="Paragraphnonumbers"/>
              <w:spacing w:after="0" w:line="240" w:lineRule="auto"/>
              <w:rPr>
                <w:rFonts w:cs="Arial"/>
                <w:sz w:val="20"/>
                <w:szCs w:val="20"/>
              </w:rPr>
            </w:pPr>
          </w:p>
        </w:tc>
        <w:tc>
          <w:tcPr>
            <w:tcW w:w="1089" w:type="pct"/>
          </w:tcPr>
          <w:p w14:paraId="6A4A015B" w14:textId="641676C0" w:rsidR="00E82B34" w:rsidRPr="007C6C11" w:rsidRDefault="00E82B34" w:rsidP="00E82B34">
            <w:pPr>
              <w:pStyle w:val="Paragraphnonumbers"/>
              <w:spacing w:after="0" w:line="240" w:lineRule="auto"/>
              <w:rPr>
                <w:rFonts w:cs="Arial"/>
                <w:sz w:val="20"/>
                <w:szCs w:val="20"/>
              </w:rPr>
            </w:pPr>
          </w:p>
        </w:tc>
      </w:tr>
      <w:tr w:rsidR="00E82B34" w:rsidRPr="00C92280" w14:paraId="3E82E619" w14:textId="77777777" w:rsidTr="00E82B34">
        <w:trPr>
          <w:trHeight w:val="282"/>
        </w:trPr>
        <w:tc>
          <w:tcPr>
            <w:tcW w:w="188" w:type="pct"/>
          </w:tcPr>
          <w:p w14:paraId="6F7EFC46" w14:textId="0F36D8C7" w:rsidR="00E82B34" w:rsidRPr="007C6C11" w:rsidRDefault="00330534" w:rsidP="00E82B34">
            <w:pPr>
              <w:pStyle w:val="Tabletext"/>
              <w:spacing w:after="0"/>
              <w:rPr>
                <w:rFonts w:cs="Arial"/>
                <w:bCs/>
                <w:sz w:val="20"/>
                <w:szCs w:val="20"/>
              </w:rPr>
            </w:pPr>
            <w:r>
              <w:rPr>
                <w:rFonts w:cs="Arial"/>
                <w:bCs/>
                <w:sz w:val="20"/>
                <w:szCs w:val="20"/>
              </w:rPr>
              <w:t>25</w:t>
            </w:r>
          </w:p>
        </w:tc>
        <w:tc>
          <w:tcPr>
            <w:tcW w:w="586" w:type="pct"/>
          </w:tcPr>
          <w:p w14:paraId="75A0F7DF" w14:textId="6B4B6232" w:rsidR="00E82B34" w:rsidRPr="007C6C11" w:rsidRDefault="00E82B34" w:rsidP="00E82B34">
            <w:pPr>
              <w:pStyle w:val="Tabletext"/>
              <w:spacing w:after="0"/>
              <w:rPr>
                <w:rFonts w:cs="Arial"/>
                <w:bCs/>
                <w:sz w:val="20"/>
                <w:szCs w:val="20"/>
              </w:rPr>
            </w:pPr>
            <w:r w:rsidRPr="007C6C11">
              <w:rPr>
                <w:rFonts w:cs="Arial"/>
                <w:bCs/>
                <w:sz w:val="20"/>
                <w:szCs w:val="20"/>
              </w:rPr>
              <w:t>SCM2</w:t>
            </w:r>
          </w:p>
        </w:tc>
        <w:tc>
          <w:tcPr>
            <w:tcW w:w="822" w:type="pct"/>
          </w:tcPr>
          <w:p w14:paraId="45C766F2" w14:textId="77777777" w:rsidR="00E82B34" w:rsidRPr="007C6C11" w:rsidRDefault="00E82B34" w:rsidP="00E82B34">
            <w:pPr>
              <w:pStyle w:val="Paragraphnonumbers"/>
              <w:spacing w:after="0" w:line="240" w:lineRule="auto"/>
              <w:rPr>
                <w:rFonts w:cs="Arial"/>
                <w:sz w:val="20"/>
                <w:szCs w:val="20"/>
              </w:rPr>
            </w:pPr>
            <w:bookmarkStart w:id="122" w:name="_Hlk189556944"/>
            <w:r w:rsidRPr="007C6C11">
              <w:rPr>
                <w:rFonts w:cs="Arial"/>
                <w:sz w:val="20"/>
                <w:szCs w:val="20"/>
              </w:rPr>
              <w:t>For patients with suspected pneumonia a CXR should be performed within 4 hours of presentation to hospital.</w:t>
            </w:r>
          </w:p>
          <w:bookmarkEnd w:id="122"/>
          <w:p w14:paraId="3B521C53" w14:textId="77777777" w:rsidR="00E82B34" w:rsidRPr="007C6C11" w:rsidRDefault="00E82B34" w:rsidP="00E82B34">
            <w:pPr>
              <w:pStyle w:val="Paragraphnonumbers"/>
              <w:spacing w:after="0" w:line="240" w:lineRule="auto"/>
              <w:rPr>
                <w:rFonts w:cs="Arial"/>
                <w:sz w:val="20"/>
                <w:szCs w:val="20"/>
              </w:rPr>
            </w:pPr>
          </w:p>
        </w:tc>
        <w:tc>
          <w:tcPr>
            <w:tcW w:w="1206" w:type="pct"/>
          </w:tcPr>
          <w:p w14:paraId="58156ECC" w14:textId="0DC53A38" w:rsidR="00E82B34" w:rsidRPr="007C6C11" w:rsidRDefault="00E82B34" w:rsidP="00E82B34">
            <w:pPr>
              <w:pStyle w:val="Paragraphnonumbers"/>
              <w:spacing w:after="0" w:line="240" w:lineRule="auto"/>
              <w:rPr>
                <w:rFonts w:cs="Arial"/>
                <w:sz w:val="20"/>
                <w:szCs w:val="20"/>
              </w:rPr>
            </w:pPr>
            <w:r w:rsidRPr="007C6C11">
              <w:rPr>
                <w:rFonts w:cs="Arial"/>
                <w:sz w:val="20"/>
                <w:szCs w:val="20"/>
              </w:rPr>
              <w:t>This is to enable timely diagnosis of patients, to enable an appropriate place of ongoing care to be identified (home or inpatient) and what the ceiling of care should be.</w:t>
            </w:r>
          </w:p>
        </w:tc>
        <w:tc>
          <w:tcPr>
            <w:tcW w:w="1109" w:type="pct"/>
          </w:tcPr>
          <w:p w14:paraId="49486F5C" w14:textId="77777777" w:rsidR="00E82B34" w:rsidRPr="007C6C11" w:rsidRDefault="00E82B34" w:rsidP="00E82B34">
            <w:pPr>
              <w:pStyle w:val="Paragraphnonumbers"/>
              <w:spacing w:after="0" w:line="240" w:lineRule="auto"/>
              <w:rPr>
                <w:rFonts w:cs="Arial"/>
                <w:sz w:val="20"/>
                <w:szCs w:val="20"/>
              </w:rPr>
            </w:pPr>
          </w:p>
        </w:tc>
        <w:tc>
          <w:tcPr>
            <w:tcW w:w="1089" w:type="pct"/>
          </w:tcPr>
          <w:p w14:paraId="7AE501CC" w14:textId="625723D3" w:rsidR="00E82B34" w:rsidRPr="007C6C11" w:rsidRDefault="00E82B34" w:rsidP="00E82B34">
            <w:pPr>
              <w:pStyle w:val="Paragraphnonumbers"/>
              <w:spacing w:after="0" w:line="240" w:lineRule="auto"/>
              <w:rPr>
                <w:rFonts w:cs="Arial"/>
                <w:sz w:val="20"/>
                <w:szCs w:val="20"/>
              </w:rPr>
            </w:pPr>
            <w:r w:rsidRPr="007C6C11">
              <w:rPr>
                <w:rFonts w:cs="Arial"/>
                <w:sz w:val="20"/>
                <w:szCs w:val="20"/>
              </w:rPr>
              <w:t>This will be in the NICE guideline.</w:t>
            </w:r>
          </w:p>
        </w:tc>
      </w:tr>
      <w:tr w:rsidR="00E82B34" w:rsidRPr="00C92280" w14:paraId="201CBDFA" w14:textId="77777777" w:rsidTr="00E82B34">
        <w:trPr>
          <w:trHeight w:val="282"/>
        </w:trPr>
        <w:tc>
          <w:tcPr>
            <w:tcW w:w="188" w:type="pct"/>
          </w:tcPr>
          <w:p w14:paraId="680FA76E" w14:textId="63354577" w:rsidR="00E82B34" w:rsidRPr="007C6C11" w:rsidRDefault="00330534" w:rsidP="00E82B34">
            <w:pPr>
              <w:pStyle w:val="Tabletext"/>
              <w:spacing w:after="0"/>
              <w:rPr>
                <w:rFonts w:cs="Arial"/>
                <w:bCs/>
                <w:sz w:val="20"/>
                <w:szCs w:val="20"/>
              </w:rPr>
            </w:pPr>
            <w:r>
              <w:rPr>
                <w:rFonts w:cs="Arial"/>
                <w:bCs/>
                <w:sz w:val="20"/>
                <w:szCs w:val="20"/>
              </w:rPr>
              <w:lastRenderedPageBreak/>
              <w:t>26</w:t>
            </w:r>
          </w:p>
        </w:tc>
        <w:tc>
          <w:tcPr>
            <w:tcW w:w="586" w:type="pct"/>
          </w:tcPr>
          <w:p w14:paraId="3B9717E1" w14:textId="7270C68E" w:rsidR="00E82B34" w:rsidRPr="007C6C11" w:rsidRDefault="00E82B34" w:rsidP="00E82B34">
            <w:pPr>
              <w:pStyle w:val="Tabletext"/>
              <w:spacing w:after="0"/>
              <w:rPr>
                <w:rFonts w:cs="Arial"/>
                <w:bCs/>
                <w:sz w:val="20"/>
                <w:szCs w:val="20"/>
              </w:rPr>
            </w:pPr>
            <w:r w:rsidRPr="007C6C11">
              <w:rPr>
                <w:rFonts w:cs="Arial"/>
                <w:bCs/>
                <w:sz w:val="20"/>
                <w:szCs w:val="20"/>
              </w:rPr>
              <w:t>SCM3</w:t>
            </w:r>
          </w:p>
        </w:tc>
        <w:tc>
          <w:tcPr>
            <w:tcW w:w="822" w:type="pct"/>
          </w:tcPr>
          <w:p w14:paraId="3DD15581"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2</w:t>
            </w:r>
          </w:p>
          <w:p w14:paraId="2E7BE250" w14:textId="22CA0C7C"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Faster diagnostics (x-ray etc) of patients when attending A&amp;E </w:t>
            </w:r>
          </w:p>
        </w:tc>
        <w:tc>
          <w:tcPr>
            <w:tcW w:w="1206" w:type="pct"/>
          </w:tcPr>
          <w:p w14:paraId="61A5ED27" w14:textId="3C4DA3A0" w:rsidR="00E82B34" w:rsidRPr="007C6C11" w:rsidRDefault="00E82B34" w:rsidP="00E82B34">
            <w:pPr>
              <w:pStyle w:val="Paragraphnonumbers"/>
              <w:spacing w:after="0" w:line="240" w:lineRule="auto"/>
              <w:rPr>
                <w:rFonts w:cs="Arial"/>
                <w:sz w:val="20"/>
                <w:szCs w:val="20"/>
              </w:rPr>
            </w:pPr>
            <w:bookmarkStart w:id="123" w:name="_Hlk189556990"/>
            <w:r w:rsidRPr="007C6C11">
              <w:rPr>
                <w:rFonts w:cs="Arial"/>
                <w:sz w:val="20"/>
                <w:szCs w:val="20"/>
              </w:rPr>
              <w:t>Ensuring that patients have their x-ray (when necessary) in a reasonable timeframe when attending A&amp;E so that treatment and plan can be rapidly assessed and commenced</w:t>
            </w:r>
            <w:bookmarkEnd w:id="123"/>
          </w:p>
        </w:tc>
        <w:tc>
          <w:tcPr>
            <w:tcW w:w="1109" w:type="pct"/>
          </w:tcPr>
          <w:p w14:paraId="3587E60F" w14:textId="77777777" w:rsidR="00E82B34" w:rsidRPr="007C6C11" w:rsidRDefault="00E82B34" w:rsidP="00E82B34">
            <w:pPr>
              <w:pStyle w:val="Paragraphnonumbers"/>
              <w:spacing w:after="0" w:line="240" w:lineRule="auto"/>
              <w:rPr>
                <w:rFonts w:cs="Arial"/>
                <w:sz w:val="20"/>
                <w:szCs w:val="20"/>
              </w:rPr>
            </w:pPr>
          </w:p>
        </w:tc>
        <w:tc>
          <w:tcPr>
            <w:tcW w:w="1089" w:type="pct"/>
          </w:tcPr>
          <w:p w14:paraId="39918EB6" w14:textId="77777777" w:rsidR="00E82B34" w:rsidRPr="007C6C11" w:rsidRDefault="00E82B34" w:rsidP="00E82B34">
            <w:pPr>
              <w:pStyle w:val="Paragraphnonumbers"/>
              <w:spacing w:after="0" w:line="240" w:lineRule="auto"/>
              <w:rPr>
                <w:rFonts w:cs="Arial"/>
                <w:sz w:val="20"/>
                <w:szCs w:val="20"/>
              </w:rPr>
            </w:pPr>
          </w:p>
        </w:tc>
      </w:tr>
      <w:tr w:rsidR="00E82B34" w:rsidRPr="00C92280" w14:paraId="52579D32" w14:textId="77777777" w:rsidTr="00E82B34">
        <w:trPr>
          <w:trHeight w:val="282"/>
        </w:trPr>
        <w:tc>
          <w:tcPr>
            <w:tcW w:w="188" w:type="pct"/>
          </w:tcPr>
          <w:p w14:paraId="06FBC581" w14:textId="3B45F26C" w:rsidR="00E82B34" w:rsidRPr="007C6C11" w:rsidRDefault="00330534" w:rsidP="00E82B34">
            <w:pPr>
              <w:pStyle w:val="Tabletext"/>
              <w:spacing w:after="0"/>
              <w:rPr>
                <w:rFonts w:cs="Arial"/>
                <w:bCs/>
                <w:sz w:val="20"/>
                <w:szCs w:val="20"/>
              </w:rPr>
            </w:pPr>
            <w:r>
              <w:rPr>
                <w:rFonts w:cs="Arial"/>
                <w:bCs/>
                <w:sz w:val="20"/>
                <w:szCs w:val="20"/>
              </w:rPr>
              <w:t>27</w:t>
            </w:r>
          </w:p>
        </w:tc>
        <w:tc>
          <w:tcPr>
            <w:tcW w:w="586" w:type="pct"/>
          </w:tcPr>
          <w:p w14:paraId="03D4966C" w14:textId="4D09718A" w:rsidR="00E82B34" w:rsidRPr="007C6C11" w:rsidRDefault="00E82B34" w:rsidP="00E82B34">
            <w:pPr>
              <w:pStyle w:val="Tabletext"/>
              <w:spacing w:after="0"/>
              <w:rPr>
                <w:rFonts w:cs="Arial"/>
                <w:bCs/>
                <w:sz w:val="20"/>
                <w:szCs w:val="20"/>
              </w:rPr>
            </w:pPr>
            <w:r w:rsidRPr="007C6C11">
              <w:rPr>
                <w:rFonts w:cs="Arial"/>
                <w:bCs/>
                <w:sz w:val="20"/>
                <w:szCs w:val="20"/>
              </w:rPr>
              <w:t>SCM3</w:t>
            </w:r>
          </w:p>
        </w:tc>
        <w:tc>
          <w:tcPr>
            <w:tcW w:w="822" w:type="pct"/>
          </w:tcPr>
          <w:p w14:paraId="33EEB166"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3</w:t>
            </w:r>
          </w:p>
          <w:p w14:paraId="0D9B5553" w14:textId="67185FC8" w:rsidR="00E82B34" w:rsidRPr="007C6C11" w:rsidRDefault="00E82B34" w:rsidP="00E82B34">
            <w:pPr>
              <w:pStyle w:val="Paragraphnonumbers"/>
              <w:spacing w:after="0" w:line="240" w:lineRule="auto"/>
              <w:rPr>
                <w:rFonts w:cs="Arial"/>
                <w:sz w:val="20"/>
                <w:szCs w:val="20"/>
              </w:rPr>
            </w:pPr>
            <w:bookmarkStart w:id="124" w:name="_Hlk189557029"/>
            <w:r w:rsidRPr="007C6C11">
              <w:rPr>
                <w:rFonts w:cs="Arial"/>
                <w:sz w:val="20"/>
                <w:szCs w:val="20"/>
              </w:rPr>
              <w:t>For children, decide whether an X-ray is necessary and appropriate</w:t>
            </w:r>
            <w:bookmarkEnd w:id="124"/>
          </w:p>
        </w:tc>
        <w:tc>
          <w:tcPr>
            <w:tcW w:w="1206" w:type="pct"/>
          </w:tcPr>
          <w:p w14:paraId="1B250B73" w14:textId="2D1F71AB" w:rsidR="00E82B34" w:rsidRPr="007C6C11" w:rsidRDefault="00E82B34" w:rsidP="00E82B34">
            <w:pPr>
              <w:pStyle w:val="Paragraphnonumbers"/>
              <w:spacing w:after="0" w:line="240" w:lineRule="auto"/>
              <w:rPr>
                <w:rFonts w:cs="Arial"/>
                <w:sz w:val="20"/>
                <w:szCs w:val="20"/>
              </w:rPr>
            </w:pPr>
            <w:bookmarkStart w:id="125" w:name="_Hlk189557038"/>
            <w:r w:rsidRPr="007C6C11">
              <w:rPr>
                <w:rFonts w:cs="Arial"/>
                <w:sz w:val="20"/>
                <w:szCs w:val="20"/>
              </w:rPr>
              <w:t xml:space="preserve">For community acquired pneumonia, children are not always offered an x-ray when presenting to A&amp;E. </w:t>
            </w:r>
            <w:bookmarkEnd w:id="125"/>
          </w:p>
        </w:tc>
        <w:tc>
          <w:tcPr>
            <w:tcW w:w="1109" w:type="pct"/>
          </w:tcPr>
          <w:p w14:paraId="7734FA63" w14:textId="77777777" w:rsidR="00E82B34" w:rsidRPr="007C6C11" w:rsidRDefault="00E82B34" w:rsidP="00E82B34">
            <w:pPr>
              <w:pStyle w:val="Paragraphnonumbers"/>
              <w:spacing w:after="0" w:line="240" w:lineRule="auto"/>
              <w:rPr>
                <w:rFonts w:cs="Arial"/>
                <w:sz w:val="20"/>
                <w:szCs w:val="20"/>
              </w:rPr>
            </w:pPr>
          </w:p>
        </w:tc>
        <w:tc>
          <w:tcPr>
            <w:tcW w:w="1089" w:type="pct"/>
          </w:tcPr>
          <w:p w14:paraId="4676B056" w14:textId="77777777" w:rsidR="00E82B34" w:rsidRPr="007C6C11" w:rsidRDefault="00E82B34" w:rsidP="00E82B34">
            <w:pPr>
              <w:pStyle w:val="Paragraphnonumbers"/>
              <w:spacing w:after="0" w:line="240" w:lineRule="auto"/>
              <w:rPr>
                <w:rFonts w:cs="Arial"/>
                <w:sz w:val="20"/>
                <w:szCs w:val="20"/>
              </w:rPr>
            </w:pPr>
          </w:p>
        </w:tc>
      </w:tr>
      <w:tr w:rsidR="00E82B34" w:rsidRPr="00C92280" w14:paraId="25E3B33E" w14:textId="77777777" w:rsidTr="00E82B34">
        <w:trPr>
          <w:trHeight w:val="282"/>
        </w:trPr>
        <w:tc>
          <w:tcPr>
            <w:tcW w:w="188" w:type="pct"/>
          </w:tcPr>
          <w:p w14:paraId="3DFEE089" w14:textId="7D67AA03" w:rsidR="00E82B34" w:rsidRPr="007C6C11" w:rsidRDefault="00330534" w:rsidP="00E82B34">
            <w:pPr>
              <w:pStyle w:val="Tabletext"/>
              <w:spacing w:after="0"/>
              <w:rPr>
                <w:rFonts w:cs="Arial"/>
                <w:bCs/>
                <w:sz w:val="20"/>
                <w:szCs w:val="20"/>
              </w:rPr>
            </w:pPr>
            <w:r>
              <w:rPr>
                <w:rFonts w:cs="Arial"/>
                <w:bCs/>
                <w:sz w:val="20"/>
                <w:szCs w:val="20"/>
              </w:rPr>
              <w:t>28</w:t>
            </w:r>
          </w:p>
        </w:tc>
        <w:tc>
          <w:tcPr>
            <w:tcW w:w="586" w:type="pct"/>
          </w:tcPr>
          <w:p w14:paraId="75F8B04C" w14:textId="178A5644" w:rsidR="00E82B34" w:rsidRPr="007C6C11" w:rsidRDefault="00E82B34" w:rsidP="00E82B34">
            <w:pPr>
              <w:pStyle w:val="Tabletext"/>
              <w:spacing w:after="0"/>
              <w:rPr>
                <w:rFonts w:cs="Arial"/>
                <w:bCs/>
                <w:sz w:val="20"/>
                <w:szCs w:val="20"/>
              </w:rPr>
            </w:pPr>
            <w:r w:rsidRPr="007C6C11">
              <w:rPr>
                <w:rFonts w:cs="Arial"/>
                <w:bCs/>
                <w:sz w:val="20"/>
                <w:szCs w:val="20"/>
              </w:rPr>
              <w:t>SCM4</w:t>
            </w:r>
          </w:p>
        </w:tc>
        <w:tc>
          <w:tcPr>
            <w:tcW w:w="822" w:type="pct"/>
          </w:tcPr>
          <w:p w14:paraId="60904D37" w14:textId="21B9F77B" w:rsidR="00E82B34" w:rsidRPr="007C6C11" w:rsidRDefault="00E82B34" w:rsidP="00E82B34">
            <w:pPr>
              <w:pStyle w:val="Paragraphnonumbers"/>
              <w:spacing w:after="0" w:line="240" w:lineRule="auto"/>
              <w:rPr>
                <w:rFonts w:cs="Arial"/>
                <w:sz w:val="20"/>
                <w:szCs w:val="20"/>
              </w:rPr>
            </w:pPr>
            <w:r w:rsidRPr="007C6C11">
              <w:rPr>
                <w:rFonts w:cs="Arial"/>
                <w:sz w:val="20"/>
                <w:szCs w:val="20"/>
              </w:rPr>
              <w:t>Use of the BTS care bundle (severity assessment, oxygen assessment, XR and antibiotics within 4 hours of arrival)</w:t>
            </w:r>
          </w:p>
        </w:tc>
        <w:tc>
          <w:tcPr>
            <w:tcW w:w="1206" w:type="pct"/>
          </w:tcPr>
          <w:p w14:paraId="1AEF2FB1" w14:textId="25EB8720" w:rsidR="00E82B34" w:rsidRPr="007C6C11" w:rsidRDefault="00E82B34" w:rsidP="00E82B34">
            <w:pPr>
              <w:pStyle w:val="Paragraphnonumbers"/>
              <w:spacing w:after="0" w:line="240" w:lineRule="auto"/>
              <w:rPr>
                <w:rFonts w:cs="Arial"/>
                <w:sz w:val="20"/>
                <w:szCs w:val="20"/>
              </w:rPr>
            </w:pPr>
            <w:r w:rsidRPr="007C6C11">
              <w:rPr>
                <w:rFonts w:cs="Arial"/>
                <w:sz w:val="20"/>
                <w:szCs w:val="20"/>
              </w:rPr>
              <w:t>As per NHS pneumonia CQUIN - (recently discontinued).</w:t>
            </w:r>
          </w:p>
        </w:tc>
        <w:tc>
          <w:tcPr>
            <w:tcW w:w="1109" w:type="pct"/>
          </w:tcPr>
          <w:p w14:paraId="650564AD" w14:textId="57ABA479" w:rsidR="00E82B34" w:rsidRPr="007C6C11" w:rsidRDefault="00E82B34" w:rsidP="00E82B34">
            <w:pPr>
              <w:pStyle w:val="Paragraphnonumbers"/>
              <w:spacing w:after="0" w:line="240" w:lineRule="auto"/>
              <w:rPr>
                <w:rFonts w:cs="Arial"/>
                <w:sz w:val="20"/>
                <w:szCs w:val="20"/>
              </w:rPr>
            </w:pPr>
            <w:hyperlink r:id="rId72" w:history="1">
              <w:r w:rsidRPr="007C6C11">
                <w:rPr>
                  <w:rStyle w:val="Hyperlink"/>
                  <w:rFonts w:cs="Arial"/>
                  <w:sz w:val="20"/>
                  <w:szCs w:val="20"/>
                </w:rPr>
                <w:t>B1477-i-cquin-22-23-march-2022.pdf (england.nhs.uk)</w:t>
              </w:r>
            </w:hyperlink>
          </w:p>
        </w:tc>
        <w:tc>
          <w:tcPr>
            <w:tcW w:w="1089" w:type="pct"/>
          </w:tcPr>
          <w:p w14:paraId="1AF436B6" w14:textId="77777777" w:rsidR="00E82B34" w:rsidRPr="007C6C11" w:rsidRDefault="00E82B34" w:rsidP="00E82B34">
            <w:pPr>
              <w:pStyle w:val="Paragraphnonumbers"/>
              <w:spacing w:after="0" w:line="240" w:lineRule="auto"/>
              <w:rPr>
                <w:rFonts w:cs="Arial"/>
                <w:sz w:val="20"/>
                <w:szCs w:val="20"/>
              </w:rPr>
            </w:pPr>
          </w:p>
        </w:tc>
      </w:tr>
      <w:tr w:rsidR="00E82B34" w:rsidRPr="00C92280" w14:paraId="68BB840F" w14:textId="77777777" w:rsidTr="00E82B34">
        <w:trPr>
          <w:trHeight w:val="282"/>
        </w:trPr>
        <w:tc>
          <w:tcPr>
            <w:tcW w:w="5000" w:type="pct"/>
            <w:gridSpan w:val="6"/>
          </w:tcPr>
          <w:p w14:paraId="450B9763" w14:textId="2C52AADC" w:rsidR="00E82B34" w:rsidRPr="007C6C11" w:rsidRDefault="00E82B34" w:rsidP="00E82B34">
            <w:pPr>
              <w:pStyle w:val="Tabletext"/>
              <w:spacing w:after="0"/>
              <w:rPr>
                <w:rFonts w:cs="Arial"/>
                <w:b/>
                <w:bCs/>
                <w:sz w:val="20"/>
                <w:szCs w:val="20"/>
              </w:rPr>
            </w:pPr>
            <w:r w:rsidRPr="007C6C11">
              <w:rPr>
                <w:rFonts w:cs="Arial"/>
                <w:b/>
                <w:bCs/>
                <w:sz w:val="20"/>
                <w:szCs w:val="20"/>
              </w:rPr>
              <w:t>Antibiotics and other treatments</w:t>
            </w:r>
          </w:p>
        </w:tc>
      </w:tr>
      <w:tr w:rsidR="00E82B34" w:rsidRPr="00C92280" w14:paraId="733C4965" w14:textId="77777777" w:rsidTr="00E82B34">
        <w:trPr>
          <w:trHeight w:val="282"/>
        </w:trPr>
        <w:tc>
          <w:tcPr>
            <w:tcW w:w="188" w:type="pct"/>
          </w:tcPr>
          <w:p w14:paraId="7F5BCC44" w14:textId="449F9CA6" w:rsidR="00E82B34" w:rsidRPr="007C6C11" w:rsidRDefault="00330534" w:rsidP="00E82B34">
            <w:pPr>
              <w:pStyle w:val="Tabletext"/>
              <w:spacing w:after="0"/>
              <w:rPr>
                <w:rFonts w:cs="Arial"/>
                <w:sz w:val="20"/>
                <w:szCs w:val="20"/>
              </w:rPr>
            </w:pPr>
            <w:r>
              <w:rPr>
                <w:rFonts w:cs="Arial"/>
                <w:sz w:val="20"/>
                <w:szCs w:val="20"/>
              </w:rPr>
              <w:t>29</w:t>
            </w:r>
          </w:p>
        </w:tc>
        <w:tc>
          <w:tcPr>
            <w:tcW w:w="586" w:type="pct"/>
          </w:tcPr>
          <w:p w14:paraId="7FB84E2D" w14:textId="118C0170" w:rsidR="00E82B34" w:rsidRPr="007C6C11" w:rsidRDefault="00E82B34" w:rsidP="00E82B34">
            <w:pPr>
              <w:pStyle w:val="Tabletext"/>
              <w:spacing w:after="0"/>
              <w:rPr>
                <w:rFonts w:cs="Arial"/>
                <w:bCs/>
                <w:sz w:val="20"/>
                <w:szCs w:val="20"/>
              </w:rPr>
            </w:pPr>
            <w:r w:rsidRPr="007C6C11">
              <w:rPr>
                <w:rFonts w:cs="Arial"/>
                <w:bCs/>
                <w:sz w:val="20"/>
                <w:szCs w:val="20"/>
              </w:rPr>
              <w:t>Advancing Quality Alliance (Aqua)</w:t>
            </w:r>
          </w:p>
        </w:tc>
        <w:tc>
          <w:tcPr>
            <w:tcW w:w="822" w:type="pct"/>
          </w:tcPr>
          <w:p w14:paraId="5C9C0FC1" w14:textId="431FD8CA" w:rsidR="00E82B34" w:rsidRPr="007C6C11" w:rsidRDefault="00E82B34" w:rsidP="00E82B34">
            <w:pPr>
              <w:pStyle w:val="Paragraphnonumbers"/>
              <w:spacing w:after="0" w:line="240" w:lineRule="auto"/>
              <w:rPr>
                <w:rFonts w:cs="Arial"/>
                <w:sz w:val="20"/>
                <w:szCs w:val="20"/>
              </w:rPr>
            </w:pPr>
            <w:bookmarkStart w:id="126" w:name="_Hlk189557524"/>
            <w:r w:rsidRPr="007C6C11">
              <w:rPr>
                <w:rFonts w:cs="Arial"/>
                <w:sz w:val="20"/>
                <w:szCs w:val="20"/>
              </w:rPr>
              <w:t>Adults in hospital with community or hospital acquired pneumonia who are admitted to hospital start appropriate antibiotic therapy in a timely manner (currently 4 hours of arrival/diagnosis)</w:t>
            </w:r>
            <w:bookmarkEnd w:id="126"/>
          </w:p>
        </w:tc>
        <w:tc>
          <w:tcPr>
            <w:tcW w:w="1206" w:type="pct"/>
          </w:tcPr>
          <w:p w14:paraId="37CC9294"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AQ data show that there is variation across the region in delivery of antibiotics, between trusts and conditions. </w:t>
            </w:r>
          </w:p>
          <w:p w14:paraId="6A153F3E" w14:textId="229B739D" w:rsidR="00E82B34" w:rsidRPr="007C6C11" w:rsidRDefault="00E82B34" w:rsidP="00E82B34">
            <w:pPr>
              <w:pStyle w:val="Paragraphnonumbers"/>
              <w:spacing w:after="0" w:line="240" w:lineRule="auto"/>
              <w:rPr>
                <w:rFonts w:cs="Arial"/>
                <w:sz w:val="20"/>
                <w:szCs w:val="20"/>
              </w:rPr>
            </w:pPr>
            <w:r w:rsidRPr="007C6C11">
              <w:rPr>
                <w:rFonts w:cs="Arial"/>
                <w:sz w:val="20"/>
                <w:szCs w:val="20"/>
              </w:rPr>
              <w:t>In the past 12 months, data from the AQ cohort of over 3000 CAP and 2000 HAP patients showed that 54% of patients with CAP received an initial antibiotic within 4 hours; for patients with HAP, this figure was 83%. The antibiotics were appropriate in line with trust policies in 79% of patients with CAP, and 96% of patients with HAP.</w:t>
            </w:r>
          </w:p>
        </w:tc>
        <w:tc>
          <w:tcPr>
            <w:tcW w:w="1109" w:type="pct"/>
          </w:tcPr>
          <w:p w14:paraId="6C95B867"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AQ regional data (</w:t>
            </w:r>
            <w:proofErr w:type="gramStart"/>
            <w:r w:rsidRPr="007C6C11">
              <w:rPr>
                <w:rFonts w:cs="Arial"/>
                <w:sz w:val="20"/>
                <w:szCs w:val="20"/>
              </w:rPr>
              <w:t>north west</w:t>
            </w:r>
            <w:proofErr w:type="gramEnd"/>
            <w:r w:rsidRPr="007C6C11">
              <w:rPr>
                <w:rFonts w:cs="Arial"/>
                <w:sz w:val="20"/>
                <w:szCs w:val="20"/>
              </w:rPr>
              <w:t xml:space="preserve"> England) but </w:t>
            </w:r>
            <w:proofErr w:type="spellStart"/>
            <w:r w:rsidRPr="007C6C11">
              <w:rPr>
                <w:rFonts w:cs="Arial"/>
                <w:sz w:val="20"/>
                <w:szCs w:val="20"/>
              </w:rPr>
              <w:t>scaleable</w:t>
            </w:r>
            <w:proofErr w:type="spellEnd"/>
            <w:r w:rsidRPr="007C6C11">
              <w:rPr>
                <w:rFonts w:cs="Arial"/>
                <w:sz w:val="20"/>
                <w:szCs w:val="20"/>
              </w:rPr>
              <w:t xml:space="preserve"> across England</w:t>
            </w:r>
          </w:p>
          <w:p w14:paraId="4C282F73" w14:textId="46D04B24" w:rsidR="00E82B34" w:rsidRPr="007C6C11" w:rsidRDefault="00E82B34" w:rsidP="00E82B34">
            <w:pPr>
              <w:pStyle w:val="Paragraphnonumbers"/>
              <w:spacing w:after="0" w:line="240" w:lineRule="auto"/>
              <w:rPr>
                <w:rFonts w:cs="Arial"/>
                <w:sz w:val="20"/>
                <w:szCs w:val="20"/>
              </w:rPr>
            </w:pPr>
            <w:r w:rsidRPr="007C6C11">
              <w:rPr>
                <w:rFonts w:cs="Arial"/>
                <w:sz w:val="20"/>
                <w:szCs w:val="20"/>
              </w:rPr>
              <w:t>Previous British Thoracic Society audit 2018/19 and 2022/23 CQUIN (CCG5: Treatment of community acquired pneumonia in line with BTS care bundle)</w:t>
            </w:r>
          </w:p>
        </w:tc>
        <w:tc>
          <w:tcPr>
            <w:tcW w:w="1089" w:type="pct"/>
          </w:tcPr>
          <w:p w14:paraId="3FDF8A81"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The existing NICE quality standard states: </w:t>
            </w:r>
          </w:p>
          <w:p w14:paraId="7DD15C50" w14:textId="77777777" w:rsidR="00E82B34" w:rsidRPr="007C6C11" w:rsidRDefault="00E82B34" w:rsidP="00E82B34">
            <w:pPr>
              <w:rPr>
                <w:rFonts w:ascii="Arial" w:hAnsi="Arial" w:cs="Arial"/>
                <w:sz w:val="20"/>
                <w:szCs w:val="20"/>
              </w:rPr>
            </w:pPr>
            <w:r w:rsidRPr="007C6C11">
              <w:rPr>
                <w:rFonts w:ascii="Arial" w:hAnsi="Arial" w:cs="Arial"/>
                <w:sz w:val="20"/>
                <w:szCs w:val="20"/>
              </w:rPr>
              <w:t>Starting appropriate antibiotic therapy as soon as possible (and within 4 hours of presentation) is important for treating adults with community</w:t>
            </w:r>
            <w:r w:rsidRPr="007C6C11">
              <w:rPr>
                <w:rFonts w:ascii="Cambria Math" w:hAnsi="Cambria Math" w:cs="Cambria Math"/>
                <w:sz w:val="20"/>
                <w:szCs w:val="20"/>
              </w:rPr>
              <w:t>‑</w:t>
            </w:r>
            <w:r w:rsidRPr="007C6C11">
              <w:rPr>
                <w:rFonts w:ascii="Arial" w:hAnsi="Arial" w:cs="Arial"/>
                <w:sz w:val="20"/>
                <w:szCs w:val="20"/>
              </w:rPr>
              <w:t>acquired pneumonia who are admitted to hospital. Evidence shows that early treatment is associated with improved clinical outcomes.</w:t>
            </w:r>
          </w:p>
          <w:p w14:paraId="63CF6704" w14:textId="77777777" w:rsidR="00E82B34" w:rsidRPr="007C6C11" w:rsidRDefault="00E82B34" w:rsidP="00E82B34">
            <w:pPr>
              <w:pStyle w:val="Paragraphnonumbers"/>
              <w:spacing w:after="0" w:line="240" w:lineRule="auto"/>
              <w:rPr>
                <w:rFonts w:cs="Arial"/>
                <w:sz w:val="20"/>
                <w:szCs w:val="20"/>
              </w:rPr>
            </w:pPr>
          </w:p>
          <w:p w14:paraId="26AFEB55"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The NICE hospital acquired pneumonia prescribing guideline states:</w:t>
            </w:r>
          </w:p>
          <w:p w14:paraId="45E3DE6A"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Offer an antibiotic(s) for adults, young people and children with hospital-acquired pneumonia. When choosing an antibiotic(s) (see the recommendations on choice of antibiotic), take account of:</w:t>
            </w:r>
          </w:p>
          <w:p w14:paraId="51D86DBC"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the severity of symptoms or signs (at the time of publication, in September 2019, no validated severity assessment tools are available for hospital-acquired pneumonia, and severity of symptoms or signs should be based on clinical judgement)</w:t>
            </w:r>
          </w:p>
          <w:p w14:paraId="76F6AE58"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the number of days in hospital before onset of symptoms</w:t>
            </w:r>
          </w:p>
          <w:p w14:paraId="708B5922"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the risk of developing complications, for example, if the person has a relevant comorbidity such as severe lung disease or immunosuppression</w:t>
            </w:r>
          </w:p>
          <w:p w14:paraId="2CE74E3C"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local hospital and ward-based antimicrobial resistance data</w:t>
            </w:r>
          </w:p>
          <w:p w14:paraId="40B12864"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recent antibiotic use</w:t>
            </w:r>
          </w:p>
          <w:p w14:paraId="676760F0"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recent microbiological results, including colonisation with multidrug-resistant bacteria</w:t>
            </w:r>
          </w:p>
          <w:p w14:paraId="03FEC483"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recent contact with a health or social care setting before current admission</w:t>
            </w:r>
          </w:p>
          <w:p w14:paraId="5FC58997"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the risk of adverse effects with broad-spectrum antibiotics, such as Clostridium difficile infection.</w:t>
            </w:r>
          </w:p>
          <w:p w14:paraId="383C41F1"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Alignment with National Confidential Enquiry into Patient Outcome and Death (NCEPOD) recommendations</w:t>
            </w:r>
          </w:p>
          <w:p w14:paraId="7ABA9D74"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BTS CAP care bundle</w:t>
            </w:r>
          </w:p>
          <w:p w14:paraId="3CB12745" w14:textId="0426EDD1" w:rsidR="00E82B34" w:rsidRPr="007C6C11" w:rsidRDefault="00E82B34" w:rsidP="00E82B34">
            <w:pPr>
              <w:pStyle w:val="Paragraphnonumbers"/>
              <w:spacing w:after="0" w:line="240" w:lineRule="auto"/>
              <w:rPr>
                <w:rFonts w:cs="Arial"/>
                <w:sz w:val="20"/>
                <w:szCs w:val="20"/>
              </w:rPr>
            </w:pPr>
            <w:proofErr w:type="spellStart"/>
            <w:r w:rsidRPr="007C6C11">
              <w:rPr>
                <w:rFonts w:cs="Arial"/>
                <w:sz w:val="20"/>
                <w:szCs w:val="20"/>
              </w:rPr>
              <w:t>RightCare</w:t>
            </w:r>
            <w:proofErr w:type="spellEnd"/>
            <w:r w:rsidRPr="007C6C11">
              <w:rPr>
                <w:rFonts w:cs="Arial"/>
                <w:sz w:val="20"/>
                <w:szCs w:val="20"/>
              </w:rPr>
              <w:t xml:space="preserve"> community-acquired pneumonia scenario</w:t>
            </w:r>
          </w:p>
        </w:tc>
      </w:tr>
      <w:tr w:rsidR="00E82B34" w:rsidRPr="00C92280" w14:paraId="6F07CC7E" w14:textId="77777777" w:rsidTr="00E82B34">
        <w:trPr>
          <w:trHeight w:val="282"/>
        </w:trPr>
        <w:tc>
          <w:tcPr>
            <w:tcW w:w="188" w:type="pct"/>
          </w:tcPr>
          <w:p w14:paraId="2ED7423E" w14:textId="2CC68C47" w:rsidR="00E82B34" w:rsidRPr="007C6C11" w:rsidRDefault="00330534" w:rsidP="00E82B34">
            <w:pPr>
              <w:pStyle w:val="Tabletext"/>
              <w:spacing w:after="0"/>
              <w:rPr>
                <w:rFonts w:cs="Arial"/>
                <w:sz w:val="20"/>
                <w:szCs w:val="20"/>
              </w:rPr>
            </w:pPr>
            <w:r>
              <w:rPr>
                <w:rFonts w:cs="Arial"/>
                <w:sz w:val="20"/>
                <w:szCs w:val="20"/>
              </w:rPr>
              <w:lastRenderedPageBreak/>
              <w:t>30</w:t>
            </w:r>
          </w:p>
        </w:tc>
        <w:tc>
          <w:tcPr>
            <w:tcW w:w="586" w:type="pct"/>
          </w:tcPr>
          <w:p w14:paraId="131502B8" w14:textId="7F202716" w:rsidR="00E82B34" w:rsidRPr="007C6C11" w:rsidRDefault="00E82B34" w:rsidP="00E82B34">
            <w:pPr>
              <w:pStyle w:val="Tabletext"/>
              <w:spacing w:after="0"/>
              <w:rPr>
                <w:rFonts w:cs="Arial"/>
                <w:bCs/>
                <w:sz w:val="20"/>
                <w:szCs w:val="20"/>
              </w:rPr>
            </w:pPr>
            <w:r w:rsidRPr="007C6C11">
              <w:rPr>
                <w:rFonts w:cs="Arial"/>
                <w:bCs/>
                <w:sz w:val="20"/>
                <w:szCs w:val="20"/>
              </w:rPr>
              <w:t>Asthma + Lung UK</w:t>
            </w:r>
          </w:p>
        </w:tc>
        <w:tc>
          <w:tcPr>
            <w:tcW w:w="822" w:type="pct"/>
          </w:tcPr>
          <w:p w14:paraId="0F887CF8"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4</w:t>
            </w:r>
          </w:p>
          <w:p w14:paraId="2815F72E" w14:textId="022EE0E2" w:rsidR="00E82B34" w:rsidRPr="007C6C11" w:rsidRDefault="00E82B34" w:rsidP="00E82B34">
            <w:pPr>
              <w:pStyle w:val="Paragraphnonumbers"/>
              <w:spacing w:after="0" w:line="240" w:lineRule="auto"/>
              <w:rPr>
                <w:rFonts w:cs="Arial"/>
                <w:sz w:val="20"/>
                <w:szCs w:val="20"/>
              </w:rPr>
            </w:pPr>
            <w:bookmarkStart w:id="127" w:name="_Hlk189558148"/>
            <w:r w:rsidRPr="007C6C11">
              <w:rPr>
                <w:rFonts w:cs="Arial"/>
                <w:sz w:val="20"/>
                <w:szCs w:val="20"/>
              </w:rPr>
              <w:t xml:space="preserve">Antibiotics prescribed according to guidelines and </w:t>
            </w:r>
            <w:proofErr w:type="gramStart"/>
            <w:r w:rsidRPr="007C6C11">
              <w:rPr>
                <w:rFonts w:cs="Arial"/>
                <w:sz w:val="20"/>
                <w:szCs w:val="20"/>
              </w:rPr>
              <w:t>taking into account</w:t>
            </w:r>
            <w:proofErr w:type="gramEnd"/>
            <w:r w:rsidRPr="007C6C11">
              <w:rPr>
                <w:rFonts w:cs="Arial"/>
                <w:sz w:val="20"/>
                <w:szCs w:val="20"/>
              </w:rPr>
              <w:t xml:space="preserve"> local patterns of resistance and started within 4 hours of presentation</w:t>
            </w:r>
            <w:bookmarkEnd w:id="127"/>
          </w:p>
        </w:tc>
        <w:tc>
          <w:tcPr>
            <w:tcW w:w="1206" w:type="pct"/>
          </w:tcPr>
          <w:p w14:paraId="5B75E6B6"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Included in previous guidance / Clinical Standards.</w:t>
            </w:r>
          </w:p>
          <w:p w14:paraId="6DB86B3C" w14:textId="77777777" w:rsidR="00E82B34" w:rsidRPr="007C6C11" w:rsidRDefault="00E82B34" w:rsidP="00E82B34">
            <w:pPr>
              <w:pStyle w:val="Paragraphnonumbers"/>
              <w:spacing w:after="0" w:line="240" w:lineRule="auto"/>
              <w:rPr>
                <w:rFonts w:cs="Arial"/>
                <w:sz w:val="20"/>
                <w:szCs w:val="20"/>
              </w:rPr>
            </w:pPr>
          </w:p>
        </w:tc>
        <w:tc>
          <w:tcPr>
            <w:tcW w:w="1109" w:type="pct"/>
          </w:tcPr>
          <w:p w14:paraId="56F6E098" w14:textId="77777777" w:rsidR="00E82B34" w:rsidRPr="007C6C11" w:rsidRDefault="00E82B34" w:rsidP="00E82B34">
            <w:pPr>
              <w:pStyle w:val="Paragraphnonumbers"/>
              <w:spacing w:after="0" w:line="240" w:lineRule="auto"/>
              <w:rPr>
                <w:rFonts w:cs="Arial"/>
                <w:sz w:val="20"/>
                <w:szCs w:val="20"/>
              </w:rPr>
            </w:pPr>
          </w:p>
        </w:tc>
        <w:tc>
          <w:tcPr>
            <w:tcW w:w="1089" w:type="pct"/>
          </w:tcPr>
          <w:p w14:paraId="5813148A" w14:textId="77777777" w:rsidR="00E82B34" w:rsidRPr="007C6C11" w:rsidRDefault="00E82B34" w:rsidP="00E82B34">
            <w:pPr>
              <w:pStyle w:val="Paragraphnonumbers"/>
              <w:spacing w:after="0" w:line="240" w:lineRule="auto"/>
              <w:rPr>
                <w:rFonts w:cs="Arial"/>
                <w:sz w:val="20"/>
                <w:szCs w:val="20"/>
              </w:rPr>
            </w:pPr>
          </w:p>
        </w:tc>
      </w:tr>
      <w:tr w:rsidR="00E82B34" w:rsidRPr="00C92280" w14:paraId="31CED3C1" w14:textId="77777777" w:rsidTr="00E82B34">
        <w:trPr>
          <w:trHeight w:val="282"/>
        </w:trPr>
        <w:tc>
          <w:tcPr>
            <w:tcW w:w="188" w:type="pct"/>
          </w:tcPr>
          <w:p w14:paraId="7E432BA7" w14:textId="20395080" w:rsidR="00E82B34" w:rsidRPr="007C6C11" w:rsidRDefault="00330534" w:rsidP="00E82B34">
            <w:pPr>
              <w:pStyle w:val="Tabletext"/>
              <w:spacing w:after="0"/>
              <w:rPr>
                <w:rFonts w:cs="Arial"/>
                <w:sz w:val="20"/>
                <w:szCs w:val="20"/>
              </w:rPr>
            </w:pPr>
            <w:r>
              <w:rPr>
                <w:rFonts w:cs="Arial"/>
                <w:sz w:val="20"/>
                <w:szCs w:val="20"/>
              </w:rPr>
              <w:t>31</w:t>
            </w:r>
          </w:p>
        </w:tc>
        <w:tc>
          <w:tcPr>
            <w:tcW w:w="586" w:type="pct"/>
          </w:tcPr>
          <w:p w14:paraId="71EEAF9C" w14:textId="1D4E7F65" w:rsidR="00E82B34" w:rsidRPr="007C6C11" w:rsidRDefault="00E82B34" w:rsidP="00E82B34">
            <w:pPr>
              <w:pStyle w:val="Tabletext"/>
              <w:spacing w:after="0"/>
              <w:rPr>
                <w:rFonts w:cs="Arial"/>
                <w:bCs/>
                <w:sz w:val="20"/>
                <w:szCs w:val="20"/>
              </w:rPr>
            </w:pPr>
            <w:r w:rsidRPr="007C6C11">
              <w:rPr>
                <w:rFonts w:cs="Arial"/>
                <w:bCs/>
                <w:sz w:val="20"/>
                <w:szCs w:val="20"/>
              </w:rPr>
              <w:t>bioMérieux</w:t>
            </w:r>
          </w:p>
        </w:tc>
        <w:tc>
          <w:tcPr>
            <w:tcW w:w="822" w:type="pct"/>
          </w:tcPr>
          <w:p w14:paraId="6CD3DCF2" w14:textId="677A120B" w:rsidR="00E82B34" w:rsidRPr="007C6C11" w:rsidRDefault="00E82B34" w:rsidP="00E82B34">
            <w:pPr>
              <w:pStyle w:val="Paragraphnonumbers"/>
              <w:spacing w:after="0" w:line="240" w:lineRule="auto"/>
              <w:rPr>
                <w:rFonts w:cs="Arial"/>
                <w:sz w:val="20"/>
                <w:szCs w:val="20"/>
              </w:rPr>
            </w:pPr>
            <w:r w:rsidRPr="007C6C11">
              <w:rPr>
                <w:rFonts w:cs="Arial"/>
                <w:sz w:val="20"/>
                <w:szCs w:val="20"/>
              </w:rPr>
              <w:t>Reducing delays in appropriate treatment for severe pneumonia</w:t>
            </w:r>
          </w:p>
        </w:tc>
        <w:tc>
          <w:tcPr>
            <w:tcW w:w="1206" w:type="pct"/>
          </w:tcPr>
          <w:p w14:paraId="51130D5B" w14:textId="77777777" w:rsidR="00E82B34" w:rsidRPr="007C6C11" w:rsidRDefault="00E82B34" w:rsidP="00E82B34">
            <w:pPr>
              <w:pStyle w:val="Paragraphnonumbers"/>
              <w:spacing w:after="0" w:line="240" w:lineRule="auto"/>
              <w:rPr>
                <w:rFonts w:cs="Arial"/>
                <w:sz w:val="20"/>
                <w:szCs w:val="20"/>
              </w:rPr>
            </w:pPr>
            <w:bookmarkStart w:id="128" w:name="_Hlk189557663"/>
            <w:r w:rsidRPr="007C6C11">
              <w:rPr>
                <w:rFonts w:cs="Arial"/>
                <w:sz w:val="20"/>
                <w:szCs w:val="20"/>
              </w:rPr>
              <w:t>Severe pneumonia (including sepsis-associated pneumonia) requires urgent treatment to prevent mortality. However, delays in administering appropriate antibiotics or appropriate respiratory support can occur due to challenges in rapid diagnosis and clinical decision-making.</w:t>
            </w:r>
          </w:p>
          <w:p w14:paraId="16D011B3" w14:textId="62F44255" w:rsidR="00E82B34" w:rsidRPr="007C6C11" w:rsidRDefault="00E82B34" w:rsidP="00E82B34">
            <w:pPr>
              <w:pStyle w:val="Paragraphnonumbers"/>
              <w:spacing w:after="0" w:line="240" w:lineRule="auto"/>
              <w:rPr>
                <w:rFonts w:cs="Arial"/>
                <w:sz w:val="20"/>
                <w:szCs w:val="20"/>
              </w:rPr>
            </w:pPr>
            <w:r w:rsidRPr="007C6C11">
              <w:rPr>
                <w:rFonts w:cs="Arial"/>
                <w:sz w:val="20"/>
                <w:szCs w:val="20"/>
              </w:rPr>
              <w:t>Improving the time to appropriate treatment for severe pneumonia and pneumonia-related sepsis can reduce mortality rates and improve overall patient prognosis.</w:t>
            </w:r>
            <w:bookmarkEnd w:id="128"/>
          </w:p>
        </w:tc>
        <w:tc>
          <w:tcPr>
            <w:tcW w:w="1109" w:type="pct"/>
          </w:tcPr>
          <w:p w14:paraId="4743B527" w14:textId="4FA1B4C2" w:rsidR="00E82B34" w:rsidRPr="007C6C11" w:rsidRDefault="00E82B34" w:rsidP="00E82B34">
            <w:pPr>
              <w:pStyle w:val="Paragraphnonumbers"/>
              <w:spacing w:after="0" w:line="240" w:lineRule="auto"/>
              <w:rPr>
                <w:rFonts w:cs="Arial"/>
                <w:sz w:val="20"/>
                <w:szCs w:val="20"/>
              </w:rPr>
            </w:pPr>
            <w:r w:rsidRPr="007C6C11">
              <w:rPr>
                <w:rFonts w:cs="Arial"/>
                <w:sz w:val="20"/>
                <w:szCs w:val="20"/>
              </w:rPr>
              <w:t>According to NHS Improvement guidelines, sepsis and severe pneumonia should be treated within one hour of diagnosis, but this requires quick and accurate diagnostics, alongside coordinated multidisciplinary care.</w:t>
            </w:r>
          </w:p>
        </w:tc>
        <w:tc>
          <w:tcPr>
            <w:tcW w:w="1089" w:type="pct"/>
          </w:tcPr>
          <w:p w14:paraId="0B896AB2" w14:textId="09A05650" w:rsidR="00E82B34" w:rsidRPr="007C6C11" w:rsidRDefault="00E82B34" w:rsidP="00E82B34">
            <w:pPr>
              <w:pStyle w:val="Paragraphnonumbers"/>
              <w:spacing w:after="0" w:line="240" w:lineRule="auto"/>
              <w:rPr>
                <w:rFonts w:cs="Arial"/>
                <w:sz w:val="20"/>
                <w:szCs w:val="20"/>
              </w:rPr>
            </w:pPr>
            <w:r w:rsidRPr="007C6C11">
              <w:rPr>
                <w:rFonts w:cs="Arial"/>
                <w:sz w:val="20"/>
                <w:szCs w:val="20"/>
              </w:rPr>
              <w:t>Early initiation of appropriate therapy is linked to improved survival rates and reduced complications. Delays in administering appropriate antibiotics are associated with higher mortality rates (Andersson et al. 2019 https://pmc.ncbi.nlm.nih.gov/articles/PMC6570779/)</w:t>
            </w:r>
          </w:p>
        </w:tc>
      </w:tr>
      <w:tr w:rsidR="00E82B34" w:rsidRPr="00C92280" w14:paraId="5357C0BE" w14:textId="77777777" w:rsidTr="00E82B34">
        <w:trPr>
          <w:trHeight w:val="282"/>
        </w:trPr>
        <w:tc>
          <w:tcPr>
            <w:tcW w:w="188" w:type="pct"/>
          </w:tcPr>
          <w:p w14:paraId="30F5A463" w14:textId="00E0571B" w:rsidR="00E82B34" w:rsidRPr="007C6C11" w:rsidRDefault="00330534" w:rsidP="00E82B34">
            <w:pPr>
              <w:pStyle w:val="Tabletext"/>
              <w:spacing w:after="0"/>
              <w:rPr>
                <w:rFonts w:cs="Arial"/>
                <w:sz w:val="20"/>
                <w:szCs w:val="20"/>
              </w:rPr>
            </w:pPr>
            <w:r>
              <w:rPr>
                <w:rFonts w:cs="Arial"/>
                <w:sz w:val="20"/>
                <w:szCs w:val="20"/>
              </w:rPr>
              <w:t>32</w:t>
            </w:r>
          </w:p>
        </w:tc>
        <w:tc>
          <w:tcPr>
            <w:tcW w:w="586" w:type="pct"/>
          </w:tcPr>
          <w:p w14:paraId="5AB0295A" w14:textId="21A3E876" w:rsidR="00E82B34" w:rsidRPr="007C6C11" w:rsidRDefault="00E82B34" w:rsidP="00746B8F">
            <w:pPr>
              <w:pStyle w:val="TableText1"/>
              <w:rPr>
                <w:rFonts w:cs="Arial"/>
                <w:bCs/>
                <w:sz w:val="20"/>
                <w:szCs w:val="20"/>
              </w:rPr>
            </w:pPr>
            <w:r w:rsidRPr="007C6C11">
              <w:rPr>
                <w:rFonts w:cs="Arial"/>
                <w:bCs/>
                <w:sz w:val="20"/>
                <w:szCs w:val="20"/>
              </w:rPr>
              <w:t>British In Vitro Diagnostics Association (BIVDA)</w:t>
            </w:r>
          </w:p>
        </w:tc>
        <w:tc>
          <w:tcPr>
            <w:tcW w:w="822" w:type="pct"/>
          </w:tcPr>
          <w:p w14:paraId="332F5529" w14:textId="538AF556"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Key area for quality improvement 3 – </w:t>
            </w:r>
            <w:r w:rsidRPr="007C6C11">
              <w:rPr>
                <w:rFonts w:cs="Arial"/>
                <w:b/>
                <w:bCs/>
                <w:sz w:val="20"/>
                <w:szCs w:val="20"/>
              </w:rPr>
              <w:t>AMR</w:t>
            </w:r>
          </w:p>
        </w:tc>
        <w:tc>
          <w:tcPr>
            <w:tcW w:w="1206" w:type="pct"/>
          </w:tcPr>
          <w:p w14:paraId="39E2DC36" w14:textId="14F2BD09" w:rsidR="00E82B34" w:rsidRPr="007C6C11" w:rsidRDefault="00E82B34" w:rsidP="00E82B34">
            <w:pPr>
              <w:pStyle w:val="Paragraphnonumbers"/>
              <w:spacing w:after="0" w:line="240" w:lineRule="auto"/>
              <w:rPr>
                <w:rFonts w:cs="Arial"/>
                <w:sz w:val="20"/>
                <w:szCs w:val="20"/>
              </w:rPr>
            </w:pPr>
            <w:bookmarkStart w:id="129" w:name="_Hlk189557804"/>
            <w:r w:rsidRPr="007C6C11">
              <w:rPr>
                <w:rFonts w:cs="Arial"/>
                <w:sz w:val="20"/>
                <w:szCs w:val="20"/>
              </w:rPr>
              <w:t>The optimal selection of antimicrobial, if required, as well as dose, duration and de-escalation. </w:t>
            </w:r>
            <w:bookmarkEnd w:id="129"/>
          </w:p>
        </w:tc>
        <w:tc>
          <w:tcPr>
            <w:tcW w:w="1109" w:type="pct"/>
          </w:tcPr>
          <w:p w14:paraId="4F26E70C" w14:textId="0F09E2B0" w:rsidR="00E82B34" w:rsidRPr="007C6C11" w:rsidRDefault="00E82B34" w:rsidP="00E82B34">
            <w:pPr>
              <w:pStyle w:val="Paragraphnonumbers"/>
              <w:spacing w:after="0" w:line="240" w:lineRule="auto"/>
              <w:rPr>
                <w:rFonts w:cs="Arial"/>
                <w:sz w:val="20"/>
                <w:szCs w:val="20"/>
              </w:rPr>
            </w:pPr>
          </w:p>
        </w:tc>
        <w:tc>
          <w:tcPr>
            <w:tcW w:w="1089" w:type="pct"/>
          </w:tcPr>
          <w:p w14:paraId="227A92A0" w14:textId="77777777" w:rsidR="00E82B34" w:rsidRPr="007C6C11" w:rsidRDefault="00E82B34" w:rsidP="00E82B34">
            <w:pPr>
              <w:pStyle w:val="Paragraphnonumbers"/>
              <w:spacing w:after="0" w:line="240" w:lineRule="auto"/>
              <w:rPr>
                <w:rFonts w:cs="Arial"/>
                <w:sz w:val="20"/>
                <w:szCs w:val="20"/>
              </w:rPr>
            </w:pPr>
          </w:p>
        </w:tc>
      </w:tr>
      <w:tr w:rsidR="00E82B34" w:rsidRPr="00C92280" w14:paraId="278C99C8" w14:textId="77777777" w:rsidTr="00E82B34">
        <w:trPr>
          <w:trHeight w:val="282"/>
        </w:trPr>
        <w:tc>
          <w:tcPr>
            <w:tcW w:w="188" w:type="pct"/>
          </w:tcPr>
          <w:p w14:paraId="76202204" w14:textId="246DE523" w:rsidR="00E82B34" w:rsidRPr="007C6C11" w:rsidRDefault="00330534" w:rsidP="00E82B34">
            <w:pPr>
              <w:pStyle w:val="Tabletext"/>
              <w:spacing w:after="0"/>
              <w:rPr>
                <w:rFonts w:cs="Arial"/>
                <w:sz w:val="20"/>
                <w:szCs w:val="20"/>
              </w:rPr>
            </w:pPr>
            <w:r>
              <w:rPr>
                <w:rFonts w:cs="Arial"/>
                <w:sz w:val="20"/>
                <w:szCs w:val="20"/>
              </w:rPr>
              <w:lastRenderedPageBreak/>
              <w:t>33</w:t>
            </w:r>
          </w:p>
        </w:tc>
        <w:tc>
          <w:tcPr>
            <w:tcW w:w="586" w:type="pct"/>
          </w:tcPr>
          <w:p w14:paraId="49C5DC6D" w14:textId="30D2CA34" w:rsidR="00E82B34" w:rsidRPr="007C6C11" w:rsidRDefault="00E82B34" w:rsidP="00746B8F">
            <w:pPr>
              <w:pStyle w:val="TableText1"/>
              <w:rPr>
                <w:rFonts w:cs="Arial"/>
                <w:bCs/>
                <w:sz w:val="20"/>
                <w:szCs w:val="20"/>
              </w:rPr>
            </w:pPr>
            <w:r w:rsidRPr="007C6C11">
              <w:rPr>
                <w:rFonts w:cs="Arial"/>
                <w:bCs/>
                <w:sz w:val="20"/>
                <w:szCs w:val="20"/>
              </w:rPr>
              <w:t>British In Vitro Diagnostics Association (BIVDA)</w:t>
            </w:r>
          </w:p>
        </w:tc>
        <w:tc>
          <w:tcPr>
            <w:tcW w:w="822" w:type="pct"/>
          </w:tcPr>
          <w:p w14:paraId="46A62DDE" w14:textId="319281E5"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Key area for quality improvement 4 - </w:t>
            </w:r>
            <w:r w:rsidRPr="007C6C11">
              <w:rPr>
                <w:rFonts w:cs="Arial"/>
                <w:b/>
                <w:bCs/>
                <w:sz w:val="20"/>
                <w:szCs w:val="20"/>
              </w:rPr>
              <w:t>Clinical Effectiveness </w:t>
            </w:r>
          </w:p>
        </w:tc>
        <w:tc>
          <w:tcPr>
            <w:tcW w:w="1206" w:type="pct"/>
          </w:tcPr>
          <w:p w14:paraId="703A898B" w14:textId="5C8DF72C" w:rsidR="00E82B34" w:rsidRPr="007C6C11" w:rsidRDefault="00E82B34" w:rsidP="00E82B34">
            <w:pPr>
              <w:pStyle w:val="Paragraphnonumbers"/>
              <w:spacing w:after="0" w:line="240" w:lineRule="auto"/>
              <w:rPr>
                <w:rFonts w:cs="Arial"/>
                <w:sz w:val="20"/>
                <w:szCs w:val="20"/>
              </w:rPr>
            </w:pPr>
            <w:bookmarkStart w:id="130" w:name="_Hlk189557834"/>
            <w:r w:rsidRPr="007C6C11">
              <w:rPr>
                <w:rFonts w:cs="Arial"/>
                <w:sz w:val="20"/>
                <w:szCs w:val="20"/>
              </w:rPr>
              <w:t>The choice of antimicrobial or not or supportive care. Minimising side effects from not using ineffectual antimicrobials</w:t>
            </w:r>
            <w:bookmarkEnd w:id="130"/>
          </w:p>
        </w:tc>
        <w:tc>
          <w:tcPr>
            <w:tcW w:w="1109" w:type="pct"/>
          </w:tcPr>
          <w:p w14:paraId="10BB88EB" w14:textId="188B7F8E" w:rsidR="00E82B34" w:rsidRPr="007C6C11" w:rsidRDefault="00E82B34" w:rsidP="00E82B34">
            <w:pPr>
              <w:pStyle w:val="Paragraphnonumbers"/>
              <w:spacing w:after="0" w:line="240" w:lineRule="auto"/>
              <w:rPr>
                <w:rFonts w:cs="Arial"/>
                <w:sz w:val="20"/>
                <w:szCs w:val="20"/>
              </w:rPr>
            </w:pPr>
          </w:p>
        </w:tc>
        <w:tc>
          <w:tcPr>
            <w:tcW w:w="1089" w:type="pct"/>
          </w:tcPr>
          <w:p w14:paraId="058056BF" w14:textId="77777777" w:rsidR="00E82B34" w:rsidRPr="007C6C11" w:rsidRDefault="00E82B34" w:rsidP="00E82B34">
            <w:pPr>
              <w:pStyle w:val="Paragraphnonumbers"/>
              <w:spacing w:after="0" w:line="240" w:lineRule="auto"/>
              <w:rPr>
                <w:rFonts w:cs="Arial"/>
                <w:sz w:val="20"/>
                <w:szCs w:val="20"/>
              </w:rPr>
            </w:pPr>
          </w:p>
        </w:tc>
      </w:tr>
      <w:tr w:rsidR="00E82B34" w:rsidRPr="00C92280" w14:paraId="7EF4E513" w14:textId="77777777" w:rsidTr="00E82B34">
        <w:trPr>
          <w:trHeight w:val="282"/>
        </w:trPr>
        <w:tc>
          <w:tcPr>
            <w:tcW w:w="188" w:type="pct"/>
          </w:tcPr>
          <w:p w14:paraId="3897D323" w14:textId="33EFC8AD" w:rsidR="00E82B34" w:rsidRPr="007C6C11" w:rsidRDefault="00330534" w:rsidP="00E82B34">
            <w:pPr>
              <w:pStyle w:val="Tabletext"/>
              <w:spacing w:after="0"/>
              <w:rPr>
                <w:rFonts w:cs="Arial"/>
                <w:sz w:val="20"/>
                <w:szCs w:val="20"/>
              </w:rPr>
            </w:pPr>
            <w:r>
              <w:rPr>
                <w:rFonts w:cs="Arial"/>
                <w:sz w:val="20"/>
                <w:szCs w:val="20"/>
              </w:rPr>
              <w:t>34</w:t>
            </w:r>
          </w:p>
        </w:tc>
        <w:tc>
          <w:tcPr>
            <w:tcW w:w="586" w:type="pct"/>
          </w:tcPr>
          <w:p w14:paraId="338BBB0F" w14:textId="6E024952" w:rsidR="00E82B34" w:rsidRPr="007C6C11" w:rsidRDefault="00E82B34" w:rsidP="00E82B34">
            <w:pPr>
              <w:pStyle w:val="TableText1"/>
              <w:rPr>
                <w:rFonts w:cs="Arial"/>
                <w:bCs/>
                <w:sz w:val="20"/>
                <w:szCs w:val="20"/>
              </w:rPr>
            </w:pPr>
            <w:r w:rsidRPr="007C6C11">
              <w:rPr>
                <w:rFonts w:cs="Arial"/>
                <w:bCs/>
                <w:sz w:val="20"/>
                <w:szCs w:val="20"/>
              </w:rPr>
              <w:t>Primary Care Respiratory Society (PCRS) UK</w:t>
            </w:r>
          </w:p>
        </w:tc>
        <w:tc>
          <w:tcPr>
            <w:tcW w:w="822" w:type="pct"/>
          </w:tcPr>
          <w:p w14:paraId="12940405" w14:textId="68C3C58C"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Key area for quality improvement 2    </w:t>
            </w:r>
          </w:p>
        </w:tc>
        <w:tc>
          <w:tcPr>
            <w:tcW w:w="1206" w:type="pct"/>
          </w:tcPr>
          <w:p w14:paraId="536AF7ED" w14:textId="397E8851" w:rsidR="00E82B34" w:rsidRPr="007C6C11" w:rsidRDefault="00E82B34" w:rsidP="00E82B34">
            <w:pPr>
              <w:pStyle w:val="Paragraphnonumbers"/>
              <w:spacing w:after="0" w:line="240" w:lineRule="auto"/>
              <w:rPr>
                <w:rFonts w:cs="Arial"/>
                <w:sz w:val="20"/>
                <w:szCs w:val="20"/>
              </w:rPr>
            </w:pPr>
            <w:r w:rsidRPr="007C6C11">
              <w:rPr>
                <w:rFonts w:cs="Arial"/>
                <w:sz w:val="20"/>
                <w:szCs w:val="20"/>
              </w:rPr>
              <w:t>The treatment for CAP / HAP and bronchitis in every environment is according to expected national guidance</w:t>
            </w:r>
          </w:p>
        </w:tc>
        <w:tc>
          <w:tcPr>
            <w:tcW w:w="1109" w:type="pct"/>
          </w:tcPr>
          <w:p w14:paraId="49B61D35" w14:textId="2DC7A6E8" w:rsidR="00E82B34" w:rsidRPr="007C6C11" w:rsidRDefault="00E82B34" w:rsidP="00E82B34">
            <w:pPr>
              <w:pStyle w:val="Paragraphnonumbers"/>
              <w:spacing w:after="0" w:line="240" w:lineRule="auto"/>
              <w:rPr>
                <w:rFonts w:cs="Arial"/>
                <w:sz w:val="20"/>
                <w:szCs w:val="20"/>
              </w:rPr>
            </w:pPr>
            <w:r w:rsidRPr="007C6C11">
              <w:rPr>
                <w:rFonts w:cs="Arial"/>
                <w:sz w:val="20"/>
                <w:szCs w:val="20"/>
              </w:rPr>
              <w:t>Coded management (should be available to all now)</w:t>
            </w:r>
          </w:p>
        </w:tc>
        <w:tc>
          <w:tcPr>
            <w:tcW w:w="1089" w:type="pct"/>
          </w:tcPr>
          <w:p w14:paraId="6A8B597C" w14:textId="5F5ACDC6"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Medication duration should be consistent and measured (we are aware that treatment duration </w:t>
            </w:r>
          </w:p>
        </w:tc>
      </w:tr>
      <w:tr w:rsidR="00E82B34" w:rsidRPr="00C92280" w14:paraId="2998EAD9" w14:textId="77777777" w:rsidTr="00E82B34">
        <w:trPr>
          <w:trHeight w:val="282"/>
        </w:trPr>
        <w:tc>
          <w:tcPr>
            <w:tcW w:w="188" w:type="pct"/>
          </w:tcPr>
          <w:p w14:paraId="51C69392" w14:textId="40D4D8DE" w:rsidR="00E82B34" w:rsidRPr="007C6C11" w:rsidRDefault="00330534" w:rsidP="00E82B34">
            <w:pPr>
              <w:pStyle w:val="Tabletext"/>
              <w:spacing w:after="0"/>
              <w:rPr>
                <w:rFonts w:cs="Arial"/>
                <w:sz w:val="20"/>
                <w:szCs w:val="20"/>
              </w:rPr>
            </w:pPr>
            <w:r>
              <w:rPr>
                <w:rFonts w:cs="Arial"/>
                <w:sz w:val="20"/>
                <w:szCs w:val="20"/>
              </w:rPr>
              <w:t>35</w:t>
            </w:r>
          </w:p>
        </w:tc>
        <w:tc>
          <w:tcPr>
            <w:tcW w:w="586" w:type="pct"/>
          </w:tcPr>
          <w:p w14:paraId="4A183176" w14:textId="1B2D35BB" w:rsidR="00E82B34" w:rsidRPr="007C6C11" w:rsidRDefault="00E82B34" w:rsidP="00E82B34">
            <w:pPr>
              <w:pStyle w:val="TableText1"/>
              <w:rPr>
                <w:rFonts w:cs="Arial"/>
                <w:bCs/>
                <w:sz w:val="20"/>
                <w:szCs w:val="20"/>
              </w:rPr>
            </w:pPr>
            <w:r w:rsidRPr="007C6C11">
              <w:rPr>
                <w:rFonts w:cs="Arial"/>
                <w:sz w:val="20"/>
                <w:szCs w:val="20"/>
              </w:rPr>
              <w:t>RCGP</w:t>
            </w:r>
          </w:p>
        </w:tc>
        <w:tc>
          <w:tcPr>
            <w:tcW w:w="822" w:type="pct"/>
          </w:tcPr>
          <w:p w14:paraId="3072F7A3"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2:</w:t>
            </w:r>
          </w:p>
          <w:p w14:paraId="1D2E6B83" w14:textId="4593049A"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Appropriate antibiotic prescribing and reassessment </w:t>
            </w:r>
          </w:p>
        </w:tc>
        <w:tc>
          <w:tcPr>
            <w:tcW w:w="1206" w:type="pct"/>
          </w:tcPr>
          <w:p w14:paraId="3424605D"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Misuse of antibiotics leads to resistance and poor outcomes. </w:t>
            </w:r>
            <w:bookmarkStart w:id="131" w:name="_Hlk189558930"/>
            <w:r w:rsidRPr="007C6C11">
              <w:rPr>
                <w:rFonts w:cs="Arial"/>
                <w:sz w:val="20"/>
                <w:szCs w:val="20"/>
              </w:rPr>
              <w:t>Ensuring timely initiation, appropriate choice, length of course and reassessment of antibiotics is essential for optimal treatment.</w:t>
            </w:r>
            <w:bookmarkEnd w:id="131"/>
          </w:p>
          <w:p w14:paraId="72919025"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POCT testing </w:t>
            </w:r>
            <w:proofErr w:type="spellStart"/>
            <w:r w:rsidRPr="007C6C11">
              <w:rPr>
                <w:rFonts w:cs="Arial"/>
                <w:sz w:val="20"/>
                <w:szCs w:val="20"/>
              </w:rPr>
              <w:t>eg</w:t>
            </w:r>
            <w:proofErr w:type="spellEnd"/>
            <w:r w:rsidRPr="007C6C11">
              <w:rPr>
                <w:rFonts w:cs="Arial"/>
                <w:sz w:val="20"/>
                <w:szCs w:val="20"/>
              </w:rPr>
              <w:t xml:space="preserve"> Flu and COVID, or CRP can support prescribing decisions</w:t>
            </w:r>
          </w:p>
          <w:p w14:paraId="5553DCC4"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NCEPOD found that co-amoxiclav was the </w:t>
            </w:r>
            <w:proofErr w:type="gramStart"/>
            <w:r w:rsidRPr="007C6C11">
              <w:rPr>
                <w:rFonts w:cs="Arial"/>
                <w:sz w:val="20"/>
                <w:szCs w:val="20"/>
              </w:rPr>
              <w:t>most commonly prescribed</w:t>
            </w:r>
            <w:proofErr w:type="gramEnd"/>
            <w:r w:rsidRPr="007C6C11">
              <w:rPr>
                <w:rFonts w:cs="Arial"/>
                <w:sz w:val="20"/>
                <w:szCs w:val="20"/>
              </w:rPr>
              <w:t xml:space="preserve"> antibiotic, and there was no relationship between the severity of the pneumonia and the prescribing</w:t>
            </w:r>
          </w:p>
          <w:p w14:paraId="18DF4CCB" w14:textId="0D4938D4" w:rsidR="00E82B34" w:rsidRPr="007C6C11" w:rsidRDefault="00E82B34" w:rsidP="00E82B34">
            <w:pPr>
              <w:pStyle w:val="Paragraphnonumbers"/>
              <w:spacing w:after="0" w:line="240" w:lineRule="auto"/>
              <w:rPr>
                <w:rFonts w:cs="Arial"/>
                <w:sz w:val="20"/>
                <w:szCs w:val="20"/>
              </w:rPr>
            </w:pPr>
            <w:r w:rsidRPr="007C6C11">
              <w:rPr>
                <w:rFonts w:cs="Arial"/>
                <w:sz w:val="20"/>
                <w:szCs w:val="20"/>
              </w:rPr>
              <w:t>NCEPOD found that 23% had a recorded allergy to an antibiotic and of these &gt;50% were penicillin related. There is a need to improve coding to differentiate between a true allergy and an intolerance to an antibiotic which would provide the clinician with a greater choice of antibiotics to prescribe</w:t>
            </w:r>
          </w:p>
        </w:tc>
        <w:tc>
          <w:tcPr>
            <w:tcW w:w="1109" w:type="pct"/>
          </w:tcPr>
          <w:p w14:paraId="4D15C687"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National prescribing data (e.g., </w:t>
            </w:r>
            <w:proofErr w:type="spellStart"/>
            <w:r w:rsidRPr="007C6C11">
              <w:rPr>
                <w:rFonts w:cs="Arial"/>
                <w:sz w:val="20"/>
                <w:szCs w:val="20"/>
              </w:rPr>
              <w:t>OpenPrescribing</w:t>
            </w:r>
            <w:proofErr w:type="spellEnd"/>
            <w:r w:rsidRPr="007C6C11">
              <w:rPr>
                <w:rFonts w:cs="Arial"/>
                <w:sz w:val="20"/>
                <w:szCs w:val="20"/>
              </w:rPr>
              <w:t>), hospital antibiotic stewardship audits, and local prescribing practices data.</w:t>
            </w:r>
          </w:p>
          <w:p w14:paraId="576DF4A5"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Hospital prescribing data on choice of antibiotics, length of course, mode of administration, and review of antibiotics to enable change from broader </w:t>
            </w:r>
            <w:proofErr w:type="spellStart"/>
            <w:r w:rsidRPr="007C6C11">
              <w:rPr>
                <w:rFonts w:cs="Arial"/>
                <w:sz w:val="20"/>
                <w:szCs w:val="20"/>
              </w:rPr>
              <w:t>to</w:t>
            </w:r>
            <w:proofErr w:type="spellEnd"/>
            <w:r w:rsidRPr="007C6C11">
              <w:rPr>
                <w:rFonts w:cs="Arial"/>
                <w:sz w:val="20"/>
                <w:szCs w:val="20"/>
              </w:rPr>
              <w:t xml:space="preserve"> narrow spectrum. </w:t>
            </w:r>
          </w:p>
          <w:p w14:paraId="4991D72B" w14:textId="304F4259"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Coding in electronic patient records to enable differentiation between antibiotic allergy and intolerance </w:t>
            </w:r>
            <w:proofErr w:type="spellStart"/>
            <w:r w:rsidRPr="007C6C11">
              <w:rPr>
                <w:rFonts w:cs="Arial"/>
                <w:sz w:val="20"/>
                <w:szCs w:val="20"/>
              </w:rPr>
              <w:t>eg</w:t>
            </w:r>
            <w:proofErr w:type="spellEnd"/>
            <w:r w:rsidRPr="007C6C11">
              <w:rPr>
                <w:rFonts w:cs="Arial"/>
                <w:sz w:val="20"/>
                <w:szCs w:val="20"/>
              </w:rPr>
              <w:t xml:space="preserve"> nausea</w:t>
            </w:r>
          </w:p>
        </w:tc>
        <w:tc>
          <w:tcPr>
            <w:tcW w:w="1089" w:type="pct"/>
          </w:tcPr>
          <w:p w14:paraId="6BB11317" w14:textId="77777777" w:rsidR="00E82B34" w:rsidRPr="007C6C11" w:rsidRDefault="00E82B34" w:rsidP="00E82B34">
            <w:pPr>
              <w:pStyle w:val="Paragraphnonumbers"/>
              <w:spacing w:after="0" w:line="240" w:lineRule="auto"/>
              <w:rPr>
                <w:rStyle w:val="Hyperlink"/>
                <w:rFonts w:cs="Arial"/>
                <w:sz w:val="20"/>
                <w:szCs w:val="20"/>
              </w:rPr>
            </w:pPr>
            <w:hyperlink r:id="rId73" w:history="1">
              <w:r w:rsidRPr="007C6C11">
                <w:rPr>
                  <w:rStyle w:val="Hyperlink"/>
                  <w:rFonts w:cs="Arial"/>
                  <w:sz w:val="20"/>
                  <w:szCs w:val="20"/>
                </w:rPr>
                <w:t>https://www.nice.org.uk/guidance/ng138/resources/pneumonia-communityacquired-antimicrobial-prescribing-pdf-66141726069445</w:t>
              </w:r>
            </w:hyperlink>
          </w:p>
          <w:p w14:paraId="0336537E" w14:textId="77777777" w:rsidR="00E82B34" w:rsidRPr="007C6C11" w:rsidRDefault="00E82B34" w:rsidP="00E82B34">
            <w:pPr>
              <w:pStyle w:val="Paragraphnonumbers"/>
              <w:spacing w:after="0" w:line="240" w:lineRule="auto"/>
              <w:rPr>
                <w:rStyle w:val="Hyperlink"/>
                <w:rFonts w:cs="Arial"/>
                <w:sz w:val="20"/>
                <w:szCs w:val="20"/>
              </w:rPr>
            </w:pPr>
          </w:p>
          <w:p w14:paraId="562DBF3F" w14:textId="77777777" w:rsidR="00E82B34" w:rsidRPr="007C6C11" w:rsidRDefault="00E82B34" w:rsidP="00E82B34">
            <w:pPr>
              <w:pStyle w:val="Paragraphnonumbers"/>
              <w:spacing w:after="0" w:line="240" w:lineRule="auto"/>
              <w:rPr>
                <w:rStyle w:val="Hyperlink"/>
                <w:rFonts w:cs="Arial"/>
                <w:sz w:val="20"/>
                <w:szCs w:val="20"/>
              </w:rPr>
            </w:pPr>
            <w:hyperlink r:id="rId74" w:history="1">
              <w:r w:rsidRPr="007C6C11">
                <w:rPr>
                  <w:rStyle w:val="Hyperlink"/>
                  <w:rFonts w:cs="Arial"/>
                  <w:sz w:val="20"/>
                  <w:szCs w:val="20"/>
                </w:rPr>
                <w:t>https://www.ncepod.org.uk/2023cap.html</w:t>
              </w:r>
            </w:hyperlink>
          </w:p>
          <w:p w14:paraId="340EAFC1" w14:textId="77777777" w:rsidR="00E82B34" w:rsidRPr="007C6C11" w:rsidRDefault="00E82B34" w:rsidP="00E82B34">
            <w:pPr>
              <w:pStyle w:val="Paragraphnonumbers"/>
              <w:spacing w:after="0" w:line="240" w:lineRule="auto"/>
              <w:rPr>
                <w:rStyle w:val="Hyperlink"/>
                <w:rFonts w:cs="Arial"/>
                <w:sz w:val="20"/>
                <w:szCs w:val="20"/>
              </w:rPr>
            </w:pPr>
          </w:p>
          <w:p w14:paraId="32793DC1" w14:textId="77777777" w:rsidR="00E82B34" w:rsidRPr="007C6C11" w:rsidRDefault="00E82B34" w:rsidP="00E82B34">
            <w:pPr>
              <w:pStyle w:val="Paragraphnonumbers"/>
              <w:spacing w:after="0" w:line="240" w:lineRule="auto"/>
              <w:rPr>
                <w:rStyle w:val="Hyperlink"/>
                <w:rFonts w:cs="Arial"/>
                <w:sz w:val="20"/>
                <w:szCs w:val="20"/>
              </w:rPr>
            </w:pPr>
          </w:p>
          <w:p w14:paraId="7042E941" w14:textId="77777777" w:rsidR="00E82B34" w:rsidRPr="007C6C11" w:rsidRDefault="00E82B34" w:rsidP="00E82B34">
            <w:pPr>
              <w:pStyle w:val="Paragraphnonumbers"/>
              <w:spacing w:after="0" w:line="240" w:lineRule="auto"/>
              <w:rPr>
                <w:rFonts w:cs="Arial"/>
                <w:sz w:val="20"/>
                <w:szCs w:val="20"/>
              </w:rPr>
            </w:pPr>
          </w:p>
          <w:p w14:paraId="7AF87B23" w14:textId="77777777" w:rsidR="00E82B34" w:rsidRPr="007C6C11" w:rsidRDefault="00E82B34" w:rsidP="00E82B34">
            <w:pPr>
              <w:pStyle w:val="Paragraphnonumbers"/>
              <w:spacing w:after="0" w:line="240" w:lineRule="auto"/>
              <w:rPr>
                <w:rFonts w:cs="Arial"/>
                <w:sz w:val="20"/>
                <w:szCs w:val="20"/>
              </w:rPr>
            </w:pPr>
          </w:p>
        </w:tc>
      </w:tr>
      <w:tr w:rsidR="00E82B34" w:rsidRPr="00C92280" w14:paraId="00CD2429" w14:textId="77777777" w:rsidTr="00E82B34">
        <w:trPr>
          <w:trHeight w:val="282"/>
        </w:trPr>
        <w:tc>
          <w:tcPr>
            <w:tcW w:w="188" w:type="pct"/>
          </w:tcPr>
          <w:p w14:paraId="42F7DCAB" w14:textId="046E9C28" w:rsidR="00E82B34" w:rsidRPr="007C6C11" w:rsidRDefault="00330534" w:rsidP="00E82B34">
            <w:pPr>
              <w:pStyle w:val="Tabletext"/>
              <w:spacing w:after="0"/>
              <w:rPr>
                <w:rFonts w:cs="Arial"/>
                <w:sz w:val="20"/>
                <w:szCs w:val="20"/>
              </w:rPr>
            </w:pPr>
            <w:r>
              <w:rPr>
                <w:rFonts w:cs="Arial"/>
                <w:sz w:val="20"/>
                <w:szCs w:val="20"/>
              </w:rPr>
              <w:t>36</w:t>
            </w:r>
          </w:p>
        </w:tc>
        <w:tc>
          <w:tcPr>
            <w:tcW w:w="586" w:type="pct"/>
          </w:tcPr>
          <w:p w14:paraId="39D9740C" w14:textId="3344BCA7" w:rsidR="00E82B34" w:rsidRPr="007C6C11" w:rsidRDefault="00E82B34" w:rsidP="00E82B34">
            <w:pPr>
              <w:pStyle w:val="Tabletext"/>
              <w:spacing w:after="0"/>
              <w:rPr>
                <w:rFonts w:cs="Arial"/>
                <w:bCs/>
                <w:sz w:val="20"/>
                <w:szCs w:val="20"/>
              </w:rPr>
            </w:pPr>
            <w:r w:rsidRPr="007C6C11">
              <w:rPr>
                <w:rFonts w:cs="Arial"/>
                <w:sz w:val="20"/>
                <w:szCs w:val="20"/>
              </w:rPr>
              <w:t>Royal College of Pathologists</w:t>
            </w:r>
          </w:p>
        </w:tc>
        <w:tc>
          <w:tcPr>
            <w:tcW w:w="822" w:type="pct"/>
          </w:tcPr>
          <w:p w14:paraId="6F06284F" w14:textId="77777777" w:rsidR="00E82B34" w:rsidRPr="007C6C11" w:rsidRDefault="00E82B34" w:rsidP="00E82B34">
            <w:pPr>
              <w:pStyle w:val="TableText1"/>
              <w:rPr>
                <w:rFonts w:cs="Arial"/>
                <w:sz w:val="20"/>
                <w:szCs w:val="20"/>
              </w:rPr>
            </w:pPr>
            <w:r w:rsidRPr="007C6C11">
              <w:rPr>
                <w:rFonts w:cs="Arial"/>
                <w:sz w:val="20"/>
                <w:szCs w:val="20"/>
              </w:rPr>
              <w:t>Key area for quality improvement 2</w:t>
            </w:r>
          </w:p>
          <w:p w14:paraId="6645C7B9" w14:textId="77777777" w:rsidR="00E82B34" w:rsidRPr="007C6C11" w:rsidRDefault="00E82B34" w:rsidP="00E82B34">
            <w:pPr>
              <w:pStyle w:val="Paragraphnonumbers"/>
              <w:spacing w:after="0" w:line="240" w:lineRule="auto"/>
              <w:rPr>
                <w:rFonts w:cs="Arial"/>
                <w:sz w:val="20"/>
                <w:szCs w:val="20"/>
              </w:rPr>
            </w:pPr>
          </w:p>
        </w:tc>
        <w:tc>
          <w:tcPr>
            <w:tcW w:w="1206" w:type="pct"/>
          </w:tcPr>
          <w:p w14:paraId="1E0BFC78" w14:textId="5A455024" w:rsidR="00E82B34" w:rsidRPr="007C6C11" w:rsidRDefault="00E82B34" w:rsidP="00E82B34">
            <w:pPr>
              <w:pStyle w:val="Paragraphnonumbers"/>
              <w:spacing w:after="0" w:line="240" w:lineRule="auto"/>
              <w:rPr>
                <w:rFonts w:cs="Arial"/>
                <w:sz w:val="20"/>
                <w:szCs w:val="20"/>
              </w:rPr>
            </w:pPr>
            <w:bookmarkStart w:id="132" w:name="_Hlk189557958"/>
            <w:r w:rsidRPr="007C6C11">
              <w:rPr>
                <w:rFonts w:eastAsia="Roboto" w:cs="Arial"/>
                <w:color w:val="0E0E0E"/>
                <w:sz w:val="20"/>
                <w:szCs w:val="20"/>
              </w:rPr>
              <w:t>Adults with low</w:t>
            </w:r>
            <w:r w:rsidRPr="007C6C11">
              <w:rPr>
                <w:rFonts w:ascii="Cambria Math" w:eastAsia="Roboto" w:hAnsi="Cambria Math" w:cs="Cambria Math"/>
                <w:color w:val="0E0E0E"/>
                <w:sz w:val="20"/>
                <w:szCs w:val="20"/>
              </w:rPr>
              <w:t>‑</w:t>
            </w:r>
            <w:r w:rsidRPr="007C6C11">
              <w:rPr>
                <w:rFonts w:eastAsia="Roboto" w:cs="Arial"/>
                <w:color w:val="0E0E0E"/>
                <w:sz w:val="20"/>
                <w:szCs w:val="20"/>
              </w:rPr>
              <w:t>severity community</w:t>
            </w:r>
            <w:r w:rsidRPr="007C6C11">
              <w:rPr>
                <w:rFonts w:ascii="Cambria Math" w:eastAsia="Roboto" w:hAnsi="Cambria Math" w:cs="Cambria Math"/>
                <w:color w:val="0E0E0E"/>
                <w:sz w:val="20"/>
                <w:szCs w:val="20"/>
              </w:rPr>
              <w:t>‑</w:t>
            </w:r>
            <w:r w:rsidRPr="007C6C11">
              <w:rPr>
                <w:rFonts w:eastAsia="Roboto" w:cs="Arial"/>
                <w:color w:val="0E0E0E"/>
                <w:sz w:val="20"/>
                <w:szCs w:val="20"/>
              </w:rPr>
              <w:t>acquired pneumonia are prescribed a 5</w:t>
            </w:r>
            <w:r w:rsidRPr="007C6C11">
              <w:rPr>
                <w:rFonts w:ascii="Cambria Math" w:eastAsia="Roboto" w:hAnsi="Cambria Math" w:cs="Cambria Math"/>
                <w:color w:val="0E0E0E"/>
                <w:sz w:val="20"/>
                <w:szCs w:val="20"/>
              </w:rPr>
              <w:t>‑</w:t>
            </w:r>
            <w:r w:rsidRPr="007C6C11">
              <w:rPr>
                <w:rFonts w:eastAsia="Roboto" w:cs="Arial"/>
                <w:color w:val="0E0E0E"/>
                <w:sz w:val="20"/>
                <w:szCs w:val="20"/>
              </w:rPr>
              <w:t>day course of a single antibiotic in line with local guidance.</w:t>
            </w:r>
            <w:bookmarkEnd w:id="132"/>
          </w:p>
        </w:tc>
        <w:tc>
          <w:tcPr>
            <w:tcW w:w="1109" w:type="pct"/>
          </w:tcPr>
          <w:p w14:paraId="4CE14F86" w14:textId="30204F38" w:rsidR="00E82B34" w:rsidRPr="007C6C11" w:rsidRDefault="00E82B34" w:rsidP="00E82B34">
            <w:pPr>
              <w:pStyle w:val="Paragraphnonumbers"/>
              <w:spacing w:after="0" w:line="240" w:lineRule="auto"/>
              <w:rPr>
                <w:rFonts w:cs="Arial"/>
                <w:sz w:val="20"/>
                <w:szCs w:val="20"/>
              </w:rPr>
            </w:pPr>
            <w:r w:rsidRPr="007C6C11">
              <w:rPr>
                <w:rFonts w:cs="Arial"/>
                <w:sz w:val="20"/>
                <w:szCs w:val="20"/>
              </w:rPr>
              <w:t>Data is not routinely collected for community acquired pneumonia</w:t>
            </w:r>
          </w:p>
        </w:tc>
        <w:tc>
          <w:tcPr>
            <w:tcW w:w="1089" w:type="pct"/>
          </w:tcPr>
          <w:p w14:paraId="7AB4AFE7" w14:textId="628BDE86"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5/7 antimicrobial therapy is sufficient for most cases of low severity community acquired pneumonia. Giving longer </w:t>
            </w:r>
            <w:r w:rsidRPr="007C6C11">
              <w:rPr>
                <w:rFonts w:cs="Arial"/>
                <w:sz w:val="20"/>
                <w:szCs w:val="20"/>
              </w:rPr>
              <w:lastRenderedPageBreak/>
              <w:t>courses without good reason could lead to the acquisition of multidrug resistance, C. difficile infection or adverse side effects.</w:t>
            </w:r>
          </w:p>
        </w:tc>
      </w:tr>
      <w:tr w:rsidR="00E82B34" w:rsidRPr="00C92280" w14:paraId="1175EF02" w14:textId="77777777" w:rsidTr="00E82B34">
        <w:trPr>
          <w:trHeight w:val="282"/>
        </w:trPr>
        <w:tc>
          <w:tcPr>
            <w:tcW w:w="188" w:type="pct"/>
          </w:tcPr>
          <w:p w14:paraId="5DA47290" w14:textId="403F7947" w:rsidR="00E82B34" w:rsidRPr="007C6C11" w:rsidRDefault="00330534" w:rsidP="00E82B34">
            <w:pPr>
              <w:pStyle w:val="Tabletext"/>
              <w:spacing w:after="0"/>
              <w:rPr>
                <w:rFonts w:cs="Arial"/>
                <w:sz w:val="20"/>
                <w:szCs w:val="20"/>
              </w:rPr>
            </w:pPr>
            <w:r>
              <w:rPr>
                <w:rFonts w:cs="Arial"/>
                <w:sz w:val="20"/>
                <w:szCs w:val="20"/>
              </w:rPr>
              <w:lastRenderedPageBreak/>
              <w:t>37</w:t>
            </w:r>
          </w:p>
        </w:tc>
        <w:tc>
          <w:tcPr>
            <w:tcW w:w="586" w:type="pct"/>
          </w:tcPr>
          <w:p w14:paraId="08CBE03F" w14:textId="2AE4A9F3" w:rsidR="00E82B34" w:rsidRPr="007C6C11" w:rsidRDefault="00E82B34" w:rsidP="00E82B34">
            <w:pPr>
              <w:pStyle w:val="Tabletext"/>
              <w:spacing w:after="0"/>
              <w:rPr>
                <w:rFonts w:cs="Arial"/>
                <w:bCs/>
                <w:sz w:val="20"/>
                <w:szCs w:val="20"/>
              </w:rPr>
            </w:pPr>
            <w:r w:rsidRPr="007C6C11">
              <w:rPr>
                <w:rFonts w:cs="Arial"/>
                <w:sz w:val="20"/>
                <w:szCs w:val="20"/>
              </w:rPr>
              <w:t>Royal College of Pathologists</w:t>
            </w:r>
          </w:p>
        </w:tc>
        <w:tc>
          <w:tcPr>
            <w:tcW w:w="822" w:type="pct"/>
          </w:tcPr>
          <w:p w14:paraId="106693E0" w14:textId="21589F01"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4</w:t>
            </w:r>
          </w:p>
        </w:tc>
        <w:tc>
          <w:tcPr>
            <w:tcW w:w="1206" w:type="pct"/>
          </w:tcPr>
          <w:p w14:paraId="4A43BAB0" w14:textId="5FD8A707" w:rsidR="00E82B34" w:rsidRPr="007C6C11" w:rsidRDefault="00E82B34" w:rsidP="00E82B34">
            <w:pPr>
              <w:pStyle w:val="Paragraphnonumbers"/>
              <w:spacing w:after="0" w:line="240" w:lineRule="auto"/>
              <w:rPr>
                <w:rFonts w:cs="Arial"/>
                <w:sz w:val="20"/>
                <w:szCs w:val="20"/>
              </w:rPr>
            </w:pPr>
            <w:bookmarkStart w:id="133" w:name="_Hlk189557993"/>
            <w:r w:rsidRPr="007C6C11">
              <w:rPr>
                <w:rFonts w:cs="Arial"/>
                <w:sz w:val="20"/>
                <w:szCs w:val="20"/>
              </w:rPr>
              <w:t xml:space="preserve">Antimicrobials must be started within four hours of suspected diagnosis of pneumonia for all patient in hospital or who present to hospital with community acquired pneumonia or hospital acquired/associated pneumonia  </w:t>
            </w:r>
            <w:bookmarkEnd w:id="133"/>
          </w:p>
        </w:tc>
        <w:tc>
          <w:tcPr>
            <w:tcW w:w="1109" w:type="pct"/>
          </w:tcPr>
          <w:p w14:paraId="158CA431"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Data is not routinely collected for community acquired or hospital acquired pneumonia</w:t>
            </w:r>
          </w:p>
          <w:p w14:paraId="235DC243" w14:textId="77777777" w:rsidR="00E82B34" w:rsidRPr="007C6C11" w:rsidRDefault="00E82B34" w:rsidP="00E82B34">
            <w:pPr>
              <w:pStyle w:val="Paragraphnonumbers"/>
              <w:spacing w:after="0" w:line="240" w:lineRule="auto"/>
              <w:rPr>
                <w:rFonts w:cs="Arial"/>
                <w:sz w:val="20"/>
                <w:szCs w:val="20"/>
              </w:rPr>
            </w:pPr>
          </w:p>
        </w:tc>
        <w:tc>
          <w:tcPr>
            <w:tcW w:w="1089" w:type="pct"/>
          </w:tcPr>
          <w:p w14:paraId="5EF25363" w14:textId="4F83ADD0"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It has been shown that prompt treatment is associated with better outcomes. </w:t>
            </w:r>
          </w:p>
        </w:tc>
      </w:tr>
      <w:tr w:rsidR="00E82B34" w:rsidRPr="00C92280" w14:paraId="403FDB71" w14:textId="77777777" w:rsidTr="00E82B34">
        <w:trPr>
          <w:trHeight w:val="282"/>
        </w:trPr>
        <w:tc>
          <w:tcPr>
            <w:tcW w:w="188" w:type="pct"/>
          </w:tcPr>
          <w:p w14:paraId="44F60974" w14:textId="02F69315" w:rsidR="00E82B34" w:rsidRPr="007C6C11" w:rsidRDefault="00330534" w:rsidP="00E82B34">
            <w:pPr>
              <w:pStyle w:val="Tabletext"/>
              <w:spacing w:after="0"/>
              <w:rPr>
                <w:rFonts w:cs="Arial"/>
                <w:sz w:val="20"/>
                <w:szCs w:val="20"/>
              </w:rPr>
            </w:pPr>
            <w:r>
              <w:rPr>
                <w:rFonts w:cs="Arial"/>
                <w:sz w:val="20"/>
                <w:szCs w:val="20"/>
              </w:rPr>
              <w:t>38</w:t>
            </w:r>
          </w:p>
        </w:tc>
        <w:tc>
          <w:tcPr>
            <w:tcW w:w="586" w:type="pct"/>
          </w:tcPr>
          <w:p w14:paraId="2DD57C09" w14:textId="46D6A828" w:rsidR="00E82B34" w:rsidRPr="007C6C11" w:rsidRDefault="00E82B34" w:rsidP="00E82B34">
            <w:pPr>
              <w:pStyle w:val="Tabletext"/>
              <w:spacing w:after="0"/>
              <w:rPr>
                <w:rFonts w:cs="Arial"/>
                <w:bCs/>
                <w:sz w:val="20"/>
                <w:szCs w:val="20"/>
              </w:rPr>
            </w:pPr>
            <w:r w:rsidRPr="007C6C11">
              <w:rPr>
                <w:rFonts w:cs="Arial"/>
                <w:sz w:val="20"/>
                <w:szCs w:val="20"/>
              </w:rPr>
              <w:t>Royal College of Pathologists</w:t>
            </w:r>
          </w:p>
        </w:tc>
        <w:tc>
          <w:tcPr>
            <w:tcW w:w="822" w:type="pct"/>
          </w:tcPr>
          <w:p w14:paraId="72043763" w14:textId="33FDEA1D"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5</w:t>
            </w:r>
          </w:p>
        </w:tc>
        <w:tc>
          <w:tcPr>
            <w:tcW w:w="1206" w:type="pct"/>
          </w:tcPr>
          <w:p w14:paraId="26CDD42B" w14:textId="6C136C67" w:rsidR="00E82B34" w:rsidRPr="007C6C11" w:rsidRDefault="00E82B34" w:rsidP="00746B8F">
            <w:pPr>
              <w:pStyle w:val="Paragraphnonumbers"/>
              <w:spacing w:after="0" w:line="240" w:lineRule="auto"/>
              <w:rPr>
                <w:rFonts w:cs="Arial"/>
                <w:sz w:val="20"/>
                <w:szCs w:val="20"/>
              </w:rPr>
            </w:pPr>
            <w:r w:rsidRPr="007C6C11">
              <w:rPr>
                <w:rFonts w:cs="Arial"/>
                <w:sz w:val="20"/>
                <w:szCs w:val="20"/>
              </w:rPr>
              <w:t xml:space="preserve">Adults with low severity hospital </w:t>
            </w:r>
            <w:r w:rsidR="00BF688A">
              <w:rPr>
                <w:rFonts w:cs="Arial"/>
                <w:sz w:val="20"/>
                <w:szCs w:val="20"/>
              </w:rPr>
              <w:t>a</w:t>
            </w:r>
            <w:r w:rsidRPr="007C6C11">
              <w:rPr>
                <w:rFonts w:cs="Arial"/>
                <w:sz w:val="20"/>
                <w:szCs w:val="20"/>
              </w:rPr>
              <w:t>cquired/associated pneumonia should be prescribed a 5-day course of antimicrobials, in line with local guidance.</w:t>
            </w:r>
          </w:p>
        </w:tc>
        <w:tc>
          <w:tcPr>
            <w:tcW w:w="1109" w:type="pct"/>
          </w:tcPr>
          <w:p w14:paraId="41512B32" w14:textId="3067D4B3" w:rsidR="00E82B34" w:rsidRPr="007C6C11" w:rsidRDefault="00E82B34" w:rsidP="00746B8F">
            <w:pPr>
              <w:pStyle w:val="Paragraphnonumbers"/>
              <w:spacing w:after="0" w:line="240" w:lineRule="auto"/>
              <w:rPr>
                <w:rFonts w:cs="Arial"/>
                <w:sz w:val="20"/>
                <w:szCs w:val="20"/>
              </w:rPr>
            </w:pPr>
            <w:r w:rsidRPr="007C6C11">
              <w:rPr>
                <w:rFonts w:cs="Arial"/>
                <w:sz w:val="20"/>
                <w:szCs w:val="20"/>
              </w:rPr>
              <w:t>Data is not routinely collected for community acquired pneumonia</w:t>
            </w:r>
          </w:p>
        </w:tc>
        <w:tc>
          <w:tcPr>
            <w:tcW w:w="1089" w:type="pct"/>
          </w:tcPr>
          <w:p w14:paraId="61F2F222" w14:textId="1A57AE9F" w:rsidR="00E82B34" w:rsidRPr="007C6C11" w:rsidRDefault="00E82B34" w:rsidP="00746B8F">
            <w:pPr>
              <w:pStyle w:val="Paragraphnonumbers"/>
              <w:spacing w:after="0" w:line="240" w:lineRule="auto"/>
              <w:rPr>
                <w:rFonts w:cs="Arial"/>
                <w:sz w:val="20"/>
                <w:szCs w:val="20"/>
              </w:rPr>
            </w:pPr>
            <w:r w:rsidRPr="007C6C11">
              <w:rPr>
                <w:rFonts w:cs="Arial"/>
                <w:sz w:val="20"/>
                <w:szCs w:val="20"/>
              </w:rPr>
              <w:t>5/7 antimicrobial therapy is sufficient for most cases of low severity hospital acquired/associated pneumonia. Giving longer courses without good reason could lead to the acquisition of multidrug resistance, C. difficile infection or adverse side effects.</w:t>
            </w:r>
          </w:p>
        </w:tc>
      </w:tr>
      <w:tr w:rsidR="00E82B34" w:rsidRPr="00C92280" w14:paraId="7F4AEA9F" w14:textId="77777777" w:rsidTr="00E82B34">
        <w:trPr>
          <w:trHeight w:val="282"/>
        </w:trPr>
        <w:tc>
          <w:tcPr>
            <w:tcW w:w="188" w:type="pct"/>
          </w:tcPr>
          <w:p w14:paraId="58959433" w14:textId="53A7EED0" w:rsidR="00E82B34" w:rsidRPr="007C6C11" w:rsidRDefault="00330534" w:rsidP="00E82B34">
            <w:pPr>
              <w:pStyle w:val="Tabletext"/>
              <w:spacing w:after="0"/>
              <w:rPr>
                <w:rFonts w:cs="Arial"/>
                <w:sz w:val="20"/>
                <w:szCs w:val="20"/>
              </w:rPr>
            </w:pPr>
            <w:r>
              <w:rPr>
                <w:rFonts w:cs="Arial"/>
                <w:sz w:val="20"/>
                <w:szCs w:val="20"/>
              </w:rPr>
              <w:t>39</w:t>
            </w:r>
          </w:p>
        </w:tc>
        <w:tc>
          <w:tcPr>
            <w:tcW w:w="586" w:type="pct"/>
          </w:tcPr>
          <w:p w14:paraId="7D635BD7" w14:textId="09562AA9" w:rsidR="00E82B34" w:rsidRPr="007C6C11" w:rsidRDefault="00E82B34" w:rsidP="00E82B34">
            <w:pPr>
              <w:pStyle w:val="Tabletext"/>
              <w:spacing w:after="0"/>
              <w:rPr>
                <w:rFonts w:cs="Arial"/>
                <w:bCs/>
                <w:sz w:val="20"/>
                <w:szCs w:val="20"/>
              </w:rPr>
            </w:pPr>
            <w:r w:rsidRPr="007C6C11">
              <w:rPr>
                <w:rFonts w:cs="Arial"/>
                <w:sz w:val="20"/>
                <w:szCs w:val="20"/>
              </w:rPr>
              <w:t xml:space="preserve">SCM1 </w:t>
            </w:r>
          </w:p>
        </w:tc>
        <w:tc>
          <w:tcPr>
            <w:tcW w:w="822" w:type="pct"/>
          </w:tcPr>
          <w:p w14:paraId="4BDC9841" w14:textId="77777777" w:rsidR="00E82B34" w:rsidRPr="00746B8F" w:rsidRDefault="00E82B34" w:rsidP="00E82B34">
            <w:pPr>
              <w:pStyle w:val="Paragraphnonumbers"/>
              <w:spacing w:after="0" w:line="240" w:lineRule="auto"/>
              <w:rPr>
                <w:rFonts w:cs="Arial"/>
                <w:sz w:val="20"/>
                <w:szCs w:val="20"/>
              </w:rPr>
            </w:pPr>
            <w:r w:rsidRPr="00746B8F">
              <w:rPr>
                <w:rFonts w:cs="Arial"/>
                <w:sz w:val="20"/>
                <w:szCs w:val="20"/>
              </w:rPr>
              <w:t>Key area for quality improvement 1</w:t>
            </w:r>
          </w:p>
          <w:p w14:paraId="68C9DDB0" w14:textId="77777777" w:rsidR="00E82B34" w:rsidRPr="00746B8F" w:rsidRDefault="00E82B34" w:rsidP="00E82B34">
            <w:pPr>
              <w:pStyle w:val="Paragraphnonumbers"/>
              <w:spacing w:after="0" w:line="240" w:lineRule="auto"/>
              <w:rPr>
                <w:rFonts w:cs="Arial"/>
                <w:color w:val="000000"/>
                <w:sz w:val="20"/>
                <w:szCs w:val="20"/>
              </w:rPr>
            </w:pPr>
            <w:bookmarkStart w:id="134" w:name="_Hlk189558205"/>
            <w:r w:rsidRPr="00746B8F">
              <w:rPr>
                <w:rFonts w:cs="Arial"/>
                <w:color w:val="000000"/>
                <w:sz w:val="20"/>
                <w:szCs w:val="20"/>
              </w:rPr>
              <w:t>Offer a 3-day course of antibiotics for babies over 28 days (corrected gestational age) and children up to 11, with confirmed community-acquired pneumonia without complications or underlying disease (OR)</w:t>
            </w:r>
          </w:p>
          <w:p w14:paraId="67C735D9" w14:textId="234A8E3E" w:rsidR="00E82B34" w:rsidRPr="00746B8F" w:rsidRDefault="00E82B34" w:rsidP="00E82B34">
            <w:pPr>
              <w:pStyle w:val="Paragraphnonumbers"/>
              <w:spacing w:after="0" w:line="240" w:lineRule="auto"/>
              <w:rPr>
                <w:rFonts w:cs="Arial"/>
                <w:sz w:val="20"/>
                <w:szCs w:val="20"/>
              </w:rPr>
            </w:pPr>
            <w:r w:rsidRPr="00746B8F">
              <w:rPr>
                <w:rFonts w:cs="Arial"/>
                <w:color w:val="0E0E0E"/>
                <w:sz w:val="20"/>
                <w:szCs w:val="20"/>
                <w:shd w:val="clear" w:color="auto" w:fill="F7F4F1"/>
              </w:rPr>
              <w:t>In Adults and CYP &gt; 11 years of age with low</w:t>
            </w:r>
            <w:r w:rsidRPr="00746B8F">
              <w:rPr>
                <w:rFonts w:cs="Arial"/>
                <w:color w:val="0E0E0E"/>
                <w:sz w:val="20"/>
                <w:szCs w:val="20"/>
                <w:shd w:val="clear" w:color="auto" w:fill="F7F4F1"/>
              </w:rPr>
              <w:noBreakHyphen/>
              <w:t>severity community</w:t>
            </w:r>
            <w:r w:rsidRPr="00746B8F">
              <w:rPr>
                <w:rFonts w:cs="Arial"/>
                <w:color w:val="0E0E0E"/>
                <w:sz w:val="20"/>
                <w:szCs w:val="20"/>
                <w:shd w:val="clear" w:color="auto" w:fill="F7F4F1"/>
              </w:rPr>
              <w:noBreakHyphen/>
              <w:t xml:space="preserve">acquired </w:t>
            </w:r>
            <w:r w:rsidRPr="00746B8F">
              <w:rPr>
                <w:rFonts w:cs="Arial"/>
                <w:color w:val="0E0E0E"/>
                <w:sz w:val="20"/>
                <w:szCs w:val="20"/>
                <w:shd w:val="clear" w:color="auto" w:fill="F7F4F1"/>
              </w:rPr>
              <w:lastRenderedPageBreak/>
              <w:t>pneumonia are prescribed a 5</w:t>
            </w:r>
            <w:r w:rsidRPr="00746B8F">
              <w:rPr>
                <w:rFonts w:cs="Arial"/>
                <w:color w:val="0E0E0E"/>
                <w:sz w:val="20"/>
                <w:szCs w:val="20"/>
                <w:shd w:val="clear" w:color="auto" w:fill="F7F4F1"/>
              </w:rPr>
              <w:noBreakHyphen/>
              <w:t>day course of a single antibiotic</w:t>
            </w:r>
            <w:bookmarkEnd w:id="134"/>
          </w:p>
        </w:tc>
        <w:tc>
          <w:tcPr>
            <w:tcW w:w="1206" w:type="pct"/>
          </w:tcPr>
          <w:p w14:paraId="6069B1A7" w14:textId="77777777" w:rsidR="00E82B34" w:rsidRPr="007C6C11" w:rsidRDefault="00E82B34" w:rsidP="00E82B34">
            <w:pPr>
              <w:pStyle w:val="Paragraphnonumbers"/>
              <w:spacing w:after="0" w:line="240" w:lineRule="auto"/>
              <w:rPr>
                <w:rFonts w:cs="Arial"/>
                <w:sz w:val="20"/>
                <w:szCs w:val="20"/>
              </w:rPr>
            </w:pPr>
          </w:p>
        </w:tc>
        <w:tc>
          <w:tcPr>
            <w:tcW w:w="1109" w:type="pct"/>
          </w:tcPr>
          <w:p w14:paraId="51D13C1E" w14:textId="77777777" w:rsidR="00E82B34" w:rsidRPr="007C6C11" w:rsidRDefault="00E82B34" w:rsidP="00E82B34">
            <w:pPr>
              <w:pStyle w:val="Paragraphnonumbers"/>
              <w:spacing w:after="0" w:line="240" w:lineRule="auto"/>
              <w:rPr>
                <w:rFonts w:cs="Arial"/>
                <w:sz w:val="20"/>
                <w:szCs w:val="20"/>
              </w:rPr>
            </w:pPr>
          </w:p>
        </w:tc>
        <w:tc>
          <w:tcPr>
            <w:tcW w:w="1089" w:type="pct"/>
          </w:tcPr>
          <w:p w14:paraId="62FC2CAE" w14:textId="77777777" w:rsidR="00E82B34" w:rsidRPr="007C6C11" w:rsidRDefault="00E82B34" w:rsidP="00E82B34">
            <w:pPr>
              <w:pStyle w:val="Paragraphnonumbers"/>
              <w:spacing w:after="0" w:line="240" w:lineRule="auto"/>
              <w:rPr>
                <w:rFonts w:cs="Arial"/>
                <w:sz w:val="20"/>
                <w:szCs w:val="20"/>
              </w:rPr>
            </w:pPr>
          </w:p>
        </w:tc>
      </w:tr>
      <w:tr w:rsidR="00E82B34" w:rsidRPr="00C92280" w14:paraId="124559F2" w14:textId="77777777" w:rsidTr="00E82B34">
        <w:trPr>
          <w:trHeight w:val="282"/>
        </w:trPr>
        <w:tc>
          <w:tcPr>
            <w:tcW w:w="188" w:type="pct"/>
          </w:tcPr>
          <w:p w14:paraId="149F1C6F" w14:textId="6690CD67" w:rsidR="00E82B34" w:rsidRPr="007C6C11" w:rsidRDefault="00330534" w:rsidP="00E82B34">
            <w:pPr>
              <w:pStyle w:val="Tabletext"/>
              <w:spacing w:after="0"/>
              <w:rPr>
                <w:rFonts w:cs="Arial"/>
                <w:sz w:val="20"/>
                <w:szCs w:val="20"/>
              </w:rPr>
            </w:pPr>
            <w:r>
              <w:rPr>
                <w:rFonts w:cs="Arial"/>
                <w:sz w:val="20"/>
                <w:szCs w:val="20"/>
              </w:rPr>
              <w:t>40</w:t>
            </w:r>
          </w:p>
        </w:tc>
        <w:tc>
          <w:tcPr>
            <w:tcW w:w="586" w:type="pct"/>
          </w:tcPr>
          <w:p w14:paraId="37128CE4" w14:textId="025ABDBA" w:rsidR="00E82B34" w:rsidRPr="007C6C11" w:rsidRDefault="00E82B34" w:rsidP="00E82B34">
            <w:pPr>
              <w:pStyle w:val="Tabletext"/>
              <w:spacing w:after="0"/>
              <w:rPr>
                <w:rFonts w:cs="Arial"/>
                <w:sz w:val="20"/>
                <w:szCs w:val="20"/>
              </w:rPr>
            </w:pPr>
            <w:r w:rsidRPr="007C6C11">
              <w:rPr>
                <w:rFonts w:cs="Arial"/>
                <w:sz w:val="20"/>
                <w:szCs w:val="20"/>
              </w:rPr>
              <w:t>SCM1</w:t>
            </w:r>
          </w:p>
        </w:tc>
        <w:tc>
          <w:tcPr>
            <w:tcW w:w="822" w:type="pct"/>
          </w:tcPr>
          <w:p w14:paraId="3CF2A852" w14:textId="77777777" w:rsidR="00E82B34" w:rsidRPr="00746B8F" w:rsidRDefault="00E82B34" w:rsidP="00E82B34">
            <w:pPr>
              <w:pStyle w:val="Paragraphnonumbers"/>
              <w:spacing w:after="0" w:line="240" w:lineRule="auto"/>
              <w:rPr>
                <w:rFonts w:cs="Arial"/>
                <w:sz w:val="20"/>
                <w:szCs w:val="20"/>
              </w:rPr>
            </w:pPr>
            <w:r w:rsidRPr="00746B8F">
              <w:rPr>
                <w:rFonts w:cs="Arial"/>
                <w:sz w:val="20"/>
                <w:szCs w:val="20"/>
              </w:rPr>
              <w:t>Key area for quality improvement 2</w:t>
            </w:r>
          </w:p>
          <w:p w14:paraId="5DB3D401" w14:textId="443030A6" w:rsidR="00E82B34" w:rsidRPr="00746B8F" w:rsidRDefault="00E82B34" w:rsidP="00E82B34">
            <w:pPr>
              <w:pStyle w:val="Paragraphnonumbers"/>
              <w:spacing w:after="0" w:line="240" w:lineRule="auto"/>
              <w:rPr>
                <w:rFonts w:cs="Arial"/>
                <w:sz w:val="20"/>
                <w:szCs w:val="20"/>
              </w:rPr>
            </w:pPr>
            <w:bookmarkStart w:id="135" w:name="_Hlk189558248"/>
            <w:r w:rsidRPr="00746B8F">
              <w:rPr>
                <w:rFonts w:cs="Arial"/>
                <w:sz w:val="20"/>
                <w:szCs w:val="20"/>
              </w:rPr>
              <w:t xml:space="preserve">In Adults and CYP </w:t>
            </w:r>
            <w:r w:rsidRPr="00746B8F">
              <w:rPr>
                <w:rFonts w:cs="Arial"/>
                <w:color w:val="0E0E0E"/>
                <w:sz w:val="20"/>
                <w:szCs w:val="20"/>
                <w:shd w:val="clear" w:color="auto" w:fill="F7F4F1"/>
              </w:rPr>
              <w:t>with community</w:t>
            </w:r>
            <w:r w:rsidRPr="00746B8F">
              <w:rPr>
                <w:rFonts w:cs="Arial"/>
                <w:color w:val="0E0E0E"/>
                <w:sz w:val="20"/>
                <w:szCs w:val="20"/>
                <w:shd w:val="clear" w:color="auto" w:fill="F7F4F1"/>
              </w:rPr>
              <w:noBreakHyphen/>
              <w:t>acquired pneumonia who are admitted to hospital start antibiotic therapy within 4 hours of presentation.</w:t>
            </w:r>
            <w:bookmarkEnd w:id="135"/>
          </w:p>
        </w:tc>
        <w:tc>
          <w:tcPr>
            <w:tcW w:w="1206" w:type="pct"/>
          </w:tcPr>
          <w:p w14:paraId="56D907A6" w14:textId="77777777" w:rsidR="00E82B34" w:rsidRPr="007C6C11" w:rsidRDefault="00E82B34" w:rsidP="00E82B34">
            <w:pPr>
              <w:pStyle w:val="Paragraphnonumbers"/>
              <w:spacing w:after="0" w:line="240" w:lineRule="auto"/>
              <w:rPr>
                <w:rFonts w:cs="Arial"/>
                <w:sz w:val="20"/>
                <w:szCs w:val="20"/>
              </w:rPr>
            </w:pPr>
          </w:p>
        </w:tc>
        <w:tc>
          <w:tcPr>
            <w:tcW w:w="1109" w:type="pct"/>
          </w:tcPr>
          <w:p w14:paraId="5F074A9D" w14:textId="77777777" w:rsidR="00E82B34" w:rsidRPr="007C6C11" w:rsidRDefault="00E82B34" w:rsidP="00E82B34">
            <w:pPr>
              <w:pStyle w:val="Paragraphnonumbers"/>
              <w:spacing w:after="0" w:line="240" w:lineRule="auto"/>
              <w:rPr>
                <w:rFonts w:cs="Arial"/>
                <w:sz w:val="20"/>
                <w:szCs w:val="20"/>
              </w:rPr>
            </w:pPr>
          </w:p>
        </w:tc>
        <w:tc>
          <w:tcPr>
            <w:tcW w:w="1089" w:type="pct"/>
          </w:tcPr>
          <w:p w14:paraId="35C644AC" w14:textId="77777777" w:rsidR="00E82B34" w:rsidRPr="007C6C11" w:rsidRDefault="00E82B34" w:rsidP="00E82B34">
            <w:pPr>
              <w:pStyle w:val="Paragraphnonumbers"/>
              <w:spacing w:after="0" w:line="240" w:lineRule="auto"/>
              <w:rPr>
                <w:rFonts w:cs="Arial"/>
                <w:sz w:val="20"/>
                <w:szCs w:val="20"/>
              </w:rPr>
            </w:pPr>
          </w:p>
        </w:tc>
      </w:tr>
      <w:tr w:rsidR="00E82B34" w:rsidRPr="00C92280" w14:paraId="7EB8B5C6" w14:textId="77777777" w:rsidTr="00E82B34">
        <w:trPr>
          <w:trHeight w:val="282"/>
        </w:trPr>
        <w:tc>
          <w:tcPr>
            <w:tcW w:w="188" w:type="pct"/>
          </w:tcPr>
          <w:p w14:paraId="2C980019" w14:textId="0CFD4475" w:rsidR="00E82B34" w:rsidRPr="007C6C11" w:rsidRDefault="00330534" w:rsidP="00E82B34">
            <w:pPr>
              <w:pStyle w:val="Tabletext"/>
              <w:spacing w:after="0"/>
              <w:rPr>
                <w:rFonts w:cs="Arial"/>
                <w:sz w:val="20"/>
                <w:szCs w:val="20"/>
              </w:rPr>
            </w:pPr>
            <w:r>
              <w:rPr>
                <w:rFonts w:cs="Arial"/>
                <w:sz w:val="20"/>
                <w:szCs w:val="20"/>
              </w:rPr>
              <w:t>41</w:t>
            </w:r>
          </w:p>
        </w:tc>
        <w:tc>
          <w:tcPr>
            <w:tcW w:w="586" w:type="pct"/>
          </w:tcPr>
          <w:p w14:paraId="5E48770D" w14:textId="2B937A23" w:rsidR="00E82B34" w:rsidRPr="007C6C11" w:rsidRDefault="00E82B34" w:rsidP="00E82B34">
            <w:pPr>
              <w:pStyle w:val="Tabletext"/>
              <w:spacing w:after="0"/>
              <w:rPr>
                <w:rFonts w:cs="Arial"/>
                <w:sz w:val="20"/>
                <w:szCs w:val="20"/>
              </w:rPr>
            </w:pPr>
            <w:r w:rsidRPr="007C6C11">
              <w:rPr>
                <w:rFonts w:cs="Arial"/>
                <w:sz w:val="20"/>
                <w:szCs w:val="20"/>
              </w:rPr>
              <w:t>SCM2</w:t>
            </w:r>
          </w:p>
        </w:tc>
        <w:tc>
          <w:tcPr>
            <w:tcW w:w="822" w:type="pct"/>
          </w:tcPr>
          <w:p w14:paraId="1D0C21DD" w14:textId="27A9BE25" w:rsidR="00E82B34" w:rsidRPr="00746B8F" w:rsidRDefault="00E82B34" w:rsidP="00E82B34">
            <w:pPr>
              <w:pStyle w:val="Paragraphnonumbers"/>
              <w:spacing w:after="0" w:line="240" w:lineRule="auto"/>
              <w:rPr>
                <w:rFonts w:cs="Arial"/>
                <w:sz w:val="20"/>
                <w:szCs w:val="20"/>
              </w:rPr>
            </w:pPr>
            <w:bookmarkStart w:id="136" w:name="_Hlk189558391"/>
            <w:r w:rsidRPr="00746B8F">
              <w:rPr>
                <w:rFonts w:cs="Arial"/>
                <w:sz w:val="20"/>
                <w:szCs w:val="20"/>
              </w:rPr>
              <w:t>For patients to be given an appropriate antibiotic for CAP/HAP and to be stepped down to an oral equivalent if commenced on IV as soon as clinically stable.</w:t>
            </w:r>
            <w:bookmarkEnd w:id="136"/>
          </w:p>
        </w:tc>
        <w:tc>
          <w:tcPr>
            <w:tcW w:w="1206" w:type="pct"/>
          </w:tcPr>
          <w:p w14:paraId="757BE397" w14:textId="35F05793" w:rsidR="00E82B34" w:rsidRPr="007C6C11" w:rsidRDefault="00E82B34" w:rsidP="00E82B34">
            <w:pPr>
              <w:pStyle w:val="Paragraphnonumbers"/>
              <w:spacing w:after="0" w:line="240" w:lineRule="auto"/>
              <w:rPr>
                <w:rFonts w:cs="Arial"/>
                <w:sz w:val="20"/>
                <w:szCs w:val="20"/>
              </w:rPr>
            </w:pPr>
            <w:bookmarkStart w:id="137" w:name="_Hlk189558402"/>
            <w:r w:rsidRPr="007C6C11">
              <w:rPr>
                <w:rFonts w:cs="Arial"/>
                <w:sz w:val="20"/>
                <w:szCs w:val="20"/>
              </w:rPr>
              <w:t xml:space="preserve">Appropriate antibiotic use so that antimicrobial stewardship is </w:t>
            </w:r>
            <w:proofErr w:type="gramStart"/>
            <w:r w:rsidRPr="007C6C11">
              <w:rPr>
                <w:rFonts w:cs="Arial"/>
                <w:sz w:val="20"/>
                <w:szCs w:val="20"/>
              </w:rPr>
              <w:t>observed</w:t>
            </w:r>
            <w:proofErr w:type="gramEnd"/>
            <w:r w:rsidRPr="007C6C11">
              <w:rPr>
                <w:rFonts w:cs="Arial"/>
                <w:sz w:val="20"/>
                <w:szCs w:val="20"/>
              </w:rPr>
              <w:t xml:space="preserve"> and patients aren’t on IV antibiotics unnecessarily</w:t>
            </w:r>
            <w:bookmarkEnd w:id="137"/>
            <w:r w:rsidRPr="007C6C11">
              <w:rPr>
                <w:rFonts w:cs="Arial"/>
                <w:sz w:val="20"/>
                <w:szCs w:val="20"/>
              </w:rPr>
              <w:t xml:space="preserve">. </w:t>
            </w:r>
          </w:p>
        </w:tc>
        <w:tc>
          <w:tcPr>
            <w:tcW w:w="1109" w:type="pct"/>
          </w:tcPr>
          <w:p w14:paraId="2CD6FC90" w14:textId="605C7CD7" w:rsidR="00E82B34" w:rsidRPr="007C6C11" w:rsidRDefault="00E82B34" w:rsidP="00E82B34">
            <w:pPr>
              <w:pStyle w:val="Paragraphnonumbers"/>
              <w:spacing w:after="0" w:line="240" w:lineRule="auto"/>
              <w:rPr>
                <w:rFonts w:cs="Arial"/>
                <w:sz w:val="20"/>
                <w:szCs w:val="20"/>
              </w:rPr>
            </w:pPr>
            <w:r w:rsidRPr="007C6C11">
              <w:rPr>
                <w:rFonts w:cs="Arial"/>
                <w:sz w:val="20"/>
                <w:szCs w:val="20"/>
              </w:rPr>
              <w:t>CQUIN03 2023/2024</w:t>
            </w:r>
          </w:p>
        </w:tc>
        <w:tc>
          <w:tcPr>
            <w:tcW w:w="1089" w:type="pct"/>
          </w:tcPr>
          <w:p w14:paraId="4EA3D895" w14:textId="572E2729" w:rsidR="00E82B34" w:rsidRPr="007C6C11" w:rsidRDefault="00E82B34" w:rsidP="00E82B34">
            <w:pPr>
              <w:pStyle w:val="Paragraphnonumbers"/>
              <w:spacing w:after="0" w:line="240" w:lineRule="auto"/>
              <w:rPr>
                <w:rFonts w:cs="Arial"/>
                <w:sz w:val="20"/>
                <w:szCs w:val="20"/>
              </w:rPr>
            </w:pPr>
            <w:r w:rsidRPr="007C6C11">
              <w:rPr>
                <w:rFonts w:cs="Arial"/>
                <w:sz w:val="20"/>
                <w:szCs w:val="20"/>
              </w:rPr>
              <w:t>NICE guideline</w:t>
            </w:r>
          </w:p>
        </w:tc>
      </w:tr>
      <w:tr w:rsidR="00E82B34" w:rsidRPr="00C92280" w14:paraId="02452204" w14:textId="77777777" w:rsidTr="00E82B34">
        <w:trPr>
          <w:trHeight w:val="282"/>
        </w:trPr>
        <w:tc>
          <w:tcPr>
            <w:tcW w:w="188" w:type="pct"/>
          </w:tcPr>
          <w:p w14:paraId="6AF4CEE6" w14:textId="5C9F3A9D" w:rsidR="00E82B34" w:rsidRPr="007C6C11" w:rsidRDefault="00330534" w:rsidP="00E82B34">
            <w:pPr>
              <w:pStyle w:val="Tabletext"/>
              <w:spacing w:after="0"/>
              <w:rPr>
                <w:rFonts w:cs="Arial"/>
                <w:sz w:val="20"/>
                <w:szCs w:val="20"/>
              </w:rPr>
            </w:pPr>
            <w:r>
              <w:rPr>
                <w:rFonts w:cs="Arial"/>
                <w:sz w:val="20"/>
                <w:szCs w:val="20"/>
              </w:rPr>
              <w:t>42</w:t>
            </w:r>
          </w:p>
        </w:tc>
        <w:tc>
          <w:tcPr>
            <w:tcW w:w="586" w:type="pct"/>
          </w:tcPr>
          <w:p w14:paraId="4CB22CCA" w14:textId="5A2E768C" w:rsidR="00E82B34" w:rsidRPr="007C6C11" w:rsidRDefault="00E82B34" w:rsidP="00E82B34">
            <w:pPr>
              <w:pStyle w:val="Tabletext"/>
              <w:spacing w:after="0"/>
              <w:rPr>
                <w:rFonts w:cs="Arial"/>
                <w:sz w:val="20"/>
                <w:szCs w:val="20"/>
              </w:rPr>
            </w:pPr>
            <w:r w:rsidRPr="007C6C11">
              <w:rPr>
                <w:rFonts w:cs="Arial"/>
                <w:sz w:val="20"/>
                <w:szCs w:val="20"/>
              </w:rPr>
              <w:t>SCM4</w:t>
            </w:r>
          </w:p>
        </w:tc>
        <w:tc>
          <w:tcPr>
            <w:tcW w:w="822" w:type="pct"/>
          </w:tcPr>
          <w:p w14:paraId="6A6D1620" w14:textId="62889A6E" w:rsidR="00E82B34" w:rsidRPr="007C6C11" w:rsidRDefault="00E82B34" w:rsidP="00E82B34">
            <w:pPr>
              <w:pStyle w:val="Paragraphnonumbers"/>
              <w:spacing w:after="0" w:line="240" w:lineRule="auto"/>
              <w:rPr>
                <w:rFonts w:cs="Arial"/>
                <w:sz w:val="20"/>
                <w:szCs w:val="20"/>
              </w:rPr>
            </w:pPr>
            <w:bookmarkStart w:id="138" w:name="_Hlk189558425"/>
            <w:r w:rsidRPr="007C6C11">
              <w:rPr>
                <w:rFonts w:cs="Arial"/>
                <w:sz w:val="20"/>
                <w:szCs w:val="20"/>
              </w:rPr>
              <w:t>Timely antibiotic prescribing according to severity assessment</w:t>
            </w:r>
            <w:bookmarkEnd w:id="138"/>
          </w:p>
        </w:tc>
        <w:tc>
          <w:tcPr>
            <w:tcW w:w="1206" w:type="pct"/>
          </w:tcPr>
          <w:p w14:paraId="75F6B42C" w14:textId="2D996A45" w:rsidR="00E82B34" w:rsidRPr="007C6C11" w:rsidRDefault="00E82B34" w:rsidP="00E82B34">
            <w:pPr>
              <w:pStyle w:val="Paragraphnonumbers"/>
              <w:spacing w:after="0" w:line="240" w:lineRule="auto"/>
              <w:rPr>
                <w:rFonts w:cs="Arial"/>
                <w:sz w:val="20"/>
                <w:szCs w:val="20"/>
              </w:rPr>
            </w:pPr>
            <w:r w:rsidRPr="007C6C11">
              <w:rPr>
                <w:rFonts w:cs="Arial"/>
                <w:sz w:val="20"/>
                <w:szCs w:val="20"/>
              </w:rPr>
              <w:t>NCEOPD report</w:t>
            </w:r>
          </w:p>
        </w:tc>
        <w:tc>
          <w:tcPr>
            <w:tcW w:w="1109" w:type="pct"/>
          </w:tcPr>
          <w:p w14:paraId="146AE111" w14:textId="718E99A7" w:rsidR="00E82B34" w:rsidRPr="007C6C11" w:rsidRDefault="00E82B34" w:rsidP="00E82B34">
            <w:pPr>
              <w:pStyle w:val="Paragraphnonumbers"/>
              <w:spacing w:after="0" w:line="240" w:lineRule="auto"/>
              <w:rPr>
                <w:rFonts w:cs="Arial"/>
                <w:sz w:val="20"/>
                <w:szCs w:val="20"/>
              </w:rPr>
            </w:pPr>
            <w:hyperlink r:id="rId75" w:history="1">
              <w:r w:rsidRPr="007C6C11">
                <w:rPr>
                  <w:rStyle w:val="Hyperlink"/>
                  <w:rFonts w:cs="Arial"/>
                  <w:sz w:val="20"/>
                  <w:szCs w:val="20"/>
                </w:rPr>
                <w:t>Consolidation Required_infographic.pdf (ncepod.org.uk)</w:t>
              </w:r>
            </w:hyperlink>
          </w:p>
        </w:tc>
        <w:tc>
          <w:tcPr>
            <w:tcW w:w="1089" w:type="pct"/>
          </w:tcPr>
          <w:p w14:paraId="6348FE00" w14:textId="77777777" w:rsidR="00E82B34" w:rsidRPr="007C6C11" w:rsidRDefault="00E82B34" w:rsidP="00E82B34">
            <w:pPr>
              <w:pStyle w:val="Paragraphnonumbers"/>
              <w:spacing w:after="0" w:line="240" w:lineRule="auto"/>
              <w:rPr>
                <w:rFonts w:cs="Arial"/>
                <w:sz w:val="20"/>
                <w:szCs w:val="20"/>
              </w:rPr>
            </w:pPr>
          </w:p>
        </w:tc>
      </w:tr>
      <w:tr w:rsidR="00E82B34" w:rsidRPr="00C92280" w14:paraId="022B399B" w14:textId="77777777" w:rsidTr="00E82B34">
        <w:trPr>
          <w:trHeight w:val="282"/>
        </w:trPr>
        <w:tc>
          <w:tcPr>
            <w:tcW w:w="188" w:type="pct"/>
          </w:tcPr>
          <w:p w14:paraId="48F0FA82" w14:textId="6A594E99" w:rsidR="00E82B34" w:rsidRPr="007C6C11" w:rsidRDefault="00330534" w:rsidP="00E82B34">
            <w:pPr>
              <w:pStyle w:val="Tabletext"/>
              <w:spacing w:after="0"/>
              <w:rPr>
                <w:rFonts w:cs="Arial"/>
                <w:sz w:val="20"/>
                <w:szCs w:val="20"/>
              </w:rPr>
            </w:pPr>
            <w:r>
              <w:rPr>
                <w:rFonts w:cs="Arial"/>
                <w:sz w:val="20"/>
                <w:szCs w:val="20"/>
              </w:rPr>
              <w:t>43</w:t>
            </w:r>
          </w:p>
        </w:tc>
        <w:tc>
          <w:tcPr>
            <w:tcW w:w="586" w:type="pct"/>
          </w:tcPr>
          <w:p w14:paraId="5FC7324E" w14:textId="6132EF4A" w:rsidR="00E82B34" w:rsidRPr="007C6C11" w:rsidRDefault="00E82B34" w:rsidP="00E82B34">
            <w:pPr>
              <w:pStyle w:val="Tabletext"/>
              <w:spacing w:after="0"/>
              <w:rPr>
                <w:rFonts w:cs="Arial"/>
                <w:sz w:val="20"/>
                <w:szCs w:val="20"/>
              </w:rPr>
            </w:pPr>
            <w:r w:rsidRPr="007C6C11">
              <w:rPr>
                <w:rFonts w:cs="Arial"/>
                <w:bCs/>
                <w:sz w:val="20"/>
                <w:szCs w:val="20"/>
              </w:rPr>
              <w:t>SCM4</w:t>
            </w:r>
          </w:p>
        </w:tc>
        <w:tc>
          <w:tcPr>
            <w:tcW w:w="822" w:type="pct"/>
          </w:tcPr>
          <w:p w14:paraId="77E1B572" w14:textId="532DCA89" w:rsidR="00E82B34" w:rsidRPr="007C6C11" w:rsidRDefault="00E82B34" w:rsidP="00E82B34">
            <w:pPr>
              <w:pStyle w:val="Paragraphnonumbers"/>
              <w:spacing w:after="0" w:line="240" w:lineRule="auto"/>
              <w:rPr>
                <w:rFonts w:cs="Arial"/>
                <w:sz w:val="20"/>
                <w:szCs w:val="20"/>
              </w:rPr>
            </w:pPr>
            <w:bookmarkStart w:id="139" w:name="_Hlk189559500"/>
            <w:r w:rsidRPr="007C6C11">
              <w:rPr>
                <w:rFonts w:cs="Arial"/>
                <w:sz w:val="20"/>
                <w:szCs w:val="20"/>
              </w:rPr>
              <w:t>Use of steroids for severe CAP</w:t>
            </w:r>
            <w:bookmarkEnd w:id="139"/>
          </w:p>
        </w:tc>
        <w:tc>
          <w:tcPr>
            <w:tcW w:w="1206" w:type="pct"/>
          </w:tcPr>
          <w:p w14:paraId="28FAD1D3" w14:textId="1EBFC2B6" w:rsidR="00E82B34" w:rsidRPr="007C6C11" w:rsidRDefault="00E82B34" w:rsidP="00E82B34">
            <w:pPr>
              <w:pStyle w:val="Paragraphnonumbers"/>
              <w:spacing w:after="0" w:line="240" w:lineRule="auto"/>
              <w:rPr>
                <w:rFonts w:cs="Arial"/>
                <w:sz w:val="20"/>
                <w:szCs w:val="20"/>
              </w:rPr>
            </w:pPr>
            <w:r w:rsidRPr="007C6C11">
              <w:rPr>
                <w:rFonts w:cs="Arial"/>
                <w:sz w:val="20"/>
                <w:szCs w:val="20"/>
              </w:rPr>
              <w:t>New recommendation in upcoming NICE guidance</w:t>
            </w:r>
          </w:p>
        </w:tc>
        <w:tc>
          <w:tcPr>
            <w:tcW w:w="1109" w:type="pct"/>
          </w:tcPr>
          <w:p w14:paraId="3950456C" w14:textId="3D9D8AE5" w:rsidR="00E82B34" w:rsidRDefault="00E82B34" w:rsidP="00E82B34">
            <w:pPr>
              <w:pStyle w:val="Paragraphnonumbers"/>
              <w:spacing w:after="0" w:line="240" w:lineRule="auto"/>
            </w:pPr>
            <w:r w:rsidRPr="007C6C11">
              <w:rPr>
                <w:rFonts w:cs="Arial"/>
                <w:sz w:val="20"/>
                <w:szCs w:val="20"/>
              </w:rPr>
              <w:t>NICE pneumonia update</w:t>
            </w:r>
          </w:p>
        </w:tc>
        <w:tc>
          <w:tcPr>
            <w:tcW w:w="1089" w:type="pct"/>
          </w:tcPr>
          <w:p w14:paraId="57841BCC" w14:textId="77777777" w:rsidR="00E82B34" w:rsidRPr="007C6C11" w:rsidRDefault="00E82B34" w:rsidP="00E82B34">
            <w:pPr>
              <w:pStyle w:val="Paragraphnonumbers"/>
              <w:spacing w:after="0" w:line="240" w:lineRule="auto"/>
              <w:rPr>
                <w:rFonts w:cs="Arial"/>
                <w:sz w:val="20"/>
                <w:szCs w:val="20"/>
              </w:rPr>
            </w:pPr>
          </w:p>
        </w:tc>
      </w:tr>
      <w:tr w:rsidR="00E82B34" w:rsidRPr="00C92280" w14:paraId="160FCF6E" w14:textId="77777777" w:rsidTr="00E82B34">
        <w:trPr>
          <w:trHeight w:val="282"/>
        </w:trPr>
        <w:tc>
          <w:tcPr>
            <w:tcW w:w="188" w:type="pct"/>
          </w:tcPr>
          <w:p w14:paraId="4D78768A" w14:textId="68F2B78A" w:rsidR="00E82B34" w:rsidRPr="007C6C11" w:rsidRDefault="00330534" w:rsidP="00E82B34">
            <w:pPr>
              <w:pStyle w:val="Tabletext"/>
              <w:spacing w:after="0"/>
              <w:rPr>
                <w:rFonts w:cs="Arial"/>
                <w:sz w:val="20"/>
                <w:szCs w:val="20"/>
              </w:rPr>
            </w:pPr>
            <w:r>
              <w:rPr>
                <w:rFonts w:cs="Arial"/>
                <w:sz w:val="20"/>
                <w:szCs w:val="20"/>
              </w:rPr>
              <w:t>44</w:t>
            </w:r>
          </w:p>
        </w:tc>
        <w:tc>
          <w:tcPr>
            <w:tcW w:w="586" w:type="pct"/>
          </w:tcPr>
          <w:p w14:paraId="21687077" w14:textId="7AD8E698" w:rsidR="00E82B34" w:rsidRPr="007C6C11" w:rsidRDefault="00E82B34" w:rsidP="00E82B34">
            <w:pPr>
              <w:pStyle w:val="Tabletext"/>
              <w:spacing w:after="0"/>
              <w:rPr>
                <w:rFonts w:cs="Arial"/>
                <w:sz w:val="20"/>
                <w:szCs w:val="20"/>
              </w:rPr>
            </w:pPr>
            <w:r w:rsidRPr="007C6C11">
              <w:rPr>
                <w:rFonts w:cs="Arial"/>
                <w:bCs/>
                <w:sz w:val="20"/>
                <w:szCs w:val="20"/>
              </w:rPr>
              <w:t>SCM4</w:t>
            </w:r>
          </w:p>
        </w:tc>
        <w:tc>
          <w:tcPr>
            <w:tcW w:w="822" w:type="pct"/>
          </w:tcPr>
          <w:p w14:paraId="3EAF4106" w14:textId="22BE2B3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Consideration of HFNO in </w:t>
            </w:r>
            <w:proofErr w:type="spellStart"/>
            <w:r w:rsidRPr="007C6C11">
              <w:rPr>
                <w:rFonts w:cs="Arial"/>
                <w:sz w:val="20"/>
                <w:szCs w:val="20"/>
              </w:rPr>
              <w:t>hypoxaemic</w:t>
            </w:r>
            <w:proofErr w:type="spellEnd"/>
            <w:r w:rsidRPr="007C6C11">
              <w:rPr>
                <w:rFonts w:cs="Arial"/>
                <w:sz w:val="20"/>
                <w:szCs w:val="20"/>
              </w:rPr>
              <w:t xml:space="preserve"> patients with CAP</w:t>
            </w:r>
          </w:p>
        </w:tc>
        <w:tc>
          <w:tcPr>
            <w:tcW w:w="1206" w:type="pct"/>
          </w:tcPr>
          <w:p w14:paraId="645E5B12" w14:textId="748CACA0" w:rsidR="00E82B34" w:rsidRPr="007C6C11" w:rsidRDefault="00E82B34" w:rsidP="00E82B34">
            <w:pPr>
              <w:pStyle w:val="Paragraphnonumbers"/>
              <w:spacing w:after="0" w:line="240" w:lineRule="auto"/>
              <w:rPr>
                <w:rFonts w:cs="Arial"/>
                <w:sz w:val="20"/>
                <w:szCs w:val="20"/>
              </w:rPr>
            </w:pPr>
            <w:r w:rsidRPr="007C6C11">
              <w:rPr>
                <w:rFonts w:cs="Arial"/>
                <w:sz w:val="20"/>
                <w:szCs w:val="20"/>
              </w:rPr>
              <w:t>New recommendation in upcoming NICE guidance</w:t>
            </w:r>
          </w:p>
        </w:tc>
        <w:tc>
          <w:tcPr>
            <w:tcW w:w="1109" w:type="pct"/>
          </w:tcPr>
          <w:p w14:paraId="12D89DDB" w14:textId="53C7798C" w:rsidR="00E82B34" w:rsidRDefault="00E82B34" w:rsidP="00E82B34">
            <w:pPr>
              <w:pStyle w:val="Paragraphnonumbers"/>
              <w:spacing w:after="0" w:line="240" w:lineRule="auto"/>
            </w:pPr>
            <w:r w:rsidRPr="007C6C11">
              <w:rPr>
                <w:rFonts w:cs="Arial"/>
                <w:sz w:val="20"/>
                <w:szCs w:val="20"/>
              </w:rPr>
              <w:t>NICE pneumonia update</w:t>
            </w:r>
          </w:p>
        </w:tc>
        <w:tc>
          <w:tcPr>
            <w:tcW w:w="1089" w:type="pct"/>
          </w:tcPr>
          <w:p w14:paraId="1B2C85A5" w14:textId="77777777" w:rsidR="00E82B34" w:rsidRPr="007C6C11" w:rsidRDefault="00E82B34" w:rsidP="00E82B34">
            <w:pPr>
              <w:pStyle w:val="Paragraphnonumbers"/>
              <w:spacing w:after="0" w:line="240" w:lineRule="auto"/>
              <w:rPr>
                <w:rFonts w:cs="Arial"/>
                <w:sz w:val="20"/>
                <w:szCs w:val="20"/>
              </w:rPr>
            </w:pPr>
          </w:p>
        </w:tc>
      </w:tr>
      <w:tr w:rsidR="00E82B34" w:rsidRPr="00C92280" w14:paraId="45320D15" w14:textId="77777777" w:rsidTr="00E82B34">
        <w:trPr>
          <w:trHeight w:val="282"/>
        </w:trPr>
        <w:tc>
          <w:tcPr>
            <w:tcW w:w="188" w:type="pct"/>
          </w:tcPr>
          <w:p w14:paraId="7F8F89F9" w14:textId="154FAB81" w:rsidR="00E82B34" w:rsidRPr="007C6C11" w:rsidRDefault="00330534" w:rsidP="00E82B34">
            <w:pPr>
              <w:pStyle w:val="Tabletext"/>
              <w:spacing w:after="0"/>
              <w:rPr>
                <w:rFonts w:cs="Arial"/>
                <w:sz w:val="20"/>
                <w:szCs w:val="20"/>
              </w:rPr>
            </w:pPr>
            <w:r>
              <w:rPr>
                <w:rFonts w:cs="Arial"/>
                <w:sz w:val="20"/>
                <w:szCs w:val="20"/>
              </w:rPr>
              <w:t>45</w:t>
            </w:r>
          </w:p>
        </w:tc>
        <w:tc>
          <w:tcPr>
            <w:tcW w:w="586" w:type="pct"/>
          </w:tcPr>
          <w:p w14:paraId="40AD1642" w14:textId="6539E1CF" w:rsidR="00E82B34" w:rsidRPr="007C6C11" w:rsidRDefault="00E82B34" w:rsidP="00E82B34">
            <w:pPr>
              <w:pStyle w:val="Tabletext"/>
              <w:spacing w:after="0"/>
              <w:rPr>
                <w:rFonts w:cs="Arial"/>
                <w:sz w:val="20"/>
                <w:szCs w:val="20"/>
              </w:rPr>
            </w:pPr>
            <w:r w:rsidRPr="007C6C11">
              <w:rPr>
                <w:rFonts w:cs="Arial"/>
                <w:sz w:val="20"/>
                <w:szCs w:val="20"/>
              </w:rPr>
              <w:t>SCM5</w:t>
            </w:r>
          </w:p>
        </w:tc>
        <w:tc>
          <w:tcPr>
            <w:tcW w:w="822" w:type="pct"/>
          </w:tcPr>
          <w:p w14:paraId="315AE7F4"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Antibiotic choice </w:t>
            </w:r>
          </w:p>
          <w:p w14:paraId="078145AC" w14:textId="78199A8E"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People with a low severity pneumonia, all settings, receive first line antibiotic treatment </w:t>
            </w:r>
            <w:proofErr w:type="gramStart"/>
            <w:r w:rsidRPr="007C6C11">
              <w:rPr>
                <w:rFonts w:cs="Arial"/>
                <w:sz w:val="20"/>
                <w:szCs w:val="20"/>
              </w:rPr>
              <w:t>( as</w:t>
            </w:r>
            <w:proofErr w:type="gramEnd"/>
            <w:r w:rsidRPr="007C6C11">
              <w:rPr>
                <w:rFonts w:cs="Arial"/>
                <w:sz w:val="20"/>
                <w:szCs w:val="20"/>
              </w:rPr>
              <w:t xml:space="preserve"> per table amoxicillin, doxycycline, </w:t>
            </w:r>
            <w:r w:rsidRPr="007C6C11">
              <w:rPr>
                <w:rFonts w:cs="Arial"/>
                <w:sz w:val="20"/>
                <w:szCs w:val="20"/>
              </w:rPr>
              <w:lastRenderedPageBreak/>
              <w:t>clarithromycin/</w:t>
            </w:r>
            <w:r w:rsidR="00746B8F">
              <w:rPr>
                <w:rFonts w:cs="Arial"/>
                <w:sz w:val="20"/>
                <w:szCs w:val="20"/>
              </w:rPr>
              <w:t xml:space="preserve"> </w:t>
            </w:r>
            <w:r w:rsidRPr="007C6C11">
              <w:rPr>
                <w:rFonts w:cs="Arial"/>
                <w:sz w:val="20"/>
                <w:szCs w:val="20"/>
              </w:rPr>
              <w:t xml:space="preserve">erythromycin) </w:t>
            </w:r>
          </w:p>
          <w:p w14:paraId="055A9CA6" w14:textId="30805FFB"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Use of more than one antibiotic and broader spectrum antibiotics increase the risk of antimicrobial resistance and adverse effects (rash, thrush, diarrhoea- this can be serious for frailer people) </w:t>
            </w:r>
          </w:p>
          <w:p w14:paraId="4B3BC51B" w14:textId="00383286"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Would need to </w:t>
            </w:r>
            <w:proofErr w:type="gramStart"/>
            <w:r w:rsidRPr="007C6C11">
              <w:rPr>
                <w:rFonts w:cs="Arial"/>
                <w:sz w:val="20"/>
                <w:szCs w:val="20"/>
              </w:rPr>
              <w:t>take into account</w:t>
            </w:r>
            <w:proofErr w:type="gramEnd"/>
            <w:r w:rsidRPr="007C6C11">
              <w:rPr>
                <w:rFonts w:cs="Arial"/>
                <w:sz w:val="20"/>
                <w:szCs w:val="20"/>
              </w:rPr>
              <w:t xml:space="preserve"> option of prescribing 2 first-line antibiotics if mycoplasma is suspected – which occurs in outbreaks every few years and more common in children </w:t>
            </w:r>
          </w:p>
        </w:tc>
        <w:tc>
          <w:tcPr>
            <w:tcW w:w="1206" w:type="pct"/>
          </w:tcPr>
          <w:p w14:paraId="06F6E439" w14:textId="77777777" w:rsidR="00E82B34" w:rsidRPr="007C6C11" w:rsidRDefault="00E82B34" w:rsidP="00E82B34">
            <w:pPr>
              <w:pStyle w:val="Paragraphnonumbers"/>
              <w:spacing w:after="0" w:line="240" w:lineRule="auto"/>
              <w:rPr>
                <w:rFonts w:cs="Arial"/>
                <w:sz w:val="20"/>
                <w:szCs w:val="20"/>
              </w:rPr>
            </w:pPr>
            <w:proofErr w:type="spellStart"/>
            <w:r w:rsidRPr="007C6C11">
              <w:rPr>
                <w:rFonts w:cs="Arial"/>
                <w:sz w:val="20"/>
                <w:szCs w:val="20"/>
              </w:rPr>
              <w:lastRenderedPageBreak/>
              <w:t>PrescQIPP</w:t>
            </w:r>
            <w:proofErr w:type="spellEnd"/>
            <w:r w:rsidRPr="007C6C11">
              <w:rPr>
                <w:rFonts w:cs="Arial"/>
                <w:sz w:val="20"/>
                <w:szCs w:val="20"/>
              </w:rPr>
              <w:t xml:space="preserve"> </w:t>
            </w:r>
          </w:p>
          <w:p w14:paraId="4F058290" w14:textId="489E1242"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Hospital prescribing data  </w:t>
            </w:r>
          </w:p>
        </w:tc>
        <w:tc>
          <w:tcPr>
            <w:tcW w:w="1109" w:type="pct"/>
          </w:tcPr>
          <w:p w14:paraId="732F54FE"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NICE pneumonia antibiotic prescribing table   </w:t>
            </w:r>
          </w:p>
          <w:p w14:paraId="216E9B6A" w14:textId="79DC7BD2" w:rsidR="00E82B34" w:rsidRPr="007C6C11" w:rsidRDefault="00E82B34" w:rsidP="00E82B34">
            <w:pPr>
              <w:pStyle w:val="Paragraphnonumbers"/>
              <w:spacing w:after="0" w:line="240" w:lineRule="auto"/>
              <w:rPr>
                <w:rFonts w:cs="Arial"/>
                <w:sz w:val="20"/>
                <w:szCs w:val="20"/>
              </w:rPr>
            </w:pPr>
            <w:hyperlink r:id="rId76" w:history="1">
              <w:r w:rsidRPr="007C6C11">
                <w:rPr>
                  <w:rStyle w:val="Hyperlink"/>
                  <w:rFonts w:cs="Arial"/>
                  <w:sz w:val="20"/>
                  <w:szCs w:val="20"/>
                </w:rPr>
                <w:t>Mycoplasma pneumoniae surveillance in England and Wales, January 2019 to March 2024 - GOV.UK</w:t>
              </w:r>
            </w:hyperlink>
          </w:p>
        </w:tc>
        <w:tc>
          <w:tcPr>
            <w:tcW w:w="1089" w:type="pct"/>
          </w:tcPr>
          <w:p w14:paraId="2B4D07D4" w14:textId="77777777" w:rsidR="00E82B34" w:rsidRPr="007C6C11" w:rsidRDefault="00E82B34" w:rsidP="00E82B34">
            <w:pPr>
              <w:pStyle w:val="Paragraphnonumbers"/>
              <w:spacing w:after="0" w:line="240" w:lineRule="auto"/>
              <w:rPr>
                <w:rFonts w:cs="Arial"/>
                <w:sz w:val="20"/>
                <w:szCs w:val="20"/>
              </w:rPr>
            </w:pPr>
          </w:p>
        </w:tc>
      </w:tr>
      <w:tr w:rsidR="00E82B34" w:rsidRPr="00C92280" w14:paraId="43318C67" w14:textId="77777777" w:rsidTr="00E82B34">
        <w:trPr>
          <w:trHeight w:val="282"/>
        </w:trPr>
        <w:tc>
          <w:tcPr>
            <w:tcW w:w="188" w:type="pct"/>
          </w:tcPr>
          <w:p w14:paraId="02A3A76F" w14:textId="5C289EB4" w:rsidR="00E82B34" w:rsidRPr="007C6C11" w:rsidRDefault="00330534" w:rsidP="00E82B34">
            <w:pPr>
              <w:pStyle w:val="Tabletext"/>
              <w:spacing w:after="0"/>
              <w:rPr>
                <w:rFonts w:cs="Arial"/>
                <w:sz w:val="20"/>
                <w:szCs w:val="20"/>
              </w:rPr>
            </w:pPr>
            <w:r>
              <w:rPr>
                <w:rFonts w:cs="Arial"/>
                <w:sz w:val="20"/>
                <w:szCs w:val="20"/>
              </w:rPr>
              <w:t>45</w:t>
            </w:r>
          </w:p>
        </w:tc>
        <w:tc>
          <w:tcPr>
            <w:tcW w:w="586" w:type="pct"/>
          </w:tcPr>
          <w:p w14:paraId="5B5B0B83" w14:textId="5245DB3E" w:rsidR="00E82B34" w:rsidRPr="007C6C11" w:rsidRDefault="00E82B34" w:rsidP="00E82B34">
            <w:pPr>
              <w:pStyle w:val="Tabletext"/>
              <w:spacing w:after="0"/>
              <w:rPr>
                <w:rFonts w:cs="Arial"/>
                <w:sz w:val="20"/>
                <w:szCs w:val="20"/>
              </w:rPr>
            </w:pPr>
            <w:r w:rsidRPr="007C6C11">
              <w:rPr>
                <w:rFonts w:cs="Arial"/>
                <w:sz w:val="20"/>
                <w:szCs w:val="20"/>
              </w:rPr>
              <w:t>SCM5</w:t>
            </w:r>
          </w:p>
        </w:tc>
        <w:tc>
          <w:tcPr>
            <w:tcW w:w="822" w:type="pct"/>
          </w:tcPr>
          <w:p w14:paraId="4E30DC73" w14:textId="77777777" w:rsidR="00E82B34" w:rsidRPr="007C6C11" w:rsidRDefault="00E82B34" w:rsidP="00E82B34">
            <w:pPr>
              <w:pStyle w:val="Paragraphnonumbers"/>
              <w:spacing w:after="0" w:line="240" w:lineRule="auto"/>
              <w:rPr>
                <w:rFonts w:cs="Arial"/>
                <w:sz w:val="20"/>
                <w:szCs w:val="20"/>
              </w:rPr>
            </w:pPr>
            <w:bookmarkStart w:id="140" w:name="_Hlk189558804"/>
            <w:r w:rsidRPr="007C6C11">
              <w:rPr>
                <w:rFonts w:cs="Arial"/>
                <w:sz w:val="20"/>
                <w:szCs w:val="20"/>
              </w:rPr>
              <w:t xml:space="preserve">Antibiotic duration in adults 5 days </w:t>
            </w:r>
          </w:p>
          <w:p w14:paraId="4ED597A7" w14:textId="438612ED"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Do not include children course duration. The rec wording at the time of writing a strong /offer for 3 days. </w:t>
            </w:r>
            <w:proofErr w:type="gramStart"/>
            <w:r w:rsidRPr="007C6C11">
              <w:rPr>
                <w:rFonts w:cs="Arial"/>
                <w:sz w:val="20"/>
                <w:szCs w:val="20"/>
              </w:rPr>
              <w:t>However</w:t>
            </w:r>
            <w:proofErr w:type="gramEnd"/>
            <w:r w:rsidRPr="007C6C11">
              <w:rPr>
                <w:rFonts w:cs="Arial"/>
                <w:sz w:val="20"/>
                <w:szCs w:val="20"/>
              </w:rPr>
              <w:t xml:space="preserve"> the advice </w:t>
            </w:r>
            <w:proofErr w:type="gramStart"/>
            <w:r w:rsidRPr="007C6C11">
              <w:rPr>
                <w:rFonts w:cs="Arial"/>
                <w:sz w:val="20"/>
                <w:szCs w:val="20"/>
              </w:rPr>
              <w:t>is  new</w:t>
            </w:r>
            <w:proofErr w:type="gramEnd"/>
            <w:r w:rsidRPr="007C6C11">
              <w:rPr>
                <w:rFonts w:cs="Arial"/>
                <w:sz w:val="20"/>
                <w:szCs w:val="20"/>
              </w:rPr>
              <w:t xml:space="preserve"> change in </w:t>
            </w:r>
            <w:proofErr w:type="gramStart"/>
            <w:r w:rsidRPr="007C6C11">
              <w:rPr>
                <w:rFonts w:cs="Arial"/>
                <w:sz w:val="20"/>
                <w:szCs w:val="20"/>
              </w:rPr>
              <w:t>practice</w:t>
            </w:r>
            <w:proofErr w:type="gramEnd"/>
            <w:r w:rsidRPr="007C6C11">
              <w:rPr>
                <w:rFonts w:cs="Arial"/>
                <w:sz w:val="20"/>
                <w:szCs w:val="20"/>
              </w:rPr>
              <w:t xml:space="preserve"> and I would be concerned about promoting it further as a QS, unless the wording is 5 days or less in children. </w:t>
            </w:r>
            <w:bookmarkEnd w:id="140"/>
          </w:p>
        </w:tc>
        <w:tc>
          <w:tcPr>
            <w:tcW w:w="1206" w:type="pct"/>
          </w:tcPr>
          <w:p w14:paraId="0990DE33" w14:textId="77777777" w:rsidR="00E82B34" w:rsidRPr="007C6C11" w:rsidRDefault="00E82B34" w:rsidP="00E82B34">
            <w:pPr>
              <w:pStyle w:val="Paragraphnonumbers"/>
              <w:spacing w:after="0" w:line="240" w:lineRule="auto"/>
              <w:rPr>
                <w:rFonts w:cs="Arial"/>
                <w:sz w:val="20"/>
                <w:szCs w:val="20"/>
              </w:rPr>
            </w:pPr>
            <w:proofErr w:type="spellStart"/>
            <w:r w:rsidRPr="007C6C11">
              <w:rPr>
                <w:rFonts w:cs="Arial"/>
                <w:sz w:val="20"/>
                <w:szCs w:val="20"/>
              </w:rPr>
              <w:t>PrescQIPP</w:t>
            </w:r>
            <w:proofErr w:type="spellEnd"/>
            <w:r w:rsidRPr="007C6C11">
              <w:rPr>
                <w:rFonts w:cs="Arial"/>
                <w:sz w:val="20"/>
                <w:szCs w:val="20"/>
              </w:rPr>
              <w:t xml:space="preserve">   </w:t>
            </w:r>
          </w:p>
          <w:p w14:paraId="7327C432" w14:textId="15A904AD"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Hospital sources – would need pharmacist advice </w:t>
            </w:r>
          </w:p>
        </w:tc>
        <w:tc>
          <w:tcPr>
            <w:tcW w:w="1109" w:type="pct"/>
          </w:tcPr>
          <w:p w14:paraId="794488ED"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5-day advice has been in place for many years. NHSE is currently working to reduce amoxicillin course length. [ESPAUR report Nov2024] </w:t>
            </w:r>
            <w:r w:rsidR="007B0CE3">
              <w:rPr>
                <w:rFonts w:cs="Arial"/>
                <w:noProof/>
                <w:sz w:val="20"/>
                <w:szCs w:val="20"/>
              </w:rPr>
              <w:pict w14:anchorId="10251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84.75pt;visibility:visible">
                  <v:imagedata r:id="rId77" o:title="" croptop="34801f" cropright="31919f"/>
                </v:shape>
              </w:pict>
            </w:r>
          </w:p>
          <w:p w14:paraId="579EACE5" w14:textId="06BB6DD1"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Advice is 5 days for respiratory tract infections - sinusitis, cough CAP COPD </w:t>
            </w:r>
          </w:p>
        </w:tc>
        <w:tc>
          <w:tcPr>
            <w:tcW w:w="1089" w:type="pct"/>
          </w:tcPr>
          <w:p w14:paraId="7D5BBB68" w14:textId="77777777" w:rsidR="00E82B34" w:rsidRPr="007C6C11" w:rsidRDefault="00E82B34" w:rsidP="00E82B34">
            <w:pPr>
              <w:pStyle w:val="Paragraphnonumbers"/>
              <w:spacing w:after="0" w:line="240" w:lineRule="auto"/>
              <w:rPr>
                <w:rFonts w:cs="Arial"/>
                <w:sz w:val="20"/>
                <w:szCs w:val="20"/>
              </w:rPr>
            </w:pPr>
          </w:p>
        </w:tc>
      </w:tr>
      <w:tr w:rsidR="00E82B34" w:rsidRPr="00C92280" w14:paraId="05647517" w14:textId="77777777" w:rsidTr="00E82B34">
        <w:trPr>
          <w:trHeight w:val="282"/>
        </w:trPr>
        <w:tc>
          <w:tcPr>
            <w:tcW w:w="188" w:type="pct"/>
          </w:tcPr>
          <w:p w14:paraId="5CE60766" w14:textId="1D15D659" w:rsidR="00E82B34" w:rsidRPr="007C6C11" w:rsidRDefault="00330534" w:rsidP="00E82B34">
            <w:pPr>
              <w:pStyle w:val="Tabletext"/>
              <w:spacing w:after="0"/>
              <w:rPr>
                <w:rFonts w:cs="Arial"/>
                <w:sz w:val="20"/>
                <w:szCs w:val="20"/>
              </w:rPr>
            </w:pPr>
            <w:r>
              <w:rPr>
                <w:rFonts w:cs="Arial"/>
                <w:sz w:val="20"/>
                <w:szCs w:val="20"/>
              </w:rPr>
              <w:t>47</w:t>
            </w:r>
          </w:p>
        </w:tc>
        <w:tc>
          <w:tcPr>
            <w:tcW w:w="586" w:type="pct"/>
          </w:tcPr>
          <w:p w14:paraId="7FB6B36F" w14:textId="179E40CF" w:rsidR="00E82B34" w:rsidRPr="007C6C11" w:rsidRDefault="00E82B34" w:rsidP="00E82B34">
            <w:pPr>
              <w:pStyle w:val="Tabletext"/>
              <w:spacing w:after="0"/>
              <w:rPr>
                <w:rFonts w:cs="Arial"/>
                <w:sz w:val="20"/>
                <w:szCs w:val="20"/>
              </w:rPr>
            </w:pPr>
            <w:r w:rsidRPr="007C6C11">
              <w:rPr>
                <w:rFonts w:cs="Arial"/>
                <w:sz w:val="20"/>
                <w:szCs w:val="20"/>
              </w:rPr>
              <w:t>SCM6</w:t>
            </w:r>
          </w:p>
        </w:tc>
        <w:tc>
          <w:tcPr>
            <w:tcW w:w="822" w:type="pct"/>
          </w:tcPr>
          <w:p w14:paraId="22C462E8"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1</w:t>
            </w:r>
          </w:p>
          <w:p w14:paraId="1F0EB24C" w14:textId="6313284F" w:rsidR="00E82B34" w:rsidRPr="007C6C11" w:rsidRDefault="00E82B34" w:rsidP="00E82B34">
            <w:pPr>
              <w:pStyle w:val="Paragraphnonumbers"/>
              <w:spacing w:after="0" w:line="240" w:lineRule="auto"/>
              <w:rPr>
                <w:rFonts w:cs="Arial"/>
                <w:sz w:val="20"/>
                <w:szCs w:val="20"/>
              </w:rPr>
            </w:pPr>
            <w:bookmarkStart w:id="141" w:name="_Hlk189558849"/>
            <w:r w:rsidRPr="007C6C11">
              <w:rPr>
                <w:rFonts w:cs="Arial"/>
                <w:sz w:val="20"/>
                <w:szCs w:val="20"/>
              </w:rPr>
              <w:t>First dose of antibiotic therapy within 4 hours of admission</w:t>
            </w:r>
            <w:bookmarkEnd w:id="141"/>
          </w:p>
        </w:tc>
        <w:tc>
          <w:tcPr>
            <w:tcW w:w="1206" w:type="pct"/>
          </w:tcPr>
          <w:p w14:paraId="11DAC296" w14:textId="70FE4A38" w:rsidR="00E82B34" w:rsidRPr="007C6C11" w:rsidRDefault="00E82B34" w:rsidP="00E82B34">
            <w:pPr>
              <w:pStyle w:val="Paragraphnonumbers"/>
              <w:spacing w:after="0" w:line="240" w:lineRule="auto"/>
              <w:rPr>
                <w:rFonts w:cs="Arial"/>
                <w:sz w:val="20"/>
                <w:szCs w:val="20"/>
              </w:rPr>
            </w:pPr>
            <w:r w:rsidRPr="007C6C11">
              <w:rPr>
                <w:rFonts w:cs="Arial"/>
                <w:b/>
                <w:sz w:val="20"/>
                <w:szCs w:val="20"/>
              </w:rPr>
              <w:t xml:space="preserve">Why is this a key area for quality improvement?  </w:t>
            </w:r>
            <w:r w:rsidRPr="007C6C11">
              <w:rPr>
                <w:rFonts w:cs="Arial"/>
                <w:bCs/>
                <w:sz w:val="20"/>
                <w:szCs w:val="20"/>
              </w:rPr>
              <w:t xml:space="preserve">This has been a QS standard since 2016 and is accepted good practice. </w:t>
            </w:r>
            <w:bookmarkStart w:id="142" w:name="_Hlk189558859"/>
            <w:proofErr w:type="spellStart"/>
            <w:r w:rsidRPr="007C6C11">
              <w:rPr>
                <w:rFonts w:cs="Arial"/>
                <w:bCs/>
                <w:sz w:val="20"/>
                <w:szCs w:val="20"/>
              </w:rPr>
              <w:t>Fours</w:t>
            </w:r>
            <w:proofErr w:type="spellEnd"/>
            <w:r w:rsidRPr="007C6C11">
              <w:rPr>
                <w:rFonts w:cs="Arial"/>
                <w:bCs/>
                <w:sz w:val="20"/>
                <w:szCs w:val="20"/>
              </w:rPr>
              <w:t xml:space="preserve"> hours is sufficient to ensure medical tests are carried out and a probable diagnosis made.</w:t>
            </w:r>
            <w:r w:rsidRPr="007C6C11">
              <w:rPr>
                <w:rFonts w:cs="Arial"/>
                <w:b/>
                <w:sz w:val="20"/>
                <w:szCs w:val="20"/>
              </w:rPr>
              <w:t xml:space="preserve"> </w:t>
            </w:r>
            <w:bookmarkEnd w:id="142"/>
          </w:p>
        </w:tc>
        <w:tc>
          <w:tcPr>
            <w:tcW w:w="1109" w:type="pct"/>
          </w:tcPr>
          <w:p w14:paraId="66723948" w14:textId="77777777" w:rsidR="00E82B34" w:rsidRPr="007C6C11" w:rsidRDefault="00E82B34" w:rsidP="00E82B34">
            <w:pPr>
              <w:pStyle w:val="Paragraphnonumbers"/>
              <w:spacing w:after="0" w:line="240" w:lineRule="auto"/>
              <w:rPr>
                <w:rFonts w:cs="Arial"/>
                <w:b/>
                <w:sz w:val="20"/>
                <w:szCs w:val="20"/>
              </w:rPr>
            </w:pPr>
            <w:r w:rsidRPr="007C6C11">
              <w:rPr>
                <w:rFonts w:cs="Arial"/>
                <w:b/>
                <w:sz w:val="20"/>
                <w:szCs w:val="20"/>
              </w:rPr>
              <w:t>Data sources</w:t>
            </w:r>
          </w:p>
          <w:p w14:paraId="1067B815" w14:textId="470C7192" w:rsidR="00E82B34" w:rsidRPr="007C6C11" w:rsidRDefault="00E82B34" w:rsidP="00E82B34">
            <w:pPr>
              <w:pStyle w:val="Paragraphnonumbers"/>
              <w:spacing w:after="0" w:line="240" w:lineRule="auto"/>
              <w:rPr>
                <w:rFonts w:cs="Arial"/>
                <w:sz w:val="20"/>
                <w:szCs w:val="20"/>
              </w:rPr>
            </w:pPr>
            <w:r w:rsidRPr="007C6C11">
              <w:rPr>
                <w:rFonts w:cs="Arial"/>
                <w:sz w:val="20"/>
                <w:szCs w:val="20"/>
              </w:rPr>
              <w:t>Draft Guidance rec 1.1.1</w:t>
            </w:r>
          </w:p>
        </w:tc>
        <w:tc>
          <w:tcPr>
            <w:tcW w:w="1089" w:type="pct"/>
          </w:tcPr>
          <w:p w14:paraId="436DD5E4" w14:textId="77777777" w:rsidR="00E82B34" w:rsidRPr="007C6C11" w:rsidRDefault="00E82B34" w:rsidP="00E82B34">
            <w:pPr>
              <w:pStyle w:val="Paragraphnonumbers"/>
              <w:spacing w:after="0" w:line="240" w:lineRule="auto"/>
              <w:rPr>
                <w:rFonts w:cs="Arial"/>
                <w:b/>
                <w:sz w:val="20"/>
                <w:szCs w:val="20"/>
              </w:rPr>
            </w:pPr>
            <w:r w:rsidRPr="007C6C11">
              <w:rPr>
                <w:rFonts w:cs="Arial"/>
                <w:b/>
                <w:sz w:val="20"/>
                <w:szCs w:val="20"/>
              </w:rPr>
              <w:t>Supporting information</w:t>
            </w:r>
          </w:p>
          <w:p w14:paraId="67B35C39"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BTS National Audit Report: Adult Community Acquired Pneumonia Audit 2018-2019 reported 74.4% of pts receive antibiotics within 4 hours </w:t>
            </w:r>
          </w:p>
          <w:p w14:paraId="66E5F316" w14:textId="77777777" w:rsidR="00E82B34" w:rsidRPr="007C6C11" w:rsidRDefault="00E82B34" w:rsidP="00E82B34">
            <w:pPr>
              <w:pStyle w:val="Paragraphnonumbers"/>
              <w:spacing w:after="0" w:line="240" w:lineRule="auto"/>
              <w:rPr>
                <w:rFonts w:cs="Arial"/>
                <w:b/>
                <w:sz w:val="20"/>
                <w:szCs w:val="20"/>
              </w:rPr>
            </w:pPr>
          </w:p>
          <w:p w14:paraId="760DAAF5" w14:textId="1EAB80EA" w:rsidR="00E82B34" w:rsidRPr="007C6C11" w:rsidRDefault="00E82B34" w:rsidP="00E82B34">
            <w:pPr>
              <w:pStyle w:val="Paragraphnonumbers"/>
              <w:spacing w:after="0" w:line="240" w:lineRule="auto"/>
              <w:rPr>
                <w:rFonts w:cs="Arial"/>
                <w:sz w:val="20"/>
                <w:szCs w:val="20"/>
              </w:rPr>
            </w:pPr>
            <w:r w:rsidRPr="007C6C11">
              <w:rPr>
                <w:rFonts w:cs="Arial"/>
                <w:sz w:val="20"/>
                <w:szCs w:val="20"/>
              </w:rPr>
              <w:t>November 2019 ISSN 2040-2023 British Thoracic Society Reports, Vol 10, Issue 4, 2019</w:t>
            </w:r>
          </w:p>
        </w:tc>
      </w:tr>
      <w:tr w:rsidR="00E82B34" w:rsidRPr="00C92280" w14:paraId="7EE11DF1" w14:textId="77777777" w:rsidTr="00E82B34">
        <w:trPr>
          <w:trHeight w:val="282"/>
        </w:trPr>
        <w:tc>
          <w:tcPr>
            <w:tcW w:w="188" w:type="pct"/>
          </w:tcPr>
          <w:p w14:paraId="316C1F1E" w14:textId="73393DEA" w:rsidR="00E82B34" w:rsidRPr="007C6C11" w:rsidRDefault="00330534" w:rsidP="00E82B34">
            <w:pPr>
              <w:pStyle w:val="Tabletext"/>
              <w:spacing w:after="0"/>
              <w:rPr>
                <w:rFonts w:cs="Arial"/>
                <w:sz w:val="20"/>
                <w:szCs w:val="20"/>
              </w:rPr>
            </w:pPr>
            <w:r>
              <w:rPr>
                <w:rFonts w:cs="Arial"/>
                <w:sz w:val="20"/>
                <w:szCs w:val="20"/>
              </w:rPr>
              <w:t>48</w:t>
            </w:r>
          </w:p>
        </w:tc>
        <w:tc>
          <w:tcPr>
            <w:tcW w:w="586" w:type="pct"/>
          </w:tcPr>
          <w:p w14:paraId="1BF28FC0" w14:textId="090264D8" w:rsidR="00E82B34" w:rsidRPr="007C6C11" w:rsidRDefault="00E82B34" w:rsidP="00E82B34">
            <w:pPr>
              <w:pStyle w:val="Tabletext"/>
              <w:spacing w:after="0"/>
              <w:rPr>
                <w:rFonts w:cs="Arial"/>
                <w:sz w:val="20"/>
                <w:szCs w:val="20"/>
              </w:rPr>
            </w:pPr>
            <w:r w:rsidRPr="007C6C11">
              <w:rPr>
                <w:rFonts w:cs="Arial"/>
                <w:bCs/>
                <w:sz w:val="20"/>
                <w:szCs w:val="20"/>
              </w:rPr>
              <w:t>SCM7</w:t>
            </w:r>
          </w:p>
        </w:tc>
        <w:tc>
          <w:tcPr>
            <w:tcW w:w="822" w:type="pct"/>
          </w:tcPr>
          <w:p w14:paraId="43818806" w14:textId="2B8496AC" w:rsidR="00E82B34" w:rsidRPr="007C6C11" w:rsidRDefault="00E82B34" w:rsidP="00E82B34">
            <w:pPr>
              <w:pStyle w:val="Paragraphnonumbers"/>
              <w:spacing w:after="0" w:line="240" w:lineRule="auto"/>
              <w:rPr>
                <w:rFonts w:cs="Arial"/>
                <w:sz w:val="20"/>
                <w:szCs w:val="20"/>
              </w:rPr>
            </w:pPr>
            <w:bookmarkStart w:id="143" w:name="_Hlk189559669"/>
            <w:r w:rsidRPr="007C6C11">
              <w:rPr>
                <w:rFonts w:cs="Arial"/>
                <w:sz w:val="20"/>
                <w:szCs w:val="20"/>
              </w:rPr>
              <w:t>All adults, children and young people receive appropriate antibiotic therapy for pneumonia</w:t>
            </w:r>
            <w:bookmarkEnd w:id="143"/>
          </w:p>
        </w:tc>
        <w:tc>
          <w:tcPr>
            <w:tcW w:w="1206" w:type="pct"/>
          </w:tcPr>
          <w:p w14:paraId="5B4C2EC3" w14:textId="189510B0"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There </w:t>
            </w:r>
            <w:proofErr w:type="gramStart"/>
            <w:r w:rsidRPr="007C6C11">
              <w:rPr>
                <w:rFonts w:cs="Arial"/>
                <w:sz w:val="20"/>
                <w:szCs w:val="20"/>
              </w:rPr>
              <w:t>is</w:t>
            </w:r>
            <w:proofErr w:type="gramEnd"/>
            <w:r w:rsidRPr="007C6C11">
              <w:rPr>
                <w:rFonts w:cs="Arial"/>
                <w:sz w:val="20"/>
                <w:szCs w:val="20"/>
              </w:rPr>
              <w:t xml:space="preserve"> clear guidelines about duration and choice of antibiotic therapy for pneumonia</w:t>
            </w:r>
          </w:p>
        </w:tc>
        <w:tc>
          <w:tcPr>
            <w:tcW w:w="1109" w:type="pct"/>
          </w:tcPr>
          <w:p w14:paraId="14AACDDA" w14:textId="29ADFF5D" w:rsidR="00E82B34" w:rsidRPr="007C6C11" w:rsidRDefault="00E82B34" w:rsidP="00E82B34">
            <w:pPr>
              <w:pStyle w:val="Paragraphnonumbers"/>
              <w:spacing w:after="0" w:line="240" w:lineRule="auto"/>
              <w:rPr>
                <w:rFonts w:cs="Arial"/>
                <w:sz w:val="20"/>
                <w:szCs w:val="20"/>
              </w:rPr>
            </w:pPr>
            <w:r w:rsidRPr="007C6C11">
              <w:rPr>
                <w:rFonts w:cs="Arial"/>
                <w:sz w:val="20"/>
                <w:szCs w:val="20"/>
              </w:rPr>
              <w:t>Local audits and compliance with NICE pneumonia guidelines</w:t>
            </w:r>
          </w:p>
        </w:tc>
        <w:tc>
          <w:tcPr>
            <w:tcW w:w="1089" w:type="pct"/>
          </w:tcPr>
          <w:p w14:paraId="77A7E3F5" w14:textId="77777777" w:rsidR="00E82B34" w:rsidRPr="007C6C11" w:rsidRDefault="00E82B34" w:rsidP="00E82B34">
            <w:pPr>
              <w:pStyle w:val="Paragraphnonumbers"/>
              <w:spacing w:after="0" w:line="240" w:lineRule="auto"/>
              <w:rPr>
                <w:rFonts w:cs="Arial"/>
                <w:sz w:val="20"/>
                <w:szCs w:val="20"/>
              </w:rPr>
            </w:pPr>
          </w:p>
        </w:tc>
      </w:tr>
      <w:tr w:rsidR="00E82B34" w:rsidRPr="00C92280" w14:paraId="777EC256" w14:textId="77777777" w:rsidTr="00E82B34">
        <w:trPr>
          <w:trHeight w:val="282"/>
        </w:trPr>
        <w:tc>
          <w:tcPr>
            <w:tcW w:w="188" w:type="pct"/>
          </w:tcPr>
          <w:p w14:paraId="5AC954D5" w14:textId="5BC2F316" w:rsidR="00E82B34" w:rsidRPr="007C6C11" w:rsidRDefault="00330534" w:rsidP="00E82B34">
            <w:pPr>
              <w:pStyle w:val="Tabletext"/>
              <w:spacing w:after="0"/>
              <w:rPr>
                <w:rFonts w:cs="Arial"/>
                <w:sz w:val="20"/>
                <w:szCs w:val="20"/>
              </w:rPr>
            </w:pPr>
            <w:r>
              <w:rPr>
                <w:rFonts w:cs="Arial"/>
                <w:sz w:val="20"/>
                <w:szCs w:val="20"/>
              </w:rPr>
              <w:t>49</w:t>
            </w:r>
          </w:p>
        </w:tc>
        <w:tc>
          <w:tcPr>
            <w:tcW w:w="586" w:type="pct"/>
          </w:tcPr>
          <w:p w14:paraId="78C84B63" w14:textId="74178CE6" w:rsidR="00E82B34" w:rsidRPr="007C6C11" w:rsidRDefault="00E82B34" w:rsidP="00E82B34">
            <w:pPr>
              <w:pStyle w:val="Tabletext"/>
              <w:spacing w:after="0"/>
              <w:rPr>
                <w:rFonts w:cs="Arial"/>
                <w:sz w:val="20"/>
                <w:szCs w:val="20"/>
              </w:rPr>
            </w:pPr>
            <w:r w:rsidRPr="007C6C11">
              <w:rPr>
                <w:rFonts w:cs="Arial"/>
                <w:bCs/>
                <w:sz w:val="20"/>
                <w:szCs w:val="20"/>
              </w:rPr>
              <w:t>SCM7</w:t>
            </w:r>
          </w:p>
        </w:tc>
        <w:tc>
          <w:tcPr>
            <w:tcW w:w="822" w:type="pct"/>
          </w:tcPr>
          <w:p w14:paraId="37011744" w14:textId="3CE64075" w:rsidR="00E82B34" w:rsidRPr="007C6C11" w:rsidRDefault="00E82B34" w:rsidP="00E82B34">
            <w:pPr>
              <w:pStyle w:val="Paragraphnonumbers"/>
              <w:spacing w:after="0" w:line="240" w:lineRule="auto"/>
              <w:rPr>
                <w:rFonts w:cs="Arial"/>
                <w:sz w:val="20"/>
                <w:szCs w:val="20"/>
              </w:rPr>
            </w:pPr>
            <w:r w:rsidRPr="007C6C11">
              <w:rPr>
                <w:rFonts w:cs="Arial"/>
                <w:sz w:val="20"/>
                <w:szCs w:val="20"/>
              </w:rPr>
              <w:t>All adults diagnosed with moderate or severe community acquired pneumonia receive treatment with steroid</w:t>
            </w:r>
          </w:p>
        </w:tc>
        <w:tc>
          <w:tcPr>
            <w:tcW w:w="1206" w:type="pct"/>
          </w:tcPr>
          <w:p w14:paraId="3FE660BF" w14:textId="6843A4BD" w:rsidR="00E82B34" w:rsidRPr="007C6C11" w:rsidRDefault="00E82B34" w:rsidP="00E82B34">
            <w:pPr>
              <w:pStyle w:val="Paragraphnonumbers"/>
              <w:spacing w:after="0" w:line="240" w:lineRule="auto"/>
              <w:rPr>
                <w:rFonts w:cs="Arial"/>
                <w:sz w:val="20"/>
                <w:szCs w:val="20"/>
              </w:rPr>
            </w:pPr>
            <w:bookmarkStart w:id="144" w:name="_Hlk189559571"/>
            <w:r w:rsidRPr="007C6C11">
              <w:rPr>
                <w:rFonts w:cs="Arial"/>
                <w:sz w:val="20"/>
                <w:szCs w:val="20"/>
              </w:rPr>
              <w:t>New recommendation that steroid treatment will be given to adults with moderate and severe pneumonia</w:t>
            </w:r>
            <w:bookmarkEnd w:id="144"/>
          </w:p>
        </w:tc>
        <w:tc>
          <w:tcPr>
            <w:tcW w:w="1109" w:type="pct"/>
          </w:tcPr>
          <w:p w14:paraId="041A5F73" w14:textId="0613D782" w:rsidR="00E82B34" w:rsidRPr="007C6C11" w:rsidRDefault="00E82B34" w:rsidP="00E82B34">
            <w:pPr>
              <w:pStyle w:val="Paragraphnonumbers"/>
              <w:spacing w:after="0" w:line="240" w:lineRule="auto"/>
              <w:rPr>
                <w:rFonts w:cs="Arial"/>
                <w:sz w:val="20"/>
                <w:szCs w:val="20"/>
              </w:rPr>
            </w:pPr>
            <w:r w:rsidRPr="007C6C11">
              <w:rPr>
                <w:rFonts w:cs="Arial"/>
                <w:sz w:val="20"/>
                <w:szCs w:val="20"/>
              </w:rPr>
              <w:t>Local audits and compliance with NICE pneumonia guidelines</w:t>
            </w:r>
          </w:p>
        </w:tc>
        <w:tc>
          <w:tcPr>
            <w:tcW w:w="1089" w:type="pct"/>
          </w:tcPr>
          <w:p w14:paraId="02CC6D03" w14:textId="423F3878" w:rsidR="00E82B34" w:rsidRPr="007C6C11" w:rsidRDefault="00E82B34" w:rsidP="00E82B34">
            <w:pPr>
              <w:pStyle w:val="Paragraphnonumbers"/>
              <w:spacing w:after="0" w:line="240" w:lineRule="auto"/>
              <w:rPr>
                <w:rFonts w:cs="Arial"/>
                <w:sz w:val="20"/>
                <w:szCs w:val="20"/>
              </w:rPr>
            </w:pPr>
            <w:r w:rsidRPr="007C6C11">
              <w:rPr>
                <w:rFonts w:cs="Arial"/>
                <w:sz w:val="20"/>
                <w:szCs w:val="20"/>
              </w:rPr>
              <w:t>None</w:t>
            </w:r>
          </w:p>
        </w:tc>
      </w:tr>
      <w:tr w:rsidR="00E82B34" w:rsidRPr="00C92280" w14:paraId="4FE0A389" w14:textId="77777777" w:rsidTr="00E82B34">
        <w:trPr>
          <w:trHeight w:val="282"/>
        </w:trPr>
        <w:tc>
          <w:tcPr>
            <w:tcW w:w="5000" w:type="pct"/>
            <w:gridSpan w:val="6"/>
          </w:tcPr>
          <w:p w14:paraId="37A85564" w14:textId="13CCA0C0" w:rsidR="00E82B34" w:rsidRPr="004958CB" w:rsidRDefault="00E82B34" w:rsidP="00E82B34">
            <w:pPr>
              <w:pStyle w:val="Paragraphnonumbers"/>
              <w:spacing w:after="0" w:line="240" w:lineRule="auto"/>
              <w:rPr>
                <w:rFonts w:cs="Arial"/>
                <w:b/>
                <w:bCs/>
                <w:sz w:val="20"/>
                <w:szCs w:val="20"/>
              </w:rPr>
            </w:pPr>
            <w:r w:rsidRPr="004958CB">
              <w:rPr>
                <w:rFonts w:cs="Arial"/>
                <w:b/>
                <w:bCs/>
                <w:sz w:val="20"/>
                <w:szCs w:val="20"/>
              </w:rPr>
              <w:t>Discharge and follow up</w:t>
            </w:r>
          </w:p>
        </w:tc>
      </w:tr>
      <w:tr w:rsidR="00E82B34" w:rsidRPr="00C92280" w14:paraId="2A1F1A70" w14:textId="77777777" w:rsidTr="00E82B34">
        <w:trPr>
          <w:trHeight w:val="282"/>
        </w:trPr>
        <w:tc>
          <w:tcPr>
            <w:tcW w:w="188" w:type="pct"/>
          </w:tcPr>
          <w:p w14:paraId="1F16328F" w14:textId="1DB4E565" w:rsidR="00E82B34" w:rsidRPr="007C6C11" w:rsidRDefault="00330534" w:rsidP="00E82B34">
            <w:pPr>
              <w:pStyle w:val="Tabletext"/>
              <w:spacing w:after="0"/>
              <w:rPr>
                <w:rFonts w:cs="Arial"/>
                <w:sz w:val="20"/>
                <w:szCs w:val="20"/>
              </w:rPr>
            </w:pPr>
            <w:r>
              <w:rPr>
                <w:rFonts w:cs="Arial"/>
                <w:sz w:val="20"/>
                <w:szCs w:val="20"/>
              </w:rPr>
              <w:t>50</w:t>
            </w:r>
          </w:p>
        </w:tc>
        <w:tc>
          <w:tcPr>
            <w:tcW w:w="586" w:type="pct"/>
          </w:tcPr>
          <w:p w14:paraId="319E53D1" w14:textId="4FE448DA" w:rsidR="00E82B34" w:rsidRPr="007C6C11" w:rsidRDefault="00E82B34" w:rsidP="00E82B34">
            <w:pPr>
              <w:pStyle w:val="Tabletext"/>
              <w:spacing w:after="0"/>
              <w:rPr>
                <w:rFonts w:cs="Arial"/>
                <w:sz w:val="20"/>
                <w:szCs w:val="20"/>
              </w:rPr>
            </w:pPr>
            <w:bookmarkStart w:id="145" w:name="_Hlk187309251"/>
            <w:r w:rsidRPr="007C6C11">
              <w:rPr>
                <w:rFonts w:cs="Arial"/>
                <w:bCs/>
                <w:sz w:val="20"/>
                <w:szCs w:val="20"/>
              </w:rPr>
              <w:t>Association of Respiratory Nurses</w:t>
            </w:r>
            <w:bookmarkEnd w:id="145"/>
          </w:p>
        </w:tc>
        <w:tc>
          <w:tcPr>
            <w:tcW w:w="822" w:type="pct"/>
          </w:tcPr>
          <w:p w14:paraId="03CBA552" w14:textId="77777777" w:rsidR="00E82B34" w:rsidRPr="007C6C11" w:rsidRDefault="00E82B34" w:rsidP="00E82B34">
            <w:pPr>
              <w:pStyle w:val="TableText1"/>
              <w:rPr>
                <w:rFonts w:cs="Arial"/>
                <w:sz w:val="20"/>
                <w:szCs w:val="20"/>
              </w:rPr>
            </w:pPr>
            <w:r w:rsidRPr="007C6C11">
              <w:rPr>
                <w:rFonts w:cs="Arial"/>
                <w:sz w:val="20"/>
                <w:szCs w:val="20"/>
              </w:rPr>
              <w:t xml:space="preserve">Key area for quality improvement 5 </w:t>
            </w:r>
          </w:p>
          <w:p w14:paraId="220257CA" w14:textId="3691F143" w:rsidR="00E82B34" w:rsidRPr="007C6C11" w:rsidRDefault="00E82B34" w:rsidP="00E82B34">
            <w:pPr>
              <w:pStyle w:val="Paragraphnonumbers"/>
              <w:spacing w:after="0" w:line="240" w:lineRule="auto"/>
              <w:rPr>
                <w:rFonts w:cs="Arial"/>
                <w:sz w:val="20"/>
                <w:szCs w:val="20"/>
              </w:rPr>
            </w:pPr>
            <w:bookmarkStart w:id="146" w:name="_Hlk189560263"/>
            <w:r w:rsidRPr="007C6C11">
              <w:rPr>
                <w:rFonts w:cs="Arial"/>
                <w:sz w:val="20"/>
                <w:szCs w:val="20"/>
              </w:rPr>
              <w:t>Offer smoking cessation.</w:t>
            </w:r>
            <w:bookmarkEnd w:id="146"/>
          </w:p>
        </w:tc>
        <w:tc>
          <w:tcPr>
            <w:tcW w:w="1206" w:type="pct"/>
          </w:tcPr>
          <w:p w14:paraId="17E17334"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Several studies have shown that smoking is a significant risk factor for pneumonia.</w:t>
            </w:r>
          </w:p>
          <w:p w14:paraId="4EEE9236" w14:textId="3F0D5FE4" w:rsidR="00E82B34" w:rsidRPr="007C6C11" w:rsidRDefault="00E82B34" w:rsidP="00E82B34">
            <w:pPr>
              <w:pStyle w:val="Paragraphnonumbers"/>
              <w:spacing w:after="0" w:line="240" w:lineRule="auto"/>
              <w:rPr>
                <w:rFonts w:cs="Arial"/>
                <w:sz w:val="20"/>
                <w:szCs w:val="20"/>
              </w:rPr>
            </w:pPr>
            <w:bookmarkStart w:id="147" w:name="_Hlk189560279"/>
            <w:r w:rsidRPr="007C6C11">
              <w:rPr>
                <w:rFonts w:cs="Arial"/>
                <w:sz w:val="20"/>
                <w:szCs w:val="20"/>
              </w:rPr>
              <w:t>Baskaran et al (2019) found t</w:t>
            </w:r>
            <w:r w:rsidRPr="007C6C11">
              <w:rPr>
                <w:rFonts w:cs="Arial"/>
                <w:color w:val="1B1B1B"/>
                <w:sz w:val="20"/>
                <w:szCs w:val="20"/>
                <w:shd w:val="clear" w:color="auto" w:fill="FFFFFF"/>
              </w:rPr>
              <w:t>obacco smoke exposure is significantly associated with the development of CAP in current smokers and ex-smokers. Adults aged &gt; 65 years who are passive smokers are also at higher risk of CAP. For current smokers, a significant dose-response relationship is evident.</w:t>
            </w:r>
            <w:bookmarkEnd w:id="147"/>
          </w:p>
        </w:tc>
        <w:tc>
          <w:tcPr>
            <w:tcW w:w="1109" w:type="pct"/>
          </w:tcPr>
          <w:p w14:paraId="316BF371" w14:textId="7F248B09"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Baskaran V, Murray RL, Hunter A, Lim WS, McKeever TM. Effect of tobacco smoking on the risk of developing community acquired pneumonia: A systematic review and meta-analysis. </w:t>
            </w:r>
            <w:proofErr w:type="spellStart"/>
            <w:r w:rsidRPr="007C6C11">
              <w:rPr>
                <w:rFonts w:cs="Arial"/>
                <w:sz w:val="20"/>
                <w:szCs w:val="20"/>
              </w:rPr>
              <w:t>PLoS</w:t>
            </w:r>
            <w:proofErr w:type="spellEnd"/>
            <w:r w:rsidRPr="007C6C11">
              <w:rPr>
                <w:rFonts w:cs="Arial"/>
                <w:sz w:val="20"/>
                <w:szCs w:val="20"/>
              </w:rPr>
              <w:t xml:space="preserve"> One. 2019 Jul 18;14(7</w:t>
            </w:r>
            <w:proofErr w:type="gramStart"/>
            <w:r w:rsidRPr="007C6C11">
              <w:rPr>
                <w:rFonts w:cs="Arial"/>
                <w:sz w:val="20"/>
                <w:szCs w:val="20"/>
              </w:rPr>
              <w:t>):e</w:t>
            </w:r>
            <w:proofErr w:type="gramEnd"/>
            <w:r w:rsidRPr="007C6C11">
              <w:rPr>
                <w:rFonts w:cs="Arial"/>
                <w:sz w:val="20"/>
                <w:szCs w:val="20"/>
              </w:rPr>
              <w:t xml:space="preserve">0220204. </w:t>
            </w:r>
            <w:proofErr w:type="spellStart"/>
            <w:r w:rsidRPr="007C6C11">
              <w:rPr>
                <w:rFonts w:cs="Arial"/>
                <w:sz w:val="20"/>
                <w:szCs w:val="20"/>
              </w:rPr>
              <w:t>doi</w:t>
            </w:r>
            <w:proofErr w:type="spellEnd"/>
            <w:r w:rsidRPr="007C6C11">
              <w:rPr>
                <w:rFonts w:cs="Arial"/>
                <w:sz w:val="20"/>
                <w:szCs w:val="20"/>
              </w:rPr>
              <w:t>: 10.1371/journal.pone.0220204. PMID: 31318967; PMCID: PMC6638981.</w:t>
            </w:r>
          </w:p>
        </w:tc>
        <w:tc>
          <w:tcPr>
            <w:tcW w:w="1089" w:type="pct"/>
          </w:tcPr>
          <w:p w14:paraId="1566F704" w14:textId="37F6D6F9" w:rsidR="00E82B34" w:rsidRPr="007C6C11" w:rsidRDefault="00E82B34" w:rsidP="00E82B34">
            <w:pPr>
              <w:pStyle w:val="Paragraphnonumbers"/>
              <w:spacing w:after="0" w:line="240" w:lineRule="auto"/>
              <w:rPr>
                <w:rFonts w:cs="Arial"/>
                <w:sz w:val="20"/>
                <w:szCs w:val="20"/>
              </w:rPr>
            </w:pPr>
            <w:bookmarkStart w:id="148" w:name="_Hlk189560363"/>
            <w:r w:rsidRPr="007C6C11">
              <w:rPr>
                <w:rFonts w:cs="Arial"/>
                <w:sz w:val="20"/>
                <w:szCs w:val="20"/>
              </w:rPr>
              <w:t xml:space="preserve">Patients who recover from an episode of CAP are recognised to be at risk of recurrent CAP. Therefore, </w:t>
            </w:r>
            <w:r w:rsidRPr="007C6C11">
              <w:rPr>
                <w:rFonts w:cs="Arial"/>
                <w:color w:val="1B1B1B"/>
                <w:sz w:val="20"/>
                <w:szCs w:val="20"/>
                <w:shd w:val="clear" w:color="auto" w:fill="FFFFFF"/>
              </w:rPr>
              <w:t>a valuable ‘teachable moment’ when smoking cessation should be promoted. </w:t>
            </w:r>
            <w:bookmarkEnd w:id="148"/>
          </w:p>
        </w:tc>
      </w:tr>
      <w:tr w:rsidR="00E82B34" w:rsidRPr="00C92280" w14:paraId="54A6665D" w14:textId="77777777" w:rsidTr="00E82B34">
        <w:trPr>
          <w:trHeight w:val="282"/>
        </w:trPr>
        <w:tc>
          <w:tcPr>
            <w:tcW w:w="188" w:type="pct"/>
          </w:tcPr>
          <w:p w14:paraId="55FD4973" w14:textId="54D86294" w:rsidR="00E82B34" w:rsidRPr="007C6C11" w:rsidRDefault="00330534" w:rsidP="00E82B34">
            <w:pPr>
              <w:pStyle w:val="Tabletext"/>
              <w:spacing w:after="0"/>
              <w:rPr>
                <w:rFonts w:cs="Arial"/>
                <w:sz w:val="20"/>
                <w:szCs w:val="20"/>
              </w:rPr>
            </w:pPr>
            <w:r>
              <w:rPr>
                <w:rFonts w:cs="Arial"/>
                <w:sz w:val="20"/>
                <w:szCs w:val="20"/>
              </w:rPr>
              <w:lastRenderedPageBreak/>
              <w:t>51</w:t>
            </w:r>
          </w:p>
        </w:tc>
        <w:tc>
          <w:tcPr>
            <w:tcW w:w="586" w:type="pct"/>
          </w:tcPr>
          <w:p w14:paraId="70F7A7F3" w14:textId="257DBACD" w:rsidR="00E82B34" w:rsidRPr="007C6C11" w:rsidRDefault="00E82B34" w:rsidP="00E82B34">
            <w:pPr>
              <w:pStyle w:val="Tabletext"/>
              <w:spacing w:after="0"/>
              <w:rPr>
                <w:rFonts w:cs="Arial"/>
                <w:bCs/>
                <w:sz w:val="20"/>
                <w:szCs w:val="20"/>
              </w:rPr>
            </w:pPr>
            <w:r>
              <w:rPr>
                <w:rFonts w:cs="Arial"/>
                <w:sz w:val="20"/>
                <w:szCs w:val="20"/>
              </w:rPr>
              <w:t>NHSE</w:t>
            </w:r>
          </w:p>
        </w:tc>
        <w:tc>
          <w:tcPr>
            <w:tcW w:w="822" w:type="pct"/>
          </w:tcPr>
          <w:p w14:paraId="67F31A0C" w14:textId="637415B3" w:rsidR="00E82B34" w:rsidRPr="007C6C11" w:rsidRDefault="00E82B34" w:rsidP="00E82B34">
            <w:pPr>
              <w:pStyle w:val="Paragraphnonumbers"/>
              <w:spacing w:after="0" w:line="240" w:lineRule="auto"/>
              <w:rPr>
                <w:rFonts w:cs="Arial"/>
                <w:sz w:val="20"/>
                <w:szCs w:val="20"/>
              </w:rPr>
            </w:pPr>
            <w:r w:rsidRPr="002152CD">
              <w:rPr>
                <w:rFonts w:cs="Arial"/>
                <w:sz w:val="20"/>
                <w:szCs w:val="20"/>
              </w:rPr>
              <w:t>2] perhaps a more important area for consideration is why there are large number of patients with CAP readmitted, there is nothing about 'secondary prevention' e.g. inspection of teeth / dental hygiene, assessment for aspiration etc</w:t>
            </w:r>
          </w:p>
        </w:tc>
        <w:tc>
          <w:tcPr>
            <w:tcW w:w="1206" w:type="pct"/>
          </w:tcPr>
          <w:p w14:paraId="743B3977" w14:textId="77777777" w:rsidR="00E82B34" w:rsidRPr="007C6C11" w:rsidRDefault="00E82B34" w:rsidP="00E82B34">
            <w:pPr>
              <w:pStyle w:val="Paragraphnonumbers"/>
              <w:spacing w:after="0" w:line="240" w:lineRule="auto"/>
              <w:rPr>
                <w:rFonts w:cs="Arial"/>
                <w:sz w:val="20"/>
                <w:szCs w:val="20"/>
              </w:rPr>
            </w:pPr>
          </w:p>
        </w:tc>
        <w:tc>
          <w:tcPr>
            <w:tcW w:w="1109" w:type="pct"/>
          </w:tcPr>
          <w:p w14:paraId="1F1874C8" w14:textId="77777777" w:rsidR="00E82B34" w:rsidRPr="007C6C11" w:rsidRDefault="00E82B34" w:rsidP="00E82B34">
            <w:pPr>
              <w:pStyle w:val="Paragraphnonumbers"/>
              <w:spacing w:after="0" w:line="240" w:lineRule="auto"/>
              <w:rPr>
                <w:rFonts w:cs="Arial"/>
                <w:sz w:val="20"/>
                <w:szCs w:val="20"/>
              </w:rPr>
            </w:pPr>
          </w:p>
        </w:tc>
        <w:tc>
          <w:tcPr>
            <w:tcW w:w="1089" w:type="pct"/>
          </w:tcPr>
          <w:p w14:paraId="0844DB86" w14:textId="77777777" w:rsidR="00E82B34" w:rsidRPr="007C6C11" w:rsidRDefault="00E82B34" w:rsidP="00E82B34">
            <w:pPr>
              <w:pStyle w:val="Paragraphnonumbers"/>
              <w:spacing w:after="0" w:line="240" w:lineRule="auto"/>
              <w:rPr>
                <w:rFonts w:cs="Arial"/>
                <w:sz w:val="20"/>
                <w:szCs w:val="20"/>
              </w:rPr>
            </w:pPr>
          </w:p>
        </w:tc>
      </w:tr>
      <w:tr w:rsidR="00E82B34" w:rsidRPr="00C92280" w14:paraId="58AB5EFA" w14:textId="77777777" w:rsidTr="00E82B34">
        <w:trPr>
          <w:trHeight w:val="282"/>
        </w:trPr>
        <w:tc>
          <w:tcPr>
            <w:tcW w:w="188" w:type="pct"/>
          </w:tcPr>
          <w:p w14:paraId="2C677918" w14:textId="2A0EDBFA" w:rsidR="00E82B34" w:rsidRPr="007C6C11" w:rsidRDefault="00330534" w:rsidP="00E82B34">
            <w:pPr>
              <w:pStyle w:val="Tabletext"/>
              <w:spacing w:after="0"/>
              <w:rPr>
                <w:rFonts w:cs="Arial"/>
                <w:sz w:val="20"/>
                <w:szCs w:val="20"/>
              </w:rPr>
            </w:pPr>
            <w:r>
              <w:rPr>
                <w:rFonts w:cs="Arial"/>
                <w:sz w:val="20"/>
                <w:szCs w:val="20"/>
              </w:rPr>
              <w:t>52</w:t>
            </w:r>
          </w:p>
        </w:tc>
        <w:tc>
          <w:tcPr>
            <w:tcW w:w="586" w:type="pct"/>
          </w:tcPr>
          <w:p w14:paraId="189D53EE" w14:textId="291F6867" w:rsidR="00E82B34" w:rsidRPr="007C6C11" w:rsidRDefault="00E82B34" w:rsidP="00E82B34">
            <w:pPr>
              <w:pStyle w:val="Tabletext"/>
              <w:spacing w:after="0"/>
              <w:rPr>
                <w:rFonts w:cs="Arial"/>
                <w:bCs/>
                <w:sz w:val="20"/>
                <w:szCs w:val="20"/>
              </w:rPr>
            </w:pPr>
            <w:r w:rsidRPr="007C6C11">
              <w:rPr>
                <w:rFonts w:cs="Arial"/>
                <w:bCs/>
                <w:sz w:val="20"/>
                <w:szCs w:val="20"/>
              </w:rPr>
              <w:t>Primary Care Respiratory Society (PCRS) UK</w:t>
            </w:r>
          </w:p>
        </w:tc>
        <w:tc>
          <w:tcPr>
            <w:tcW w:w="822" w:type="pct"/>
          </w:tcPr>
          <w:p w14:paraId="66A98C81" w14:textId="34F4EDAB"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4</w:t>
            </w:r>
          </w:p>
        </w:tc>
        <w:tc>
          <w:tcPr>
            <w:tcW w:w="1206" w:type="pct"/>
          </w:tcPr>
          <w:p w14:paraId="11800FCD" w14:textId="334E8014" w:rsidR="00E82B34" w:rsidRPr="007C6C11" w:rsidRDefault="00E82B34" w:rsidP="00E82B34">
            <w:pPr>
              <w:pStyle w:val="Paragraphnonumbers"/>
              <w:spacing w:after="0" w:line="240" w:lineRule="auto"/>
              <w:rPr>
                <w:rFonts w:cs="Arial"/>
                <w:sz w:val="20"/>
                <w:szCs w:val="20"/>
              </w:rPr>
            </w:pPr>
            <w:bookmarkStart w:id="149" w:name="_Hlk189559819"/>
            <w:r w:rsidRPr="007C6C11">
              <w:rPr>
                <w:rFonts w:cs="Arial"/>
                <w:sz w:val="20"/>
                <w:szCs w:val="20"/>
              </w:rPr>
              <w:t>The follow up is in accordance with national evidence</w:t>
            </w:r>
            <w:bookmarkEnd w:id="149"/>
          </w:p>
        </w:tc>
        <w:tc>
          <w:tcPr>
            <w:tcW w:w="1109" w:type="pct"/>
          </w:tcPr>
          <w:p w14:paraId="78EAE444" w14:textId="659459A1" w:rsidR="00E82B34" w:rsidRPr="007C6C11" w:rsidRDefault="00E82B34" w:rsidP="00E82B34">
            <w:pPr>
              <w:pStyle w:val="Paragraphnonumbers"/>
              <w:spacing w:after="0" w:line="240" w:lineRule="auto"/>
              <w:rPr>
                <w:rFonts w:cs="Arial"/>
                <w:sz w:val="20"/>
                <w:szCs w:val="20"/>
              </w:rPr>
            </w:pPr>
            <w:r w:rsidRPr="007C6C11">
              <w:rPr>
                <w:rFonts w:cs="Arial"/>
                <w:sz w:val="20"/>
                <w:szCs w:val="20"/>
              </w:rPr>
              <w:t>Coded</w:t>
            </w:r>
          </w:p>
        </w:tc>
        <w:tc>
          <w:tcPr>
            <w:tcW w:w="1089" w:type="pct"/>
          </w:tcPr>
          <w:p w14:paraId="6643F8C4" w14:textId="073F5194" w:rsidR="00E82B34" w:rsidRPr="007C6C11" w:rsidRDefault="00E82B34" w:rsidP="00746B8F">
            <w:pPr>
              <w:pStyle w:val="Paragraphnonumbers"/>
              <w:spacing w:after="0" w:line="240" w:lineRule="auto"/>
              <w:rPr>
                <w:rFonts w:cs="Arial"/>
                <w:sz w:val="20"/>
                <w:szCs w:val="20"/>
              </w:rPr>
            </w:pPr>
            <w:r w:rsidRPr="007C6C11">
              <w:rPr>
                <w:rFonts w:cs="Arial"/>
                <w:sz w:val="20"/>
                <w:szCs w:val="20"/>
              </w:rPr>
              <w:t xml:space="preserve">When to </w:t>
            </w:r>
            <w:proofErr w:type="spellStart"/>
            <w:r w:rsidRPr="007C6C11">
              <w:rPr>
                <w:rFonts w:cs="Arial"/>
                <w:sz w:val="20"/>
                <w:szCs w:val="20"/>
              </w:rPr>
              <w:t>xray</w:t>
            </w:r>
            <w:proofErr w:type="spellEnd"/>
            <w:r w:rsidRPr="007C6C11">
              <w:rPr>
                <w:rFonts w:cs="Arial"/>
                <w:sz w:val="20"/>
                <w:szCs w:val="20"/>
              </w:rPr>
              <w:t xml:space="preserve"> (and when not too should be evaluated to prevent wasted work and resource)</w:t>
            </w:r>
          </w:p>
        </w:tc>
      </w:tr>
      <w:tr w:rsidR="00E82B34" w:rsidRPr="00C92280" w14:paraId="3CE93EC2" w14:textId="77777777" w:rsidTr="00E82B34">
        <w:trPr>
          <w:trHeight w:val="282"/>
        </w:trPr>
        <w:tc>
          <w:tcPr>
            <w:tcW w:w="188" w:type="pct"/>
          </w:tcPr>
          <w:p w14:paraId="328559E2" w14:textId="54618230" w:rsidR="00E82B34" w:rsidRPr="007C6C11" w:rsidRDefault="00330534" w:rsidP="00E82B34">
            <w:pPr>
              <w:pStyle w:val="Tabletext"/>
              <w:spacing w:after="0"/>
              <w:rPr>
                <w:rFonts w:cs="Arial"/>
                <w:sz w:val="20"/>
                <w:szCs w:val="20"/>
              </w:rPr>
            </w:pPr>
            <w:r>
              <w:rPr>
                <w:rFonts w:cs="Arial"/>
                <w:sz w:val="20"/>
                <w:szCs w:val="20"/>
              </w:rPr>
              <w:t>53</w:t>
            </w:r>
          </w:p>
        </w:tc>
        <w:tc>
          <w:tcPr>
            <w:tcW w:w="586" w:type="pct"/>
          </w:tcPr>
          <w:p w14:paraId="40D60C57" w14:textId="2EB76B42" w:rsidR="00E82B34" w:rsidRPr="007C6C11" w:rsidRDefault="00E82B34" w:rsidP="00E82B34">
            <w:pPr>
              <w:pStyle w:val="Tabletext"/>
              <w:spacing w:after="0"/>
              <w:rPr>
                <w:rFonts w:cs="Arial"/>
                <w:sz w:val="20"/>
                <w:szCs w:val="20"/>
              </w:rPr>
            </w:pPr>
            <w:r w:rsidRPr="007C6C11">
              <w:rPr>
                <w:rFonts w:cs="Arial"/>
                <w:bCs/>
                <w:sz w:val="20"/>
                <w:szCs w:val="20"/>
              </w:rPr>
              <w:t>Primary Care Respiratory Society (PCRS) UK</w:t>
            </w:r>
          </w:p>
        </w:tc>
        <w:tc>
          <w:tcPr>
            <w:tcW w:w="822" w:type="pct"/>
          </w:tcPr>
          <w:p w14:paraId="6EA44C41" w14:textId="4D9AA19C"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5</w:t>
            </w:r>
          </w:p>
        </w:tc>
        <w:tc>
          <w:tcPr>
            <w:tcW w:w="1206" w:type="pct"/>
          </w:tcPr>
          <w:p w14:paraId="300E53F9" w14:textId="4036C752" w:rsidR="00E82B34" w:rsidRPr="007C6C11" w:rsidRDefault="00E82B34" w:rsidP="00E82B34">
            <w:pPr>
              <w:pStyle w:val="Paragraphnonumbers"/>
              <w:spacing w:after="0" w:line="240" w:lineRule="auto"/>
              <w:rPr>
                <w:rFonts w:cs="Arial"/>
                <w:sz w:val="20"/>
                <w:szCs w:val="20"/>
              </w:rPr>
            </w:pPr>
            <w:bookmarkStart w:id="150" w:name="_Hlk189559871"/>
            <w:r w:rsidRPr="007C6C11">
              <w:rPr>
                <w:rFonts w:cs="Arial"/>
                <w:sz w:val="20"/>
                <w:szCs w:val="20"/>
              </w:rPr>
              <w:t>The prevention of future exacerbations is in keeping with national guidance</w:t>
            </w:r>
            <w:bookmarkEnd w:id="150"/>
          </w:p>
        </w:tc>
        <w:tc>
          <w:tcPr>
            <w:tcW w:w="1109" w:type="pct"/>
          </w:tcPr>
          <w:p w14:paraId="30B842C3" w14:textId="108972FA"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Coded </w:t>
            </w:r>
          </w:p>
        </w:tc>
        <w:tc>
          <w:tcPr>
            <w:tcW w:w="1089" w:type="pct"/>
          </w:tcPr>
          <w:p w14:paraId="27E5FB5F" w14:textId="040CA0AA" w:rsidR="00E82B34" w:rsidRPr="007C6C11" w:rsidRDefault="00E82B34" w:rsidP="00E82B34">
            <w:pPr>
              <w:pStyle w:val="Paragraphnonumbers"/>
              <w:spacing w:after="0" w:line="240" w:lineRule="auto"/>
              <w:rPr>
                <w:rFonts w:cs="Arial"/>
                <w:sz w:val="20"/>
                <w:szCs w:val="20"/>
              </w:rPr>
            </w:pPr>
            <w:bookmarkStart w:id="151" w:name="_Hlk189559884"/>
            <w:r w:rsidRPr="007C6C11">
              <w:rPr>
                <w:rFonts w:cs="Arial"/>
                <w:sz w:val="20"/>
                <w:szCs w:val="20"/>
              </w:rPr>
              <w:t>Important to ensure that we minimise readmissions – appropriate check for underlying causes (bloods, exclude COPD diabetes etc)</w:t>
            </w:r>
            <w:bookmarkEnd w:id="151"/>
          </w:p>
        </w:tc>
      </w:tr>
      <w:tr w:rsidR="00E82B34" w:rsidRPr="00C92280" w14:paraId="1C4C8270" w14:textId="77777777" w:rsidTr="00E82B34">
        <w:trPr>
          <w:trHeight w:val="282"/>
        </w:trPr>
        <w:tc>
          <w:tcPr>
            <w:tcW w:w="188" w:type="pct"/>
          </w:tcPr>
          <w:p w14:paraId="5514A89E" w14:textId="2A7E58F2" w:rsidR="00E82B34" w:rsidRPr="007C6C11" w:rsidRDefault="00330534" w:rsidP="00E82B34">
            <w:pPr>
              <w:pStyle w:val="Tabletext"/>
              <w:spacing w:after="0"/>
              <w:rPr>
                <w:rFonts w:cs="Arial"/>
                <w:sz w:val="20"/>
                <w:szCs w:val="20"/>
              </w:rPr>
            </w:pPr>
            <w:r>
              <w:rPr>
                <w:rFonts w:cs="Arial"/>
                <w:sz w:val="20"/>
                <w:szCs w:val="20"/>
              </w:rPr>
              <w:t>54</w:t>
            </w:r>
          </w:p>
        </w:tc>
        <w:tc>
          <w:tcPr>
            <w:tcW w:w="586" w:type="pct"/>
          </w:tcPr>
          <w:p w14:paraId="14958B45" w14:textId="66363ACD" w:rsidR="00E82B34" w:rsidRPr="007C6C11" w:rsidRDefault="00E82B34" w:rsidP="00E82B34">
            <w:pPr>
              <w:pStyle w:val="Tabletext"/>
              <w:spacing w:after="0"/>
              <w:rPr>
                <w:rFonts w:cs="Arial"/>
                <w:sz w:val="20"/>
                <w:szCs w:val="20"/>
              </w:rPr>
            </w:pPr>
            <w:r w:rsidRPr="007C6C11">
              <w:rPr>
                <w:rFonts w:cs="Arial"/>
                <w:bCs/>
                <w:sz w:val="20"/>
                <w:szCs w:val="20"/>
              </w:rPr>
              <w:t xml:space="preserve">SCM2 </w:t>
            </w:r>
          </w:p>
        </w:tc>
        <w:tc>
          <w:tcPr>
            <w:tcW w:w="822" w:type="pct"/>
          </w:tcPr>
          <w:p w14:paraId="480C8FB0" w14:textId="01475882" w:rsidR="00E82B34" w:rsidRPr="007C6C11" w:rsidRDefault="00E82B34" w:rsidP="00E82B34">
            <w:pPr>
              <w:pStyle w:val="Paragraphnonumbers"/>
              <w:spacing w:after="0" w:line="240" w:lineRule="auto"/>
              <w:rPr>
                <w:rFonts w:cs="Arial"/>
                <w:sz w:val="20"/>
                <w:szCs w:val="20"/>
              </w:rPr>
            </w:pPr>
            <w:bookmarkStart w:id="152" w:name="_Hlk189559908"/>
            <w:r w:rsidRPr="007C6C11">
              <w:rPr>
                <w:rFonts w:cs="Arial"/>
                <w:sz w:val="20"/>
                <w:szCs w:val="20"/>
              </w:rPr>
              <w:t xml:space="preserve">Patients with lung cancer risk factors to be offered follow up CXR in 6 </w:t>
            </w:r>
            <w:proofErr w:type="spellStart"/>
            <w:r w:rsidRPr="007C6C11">
              <w:rPr>
                <w:rFonts w:cs="Arial"/>
                <w:sz w:val="20"/>
                <w:szCs w:val="20"/>
              </w:rPr>
              <w:t>weeks time</w:t>
            </w:r>
            <w:bookmarkEnd w:id="152"/>
            <w:proofErr w:type="spellEnd"/>
          </w:p>
        </w:tc>
        <w:tc>
          <w:tcPr>
            <w:tcW w:w="1206" w:type="pct"/>
          </w:tcPr>
          <w:p w14:paraId="24F12091" w14:textId="291B32B1" w:rsidR="00E82B34" w:rsidRPr="007C6C11" w:rsidRDefault="00E82B34" w:rsidP="00E82B34">
            <w:pPr>
              <w:pStyle w:val="Paragraphnonumbers"/>
              <w:spacing w:after="0" w:line="240" w:lineRule="auto"/>
              <w:rPr>
                <w:rFonts w:cs="Arial"/>
                <w:sz w:val="20"/>
                <w:szCs w:val="20"/>
              </w:rPr>
            </w:pPr>
            <w:r w:rsidRPr="007C6C11">
              <w:rPr>
                <w:rFonts w:cs="Arial"/>
                <w:sz w:val="20"/>
                <w:szCs w:val="20"/>
              </w:rPr>
              <w:t>To enable diagnosis of lung cancer if missed due to pneumonia</w:t>
            </w:r>
          </w:p>
        </w:tc>
        <w:tc>
          <w:tcPr>
            <w:tcW w:w="1109" w:type="pct"/>
          </w:tcPr>
          <w:p w14:paraId="517B150B" w14:textId="77777777" w:rsidR="00E82B34" w:rsidRPr="007C6C11" w:rsidRDefault="00E82B34" w:rsidP="00E82B34">
            <w:pPr>
              <w:pStyle w:val="Paragraphnonumbers"/>
              <w:spacing w:after="0" w:line="240" w:lineRule="auto"/>
              <w:rPr>
                <w:rFonts w:cs="Arial"/>
                <w:sz w:val="20"/>
                <w:szCs w:val="20"/>
              </w:rPr>
            </w:pPr>
          </w:p>
        </w:tc>
        <w:tc>
          <w:tcPr>
            <w:tcW w:w="1089" w:type="pct"/>
          </w:tcPr>
          <w:p w14:paraId="79E333F0" w14:textId="13748460"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I appreciate this may be </w:t>
            </w:r>
            <w:proofErr w:type="gramStart"/>
            <w:r w:rsidRPr="007C6C11">
              <w:rPr>
                <w:rFonts w:cs="Arial"/>
                <w:sz w:val="20"/>
                <w:szCs w:val="20"/>
              </w:rPr>
              <w:t>similar to</w:t>
            </w:r>
            <w:proofErr w:type="gramEnd"/>
            <w:r w:rsidRPr="007C6C11">
              <w:rPr>
                <w:rFonts w:cs="Arial"/>
                <w:sz w:val="20"/>
                <w:szCs w:val="20"/>
              </w:rPr>
              <w:t xml:space="preserve"> my first suggestion but this is going to be a change from offering everyone a follow up CXR so I thought it may warrant </w:t>
            </w:r>
            <w:proofErr w:type="spellStart"/>
            <w:proofErr w:type="gramStart"/>
            <w:r w:rsidRPr="007C6C11">
              <w:rPr>
                <w:rFonts w:cs="Arial"/>
                <w:sz w:val="20"/>
                <w:szCs w:val="20"/>
              </w:rPr>
              <w:t>it’s</w:t>
            </w:r>
            <w:proofErr w:type="spellEnd"/>
            <w:proofErr w:type="gramEnd"/>
            <w:r w:rsidRPr="007C6C11">
              <w:rPr>
                <w:rFonts w:cs="Arial"/>
                <w:sz w:val="20"/>
                <w:szCs w:val="20"/>
              </w:rPr>
              <w:t xml:space="preserve"> own point.</w:t>
            </w:r>
          </w:p>
        </w:tc>
      </w:tr>
      <w:tr w:rsidR="00E82B34" w:rsidRPr="00C92280" w14:paraId="4EAEEFAA" w14:textId="77777777" w:rsidTr="00E82B34">
        <w:trPr>
          <w:trHeight w:val="282"/>
        </w:trPr>
        <w:tc>
          <w:tcPr>
            <w:tcW w:w="188" w:type="pct"/>
          </w:tcPr>
          <w:p w14:paraId="1B568DD5" w14:textId="056D0C85" w:rsidR="00E82B34" w:rsidRPr="007C6C11" w:rsidRDefault="00330534" w:rsidP="00E82B34">
            <w:pPr>
              <w:pStyle w:val="Tabletext"/>
              <w:spacing w:after="0"/>
              <w:rPr>
                <w:rFonts w:cs="Arial"/>
                <w:sz w:val="20"/>
                <w:szCs w:val="20"/>
              </w:rPr>
            </w:pPr>
            <w:r>
              <w:rPr>
                <w:rFonts w:cs="Arial"/>
                <w:sz w:val="20"/>
                <w:szCs w:val="20"/>
              </w:rPr>
              <w:t>55</w:t>
            </w:r>
          </w:p>
        </w:tc>
        <w:tc>
          <w:tcPr>
            <w:tcW w:w="586" w:type="pct"/>
          </w:tcPr>
          <w:p w14:paraId="628BE723" w14:textId="368477B1" w:rsidR="00E82B34" w:rsidRPr="007C6C11" w:rsidRDefault="00E82B34" w:rsidP="00E82B34">
            <w:pPr>
              <w:pStyle w:val="Tabletext"/>
              <w:spacing w:after="0"/>
              <w:rPr>
                <w:rFonts w:cs="Arial"/>
                <w:sz w:val="20"/>
                <w:szCs w:val="20"/>
              </w:rPr>
            </w:pPr>
            <w:r w:rsidRPr="007C6C11">
              <w:rPr>
                <w:rFonts w:cs="Arial"/>
                <w:bCs/>
                <w:sz w:val="20"/>
                <w:szCs w:val="20"/>
              </w:rPr>
              <w:t xml:space="preserve">SCM3 </w:t>
            </w:r>
          </w:p>
        </w:tc>
        <w:tc>
          <w:tcPr>
            <w:tcW w:w="822" w:type="pct"/>
          </w:tcPr>
          <w:p w14:paraId="41B8F9B5"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4</w:t>
            </w:r>
          </w:p>
          <w:p w14:paraId="2C2F23D9" w14:textId="70506CF1" w:rsidR="00E82B34" w:rsidRPr="007C6C11" w:rsidRDefault="00E82B34" w:rsidP="00E82B34">
            <w:pPr>
              <w:pStyle w:val="Paragraphnonumbers"/>
              <w:spacing w:after="0" w:line="240" w:lineRule="auto"/>
              <w:rPr>
                <w:rFonts w:cs="Arial"/>
                <w:sz w:val="20"/>
                <w:szCs w:val="20"/>
              </w:rPr>
            </w:pPr>
            <w:r w:rsidRPr="007C6C11">
              <w:rPr>
                <w:rFonts w:cs="Arial"/>
                <w:sz w:val="20"/>
                <w:szCs w:val="20"/>
              </w:rPr>
              <w:t>Follow up for patients who have been discharged</w:t>
            </w:r>
          </w:p>
        </w:tc>
        <w:tc>
          <w:tcPr>
            <w:tcW w:w="1206" w:type="pct"/>
          </w:tcPr>
          <w:p w14:paraId="277F1885" w14:textId="587051BC" w:rsidR="00E82B34" w:rsidRPr="007C6C11" w:rsidRDefault="00E82B34" w:rsidP="00E82B34">
            <w:pPr>
              <w:pStyle w:val="Paragraphnonumbers"/>
              <w:spacing w:after="0" w:line="240" w:lineRule="auto"/>
              <w:rPr>
                <w:rFonts w:cs="Arial"/>
                <w:sz w:val="20"/>
                <w:szCs w:val="20"/>
              </w:rPr>
            </w:pPr>
            <w:bookmarkStart w:id="153" w:name="_Hlk189560095"/>
            <w:r w:rsidRPr="007C6C11">
              <w:rPr>
                <w:rFonts w:cs="Arial"/>
                <w:sz w:val="20"/>
                <w:szCs w:val="20"/>
              </w:rPr>
              <w:t>Ensure that there are adequate pathways for patients who are recovering from pneumonia and that, they know where to go if their recovery is particularly slow or symptoms do not subside</w:t>
            </w:r>
            <w:bookmarkEnd w:id="153"/>
          </w:p>
        </w:tc>
        <w:tc>
          <w:tcPr>
            <w:tcW w:w="1109" w:type="pct"/>
          </w:tcPr>
          <w:p w14:paraId="51DC743E" w14:textId="77777777" w:rsidR="00E82B34" w:rsidRPr="007C6C11" w:rsidRDefault="00E82B34" w:rsidP="00E82B34">
            <w:pPr>
              <w:pStyle w:val="Paragraphnonumbers"/>
              <w:spacing w:after="0" w:line="240" w:lineRule="auto"/>
              <w:rPr>
                <w:rFonts w:cs="Arial"/>
                <w:sz w:val="20"/>
                <w:szCs w:val="20"/>
              </w:rPr>
            </w:pPr>
          </w:p>
        </w:tc>
        <w:tc>
          <w:tcPr>
            <w:tcW w:w="1089" w:type="pct"/>
          </w:tcPr>
          <w:p w14:paraId="116444C5" w14:textId="77777777" w:rsidR="00E82B34" w:rsidRPr="007C6C11" w:rsidRDefault="00E82B34" w:rsidP="00E82B34">
            <w:pPr>
              <w:pStyle w:val="Paragraphnonumbers"/>
              <w:spacing w:after="0" w:line="240" w:lineRule="auto"/>
              <w:rPr>
                <w:rFonts w:cs="Arial"/>
                <w:sz w:val="20"/>
                <w:szCs w:val="20"/>
              </w:rPr>
            </w:pPr>
          </w:p>
        </w:tc>
      </w:tr>
      <w:tr w:rsidR="00E82B34" w:rsidRPr="00C92280" w14:paraId="33B3F86B" w14:textId="77777777" w:rsidTr="00E82B34">
        <w:trPr>
          <w:trHeight w:val="282"/>
        </w:trPr>
        <w:tc>
          <w:tcPr>
            <w:tcW w:w="188" w:type="pct"/>
          </w:tcPr>
          <w:p w14:paraId="794BE17F" w14:textId="080F9348" w:rsidR="00E82B34" w:rsidRPr="007C6C11" w:rsidRDefault="00330534" w:rsidP="00E82B34">
            <w:pPr>
              <w:pStyle w:val="Tabletext"/>
              <w:spacing w:after="0"/>
              <w:rPr>
                <w:rFonts w:cs="Arial"/>
                <w:sz w:val="20"/>
                <w:szCs w:val="20"/>
              </w:rPr>
            </w:pPr>
            <w:r>
              <w:rPr>
                <w:rFonts w:cs="Arial"/>
                <w:sz w:val="20"/>
                <w:szCs w:val="20"/>
              </w:rPr>
              <w:t>56</w:t>
            </w:r>
          </w:p>
        </w:tc>
        <w:tc>
          <w:tcPr>
            <w:tcW w:w="586" w:type="pct"/>
          </w:tcPr>
          <w:p w14:paraId="6F16B9F3" w14:textId="76746E9A" w:rsidR="00E82B34" w:rsidRPr="007C6C11" w:rsidRDefault="00E82B34" w:rsidP="00E82B34">
            <w:pPr>
              <w:pStyle w:val="Tabletext"/>
              <w:spacing w:after="0"/>
              <w:rPr>
                <w:rFonts w:cs="Arial"/>
                <w:sz w:val="20"/>
                <w:szCs w:val="20"/>
              </w:rPr>
            </w:pPr>
            <w:r w:rsidRPr="007C6C11">
              <w:rPr>
                <w:rFonts w:cs="Arial"/>
                <w:bCs/>
                <w:sz w:val="20"/>
                <w:szCs w:val="20"/>
              </w:rPr>
              <w:t>SCM5</w:t>
            </w:r>
          </w:p>
        </w:tc>
        <w:tc>
          <w:tcPr>
            <w:tcW w:w="822" w:type="pct"/>
          </w:tcPr>
          <w:p w14:paraId="5CDF401B" w14:textId="77777777" w:rsidR="00E82B34" w:rsidRPr="007C6C11" w:rsidRDefault="00E82B34" w:rsidP="00E82B34">
            <w:pPr>
              <w:pStyle w:val="Paragraphnonumbers"/>
              <w:spacing w:after="0" w:line="240" w:lineRule="auto"/>
              <w:rPr>
                <w:rFonts w:cs="Arial"/>
                <w:sz w:val="20"/>
                <w:szCs w:val="20"/>
              </w:rPr>
            </w:pPr>
            <w:bookmarkStart w:id="154" w:name="_Hlk189560125"/>
            <w:r w:rsidRPr="007C6C11">
              <w:rPr>
                <w:rFonts w:cs="Arial"/>
                <w:sz w:val="20"/>
                <w:szCs w:val="20"/>
              </w:rPr>
              <w:t xml:space="preserve">Do not routinely request 6week CXR </w:t>
            </w:r>
          </w:p>
          <w:p w14:paraId="55E88002" w14:textId="7BAB3EAC"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Variation and uncertainty in practice. Where repeat </w:t>
            </w:r>
            <w:proofErr w:type="gramStart"/>
            <w:r w:rsidRPr="007C6C11">
              <w:rPr>
                <w:rFonts w:cs="Arial"/>
                <w:sz w:val="20"/>
                <w:szCs w:val="20"/>
              </w:rPr>
              <w:t>CXR  are</w:t>
            </w:r>
            <w:proofErr w:type="gramEnd"/>
            <w:r w:rsidRPr="007C6C11">
              <w:rPr>
                <w:rFonts w:cs="Arial"/>
                <w:sz w:val="20"/>
                <w:szCs w:val="20"/>
              </w:rPr>
              <w:t xml:space="preserve"> recommended, I understand attendance/take up rate can be low and there is </w:t>
            </w:r>
            <w:proofErr w:type="gramStart"/>
            <w:r w:rsidRPr="007C6C11">
              <w:rPr>
                <w:rFonts w:cs="Arial"/>
                <w:sz w:val="20"/>
                <w:szCs w:val="20"/>
              </w:rPr>
              <w:t>inequity  in</w:t>
            </w:r>
            <w:proofErr w:type="gramEnd"/>
            <w:r w:rsidRPr="007C6C11">
              <w:rPr>
                <w:rFonts w:cs="Arial"/>
                <w:sz w:val="20"/>
                <w:szCs w:val="20"/>
              </w:rPr>
              <w:t xml:space="preserve"> which societal groups attend.  Opportunity to reduce unnecessary imaging.</w:t>
            </w:r>
            <w:bookmarkEnd w:id="154"/>
          </w:p>
        </w:tc>
        <w:tc>
          <w:tcPr>
            <w:tcW w:w="1206" w:type="pct"/>
          </w:tcPr>
          <w:p w14:paraId="5383B9BF" w14:textId="739037C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Data source possibly </w:t>
            </w:r>
            <w:proofErr w:type="gramStart"/>
            <w:r w:rsidRPr="007C6C11">
              <w:rPr>
                <w:rFonts w:cs="Arial"/>
                <w:sz w:val="20"/>
                <w:szCs w:val="20"/>
              </w:rPr>
              <w:t>via  radiology</w:t>
            </w:r>
            <w:proofErr w:type="gramEnd"/>
            <w:r w:rsidRPr="007C6C11">
              <w:rPr>
                <w:rFonts w:cs="Arial"/>
                <w:sz w:val="20"/>
                <w:szCs w:val="20"/>
              </w:rPr>
              <w:t xml:space="preserve"> departments, or case reviews</w:t>
            </w:r>
          </w:p>
        </w:tc>
        <w:tc>
          <w:tcPr>
            <w:tcW w:w="1109" w:type="pct"/>
          </w:tcPr>
          <w:p w14:paraId="7F79B93D" w14:textId="7EB8D1B0" w:rsidR="00E82B34" w:rsidRPr="007C6C11" w:rsidRDefault="00E82B34" w:rsidP="00E82B34">
            <w:pPr>
              <w:pStyle w:val="Paragraphnonumbers"/>
              <w:spacing w:after="0" w:line="240" w:lineRule="auto"/>
              <w:rPr>
                <w:rFonts w:cs="Arial"/>
                <w:sz w:val="20"/>
                <w:szCs w:val="20"/>
              </w:rPr>
            </w:pPr>
            <w:r w:rsidRPr="007C6C11">
              <w:rPr>
                <w:rFonts w:cs="Arial"/>
                <w:sz w:val="20"/>
                <w:szCs w:val="20"/>
              </w:rPr>
              <w:t>Updated Pneumonia guideline</w:t>
            </w:r>
          </w:p>
        </w:tc>
        <w:tc>
          <w:tcPr>
            <w:tcW w:w="1089" w:type="pct"/>
          </w:tcPr>
          <w:p w14:paraId="7BC445BA" w14:textId="77777777" w:rsidR="00E82B34" w:rsidRPr="007C6C11" w:rsidRDefault="00E82B34" w:rsidP="00E82B34">
            <w:pPr>
              <w:pStyle w:val="Paragraphnonumbers"/>
              <w:spacing w:after="0" w:line="240" w:lineRule="auto"/>
              <w:rPr>
                <w:rFonts w:cs="Arial"/>
                <w:sz w:val="20"/>
                <w:szCs w:val="20"/>
              </w:rPr>
            </w:pPr>
          </w:p>
        </w:tc>
      </w:tr>
      <w:tr w:rsidR="00E82B34" w:rsidRPr="00C92280" w14:paraId="3E06EDA4" w14:textId="77777777" w:rsidTr="00E82B34">
        <w:trPr>
          <w:trHeight w:val="282"/>
        </w:trPr>
        <w:tc>
          <w:tcPr>
            <w:tcW w:w="188" w:type="pct"/>
          </w:tcPr>
          <w:p w14:paraId="4185F1B7" w14:textId="70812692" w:rsidR="00E82B34" w:rsidRPr="007C6C11" w:rsidRDefault="00330534" w:rsidP="00E82B34">
            <w:pPr>
              <w:pStyle w:val="Tabletext"/>
              <w:spacing w:after="0"/>
              <w:rPr>
                <w:rFonts w:cs="Arial"/>
                <w:sz w:val="20"/>
                <w:szCs w:val="20"/>
              </w:rPr>
            </w:pPr>
            <w:r>
              <w:rPr>
                <w:rFonts w:cs="Arial"/>
                <w:sz w:val="20"/>
                <w:szCs w:val="20"/>
              </w:rPr>
              <w:t>57</w:t>
            </w:r>
          </w:p>
        </w:tc>
        <w:tc>
          <w:tcPr>
            <w:tcW w:w="586" w:type="pct"/>
          </w:tcPr>
          <w:p w14:paraId="4A96C396" w14:textId="653BF375" w:rsidR="00E82B34" w:rsidRPr="007C6C11" w:rsidRDefault="00E82B34" w:rsidP="00E82B34">
            <w:pPr>
              <w:pStyle w:val="Tabletext"/>
              <w:spacing w:after="0"/>
              <w:rPr>
                <w:rFonts w:cs="Arial"/>
                <w:sz w:val="20"/>
                <w:szCs w:val="20"/>
              </w:rPr>
            </w:pPr>
            <w:r w:rsidRPr="007C6C11">
              <w:rPr>
                <w:rFonts w:cs="Arial"/>
                <w:bCs/>
                <w:sz w:val="20"/>
                <w:szCs w:val="20"/>
              </w:rPr>
              <w:t xml:space="preserve">SCM7 </w:t>
            </w:r>
          </w:p>
        </w:tc>
        <w:tc>
          <w:tcPr>
            <w:tcW w:w="822" w:type="pct"/>
          </w:tcPr>
          <w:p w14:paraId="14DA1D9F" w14:textId="30CFB26A" w:rsidR="00E82B34" w:rsidRPr="007C6C11" w:rsidRDefault="00E82B34" w:rsidP="00E82B34">
            <w:pPr>
              <w:pStyle w:val="Paragraphnonumbers"/>
              <w:spacing w:after="0" w:line="240" w:lineRule="auto"/>
              <w:rPr>
                <w:rFonts w:cs="Arial"/>
                <w:sz w:val="20"/>
                <w:szCs w:val="20"/>
              </w:rPr>
            </w:pPr>
            <w:bookmarkStart w:id="155" w:name="_Hlk189560152"/>
            <w:r w:rsidRPr="007C6C11">
              <w:rPr>
                <w:rFonts w:cs="Arial"/>
                <w:sz w:val="20"/>
                <w:szCs w:val="20"/>
              </w:rPr>
              <w:t>Adults diagnosed with pneumonia receive an appropriate assessment for consideration of follow-up imaging e.g. CXR</w:t>
            </w:r>
            <w:bookmarkEnd w:id="155"/>
          </w:p>
        </w:tc>
        <w:tc>
          <w:tcPr>
            <w:tcW w:w="1206" w:type="pct"/>
          </w:tcPr>
          <w:p w14:paraId="0EAF2539" w14:textId="2AFC4C33" w:rsidR="00E82B34" w:rsidRPr="007C6C11" w:rsidRDefault="00E82B34" w:rsidP="00E82B34">
            <w:pPr>
              <w:pStyle w:val="Paragraphnonumbers"/>
              <w:spacing w:after="0" w:line="240" w:lineRule="auto"/>
              <w:rPr>
                <w:rFonts w:cs="Arial"/>
                <w:sz w:val="20"/>
                <w:szCs w:val="20"/>
              </w:rPr>
            </w:pPr>
            <w:bookmarkStart w:id="156" w:name="_Hlk189560161"/>
            <w:r w:rsidRPr="007C6C11">
              <w:rPr>
                <w:rFonts w:cs="Arial"/>
                <w:sz w:val="20"/>
                <w:szCs w:val="20"/>
              </w:rPr>
              <w:t>A small number of pneumonia diagnoses herald other underlying conditions such as lung cancer – in some patients with risk factors, repeat imaging with CXR is recommended</w:t>
            </w:r>
            <w:bookmarkEnd w:id="156"/>
          </w:p>
        </w:tc>
        <w:tc>
          <w:tcPr>
            <w:tcW w:w="1109" w:type="pct"/>
          </w:tcPr>
          <w:p w14:paraId="7033A19E" w14:textId="2C040324" w:rsidR="00E82B34" w:rsidRPr="007C6C11" w:rsidRDefault="00E82B34" w:rsidP="00E82B34">
            <w:pPr>
              <w:pStyle w:val="Paragraphnonumbers"/>
              <w:spacing w:after="0" w:line="240" w:lineRule="auto"/>
              <w:rPr>
                <w:rFonts w:cs="Arial"/>
                <w:sz w:val="20"/>
                <w:szCs w:val="20"/>
              </w:rPr>
            </w:pPr>
            <w:r w:rsidRPr="007C6C11">
              <w:rPr>
                <w:rFonts w:cs="Arial"/>
                <w:sz w:val="20"/>
                <w:szCs w:val="20"/>
              </w:rPr>
              <w:t>Local audits and compliance with NICE pneumonia guidelines</w:t>
            </w:r>
          </w:p>
        </w:tc>
        <w:tc>
          <w:tcPr>
            <w:tcW w:w="1089" w:type="pct"/>
          </w:tcPr>
          <w:p w14:paraId="07CC2728" w14:textId="30F941EA" w:rsidR="00E82B34" w:rsidRPr="007C6C11" w:rsidRDefault="00E82B34" w:rsidP="00E82B34">
            <w:pPr>
              <w:pStyle w:val="Paragraphnonumbers"/>
              <w:spacing w:after="0" w:line="240" w:lineRule="auto"/>
              <w:rPr>
                <w:rFonts w:cs="Arial"/>
                <w:sz w:val="20"/>
                <w:szCs w:val="20"/>
              </w:rPr>
            </w:pPr>
            <w:r w:rsidRPr="007C6C11">
              <w:rPr>
                <w:rFonts w:cs="Arial"/>
                <w:sz w:val="20"/>
                <w:szCs w:val="20"/>
              </w:rPr>
              <w:t>None</w:t>
            </w:r>
          </w:p>
        </w:tc>
      </w:tr>
      <w:tr w:rsidR="00E82B34" w:rsidRPr="00C92280" w14:paraId="626FE771" w14:textId="77777777" w:rsidTr="00E82B34">
        <w:trPr>
          <w:trHeight w:val="282"/>
        </w:trPr>
        <w:tc>
          <w:tcPr>
            <w:tcW w:w="5000" w:type="pct"/>
            <w:gridSpan w:val="6"/>
          </w:tcPr>
          <w:p w14:paraId="3DAAF46E" w14:textId="1456FF32" w:rsidR="00E82B34" w:rsidRPr="004958CB" w:rsidRDefault="00E82B34" w:rsidP="00E82B34">
            <w:pPr>
              <w:pStyle w:val="Paragraphnonumbers"/>
              <w:spacing w:after="0" w:line="240" w:lineRule="auto"/>
              <w:rPr>
                <w:rFonts w:cs="Arial"/>
                <w:b/>
                <w:bCs/>
                <w:sz w:val="20"/>
                <w:szCs w:val="20"/>
              </w:rPr>
            </w:pPr>
            <w:r w:rsidRPr="004958CB">
              <w:rPr>
                <w:rFonts w:cs="Arial"/>
                <w:b/>
                <w:bCs/>
                <w:sz w:val="20"/>
                <w:szCs w:val="20"/>
              </w:rPr>
              <w:t>Information provision</w:t>
            </w:r>
          </w:p>
        </w:tc>
      </w:tr>
      <w:tr w:rsidR="00E82B34" w:rsidRPr="00C92280" w14:paraId="0E662EEC" w14:textId="77777777" w:rsidTr="00E82B34">
        <w:trPr>
          <w:trHeight w:val="282"/>
        </w:trPr>
        <w:tc>
          <w:tcPr>
            <w:tcW w:w="188" w:type="pct"/>
          </w:tcPr>
          <w:p w14:paraId="4F65283D" w14:textId="79160691" w:rsidR="00E82B34" w:rsidRPr="007C6C11" w:rsidRDefault="00330534" w:rsidP="00E82B34">
            <w:pPr>
              <w:pStyle w:val="Tabletext"/>
              <w:spacing w:after="0"/>
              <w:rPr>
                <w:rFonts w:cs="Arial"/>
                <w:sz w:val="20"/>
                <w:szCs w:val="20"/>
              </w:rPr>
            </w:pPr>
            <w:r>
              <w:rPr>
                <w:rFonts w:cs="Arial"/>
                <w:sz w:val="20"/>
                <w:szCs w:val="20"/>
              </w:rPr>
              <w:t>58</w:t>
            </w:r>
          </w:p>
        </w:tc>
        <w:tc>
          <w:tcPr>
            <w:tcW w:w="586" w:type="pct"/>
          </w:tcPr>
          <w:p w14:paraId="76C58998" w14:textId="0EC76040" w:rsidR="00E82B34" w:rsidRPr="007C6C11" w:rsidRDefault="00E82B34" w:rsidP="00E82B34">
            <w:pPr>
              <w:pStyle w:val="Tabletext"/>
              <w:spacing w:after="0"/>
              <w:rPr>
                <w:rFonts w:cs="Arial"/>
                <w:sz w:val="20"/>
                <w:szCs w:val="20"/>
              </w:rPr>
            </w:pPr>
            <w:bookmarkStart w:id="157" w:name="_Hlk187309224"/>
            <w:r w:rsidRPr="007C6C11">
              <w:rPr>
                <w:rFonts w:cs="Arial"/>
                <w:bCs/>
                <w:sz w:val="20"/>
                <w:szCs w:val="20"/>
              </w:rPr>
              <w:t>Advancing Quality Alliance (Aqua)</w:t>
            </w:r>
            <w:bookmarkEnd w:id="157"/>
          </w:p>
        </w:tc>
        <w:tc>
          <w:tcPr>
            <w:tcW w:w="822" w:type="pct"/>
          </w:tcPr>
          <w:p w14:paraId="133C7978" w14:textId="11C43A04" w:rsidR="00E82B34" w:rsidRPr="007C6C11" w:rsidRDefault="00E82B34" w:rsidP="00E82B34">
            <w:pPr>
              <w:pStyle w:val="Paragraphnonumbers"/>
              <w:spacing w:after="0" w:line="240" w:lineRule="auto"/>
              <w:rPr>
                <w:rFonts w:cs="Arial"/>
                <w:sz w:val="20"/>
                <w:szCs w:val="20"/>
              </w:rPr>
            </w:pPr>
            <w:r w:rsidRPr="007C6C11">
              <w:rPr>
                <w:rFonts w:cs="Arial"/>
                <w:sz w:val="20"/>
                <w:szCs w:val="20"/>
              </w:rPr>
              <w:t>Patients with pneumonia in hospital should be given written information about pneumonia, expectations around recovery on or before discharge and follow-up</w:t>
            </w:r>
          </w:p>
        </w:tc>
        <w:tc>
          <w:tcPr>
            <w:tcW w:w="1206" w:type="pct"/>
          </w:tcPr>
          <w:p w14:paraId="120C9DC7" w14:textId="2FF258DC" w:rsidR="00E82B34" w:rsidRPr="007C6C11" w:rsidRDefault="00E82B34" w:rsidP="00E82B34">
            <w:pPr>
              <w:pStyle w:val="Paragraphnonumbers"/>
              <w:spacing w:after="0" w:line="240" w:lineRule="auto"/>
              <w:rPr>
                <w:rFonts w:cs="Arial"/>
                <w:sz w:val="20"/>
                <w:szCs w:val="20"/>
              </w:rPr>
            </w:pPr>
            <w:r w:rsidRPr="007C6C11">
              <w:rPr>
                <w:rFonts w:cs="Arial"/>
                <w:sz w:val="20"/>
                <w:szCs w:val="20"/>
              </w:rPr>
              <w:t>Although not currently measured, a recent survey of our AQ programme participating trusts found that none were providing a patient information leaflet or written information about pneumonia. A leaflet has been developed on one trust which has been shared across the AQ network and adapted to individual trust arrangements for follow-up.</w:t>
            </w:r>
          </w:p>
        </w:tc>
        <w:tc>
          <w:tcPr>
            <w:tcW w:w="1109" w:type="pct"/>
          </w:tcPr>
          <w:p w14:paraId="090DA314" w14:textId="7F47CC9B" w:rsidR="00E82B34" w:rsidRPr="007C6C11" w:rsidRDefault="00E82B34" w:rsidP="00E82B34">
            <w:pPr>
              <w:pStyle w:val="Paragraphnonumbers"/>
              <w:spacing w:after="0" w:line="240" w:lineRule="auto"/>
              <w:rPr>
                <w:rFonts w:cs="Arial"/>
                <w:sz w:val="20"/>
                <w:szCs w:val="20"/>
              </w:rPr>
            </w:pPr>
            <w:r w:rsidRPr="007C6C11">
              <w:rPr>
                <w:rFonts w:cs="Arial"/>
                <w:sz w:val="20"/>
                <w:szCs w:val="20"/>
              </w:rPr>
              <w:t>Not currently measured but could be incorporated into AQ data collection</w:t>
            </w:r>
          </w:p>
        </w:tc>
        <w:tc>
          <w:tcPr>
            <w:tcW w:w="1089" w:type="pct"/>
          </w:tcPr>
          <w:p w14:paraId="00814A9A"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NCEPOD recommendations state:</w:t>
            </w:r>
          </w:p>
          <w:p w14:paraId="7B17A5D2"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At discharge from hospital after an episode of community-acquired pneumonia:</w:t>
            </w:r>
          </w:p>
          <w:p w14:paraId="6B35EA30" w14:textId="55416C1D" w:rsidR="00E82B34" w:rsidRPr="007C6C11" w:rsidRDefault="00E82B34" w:rsidP="00E82B34">
            <w:pPr>
              <w:pStyle w:val="Paragraphnonumbers"/>
              <w:spacing w:after="0" w:line="240" w:lineRule="auto"/>
              <w:rPr>
                <w:rFonts w:cs="Arial"/>
                <w:sz w:val="20"/>
                <w:szCs w:val="20"/>
              </w:rPr>
            </w:pPr>
            <w:r w:rsidRPr="007C6C11">
              <w:rPr>
                <w:rFonts w:cs="Arial"/>
                <w:sz w:val="20"/>
                <w:szCs w:val="20"/>
              </w:rPr>
              <w:t>•  Provide patients with written information about pneumonia</w:t>
            </w:r>
          </w:p>
        </w:tc>
      </w:tr>
      <w:tr w:rsidR="00E82B34" w:rsidRPr="00C92280" w14:paraId="3F3402E9" w14:textId="77777777" w:rsidTr="00E82B34">
        <w:trPr>
          <w:trHeight w:val="282"/>
        </w:trPr>
        <w:tc>
          <w:tcPr>
            <w:tcW w:w="188" w:type="pct"/>
          </w:tcPr>
          <w:p w14:paraId="06AAF244" w14:textId="69E7D686" w:rsidR="00E82B34" w:rsidRPr="007C6C11" w:rsidRDefault="00330534" w:rsidP="00E82B34">
            <w:pPr>
              <w:pStyle w:val="Tabletext"/>
              <w:spacing w:after="0"/>
              <w:rPr>
                <w:rFonts w:cs="Arial"/>
                <w:sz w:val="20"/>
                <w:szCs w:val="20"/>
              </w:rPr>
            </w:pPr>
            <w:r>
              <w:rPr>
                <w:rFonts w:cs="Arial"/>
                <w:sz w:val="20"/>
                <w:szCs w:val="20"/>
              </w:rPr>
              <w:t>59</w:t>
            </w:r>
          </w:p>
        </w:tc>
        <w:tc>
          <w:tcPr>
            <w:tcW w:w="586" w:type="pct"/>
          </w:tcPr>
          <w:p w14:paraId="671CDC57" w14:textId="6804D521" w:rsidR="00E82B34" w:rsidRPr="007C6C11" w:rsidRDefault="00E82B34" w:rsidP="00E82B34">
            <w:pPr>
              <w:pStyle w:val="Tabletext"/>
              <w:spacing w:after="0"/>
              <w:rPr>
                <w:rFonts w:cs="Arial"/>
                <w:sz w:val="20"/>
                <w:szCs w:val="20"/>
              </w:rPr>
            </w:pPr>
            <w:bookmarkStart w:id="158" w:name="_Hlk187309278"/>
            <w:r w:rsidRPr="007C6C11">
              <w:rPr>
                <w:rFonts w:cs="Arial"/>
                <w:bCs/>
                <w:sz w:val="20"/>
                <w:szCs w:val="20"/>
              </w:rPr>
              <w:t>Asthma + Lung UK</w:t>
            </w:r>
            <w:bookmarkEnd w:id="158"/>
          </w:p>
        </w:tc>
        <w:tc>
          <w:tcPr>
            <w:tcW w:w="822" w:type="pct"/>
          </w:tcPr>
          <w:p w14:paraId="1C71537E"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5</w:t>
            </w:r>
          </w:p>
          <w:p w14:paraId="593DD3F0" w14:textId="429CCFF5" w:rsidR="00E82B34" w:rsidRPr="007C6C11" w:rsidRDefault="00E82B34" w:rsidP="00E82B34">
            <w:pPr>
              <w:pStyle w:val="Paragraphnonumbers"/>
              <w:spacing w:after="0" w:line="240" w:lineRule="auto"/>
              <w:rPr>
                <w:rFonts w:cs="Arial"/>
                <w:sz w:val="20"/>
                <w:szCs w:val="20"/>
              </w:rPr>
            </w:pPr>
            <w:bookmarkStart w:id="159" w:name="_Hlk189560436"/>
            <w:r w:rsidRPr="007C6C11">
              <w:rPr>
                <w:rFonts w:cs="Arial"/>
                <w:sz w:val="20"/>
                <w:szCs w:val="20"/>
              </w:rPr>
              <w:t xml:space="preserve">Patient given written information and support about follow up, rehabilitation and potential interventions to </w:t>
            </w:r>
            <w:r w:rsidRPr="007C6C11">
              <w:rPr>
                <w:rFonts w:cs="Arial"/>
                <w:sz w:val="20"/>
                <w:szCs w:val="20"/>
              </w:rPr>
              <w:lastRenderedPageBreak/>
              <w:t xml:space="preserve">prevent future episodes </w:t>
            </w:r>
            <w:proofErr w:type="spellStart"/>
            <w:r w:rsidRPr="007C6C11">
              <w:rPr>
                <w:rFonts w:cs="Arial"/>
                <w:sz w:val="20"/>
                <w:szCs w:val="20"/>
              </w:rPr>
              <w:t>eg</w:t>
            </w:r>
            <w:proofErr w:type="spellEnd"/>
            <w:r w:rsidRPr="007C6C11">
              <w:rPr>
                <w:rFonts w:cs="Arial"/>
                <w:sz w:val="20"/>
                <w:szCs w:val="20"/>
              </w:rPr>
              <w:t xml:space="preserve"> assessment for underlying conditions, help with smoking cessation</w:t>
            </w:r>
            <w:bookmarkEnd w:id="159"/>
          </w:p>
        </w:tc>
        <w:tc>
          <w:tcPr>
            <w:tcW w:w="1206" w:type="pct"/>
          </w:tcPr>
          <w:p w14:paraId="14E2B2E9"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lastRenderedPageBreak/>
              <w:t xml:space="preserve">Patients often take several months to fully recover from pneumonia. </w:t>
            </w:r>
          </w:p>
          <w:p w14:paraId="33F89254" w14:textId="57F6645E" w:rsidR="00E82B34" w:rsidRPr="007C6C11" w:rsidRDefault="00E82B34" w:rsidP="00E82B34">
            <w:pPr>
              <w:pStyle w:val="Paragraphnonumbers"/>
              <w:spacing w:after="0" w:line="240" w:lineRule="auto"/>
              <w:rPr>
                <w:rFonts w:cs="Arial"/>
                <w:sz w:val="20"/>
                <w:szCs w:val="20"/>
              </w:rPr>
            </w:pPr>
            <w:r w:rsidRPr="007C6C11">
              <w:rPr>
                <w:rFonts w:cs="Arial"/>
                <w:sz w:val="20"/>
                <w:szCs w:val="20"/>
              </w:rPr>
              <w:t>They may benefit from additional social / rehab support and further help for underlying conditions</w:t>
            </w:r>
          </w:p>
        </w:tc>
        <w:tc>
          <w:tcPr>
            <w:tcW w:w="1109" w:type="pct"/>
          </w:tcPr>
          <w:p w14:paraId="22754E2E" w14:textId="77777777"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Some hospitals have good patient information about pneumonia </w:t>
            </w:r>
            <w:proofErr w:type="spellStart"/>
            <w:r w:rsidRPr="007C6C11">
              <w:rPr>
                <w:rFonts w:cs="Arial"/>
                <w:sz w:val="20"/>
                <w:szCs w:val="20"/>
              </w:rPr>
              <w:t>eg</w:t>
            </w:r>
            <w:proofErr w:type="spellEnd"/>
            <w:r w:rsidRPr="007C6C11">
              <w:rPr>
                <w:rFonts w:cs="Arial"/>
                <w:sz w:val="20"/>
                <w:szCs w:val="20"/>
              </w:rPr>
              <w:t xml:space="preserve"> </w:t>
            </w:r>
          </w:p>
          <w:p w14:paraId="094500FF" w14:textId="77777777" w:rsidR="00E82B34" w:rsidRPr="007C6C11" w:rsidRDefault="00E82B34" w:rsidP="00E82B34">
            <w:pPr>
              <w:pStyle w:val="Paragraphnonumbers"/>
              <w:spacing w:after="0" w:line="240" w:lineRule="auto"/>
              <w:rPr>
                <w:rFonts w:cs="Arial"/>
                <w:sz w:val="20"/>
                <w:szCs w:val="20"/>
              </w:rPr>
            </w:pPr>
            <w:hyperlink r:id="rId78">
              <w:r w:rsidRPr="007C6C11">
                <w:rPr>
                  <w:rStyle w:val="Hyperlink"/>
                  <w:rFonts w:cs="Arial"/>
                  <w:sz w:val="20"/>
                  <w:szCs w:val="20"/>
                </w:rPr>
                <w:t>A4 Blue Apr 2019</w:t>
              </w:r>
            </w:hyperlink>
          </w:p>
          <w:p w14:paraId="3743F8A6" w14:textId="77777777" w:rsidR="00E82B34" w:rsidRPr="007C6C11" w:rsidRDefault="00E82B34" w:rsidP="00E82B34">
            <w:pPr>
              <w:pStyle w:val="Paragraphnonumbers"/>
              <w:spacing w:after="0" w:line="240" w:lineRule="auto"/>
              <w:rPr>
                <w:rFonts w:cs="Arial"/>
                <w:sz w:val="20"/>
                <w:szCs w:val="20"/>
              </w:rPr>
            </w:pPr>
            <w:hyperlink r:id="rId79">
              <w:r w:rsidRPr="007C6C11">
                <w:rPr>
                  <w:rStyle w:val="Hyperlink"/>
                  <w:rFonts w:cs="Arial"/>
                  <w:sz w:val="20"/>
                  <w:szCs w:val="20"/>
                </w:rPr>
                <w:t>3492-Pneumonia-PIL-v7_FINAL.pdf</w:t>
              </w:r>
            </w:hyperlink>
          </w:p>
          <w:p w14:paraId="621268D2" w14:textId="45A6D31E"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Right Care scenario for pneumonia includes information </w:t>
            </w:r>
            <w:r w:rsidRPr="007C6C11">
              <w:rPr>
                <w:rFonts w:cs="Arial"/>
                <w:sz w:val="20"/>
                <w:szCs w:val="20"/>
              </w:rPr>
              <w:lastRenderedPageBreak/>
              <w:t xml:space="preserve">for patients </w:t>
            </w:r>
            <w:hyperlink r:id="rId80">
              <w:r w:rsidRPr="007C6C11">
                <w:rPr>
                  <w:rStyle w:val="Hyperlink"/>
                  <w:rFonts w:cs="Arial"/>
                  <w:sz w:val="20"/>
                  <w:szCs w:val="20"/>
                </w:rPr>
                <w:t xml:space="preserve">NHS England » </w:t>
              </w:r>
              <w:proofErr w:type="spellStart"/>
              <w:r w:rsidRPr="007C6C11">
                <w:rPr>
                  <w:rStyle w:val="Hyperlink"/>
                  <w:rFonts w:cs="Arial"/>
                  <w:sz w:val="20"/>
                  <w:szCs w:val="20"/>
                </w:rPr>
                <w:t>RightCare</w:t>
              </w:r>
              <w:proofErr w:type="spellEnd"/>
              <w:r w:rsidRPr="007C6C11">
                <w:rPr>
                  <w:rStyle w:val="Hyperlink"/>
                  <w:rFonts w:cs="Arial"/>
                  <w:sz w:val="20"/>
                  <w:szCs w:val="20"/>
                </w:rPr>
                <w:t xml:space="preserve"> community-acquired pneumonia scenario</w:t>
              </w:r>
            </w:hyperlink>
          </w:p>
        </w:tc>
        <w:tc>
          <w:tcPr>
            <w:tcW w:w="1089" w:type="pct"/>
          </w:tcPr>
          <w:p w14:paraId="774C24FD" w14:textId="77777777" w:rsidR="00E82B34" w:rsidRPr="007C6C11" w:rsidRDefault="00E82B34" w:rsidP="00E82B34">
            <w:pPr>
              <w:pStyle w:val="Paragraphnonumbers"/>
              <w:spacing w:after="0" w:line="240" w:lineRule="auto"/>
              <w:rPr>
                <w:rFonts w:cs="Arial"/>
                <w:sz w:val="20"/>
                <w:szCs w:val="20"/>
              </w:rPr>
            </w:pPr>
          </w:p>
        </w:tc>
      </w:tr>
      <w:tr w:rsidR="00E82B34" w:rsidRPr="00C92280" w14:paraId="5CAC072F" w14:textId="77777777" w:rsidTr="00E82B34">
        <w:trPr>
          <w:trHeight w:val="282"/>
        </w:trPr>
        <w:tc>
          <w:tcPr>
            <w:tcW w:w="188" w:type="pct"/>
          </w:tcPr>
          <w:p w14:paraId="3E26B461" w14:textId="5824A5CD" w:rsidR="00E82B34" w:rsidRPr="007C6C11" w:rsidRDefault="00330534" w:rsidP="00E82B34">
            <w:pPr>
              <w:pStyle w:val="Tabletext"/>
              <w:spacing w:after="0"/>
              <w:rPr>
                <w:rFonts w:cs="Arial"/>
                <w:sz w:val="20"/>
                <w:szCs w:val="20"/>
              </w:rPr>
            </w:pPr>
            <w:r>
              <w:rPr>
                <w:rFonts w:cs="Arial"/>
                <w:sz w:val="20"/>
                <w:szCs w:val="20"/>
              </w:rPr>
              <w:t>60</w:t>
            </w:r>
          </w:p>
        </w:tc>
        <w:tc>
          <w:tcPr>
            <w:tcW w:w="586" w:type="pct"/>
          </w:tcPr>
          <w:p w14:paraId="6DE2CA12" w14:textId="0B0FA174" w:rsidR="00E82B34" w:rsidRPr="007C6C11" w:rsidRDefault="00E82B34" w:rsidP="00E82B34">
            <w:pPr>
              <w:pStyle w:val="Tabletext"/>
              <w:spacing w:after="0"/>
              <w:rPr>
                <w:rFonts w:cs="Arial"/>
                <w:sz w:val="20"/>
                <w:szCs w:val="20"/>
              </w:rPr>
            </w:pPr>
            <w:bookmarkStart w:id="160" w:name="_Hlk187309291"/>
            <w:r w:rsidRPr="007C6C11">
              <w:rPr>
                <w:rFonts w:cs="Arial"/>
                <w:bCs/>
                <w:sz w:val="20"/>
                <w:szCs w:val="20"/>
              </w:rPr>
              <w:t>Primary Care Respiratory Society (PCRS) UK</w:t>
            </w:r>
            <w:bookmarkEnd w:id="160"/>
          </w:p>
        </w:tc>
        <w:tc>
          <w:tcPr>
            <w:tcW w:w="822" w:type="pct"/>
          </w:tcPr>
          <w:p w14:paraId="306F16C4" w14:textId="71B1A3EC" w:rsidR="00E82B34" w:rsidRPr="007C6C11" w:rsidRDefault="00E82B34" w:rsidP="00E82B34">
            <w:pPr>
              <w:pStyle w:val="Paragraphnonumbers"/>
              <w:spacing w:after="0" w:line="240" w:lineRule="auto"/>
              <w:rPr>
                <w:rFonts w:cs="Arial"/>
                <w:sz w:val="20"/>
                <w:szCs w:val="20"/>
              </w:rPr>
            </w:pPr>
            <w:r w:rsidRPr="007C6C11">
              <w:rPr>
                <w:rFonts w:cs="Arial"/>
                <w:sz w:val="20"/>
                <w:szCs w:val="20"/>
              </w:rPr>
              <w:t>Key area for quality improvement 3</w:t>
            </w:r>
          </w:p>
        </w:tc>
        <w:tc>
          <w:tcPr>
            <w:tcW w:w="1206" w:type="pct"/>
          </w:tcPr>
          <w:p w14:paraId="30C92B5B" w14:textId="46EA8B32" w:rsidR="00E82B34" w:rsidRPr="007C6C11" w:rsidRDefault="00E82B34" w:rsidP="00E82B34">
            <w:pPr>
              <w:pStyle w:val="Paragraphnonumbers"/>
              <w:spacing w:after="0" w:line="240" w:lineRule="auto"/>
              <w:rPr>
                <w:rFonts w:cs="Arial"/>
                <w:sz w:val="20"/>
                <w:szCs w:val="20"/>
              </w:rPr>
            </w:pPr>
            <w:r w:rsidRPr="007C6C11">
              <w:rPr>
                <w:rFonts w:cs="Arial"/>
                <w:sz w:val="20"/>
                <w:szCs w:val="20"/>
              </w:rPr>
              <w:t xml:space="preserve">The </w:t>
            </w:r>
            <w:proofErr w:type="gramStart"/>
            <w:r w:rsidRPr="007C6C11">
              <w:rPr>
                <w:rFonts w:cs="Arial"/>
                <w:sz w:val="20"/>
                <w:szCs w:val="20"/>
              </w:rPr>
              <w:t>advise</w:t>
            </w:r>
            <w:proofErr w:type="gramEnd"/>
            <w:r w:rsidRPr="007C6C11">
              <w:rPr>
                <w:rFonts w:cs="Arial"/>
                <w:sz w:val="20"/>
                <w:szCs w:val="20"/>
              </w:rPr>
              <w:t xml:space="preserve"> provided fits in with national evidence</w:t>
            </w:r>
          </w:p>
        </w:tc>
        <w:tc>
          <w:tcPr>
            <w:tcW w:w="1109" w:type="pct"/>
          </w:tcPr>
          <w:p w14:paraId="309106D8" w14:textId="2EEADDBF" w:rsidR="00E82B34" w:rsidRPr="007C6C11" w:rsidRDefault="00E82B34" w:rsidP="00E82B34">
            <w:pPr>
              <w:pStyle w:val="Paragraphnonumbers"/>
              <w:spacing w:after="0" w:line="240" w:lineRule="auto"/>
              <w:rPr>
                <w:rFonts w:cs="Arial"/>
                <w:sz w:val="20"/>
                <w:szCs w:val="20"/>
              </w:rPr>
            </w:pPr>
            <w:r w:rsidRPr="007C6C11">
              <w:rPr>
                <w:rFonts w:cs="Arial"/>
                <w:sz w:val="20"/>
                <w:szCs w:val="20"/>
              </w:rPr>
              <w:t>Likely duration and symptoms delivered to every patient in accordance with national guidance (may need to be selected case)</w:t>
            </w:r>
          </w:p>
        </w:tc>
        <w:tc>
          <w:tcPr>
            <w:tcW w:w="1089" w:type="pct"/>
          </w:tcPr>
          <w:p w14:paraId="46C05C91" w14:textId="0349C766" w:rsidR="00E82B34" w:rsidRPr="007C6C11" w:rsidRDefault="00E82B34" w:rsidP="00E82B34">
            <w:pPr>
              <w:pStyle w:val="Paragraphnonumbers"/>
              <w:spacing w:after="0" w:line="240" w:lineRule="auto"/>
              <w:rPr>
                <w:rFonts w:cs="Arial"/>
                <w:sz w:val="20"/>
                <w:szCs w:val="20"/>
              </w:rPr>
            </w:pPr>
            <w:bookmarkStart w:id="161" w:name="_Hlk189560500"/>
            <w:r w:rsidRPr="007C6C11">
              <w:rPr>
                <w:rFonts w:cs="Arial"/>
                <w:sz w:val="20"/>
                <w:szCs w:val="20"/>
              </w:rPr>
              <w:t xml:space="preserve">Too often our patients are not aware of the likely duration of their symptoms and expect to be normal and back to work far too early if the diagnosis is </w:t>
            </w:r>
            <w:proofErr w:type="gramStart"/>
            <w:r w:rsidRPr="007C6C11">
              <w:rPr>
                <w:rFonts w:cs="Arial"/>
                <w:sz w:val="20"/>
                <w:szCs w:val="20"/>
              </w:rPr>
              <w:t>correct</w:t>
            </w:r>
            <w:proofErr w:type="gramEnd"/>
            <w:r w:rsidRPr="007C6C11">
              <w:rPr>
                <w:rFonts w:cs="Arial"/>
                <w:sz w:val="20"/>
                <w:szCs w:val="20"/>
              </w:rPr>
              <w:t xml:space="preserve"> they should be realistically informed as this will reduce representations which is well recognised </w:t>
            </w:r>
            <w:bookmarkEnd w:id="161"/>
            <w:r w:rsidRPr="007C6C11">
              <w:rPr>
                <w:rFonts w:cs="Arial"/>
                <w:sz w:val="20"/>
                <w:szCs w:val="20"/>
              </w:rPr>
              <w:t>(BTS posters on representation and other treatments with pneumonia diagnosis)</w:t>
            </w:r>
          </w:p>
        </w:tc>
      </w:tr>
      <w:tr w:rsidR="005B5508" w:rsidRPr="00C92280" w14:paraId="6F12614F" w14:textId="77777777" w:rsidTr="00E82B34">
        <w:trPr>
          <w:trHeight w:val="282"/>
        </w:trPr>
        <w:tc>
          <w:tcPr>
            <w:tcW w:w="188" w:type="pct"/>
          </w:tcPr>
          <w:p w14:paraId="2EB3AA90" w14:textId="4F12A707" w:rsidR="005B5508" w:rsidRPr="007C6C11" w:rsidRDefault="00330534" w:rsidP="005B5508">
            <w:pPr>
              <w:pStyle w:val="Tabletext"/>
              <w:spacing w:after="0"/>
              <w:rPr>
                <w:rFonts w:cs="Arial"/>
                <w:sz w:val="20"/>
                <w:szCs w:val="20"/>
              </w:rPr>
            </w:pPr>
            <w:r>
              <w:rPr>
                <w:rFonts w:cs="Arial"/>
                <w:sz w:val="20"/>
                <w:szCs w:val="20"/>
              </w:rPr>
              <w:t>61</w:t>
            </w:r>
          </w:p>
        </w:tc>
        <w:tc>
          <w:tcPr>
            <w:tcW w:w="586" w:type="pct"/>
          </w:tcPr>
          <w:p w14:paraId="3DA334CC" w14:textId="0DF6AE50" w:rsidR="005B5508" w:rsidRPr="007C6C11" w:rsidRDefault="005B5508" w:rsidP="005B5508">
            <w:pPr>
              <w:pStyle w:val="Tabletext"/>
              <w:spacing w:after="0"/>
              <w:rPr>
                <w:rFonts w:cs="Arial"/>
                <w:bCs/>
                <w:sz w:val="20"/>
                <w:szCs w:val="20"/>
              </w:rPr>
            </w:pPr>
            <w:r w:rsidRPr="007C6C11">
              <w:rPr>
                <w:rFonts w:cs="Arial"/>
                <w:bCs/>
                <w:sz w:val="20"/>
                <w:szCs w:val="20"/>
              </w:rPr>
              <w:t>RCGP</w:t>
            </w:r>
          </w:p>
        </w:tc>
        <w:tc>
          <w:tcPr>
            <w:tcW w:w="822" w:type="pct"/>
          </w:tcPr>
          <w:p w14:paraId="392D51D3" w14:textId="4B89F393" w:rsidR="005B5508" w:rsidRPr="007C6C11" w:rsidRDefault="005B5508" w:rsidP="005B5508">
            <w:pPr>
              <w:pStyle w:val="Paragraphnonumbers"/>
              <w:spacing w:after="0" w:line="240" w:lineRule="auto"/>
              <w:rPr>
                <w:rFonts w:cs="Arial"/>
                <w:sz w:val="20"/>
                <w:szCs w:val="20"/>
              </w:rPr>
            </w:pPr>
            <w:r w:rsidRPr="007C6C11">
              <w:rPr>
                <w:rFonts w:cs="Arial"/>
                <w:sz w:val="20"/>
                <w:szCs w:val="20"/>
              </w:rPr>
              <w:t>Key area for quality improvement 4: Patient information and support</w:t>
            </w:r>
          </w:p>
        </w:tc>
        <w:tc>
          <w:tcPr>
            <w:tcW w:w="1206" w:type="pct"/>
          </w:tcPr>
          <w:p w14:paraId="0652374E" w14:textId="77777777" w:rsidR="005B5508" w:rsidRPr="007C6C11" w:rsidRDefault="005B5508" w:rsidP="005B5508">
            <w:pPr>
              <w:pStyle w:val="Paragraphnonumbers"/>
              <w:spacing w:after="0" w:line="240" w:lineRule="auto"/>
              <w:rPr>
                <w:rFonts w:cs="Arial"/>
                <w:sz w:val="20"/>
                <w:szCs w:val="20"/>
              </w:rPr>
            </w:pPr>
            <w:bookmarkStart w:id="162" w:name="_Hlk189560619"/>
            <w:r w:rsidRPr="007C6C11">
              <w:rPr>
                <w:rFonts w:cs="Arial"/>
                <w:sz w:val="20"/>
                <w:szCs w:val="20"/>
              </w:rPr>
              <w:t>Patients often lack clear information about pneumonia, its treatment, and follow-up care.</w:t>
            </w:r>
          </w:p>
          <w:bookmarkEnd w:id="162"/>
          <w:p w14:paraId="1AA8CBB8" w14:textId="1B206A34" w:rsidR="005B5508" w:rsidRPr="007C6C11" w:rsidRDefault="005B5508" w:rsidP="005B5508">
            <w:pPr>
              <w:pStyle w:val="Paragraphnonumbers"/>
              <w:spacing w:after="0" w:line="240" w:lineRule="auto"/>
              <w:rPr>
                <w:rFonts w:cs="Arial"/>
                <w:sz w:val="20"/>
                <w:szCs w:val="20"/>
              </w:rPr>
            </w:pPr>
            <w:r w:rsidRPr="007C6C11">
              <w:rPr>
                <w:rFonts w:cs="Arial"/>
                <w:sz w:val="20"/>
                <w:szCs w:val="20"/>
              </w:rPr>
              <w:t xml:space="preserve">NCEPOD found that a CXR was requested on follow up in 50% patients but was only undertaken in18%. It was also found that arrangements were inconsistent for those aged over 50 years and current and </w:t>
            </w:r>
            <w:proofErr w:type="spellStart"/>
            <w:r w:rsidRPr="007C6C11">
              <w:rPr>
                <w:rFonts w:cs="Arial"/>
                <w:sz w:val="20"/>
                <w:szCs w:val="20"/>
              </w:rPr>
              <w:t>ex smokers</w:t>
            </w:r>
            <w:proofErr w:type="spellEnd"/>
          </w:p>
        </w:tc>
        <w:tc>
          <w:tcPr>
            <w:tcW w:w="1109" w:type="pct"/>
          </w:tcPr>
          <w:p w14:paraId="589C10EF" w14:textId="45970F94" w:rsidR="005B5508" w:rsidRPr="007C6C11" w:rsidRDefault="005B5508" w:rsidP="005B5508">
            <w:pPr>
              <w:pStyle w:val="Paragraphnonumbers"/>
              <w:spacing w:after="0" w:line="240" w:lineRule="auto"/>
              <w:rPr>
                <w:rFonts w:cs="Arial"/>
                <w:sz w:val="20"/>
                <w:szCs w:val="20"/>
              </w:rPr>
            </w:pPr>
            <w:r w:rsidRPr="007C6C11">
              <w:rPr>
                <w:rFonts w:cs="Arial"/>
                <w:sz w:val="20"/>
                <w:szCs w:val="20"/>
              </w:rPr>
              <w:t>Review of discharge summaries and coded recommendations for follow up CXR and if completed in timely manner</w:t>
            </w:r>
          </w:p>
        </w:tc>
        <w:tc>
          <w:tcPr>
            <w:tcW w:w="1089" w:type="pct"/>
          </w:tcPr>
          <w:p w14:paraId="4F3D6D91" w14:textId="77777777" w:rsidR="005B5508" w:rsidRPr="007C6C11" w:rsidRDefault="005B5508" w:rsidP="005B5508">
            <w:pPr>
              <w:pStyle w:val="Paragraphnonumbers"/>
              <w:spacing w:after="0" w:line="240" w:lineRule="auto"/>
              <w:rPr>
                <w:rFonts w:cs="Arial"/>
                <w:color w:val="FF0000"/>
                <w:sz w:val="20"/>
                <w:szCs w:val="20"/>
              </w:rPr>
            </w:pPr>
            <w:hyperlink r:id="rId81" w:history="1">
              <w:r w:rsidRPr="007C6C11">
                <w:rPr>
                  <w:rStyle w:val="Hyperlink"/>
                  <w:rFonts w:cs="Arial"/>
                  <w:sz w:val="20"/>
                  <w:szCs w:val="20"/>
                </w:rPr>
                <w:t>https://www.ncepod.org.uk/2023cap.html</w:t>
              </w:r>
            </w:hyperlink>
          </w:p>
          <w:p w14:paraId="02A1347D" w14:textId="77777777" w:rsidR="005B5508" w:rsidRPr="007C6C11" w:rsidRDefault="005B5508" w:rsidP="005B5508">
            <w:pPr>
              <w:pStyle w:val="TableText1"/>
              <w:rPr>
                <w:rFonts w:cs="Arial"/>
                <w:sz w:val="20"/>
                <w:szCs w:val="20"/>
              </w:rPr>
            </w:pPr>
          </w:p>
          <w:p w14:paraId="7642786A" w14:textId="77777777" w:rsidR="005B5508" w:rsidRPr="007C6C11" w:rsidRDefault="005B5508" w:rsidP="005B5508">
            <w:pPr>
              <w:pStyle w:val="Paragraphnonumbers"/>
              <w:spacing w:after="0" w:line="240" w:lineRule="auto"/>
              <w:rPr>
                <w:rFonts w:cs="Arial"/>
                <w:sz w:val="20"/>
                <w:szCs w:val="20"/>
              </w:rPr>
            </w:pPr>
          </w:p>
        </w:tc>
      </w:tr>
      <w:tr w:rsidR="005B5508" w:rsidRPr="00C92280" w14:paraId="31914800" w14:textId="77777777" w:rsidTr="00E82B34">
        <w:trPr>
          <w:trHeight w:val="282"/>
        </w:trPr>
        <w:tc>
          <w:tcPr>
            <w:tcW w:w="188" w:type="pct"/>
          </w:tcPr>
          <w:p w14:paraId="6928C13D" w14:textId="73982A22" w:rsidR="005B5508" w:rsidRPr="007C6C11" w:rsidRDefault="00330534" w:rsidP="005B5508">
            <w:pPr>
              <w:pStyle w:val="Tabletext"/>
              <w:spacing w:after="0"/>
              <w:rPr>
                <w:rFonts w:cs="Arial"/>
                <w:sz w:val="20"/>
                <w:szCs w:val="20"/>
              </w:rPr>
            </w:pPr>
            <w:r>
              <w:rPr>
                <w:rFonts w:cs="Arial"/>
                <w:sz w:val="20"/>
                <w:szCs w:val="20"/>
              </w:rPr>
              <w:t>62</w:t>
            </w:r>
          </w:p>
        </w:tc>
        <w:tc>
          <w:tcPr>
            <w:tcW w:w="586" w:type="pct"/>
          </w:tcPr>
          <w:p w14:paraId="5B8A256A" w14:textId="35E34411" w:rsidR="005B5508" w:rsidRPr="007C6C11" w:rsidRDefault="005B5508" w:rsidP="005B5508">
            <w:pPr>
              <w:pStyle w:val="Tabletext"/>
              <w:spacing w:after="0"/>
              <w:rPr>
                <w:rFonts w:cs="Arial"/>
                <w:sz w:val="20"/>
                <w:szCs w:val="20"/>
              </w:rPr>
            </w:pPr>
            <w:r w:rsidRPr="007C6C11">
              <w:rPr>
                <w:rFonts w:cs="Arial"/>
                <w:bCs/>
                <w:sz w:val="20"/>
                <w:szCs w:val="20"/>
              </w:rPr>
              <w:t>SCM3</w:t>
            </w:r>
          </w:p>
        </w:tc>
        <w:tc>
          <w:tcPr>
            <w:tcW w:w="822" w:type="pct"/>
          </w:tcPr>
          <w:p w14:paraId="236368E0" w14:textId="77777777" w:rsidR="005B5508" w:rsidRPr="007C6C11" w:rsidRDefault="005B5508" w:rsidP="005B5508">
            <w:pPr>
              <w:pStyle w:val="Paragraphnonumbers"/>
              <w:spacing w:after="0" w:line="240" w:lineRule="auto"/>
              <w:rPr>
                <w:rFonts w:cs="Arial"/>
                <w:sz w:val="20"/>
                <w:szCs w:val="20"/>
              </w:rPr>
            </w:pPr>
            <w:r w:rsidRPr="007C6C11">
              <w:rPr>
                <w:rFonts w:cs="Arial"/>
                <w:sz w:val="20"/>
                <w:szCs w:val="20"/>
              </w:rPr>
              <w:t>Key area for quality improvement 5</w:t>
            </w:r>
          </w:p>
          <w:p w14:paraId="5DCA2EB2" w14:textId="37BB0BBA" w:rsidR="005B5508" w:rsidRPr="007C6C11" w:rsidRDefault="005B5508" w:rsidP="005B5508">
            <w:pPr>
              <w:pStyle w:val="Paragraphnonumbers"/>
              <w:spacing w:after="0" w:line="240" w:lineRule="auto"/>
              <w:rPr>
                <w:rFonts w:cs="Arial"/>
                <w:sz w:val="20"/>
                <w:szCs w:val="20"/>
              </w:rPr>
            </w:pPr>
            <w:r w:rsidRPr="007C6C11">
              <w:rPr>
                <w:rFonts w:cs="Arial"/>
                <w:sz w:val="20"/>
                <w:szCs w:val="20"/>
              </w:rPr>
              <w:t>More robust understanding of how children with pneumonia present</w:t>
            </w:r>
          </w:p>
        </w:tc>
        <w:tc>
          <w:tcPr>
            <w:tcW w:w="1206" w:type="pct"/>
          </w:tcPr>
          <w:p w14:paraId="306E3EAD" w14:textId="12B461AE" w:rsidR="005B5508" w:rsidRPr="007C6C11" w:rsidRDefault="005B5508" w:rsidP="005B5508">
            <w:pPr>
              <w:pStyle w:val="Paragraphnonumbers"/>
              <w:spacing w:after="0" w:line="240" w:lineRule="auto"/>
              <w:rPr>
                <w:rFonts w:cs="Arial"/>
                <w:sz w:val="20"/>
                <w:szCs w:val="20"/>
              </w:rPr>
            </w:pPr>
            <w:bookmarkStart w:id="163" w:name="_Hlk189560542"/>
            <w:r w:rsidRPr="007C6C11">
              <w:rPr>
                <w:rFonts w:cs="Arial"/>
                <w:sz w:val="20"/>
                <w:szCs w:val="20"/>
              </w:rPr>
              <w:t>Reinforce understanding that children with pneumonia can present differently to adults and can decline at a different rate. Provide parents etc with clear warning signs of when to attend A&amp;E or when to continue treatment at home</w:t>
            </w:r>
            <w:bookmarkEnd w:id="163"/>
          </w:p>
        </w:tc>
        <w:tc>
          <w:tcPr>
            <w:tcW w:w="1109" w:type="pct"/>
          </w:tcPr>
          <w:p w14:paraId="10674ECA" w14:textId="77777777" w:rsidR="005B5508" w:rsidRPr="007C6C11" w:rsidRDefault="005B5508" w:rsidP="005B5508">
            <w:pPr>
              <w:pStyle w:val="Paragraphnonumbers"/>
              <w:spacing w:after="0" w:line="240" w:lineRule="auto"/>
              <w:rPr>
                <w:rFonts w:cs="Arial"/>
                <w:sz w:val="20"/>
                <w:szCs w:val="20"/>
              </w:rPr>
            </w:pPr>
          </w:p>
        </w:tc>
        <w:tc>
          <w:tcPr>
            <w:tcW w:w="1089" w:type="pct"/>
          </w:tcPr>
          <w:p w14:paraId="664649FC" w14:textId="77777777" w:rsidR="005B5508" w:rsidRPr="007C6C11" w:rsidRDefault="005B5508" w:rsidP="005B5508">
            <w:pPr>
              <w:pStyle w:val="Paragraphnonumbers"/>
              <w:spacing w:after="0" w:line="240" w:lineRule="auto"/>
              <w:rPr>
                <w:rFonts w:cs="Arial"/>
                <w:sz w:val="20"/>
                <w:szCs w:val="20"/>
              </w:rPr>
            </w:pPr>
          </w:p>
        </w:tc>
      </w:tr>
      <w:tr w:rsidR="005B5508" w:rsidRPr="00C92280" w14:paraId="51C438A4" w14:textId="77777777" w:rsidTr="00E82B34">
        <w:trPr>
          <w:trHeight w:val="282"/>
        </w:trPr>
        <w:tc>
          <w:tcPr>
            <w:tcW w:w="188" w:type="pct"/>
          </w:tcPr>
          <w:p w14:paraId="0963645A" w14:textId="0D2AA915" w:rsidR="005B5508" w:rsidRPr="007C6C11" w:rsidRDefault="00330534" w:rsidP="005B5508">
            <w:pPr>
              <w:pStyle w:val="Tabletext"/>
              <w:spacing w:after="0"/>
              <w:rPr>
                <w:rFonts w:cs="Arial"/>
                <w:sz w:val="20"/>
                <w:szCs w:val="20"/>
              </w:rPr>
            </w:pPr>
            <w:r>
              <w:rPr>
                <w:rFonts w:cs="Arial"/>
                <w:sz w:val="20"/>
                <w:szCs w:val="20"/>
              </w:rPr>
              <w:lastRenderedPageBreak/>
              <w:t>63</w:t>
            </w:r>
          </w:p>
        </w:tc>
        <w:tc>
          <w:tcPr>
            <w:tcW w:w="586" w:type="pct"/>
          </w:tcPr>
          <w:p w14:paraId="450D8EA9" w14:textId="05881803" w:rsidR="005B5508" w:rsidRPr="007C6C11" w:rsidRDefault="005B5508" w:rsidP="005B5508">
            <w:pPr>
              <w:pStyle w:val="Tabletext"/>
              <w:spacing w:after="0"/>
              <w:rPr>
                <w:rFonts w:cs="Arial"/>
                <w:sz w:val="20"/>
                <w:szCs w:val="20"/>
              </w:rPr>
            </w:pPr>
            <w:r w:rsidRPr="007C6C11">
              <w:rPr>
                <w:rFonts w:cs="Arial"/>
                <w:bCs/>
                <w:sz w:val="20"/>
                <w:szCs w:val="20"/>
              </w:rPr>
              <w:t>SCM5</w:t>
            </w:r>
          </w:p>
        </w:tc>
        <w:tc>
          <w:tcPr>
            <w:tcW w:w="822" w:type="pct"/>
          </w:tcPr>
          <w:p w14:paraId="3426CB8D" w14:textId="2B25073B" w:rsidR="005B5508" w:rsidRPr="007C6C11" w:rsidRDefault="005B5508" w:rsidP="005B5508">
            <w:pPr>
              <w:pStyle w:val="Paragraphnonumbers"/>
              <w:spacing w:after="0" w:line="240" w:lineRule="auto"/>
              <w:rPr>
                <w:rFonts w:cs="Arial"/>
                <w:sz w:val="20"/>
                <w:szCs w:val="20"/>
              </w:rPr>
            </w:pPr>
            <w:bookmarkStart w:id="164" w:name="_Hlk189560569"/>
            <w:r w:rsidRPr="007C6C11">
              <w:rPr>
                <w:rFonts w:cs="Arial"/>
                <w:sz w:val="20"/>
                <w:szCs w:val="20"/>
              </w:rPr>
              <w:t>Advice to parents of what to expect and when to worry</w:t>
            </w:r>
            <w:bookmarkEnd w:id="164"/>
          </w:p>
        </w:tc>
        <w:tc>
          <w:tcPr>
            <w:tcW w:w="1206" w:type="pct"/>
          </w:tcPr>
          <w:p w14:paraId="4F5BB81D" w14:textId="77777777" w:rsidR="005B5508" w:rsidRPr="007C6C11" w:rsidRDefault="005B5508" w:rsidP="005B5508">
            <w:pPr>
              <w:pStyle w:val="Paragraphnonumbers"/>
              <w:spacing w:after="0" w:line="240" w:lineRule="auto"/>
              <w:rPr>
                <w:rFonts w:cs="Arial"/>
                <w:sz w:val="20"/>
                <w:szCs w:val="20"/>
              </w:rPr>
            </w:pPr>
          </w:p>
        </w:tc>
        <w:tc>
          <w:tcPr>
            <w:tcW w:w="1109" w:type="pct"/>
          </w:tcPr>
          <w:p w14:paraId="0CB30CDA" w14:textId="77777777" w:rsidR="005B5508" w:rsidRPr="007C6C11" w:rsidRDefault="005B5508" w:rsidP="005B5508">
            <w:pPr>
              <w:pStyle w:val="Paragraphnonumbers"/>
              <w:spacing w:after="0" w:line="240" w:lineRule="auto"/>
              <w:rPr>
                <w:rFonts w:cs="Arial"/>
                <w:sz w:val="20"/>
                <w:szCs w:val="20"/>
              </w:rPr>
            </w:pPr>
          </w:p>
        </w:tc>
        <w:tc>
          <w:tcPr>
            <w:tcW w:w="1089" w:type="pct"/>
          </w:tcPr>
          <w:p w14:paraId="4C00B247" w14:textId="77777777" w:rsidR="005B5508" w:rsidRPr="007C6C11" w:rsidRDefault="005B5508" w:rsidP="005B5508">
            <w:pPr>
              <w:pStyle w:val="Paragraphnonumbers"/>
              <w:spacing w:after="0" w:line="240" w:lineRule="auto"/>
              <w:rPr>
                <w:rFonts w:cs="Arial"/>
                <w:sz w:val="20"/>
                <w:szCs w:val="20"/>
              </w:rPr>
            </w:pPr>
          </w:p>
        </w:tc>
      </w:tr>
      <w:tr w:rsidR="005B5508" w:rsidRPr="00C92280" w14:paraId="29DCE4E8" w14:textId="77777777" w:rsidTr="00E82B34">
        <w:trPr>
          <w:trHeight w:val="282"/>
        </w:trPr>
        <w:tc>
          <w:tcPr>
            <w:tcW w:w="188" w:type="pct"/>
          </w:tcPr>
          <w:p w14:paraId="408F87BC" w14:textId="35974BA1" w:rsidR="005B5508" w:rsidRPr="007C6C11" w:rsidRDefault="00330534" w:rsidP="005B5508">
            <w:pPr>
              <w:pStyle w:val="Tabletext"/>
              <w:spacing w:after="0"/>
              <w:rPr>
                <w:rFonts w:cs="Arial"/>
                <w:sz w:val="20"/>
                <w:szCs w:val="20"/>
              </w:rPr>
            </w:pPr>
            <w:r>
              <w:rPr>
                <w:rFonts w:cs="Arial"/>
                <w:sz w:val="20"/>
                <w:szCs w:val="20"/>
              </w:rPr>
              <w:t>64</w:t>
            </w:r>
          </w:p>
        </w:tc>
        <w:tc>
          <w:tcPr>
            <w:tcW w:w="586" w:type="pct"/>
          </w:tcPr>
          <w:p w14:paraId="5D570A3E" w14:textId="2B651CC3" w:rsidR="005B5508" w:rsidRPr="007C6C11" w:rsidRDefault="005B5508" w:rsidP="005B5508">
            <w:pPr>
              <w:pStyle w:val="Tabletext"/>
              <w:spacing w:after="0"/>
              <w:rPr>
                <w:rFonts w:cs="Arial"/>
                <w:sz w:val="20"/>
                <w:szCs w:val="20"/>
              </w:rPr>
            </w:pPr>
            <w:r w:rsidRPr="007C6C11">
              <w:rPr>
                <w:rFonts w:cs="Arial"/>
                <w:bCs/>
                <w:sz w:val="20"/>
                <w:szCs w:val="20"/>
              </w:rPr>
              <w:t>SCM7</w:t>
            </w:r>
          </w:p>
        </w:tc>
        <w:tc>
          <w:tcPr>
            <w:tcW w:w="822" w:type="pct"/>
          </w:tcPr>
          <w:p w14:paraId="6F30C948" w14:textId="30C638D7" w:rsidR="005B5508" w:rsidRPr="007C6C11" w:rsidRDefault="005B5508" w:rsidP="005B5508">
            <w:pPr>
              <w:pStyle w:val="Paragraphnonumbers"/>
              <w:spacing w:after="0" w:line="240" w:lineRule="auto"/>
              <w:rPr>
                <w:rFonts w:cs="Arial"/>
                <w:sz w:val="20"/>
                <w:szCs w:val="20"/>
              </w:rPr>
            </w:pPr>
            <w:bookmarkStart w:id="165" w:name="_Hlk189560640"/>
            <w:r w:rsidRPr="007C6C11">
              <w:rPr>
                <w:rFonts w:cs="Arial"/>
                <w:sz w:val="20"/>
                <w:szCs w:val="20"/>
              </w:rPr>
              <w:t>All adults, children and young people are given clear information about pneumonia at the time of diagnosis including information about symptoms and resolution of symptoms</w:t>
            </w:r>
            <w:bookmarkEnd w:id="165"/>
          </w:p>
        </w:tc>
        <w:tc>
          <w:tcPr>
            <w:tcW w:w="1206" w:type="pct"/>
          </w:tcPr>
          <w:p w14:paraId="3DA6CA6A" w14:textId="77777777" w:rsidR="005B5508" w:rsidRPr="007C6C11" w:rsidRDefault="005B5508" w:rsidP="005B5508">
            <w:pPr>
              <w:pStyle w:val="Paragraphnonumbers"/>
              <w:spacing w:after="0" w:line="240" w:lineRule="auto"/>
              <w:rPr>
                <w:rFonts w:cs="Arial"/>
                <w:sz w:val="20"/>
                <w:szCs w:val="20"/>
              </w:rPr>
            </w:pPr>
          </w:p>
        </w:tc>
        <w:tc>
          <w:tcPr>
            <w:tcW w:w="1109" w:type="pct"/>
          </w:tcPr>
          <w:p w14:paraId="42B016B4" w14:textId="77777777" w:rsidR="005B5508" w:rsidRPr="007C6C11" w:rsidRDefault="005B5508" w:rsidP="005B5508">
            <w:pPr>
              <w:pStyle w:val="Paragraphnonumbers"/>
              <w:spacing w:after="0" w:line="240" w:lineRule="auto"/>
              <w:rPr>
                <w:rFonts w:cs="Arial"/>
                <w:sz w:val="20"/>
                <w:szCs w:val="20"/>
              </w:rPr>
            </w:pPr>
          </w:p>
        </w:tc>
        <w:tc>
          <w:tcPr>
            <w:tcW w:w="1089" w:type="pct"/>
          </w:tcPr>
          <w:p w14:paraId="7863DB31" w14:textId="77777777" w:rsidR="005B5508" w:rsidRPr="007C6C11" w:rsidRDefault="005B5508" w:rsidP="005B5508">
            <w:pPr>
              <w:pStyle w:val="Paragraphnonumbers"/>
              <w:spacing w:after="0" w:line="240" w:lineRule="auto"/>
              <w:rPr>
                <w:rFonts w:cs="Arial"/>
                <w:sz w:val="20"/>
                <w:szCs w:val="20"/>
              </w:rPr>
            </w:pPr>
          </w:p>
        </w:tc>
      </w:tr>
      <w:tr w:rsidR="005B5508" w:rsidRPr="00C92280" w14:paraId="008FF2AD" w14:textId="77777777" w:rsidTr="00E82B34">
        <w:trPr>
          <w:trHeight w:val="282"/>
        </w:trPr>
        <w:tc>
          <w:tcPr>
            <w:tcW w:w="188" w:type="pct"/>
          </w:tcPr>
          <w:p w14:paraId="6183EDDF" w14:textId="2E65CD5B" w:rsidR="005B5508" w:rsidRPr="007C6C11" w:rsidRDefault="00330534" w:rsidP="005B5508">
            <w:pPr>
              <w:pStyle w:val="Tabletext"/>
              <w:spacing w:after="0"/>
              <w:rPr>
                <w:rFonts w:cs="Arial"/>
                <w:sz w:val="20"/>
                <w:szCs w:val="20"/>
              </w:rPr>
            </w:pPr>
            <w:r>
              <w:rPr>
                <w:rFonts w:cs="Arial"/>
                <w:sz w:val="20"/>
                <w:szCs w:val="20"/>
              </w:rPr>
              <w:t>65</w:t>
            </w:r>
          </w:p>
        </w:tc>
        <w:tc>
          <w:tcPr>
            <w:tcW w:w="586" w:type="pct"/>
          </w:tcPr>
          <w:p w14:paraId="1D495F94" w14:textId="3D2BD144" w:rsidR="005B5508" w:rsidRPr="007C6C11" w:rsidRDefault="005B5508" w:rsidP="005B5508">
            <w:pPr>
              <w:pStyle w:val="Tabletext"/>
              <w:spacing w:after="0"/>
              <w:rPr>
                <w:rFonts w:cs="Arial"/>
                <w:sz w:val="20"/>
                <w:szCs w:val="20"/>
              </w:rPr>
            </w:pPr>
            <w:r w:rsidRPr="007C6C11">
              <w:rPr>
                <w:rFonts w:cs="Arial"/>
                <w:bCs/>
                <w:sz w:val="20"/>
                <w:szCs w:val="20"/>
              </w:rPr>
              <w:t>SCM8</w:t>
            </w:r>
          </w:p>
        </w:tc>
        <w:tc>
          <w:tcPr>
            <w:tcW w:w="822" w:type="pct"/>
          </w:tcPr>
          <w:p w14:paraId="11E5CA92" w14:textId="77777777" w:rsidR="005B5508" w:rsidRPr="007C6C11" w:rsidRDefault="005B5508" w:rsidP="005B5508">
            <w:pPr>
              <w:pStyle w:val="Paragraphnonumbers"/>
              <w:spacing w:after="0" w:line="240" w:lineRule="auto"/>
              <w:rPr>
                <w:rFonts w:cs="Arial"/>
                <w:sz w:val="20"/>
                <w:szCs w:val="20"/>
              </w:rPr>
            </w:pPr>
            <w:r w:rsidRPr="007C6C11">
              <w:rPr>
                <w:rFonts w:cs="Arial"/>
                <w:sz w:val="20"/>
                <w:szCs w:val="20"/>
              </w:rPr>
              <w:t>Key area for quality improvement 4</w:t>
            </w:r>
          </w:p>
          <w:p w14:paraId="22E462E5" w14:textId="3798F072" w:rsidR="005B5508" w:rsidRPr="007C6C11" w:rsidRDefault="005B5508" w:rsidP="005B5508">
            <w:pPr>
              <w:pStyle w:val="Paragraphnonumbers"/>
              <w:spacing w:after="0" w:line="240" w:lineRule="auto"/>
              <w:rPr>
                <w:rFonts w:cs="Arial"/>
                <w:sz w:val="20"/>
                <w:szCs w:val="20"/>
              </w:rPr>
            </w:pPr>
            <w:r w:rsidRPr="007C6C11">
              <w:rPr>
                <w:rFonts w:cs="Arial"/>
                <w:sz w:val="20"/>
                <w:szCs w:val="20"/>
              </w:rPr>
              <w:t>Patient education and shared decision making</w:t>
            </w:r>
          </w:p>
        </w:tc>
        <w:tc>
          <w:tcPr>
            <w:tcW w:w="1206" w:type="pct"/>
          </w:tcPr>
          <w:p w14:paraId="2EB2B286" w14:textId="014D221B" w:rsidR="005B5508" w:rsidRPr="007C6C11" w:rsidRDefault="005B5508" w:rsidP="005B5508">
            <w:pPr>
              <w:pStyle w:val="Paragraphnonumbers"/>
              <w:spacing w:after="0" w:line="240" w:lineRule="auto"/>
              <w:rPr>
                <w:rFonts w:cs="Arial"/>
                <w:sz w:val="20"/>
                <w:szCs w:val="20"/>
              </w:rPr>
            </w:pPr>
            <w:bookmarkStart w:id="166" w:name="_Hlk189560661"/>
            <w:r w:rsidRPr="007C6C11">
              <w:rPr>
                <w:rFonts w:cs="Arial"/>
                <w:sz w:val="20"/>
                <w:szCs w:val="20"/>
              </w:rPr>
              <w:t>Patients need to be clear on what is the matter with them and what the options are so they can, where possible, make informed decisions in conjunction with clinicians.  This should be present throughout the whole patient journey and include a comprehensive discharge plan which includes clear information on how patients can look after themselves at home/in virtual wards, when to seek further help, etc.</w:t>
            </w:r>
            <w:bookmarkEnd w:id="166"/>
          </w:p>
        </w:tc>
        <w:tc>
          <w:tcPr>
            <w:tcW w:w="1109" w:type="pct"/>
          </w:tcPr>
          <w:p w14:paraId="07220D60" w14:textId="77777777" w:rsidR="005B5508" w:rsidRPr="007C6C11" w:rsidRDefault="005B5508" w:rsidP="005B5508">
            <w:pPr>
              <w:pStyle w:val="Paragraphnonumbers"/>
              <w:spacing w:after="0" w:line="240" w:lineRule="auto"/>
              <w:rPr>
                <w:rFonts w:cs="Arial"/>
                <w:sz w:val="20"/>
                <w:szCs w:val="20"/>
              </w:rPr>
            </w:pPr>
            <w:r w:rsidRPr="007C6C11">
              <w:rPr>
                <w:rFonts w:cs="Arial"/>
                <w:sz w:val="20"/>
                <w:szCs w:val="20"/>
              </w:rPr>
              <w:t xml:space="preserve">One example - Improving the Quality of Pneumonia Care that Patients </w:t>
            </w:r>
            <w:proofErr w:type="gramStart"/>
            <w:r w:rsidRPr="007C6C11">
              <w:rPr>
                <w:rFonts w:cs="Arial"/>
                <w:sz w:val="20"/>
                <w:szCs w:val="20"/>
              </w:rPr>
              <w:t>Experience  Carol</w:t>
            </w:r>
            <w:proofErr w:type="gramEnd"/>
            <w:r w:rsidRPr="007C6C11">
              <w:rPr>
                <w:rFonts w:cs="Arial"/>
                <w:sz w:val="20"/>
                <w:szCs w:val="20"/>
              </w:rPr>
              <w:t xml:space="preserve"> R </w:t>
            </w:r>
            <w:proofErr w:type="gramStart"/>
            <w:r w:rsidRPr="007C6C11">
              <w:rPr>
                <w:rFonts w:cs="Arial"/>
                <w:sz w:val="20"/>
                <w:szCs w:val="20"/>
              </w:rPr>
              <w:t>Horowitz ,</w:t>
            </w:r>
            <w:proofErr w:type="gramEnd"/>
            <w:r w:rsidRPr="007C6C11">
              <w:rPr>
                <w:rFonts w:cs="Arial"/>
                <w:sz w:val="20"/>
                <w:szCs w:val="20"/>
              </w:rPr>
              <w:t> Mark R Chassin </w:t>
            </w:r>
          </w:p>
          <w:p w14:paraId="4067CBC1" w14:textId="77777777" w:rsidR="005B5508" w:rsidRPr="007C6C11" w:rsidRDefault="005B5508" w:rsidP="005B5508">
            <w:pPr>
              <w:pStyle w:val="Paragraphnonumbers"/>
              <w:spacing w:after="0" w:line="240" w:lineRule="auto"/>
              <w:rPr>
                <w:rFonts w:cs="Arial"/>
                <w:sz w:val="20"/>
                <w:szCs w:val="20"/>
              </w:rPr>
            </w:pPr>
          </w:p>
          <w:p w14:paraId="18779586" w14:textId="77777777" w:rsidR="005B5508" w:rsidRPr="007C6C11" w:rsidRDefault="005B5508" w:rsidP="005B5508">
            <w:pPr>
              <w:pStyle w:val="Paragraphnonumbers"/>
              <w:spacing w:after="0" w:line="240" w:lineRule="auto"/>
              <w:rPr>
                <w:rFonts w:cs="Arial"/>
                <w:sz w:val="20"/>
                <w:szCs w:val="20"/>
              </w:rPr>
            </w:pPr>
          </w:p>
        </w:tc>
        <w:tc>
          <w:tcPr>
            <w:tcW w:w="1089" w:type="pct"/>
          </w:tcPr>
          <w:p w14:paraId="69009313" w14:textId="77777777" w:rsidR="005B5508" w:rsidRPr="007C6C11" w:rsidRDefault="005B5508" w:rsidP="005B5508">
            <w:pPr>
              <w:pStyle w:val="Paragraphnonumbers"/>
              <w:spacing w:after="0" w:line="240" w:lineRule="auto"/>
              <w:rPr>
                <w:rFonts w:cs="Arial"/>
                <w:sz w:val="20"/>
                <w:szCs w:val="20"/>
              </w:rPr>
            </w:pPr>
            <w:r w:rsidRPr="007C6C11">
              <w:rPr>
                <w:rFonts w:cs="Arial"/>
                <w:sz w:val="20"/>
                <w:szCs w:val="20"/>
              </w:rPr>
              <w:t>Various examples of qualitative and anecdotal information from patients and carers</w:t>
            </w:r>
          </w:p>
          <w:p w14:paraId="3EAFFD29" w14:textId="56172DE5" w:rsidR="005B5508" w:rsidRPr="007C6C11" w:rsidRDefault="005B5508" w:rsidP="005B5508">
            <w:pPr>
              <w:pStyle w:val="Paragraphnonumbers"/>
              <w:spacing w:after="0" w:line="240" w:lineRule="auto"/>
              <w:rPr>
                <w:rFonts w:cs="Arial"/>
                <w:sz w:val="20"/>
                <w:szCs w:val="20"/>
              </w:rPr>
            </w:pPr>
            <w:r w:rsidRPr="007C6C11">
              <w:rPr>
                <w:rFonts w:cs="Arial"/>
                <w:sz w:val="20"/>
                <w:szCs w:val="20"/>
              </w:rPr>
              <w:t xml:space="preserve">NHS </w:t>
            </w:r>
            <w:proofErr w:type="spellStart"/>
            <w:r w:rsidRPr="007C6C11">
              <w:rPr>
                <w:rFonts w:cs="Arial"/>
                <w:sz w:val="20"/>
                <w:szCs w:val="20"/>
              </w:rPr>
              <w:t>Rightcare</w:t>
            </w:r>
            <w:proofErr w:type="spellEnd"/>
          </w:p>
        </w:tc>
      </w:tr>
      <w:tr w:rsidR="005B5508" w:rsidRPr="00C92280" w14:paraId="4CBB73D4" w14:textId="77777777" w:rsidTr="00E82B34">
        <w:trPr>
          <w:trHeight w:val="282"/>
        </w:trPr>
        <w:tc>
          <w:tcPr>
            <w:tcW w:w="5000" w:type="pct"/>
            <w:gridSpan w:val="6"/>
          </w:tcPr>
          <w:p w14:paraId="5D88308D" w14:textId="6A0B15BB" w:rsidR="005B5508" w:rsidRPr="004958CB" w:rsidRDefault="005B5508" w:rsidP="005B5508">
            <w:pPr>
              <w:pStyle w:val="Paragraphnonumbers"/>
              <w:spacing w:after="0" w:line="240" w:lineRule="auto"/>
              <w:rPr>
                <w:rFonts w:cs="Arial"/>
                <w:b/>
                <w:bCs/>
                <w:sz w:val="20"/>
                <w:szCs w:val="20"/>
              </w:rPr>
            </w:pPr>
            <w:r w:rsidRPr="004958CB">
              <w:rPr>
                <w:rFonts w:cs="Arial"/>
                <w:b/>
                <w:bCs/>
                <w:sz w:val="20"/>
                <w:szCs w:val="20"/>
              </w:rPr>
              <w:t>Additional areas</w:t>
            </w:r>
          </w:p>
        </w:tc>
      </w:tr>
      <w:tr w:rsidR="000C27AB" w:rsidRPr="00C92280" w14:paraId="41ECF3CB" w14:textId="77777777" w:rsidTr="00E82B34">
        <w:trPr>
          <w:trHeight w:val="282"/>
        </w:trPr>
        <w:tc>
          <w:tcPr>
            <w:tcW w:w="188" w:type="pct"/>
          </w:tcPr>
          <w:p w14:paraId="4EEB0F89" w14:textId="6821D0E5" w:rsidR="000C27AB" w:rsidRPr="007C6C11" w:rsidRDefault="00330534" w:rsidP="000C27AB">
            <w:pPr>
              <w:pStyle w:val="Tabletext"/>
              <w:spacing w:after="0"/>
              <w:rPr>
                <w:rFonts w:cs="Arial"/>
                <w:sz w:val="20"/>
                <w:szCs w:val="20"/>
              </w:rPr>
            </w:pPr>
            <w:r>
              <w:rPr>
                <w:rFonts w:cs="Arial"/>
                <w:sz w:val="20"/>
                <w:szCs w:val="20"/>
              </w:rPr>
              <w:t>66</w:t>
            </w:r>
          </w:p>
        </w:tc>
        <w:tc>
          <w:tcPr>
            <w:tcW w:w="586" w:type="pct"/>
          </w:tcPr>
          <w:p w14:paraId="2ABFD3A3" w14:textId="0325BC66" w:rsidR="000C27AB" w:rsidRPr="00A82324" w:rsidRDefault="000C27AB" w:rsidP="000C27AB">
            <w:pPr>
              <w:pStyle w:val="Tabletext"/>
              <w:spacing w:after="0"/>
              <w:rPr>
                <w:rFonts w:cs="Arial"/>
                <w:bCs/>
                <w:sz w:val="20"/>
                <w:szCs w:val="20"/>
              </w:rPr>
            </w:pPr>
            <w:r w:rsidRPr="00A82324">
              <w:rPr>
                <w:rFonts w:cs="Arial"/>
                <w:bCs/>
                <w:sz w:val="20"/>
                <w:szCs w:val="20"/>
              </w:rPr>
              <w:t>Association of Respiratory Nurses</w:t>
            </w:r>
          </w:p>
        </w:tc>
        <w:tc>
          <w:tcPr>
            <w:tcW w:w="822" w:type="pct"/>
          </w:tcPr>
          <w:p w14:paraId="59B94A54" w14:textId="77777777" w:rsidR="000C27AB" w:rsidRPr="007C6C11" w:rsidRDefault="000C27AB" w:rsidP="000C27AB">
            <w:pPr>
              <w:pStyle w:val="TableText1"/>
              <w:rPr>
                <w:rFonts w:cs="Arial"/>
                <w:sz w:val="20"/>
                <w:szCs w:val="20"/>
              </w:rPr>
            </w:pPr>
            <w:r w:rsidRPr="007C6C11">
              <w:rPr>
                <w:rFonts w:cs="Arial"/>
                <w:sz w:val="20"/>
                <w:szCs w:val="20"/>
              </w:rPr>
              <w:t>Key area for quality improvement 2</w:t>
            </w:r>
          </w:p>
          <w:p w14:paraId="1C26D807" w14:textId="346557FA" w:rsidR="000C27AB" w:rsidRPr="007C6C11" w:rsidRDefault="000C27AB" w:rsidP="000C27AB">
            <w:pPr>
              <w:pStyle w:val="Paragraphnonumbers"/>
              <w:spacing w:after="0" w:line="240" w:lineRule="auto"/>
              <w:rPr>
                <w:rFonts w:cs="Arial"/>
                <w:sz w:val="20"/>
                <w:szCs w:val="20"/>
              </w:rPr>
            </w:pPr>
            <w:bookmarkStart w:id="167" w:name="_Hlk189556538"/>
            <w:r w:rsidRPr="007C6C11">
              <w:rPr>
                <w:rFonts w:cs="Arial"/>
                <w:sz w:val="20"/>
                <w:szCs w:val="20"/>
              </w:rPr>
              <w:t>Patients with suspected pneumonia should have early physical assessment</w:t>
            </w:r>
            <w:bookmarkEnd w:id="167"/>
          </w:p>
        </w:tc>
        <w:tc>
          <w:tcPr>
            <w:tcW w:w="1206" w:type="pct"/>
          </w:tcPr>
          <w:p w14:paraId="193A46C8" w14:textId="2EECEC09" w:rsidR="000C27AB" w:rsidRPr="007C6C11" w:rsidRDefault="000C27AB" w:rsidP="000C27AB">
            <w:pPr>
              <w:pStyle w:val="Paragraphnonumbers"/>
              <w:spacing w:after="0" w:line="240" w:lineRule="auto"/>
              <w:rPr>
                <w:rFonts w:cs="Arial"/>
                <w:sz w:val="20"/>
                <w:szCs w:val="20"/>
              </w:rPr>
            </w:pPr>
            <w:bookmarkStart w:id="168" w:name="_Hlk189556531"/>
            <w:r w:rsidRPr="007C6C11">
              <w:rPr>
                <w:rFonts w:cs="Arial"/>
                <w:sz w:val="20"/>
                <w:szCs w:val="20"/>
              </w:rPr>
              <w:t xml:space="preserve">physical assessment particularly focussing on the respiratory system but also including cardiovascular as well as look for changes in cognitive state.   This will aid prioritisation, management and placement. </w:t>
            </w:r>
            <w:bookmarkEnd w:id="168"/>
          </w:p>
        </w:tc>
        <w:tc>
          <w:tcPr>
            <w:tcW w:w="1109" w:type="pct"/>
          </w:tcPr>
          <w:p w14:paraId="6BBA3002" w14:textId="5227E36B" w:rsidR="000C27AB" w:rsidRPr="007C6C11" w:rsidRDefault="000C27AB" w:rsidP="000C27AB">
            <w:pPr>
              <w:pStyle w:val="Paragraphnonumbers"/>
              <w:spacing w:after="0" w:line="240" w:lineRule="auto"/>
              <w:rPr>
                <w:rFonts w:cs="Arial"/>
                <w:sz w:val="20"/>
                <w:szCs w:val="20"/>
              </w:rPr>
            </w:pPr>
            <w:r w:rsidRPr="007C6C11">
              <w:rPr>
                <w:rFonts w:cs="Arial"/>
                <w:sz w:val="20"/>
                <w:szCs w:val="20"/>
              </w:rPr>
              <w:t>CKS chest infection last revised May 2024</w:t>
            </w:r>
          </w:p>
        </w:tc>
        <w:tc>
          <w:tcPr>
            <w:tcW w:w="1089" w:type="pct"/>
          </w:tcPr>
          <w:p w14:paraId="60D0B642" w14:textId="5F4C6B04"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There is variability in the level of assessment. </w:t>
            </w:r>
          </w:p>
        </w:tc>
      </w:tr>
      <w:tr w:rsidR="000C27AB" w:rsidRPr="00C92280" w14:paraId="3F701832" w14:textId="77777777" w:rsidTr="00E82B34">
        <w:trPr>
          <w:trHeight w:val="282"/>
        </w:trPr>
        <w:tc>
          <w:tcPr>
            <w:tcW w:w="188" w:type="pct"/>
          </w:tcPr>
          <w:p w14:paraId="59E6FD25" w14:textId="654D0C77" w:rsidR="000C27AB" w:rsidRPr="007C6C11" w:rsidRDefault="00330534" w:rsidP="000C27AB">
            <w:pPr>
              <w:pStyle w:val="Tabletext"/>
              <w:spacing w:after="0"/>
              <w:rPr>
                <w:rFonts w:cs="Arial"/>
                <w:sz w:val="20"/>
                <w:szCs w:val="20"/>
              </w:rPr>
            </w:pPr>
            <w:r>
              <w:rPr>
                <w:rFonts w:cs="Arial"/>
                <w:sz w:val="20"/>
                <w:szCs w:val="20"/>
              </w:rPr>
              <w:t>67</w:t>
            </w:r>
          </w:p>
        </w:tc>
        <w:tc>
          <w:tcPr>
            <w:tcW w:w="586" w:type="pct"/>
          </w:tcPr>
          <w:p w14:paraId="0D8A69C8" w14:textId="3EC5A29C" w:rsidR="000C27AB" w:rsidRPr="00A82324" w:rsidRDefault="000C27AB" w:rsidP="000C27AB">
            <w:pPr>
              <w:pStyle w:val="Tabletext"/>
              <w:spacing w:after="0"/>
              <w:rPr>
                <w:rFonts w:cs="Arial"/>
                <w:bCs/>
                <w:sz w:val="20"/>
                <w:szCs w:val="20"/>
              </w:rPr>
            </w:pPr>
            <w:r w:rsidRPr="00A82324">
              <w:rPr>
                <w:rFonts w:cs="Arial"/>
                <w:bCs/>
                <w:sz w:val="20"/>
                <w:szCs w:val="20"/>
              </w:rPr>
              <w:t>Asthma + Lung UK</w:t>
            </w:r>
          </w:p>
        </w:tc>
        <w:tc>
          <w:tcPr>
            <w:tcW w:w="822" w:type="pct"/>
          </w:tcPr>
          <w:p w14:paraId="3EFC1449"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Key area for quality improvement 1</w:t>
            </w:r>
          </w:p>
          <w:p w14:paraId="1208E25E" w14:textId="67A317A6" w:rsidR="000C27AB" w:rsidRPr="007C6C11" w:rsidRDefault="000C27AB" w:rsidP="000C27AB">
            <w:pPr>
              <w:pStyle w:val="TableText1"/>
              <w:rPr>
                <w:rFonts w:cs="Arial"/>
                <w:sz w:val="20"/>
                <w:szCs w:val="20"/>
              </w:rPr>
            </w:pPr>
            <w:bookmarkStart w:id="169" w:name="_Hlk189559134"/>
            <w:r w:rsidRPr="007C6C11">
              <w:rPr>
                <w:rFonts w:cs="Arial"/>
                <w:sz w:val="20"/>
                <w:szCs w:val="20"/>
              </w:rPr>
              <w:t xml:space="preserve">An assessment tool is used to evaluate the severity of pneumonia </w:t>
            </w:r>
            <w:r w:rsidRPr="007C6C11">
              <w:rPr>
                <w:rFonts w:cs="Arial"/>
                <w:sz w:val="20"/>
                <w:szCs w:val="20"/>
              </w:rPr>
              <w:lastRenderedPageBreak/>
              <w:t>appropriate to patient age and location (CRB65 in all out-of-hospital settings, CURB65 in hospital settings and DECAF if underlying COPD)</w:t>
            </w:r>
            <w:bookmarkEnd w:id="169"/>
          </w:p>
        </w:tc>
        <w:tc>
          <w:tcPr>
            <w:tcW w:w="1206" w:type="pct"/>
          </w:tcPr>
          <w:p w14:paraId="79E0F946" w14:textId="76CF210E" w:rsidR="000C27AB" w:rsidRPr="007C6C11" w:rsidRDefault="000C27AB" w:rsidP="000C27AB">
            <w:pPr>
              <w:pStyle w:val="Paragraphnonumbers"/>
              <w:spacing w:after="0" w:line="240" w:lineRule="auto"/>
              <w:rPr>
                <w:rFonts w:cs="Arial"/>
                <w:sz w:val="20"/>
                <w:szCs w:val="20"/>
              </w:rPr>
            </w:pPr>
            <w:r w:rsidRPr="007C6C11">
              <w:rPr>
                <w:rFonts w:cs="Arial"/>
                <w:sz w:val="20"/>
                <w:szCs w:val="20"/>
              </w:rPr>
              <w:lastRenderedPageBreak/>
              <w:t>Included in previous guidance / Clinical Standards.</w:t>
            </w:r>
          </w:p>
        </w:tc>
        <w:tc>
          <w:tcPr>
            <w:tcW w:w="1109" w:type="pct"/>
          </w:tcPr>
          <w:p w14:paraId="46C7FD6C" w14:textId="77777777" w:rsidR="000C27AB" w:rsidRPr="007C6C11" w:rsidRDefault="000C27AB" w:rsidP="000C27AB">
            <w:pPr>
              <w:pStyle w:val="Paragraphnonumbers"/>
              <w:spacing w:after="0" w:line="240" w:lineRule="auto"/>
              <w:rPr>
                <w:rFonts w:cs="Arial"/>
                <w:sz w:val="20"/>
                <w:szCs w:val="20"/>
              </w:rPr>
            </w:pPr>
          </w:p>
        </w:tc>
        <w:tc>
          <w:tcPr>
            <w:tcW w:w="1089" w:type="pct"/>
          </w:tcPr>
          <w:p w14:paraId="0151EFFB" w14:textId="77777777" w:rsidR="000C27AB" w:rsidRPr="007C6C11" w:rsidRDefault="000C27AB" w:rsidP="000C27AB">
            <w:pPr>
              <w:pStyle w:val="Paragraphnonumbers"/>
              <w:spacing w:after="0" w:line="240" w:lineRule="auto"/>
              <w:rPr>
                <w:rFonts w:cs="Arial"/>
                <w:sz w:val="20"/>
                <w:szCs w:val="20"/>
              </w:rPr>
            </w:pPr>
          </w:p>
        </w:tc>
      </w:tr>
      <w:tr w:rsidR="000C27AB" w:rsidRPr="00C92280" w14:paraId="4C68ADBD" w14:textId="77777777" w:rsidTr="00E82B34">
        <w:trPr>
          <w:trHeight w:val="282"/>
        </w:trPr>
        <w:tc>
          <w:tcPr>
            <w:tcW w:w="188" w:type="pct"/>
          </w:tcPr>
          <w:p w14:paraId="3A58BF41" w14:textId="63023DC7" w:rsidR="000C27AB" w:rsidRPr="007C6C11" w:rsidRDefault="00330534" w:rsidP="000C27AB">
            <w:pPr>
              <w:pStyle w:val="Tabletext"/>
              <w:spacing w:after="0"/>
              <w:rPr>
                <w:rFonts w:cs="Arial"/>
                <w:sz w:val="20"/>
                <w:szCs w:val="20"/>
              </w:rPr>
            </w:pPr>
            <w:r>
              <w:rPr>
                <w:rFonts w:cs="Arial"/>
                <w:sz w:val="20"/>
                <w:szCs w:val="20"/>
              </w:rPr>
              <w:t>68</w:t>
            </w:r>
          </w:p>
        </w:tc>
        <w:tc>
          <w:tcPr>
            <w:tcW w:w="586" w:type="pct"/>
          </w:tcPr>
          <w:p w14:paraId="79ADE34C" w14:textId="0334098E" w:rsidR="000C27AB" w:rsidRPr="00A82324" w:rsidRDefault="000C27AB" w:rsidP="000C27AB">
            <w:pPr>
              <w:pStyle w:val="Tabletext"/>
              <w:spacing w:after="0"/>
              <w:rPr>
                <w:rFonts w:cs="Arial"/>
                <w:bCs/>
                <w:sz w:val="20"/>
                <w:szCs w:val="20"/>
              </w:rPr>
            </w:pPr>
            <w:r w:rsidRPr="00A82324">
              <w:rPr>
                <w:rFonts w:cs="Arial"/>
                <w:bCs/>
                <w:sz w:val="20"/>
                <w:szCs w:val="20"/>
              </w:rPr>
              <w:t>Asthma + Lung UK</w:t>
            </w:r>
          </w:p>
        </w:tc>
        <w:tc>
          <w:tcPr>
            <w:tcW w:w="822" w:type="pct"/>
          </w:tcPr>
          <w:p w14:paraId="7E5F3C9D"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Key area for quality improvement 2</w:t>
            </w:r>
          </w:p>
          <w:p w14:paraId="1EF5DB6A" w14:textId="26A53D70" w:rsidR="000C27AB" w:rsidRPr="007C6C11" w:rsidRDefault="000C27AB" w:rsidP="000C27AB">
            <w:pPr>
              <w:pStyle w:val="TableText1"/>
              <w:rPr>
                <w:rFonts w:cs="Arial"/>
                <w:sz w:val="20"/>
                <w:szCs w:val="20"/>
              </w:rPr>
            </w:pPr>
            <w:r w:rsidRPr="007C6C11">
              <w:rPr>
                <w:rFonts w:cs="Arial"/>
                <w:sz w:val="20"/>
                <w:szCs w:val="20"/>
              </w:rPr>
              <w:t>An assessment takes place to establish underlying factors leading to development of pneumonia – frailty, underlying respiratory disease, immune disorder, smoking, inhaled corticosteroids, vaccination status</w:t>
            </w:r>
          </w:p>
        </w:tc>
        <w:tc>
          <w:tcPr>
            <w:tcW w:w="1206" w:type="pct"/>
          </w:tcPr>
          <w:p w14:paraId="2C32B98C"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Many patients unwell with acute chest symptoms have contributing factors such as being a smoker, having undiagnosed / under controlled asthma/COPD or features such as frailty. </w:t>
            </w:r>
          </w:p>
          <w:p w14:paraId="58EF2E46" w14:textId="3104EAC1" w:rsidR="000C27AB" w:rsidRPr="007C6C11" w:rsidRDefault="000C27AB" w:rsidP="000C27AB">
            <w:pPr>
              <w:pStyle w:val="Paragraphnonumbers"/>
              <w:spacing w:after="0" w:line="240" w:lineRule="auto"/>
              <w:rPr>
                <w:rFonts w:cs="Arial"/>
                <w:sz w:val="20"/>
                <w:szCs w:val="20"/>
              </w:rPr>
            </w:pPr>
            <w:r w:rsidRPr="007C6C11">
              <w:rPr>
                <w:rFonts w:cs="Arial"/>
                <w:sz w:val="20"/>
                <w:szCs w:val="20"/>
              </w:rPr>
              <w:t>Optimising these factors can help prevent further episodes and improve speed of recovery.</w:t>
            </w:r>
          </w:p>
        </w:tc>
        <w:tc>
          <w:tcPr>
            <w:tcW w:w="1109" w:type="pct"/>
          </w:tcPr>
          <w:p w14:paraId="24AEBF1D"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NHS England CQUIN05 specifies rapid identification of frailty in emergency care settings followed by initiation of comprehensive geriatric assessment.</w:t>
            </w:r>
          </w:p>
          <w:p w14:paraId="5EE67C92"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Smoking cessation should be offered to all people admitted to hospital </w:t>
            </w:r>
            <w:hyperlink r:id="rId82">
              <w:r w:rsidRPr="007C6C11">
                <w:rPr>
                  <w:rStyle w:val="Hyperlink"/>
                  <w:rFonts w:cs="Arial"/>
                  <w:sz w:val="20"/>
                  <w:szCs w:val="20"/>
                </w:rPr>
                <w:t>NHS Long Term Plan » Smoking</w:t>
              </w:r>
            </w:hyperlink>
          </w:p>
          <w:p w14:paraId="4B45E05A" w14:textId="77777777" w:rsidR="000C27AB" w:rsidRPr="007C6C11" w:rsidRDefault="000C27AB" w:rsidP="000C27AB">
            <w:pPr>
              <w:pStyle w:val="Paragraphnonumbers"/>
              <w:spacing w:after="0" w:line="240" w:lineRule="auto"/>
              <w:rPr>
                <w:rFonts w:cs="Arial"/>
                <w:sz w:val="20"/>
                <w:szCs w:val="20"/>
              </w:rPr>
            </w:pPr>
            <w:hyperlink r:id="rId83">
              <w:r w:rsidRPr="007C6C11">
                <w:rPr>
                  <w:rStyle w:val="Hyperlink"/>
                  <w:rFonts w:cs="Arial"/>
                  <w:sz w:val="20"/>
                  <w:szCs w:val="20"/>
                </w:rPr>
                <w:t>New study shows Smokers at increased risk of recurring pneumonia in the UK - Southampton Smokefree Services</w:t>
              </w:r>
            </w:hyperlink>
          </w:p>
          <w:p w14:paraId="52BCCB70"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Vaccination to prevent respiratory illness </w:t>
            </w:r>
            <w:hyperlink r:id="rId84">
              <w:r w:rsidRPr="007C6C11">
                <w:rPr>
                  <w:rStyle w:val="Hyperlink"/>
                  <w:rFonts w:cs="Arial"/>
                  <w:sz w:val="20"/>
                  <w:szCs w:val="20"/>
                </w:rPr>
                <w:t>Immunisation against infectious disease - GOV.UK</w:t>
              </w:r>
            </w:hyperlink>
          </w:p>
          <w:p w14:paraId="2FD5735C"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Co-existing exacerbation of COPD and pneumonia is under-recognised</w:t>
            </w:r>
            <w:r>
              <w:rPr>
                <w:rFonts w:cs="Arial"/>
                <w:sz w:val="20"/>
                <w:szCs w:val="20"/>
              </w:rPr>
              <w:t xml:space="preserve"> </w:t>
            </w:r>
            <w:hyperlink r:id="rId85">
              <w:r w:rsidRPr="007C6C11">
                <w:rPr>
                  <w:rStyle w:val="Hyperlink"/>
                  <w:rFonts w:cs="Arial"/>
                  <w:sz w:val="20"/>
                  <w:szCs w:val="20"/>
                </w:rPr>
                <w:t>Pneumonia in exacerbations of COPD: what is the clinical significance? | European Respiratory Society</w:t>
              </w:r>
            </w:hyperlink>
          </w:p>
          <w:p w14:paraId="2AB76AF0"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Pneumonia risk is higher in people with COPD. Being on inhaled corticosteroids may be a risk factor </w:t>
            </w:r>
            <w:hyperlink r:id="rId86">
              <w:r w:rsidRPr="007C6C11">
                <w:rPr>
                  <w:rStyle w:val="Hyperlink"/>
                  <w:rFonts w:cs="Arial"/>
                  <w:sz w:val="20"/>
                  <w:szCs w:val="20"/>
                </w:rPr>
                <w:t>Pneumonia in Patients with Chronic Obstructive Pulmonary Disease - PMC</w:t>
              </w:r>
            </w:hyperlink>
          </w:p>
          <w:p w14:paraId="598E3CD9"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lastRenderedPageBreak/>
              <w:t xml:space="preserve">Undiagnosed COPD is common in people with pneumonia </w:t>
            </w:r>
            <w:hyperlink r:id="rId87">
              <w:r w:rsidRPr="007C6C11">
                <w:rPr>
                  <w:rStyle w:val="Hyperlink"/>
                  <w:rFonts w:cs="Arial"/>
                  <w:sz w:val="20"/>
                  <w:szCs w:val="20"/>
                </w:rPr>
                <w:t>Undiagnosed chronic obstructive pulmonary disease in hospitalized patients with pneumonia in Japan - ScienceDirect</w:t>
              </w:r>
            </w:hyperlink>
          </w:p>
          <w:p w14:paraId="40C12B7F"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Undiagnosed asthma should be considered in children presenting with pneumonia </w:t>
            </w:r>
            <w:hyperlink r:id="rId88">
              <w:r w:rsidRPr="007C6C11">
                <w:rPr>
                  <w:rStyle w:val="Hyperlink"/>
                  <w:rFonts w:cs="Arial"/>
                  <w:sz w:val="20"/>
                  <w:szCs w:val="20"/>
                </w:rPr>
                <w:t xml:space="preserve">Is childhood pneumonia an unrecognised presentation of asthma? | </w:t>
              </w:r>
              <w:proofErr w:type="spellStart"/>
              <w:r w:rsidRPr="007C6C11">
                <w:rPr>
                  <w:rStyle w:val="Hyperlink"/>
                  <w:rFonts w:cs="Arial"/>
                  <w:sz w:val="20"/>
                  <w:szCs w:val="20"/>
                </w:rPr>
                <w:t>npj</w:t>
              </w:r>
              <w:proofErr w:type="spellEnd"/>
              <w:r w:rsidRPr="007C6C11">
                <w:rPr>
                  <w:rStyle w:val="Hyperlink"/>
                  <w:rFonts w:cs="Arial"/>
                  <w:sz w:val="20"/>
                  <w:szCs w:val="20"/>
                </w:rPr>
                <w:t xml:space="preserve"> Primary Care Respiratory Medicine</w:t>
              </w:r>
            </w:hyperlink>
            <w:r w:rsidRPr="007C6C11">
              <w:rPr>
                <w:rFonts w:cs="Arial"/>
                <w:sz w:val="20"/>
                <w:szCs w:val="20"/>
              </w:rPr>
              <w:t xml:space="preserve">   and</w:t>
            </w:r>
          </w:p>
          <w:p w14:paraId="4DAE78BC" w14:textId="77777777" w:rsidR="000C27AB" w:rsidRPr="007C6C11" w:rsidRDefault="000C27AB" w:rsidP="000C27AB">
            <w:pPr>
              <w:pStyle w:val="Paragraphnonumbers"/>
              <w:spacing w:after="0" w:line="240" w:lineRule="auto"/>
              <w:rPr>
                <w:rFonts w:cs="Arial"/>
                <w:sz w:val="20"/>
                <w:szCs w:val="20"/>
              </w:rPr>
            </w:pPr>
            <w:hyperlink r:id="rId89">
              <w:r w:rsidRPr="007C6C11">
                <w:rPr>
                  <w:rStyle w:val="Hyperlink"/>
                  <w:rFonts w:cs="Arial"/>
                  <w:sz w:val="20"/>
                  <w:szCs w:val="20"/>
                </w:rPr>
                <w:t xml:space="preserve">Asthma after childhood pneumonia: six </w:t>
              </w:r>
              <w:proofErr w:type="gramStart"/>
              <w:r w:rsidRPr="007C6C11">
                <w:rPr>
                  <w:rStyle w:val="Hyperlink"/>
                  <w:rFonts w:cs="Arial"/>
                  <w:sz w:val="20"/>
                  <w:szCs w:val="20"/>
                </w:rPr>
                <w:t>year</w:t>
              </w:r>
              <w:proofErr w:type="gramEnd"/>
              <w:r w:rsidRPr="007C6C11">
                <w:rPr>
                  <w:rStyle w:val="Hyperlink"/>
                  <w:rFonts w:cs="Arial"/>
                  <w:sz w:val="20"/>
                  <w:szCs w:val="20"/>
                </w:rPr>
                <w:t xml:space="preserve"> follow up study - PMC</w:t>
              </w:r>
            </w:hyperlink>
          </w:p>
          <w:p w14:paraId="6ACF192E" w14:textId="395A96B8"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If underlying asthma or COPD is suspected, review by the specialist asthma or COPD team should be performed as per Right Care </w:t>
            </w:r>
            <w:hyperlink r:id="rId90">
              <w:r w:rsidRPr="007C6C11">
                <w:rPr>
                  <w:rStyle w:val="Hyperlink"/>
                  <w:rFonts w:cs="Arial"/>
                  <w:sz w:val="20"/>
                  <w:szCs w:val="20"/>
                </w:rPr>
                <w:t xml:space="preserve">NHS England » </w:t>
              </w:r>
              <w:proofErr w:type="spellStart"/>
              <w:r w:rsidRPr="007C6C11">
                <w:rPr>
                  <w:rStyle w:val="Hyperlink"/>
                  <w:rFonts w:cs="Arial"/>
                  <w:sz w:val="20"/>
                  <w:szCs w:val="20"/>
                </w:rPr>
                <w:t>RightCare</w:t>
              </w:r>
              <w:proofErr w:type="spellEnd"/>
              <w:r w:rsidRPr="007C6C11">
                <w:rPr>
                  <w:rStyle w:val="Hyperlink"/>
                  <w:rFonts w:cs="Arial"/>
                  <w:sz w:val="20"/>
                  <w:szCs w:val="20"/>
                </w:rPr>
                <w:t xml:space="preserve"> community-acquired pneumonia scenario</w:t>
              </w:r>
            </w:hyperlink>
          </w:p>
        </w:tc>
        <w:tc>
          <w:tcPr>
            <w:tcW w:w="1089" w:type="pct"/>
          </w:tcPr>
          <w:p w14:paraId="2605ED2D" w14:textId="77777777" w:rsidR="000C27AB" w:rsidRPr="007C6C11" w:rsidRDefault="000C27AB" w:rsidP="000C27AB">
            <w:pPr>
              <w:pStyle w:val="Paragraphnonumbers"/>
              <w:spacing w:after="0" w:line="240" w:lineRule="auto"/>
              <w:rPr>
                <w:rFonts w:cs="Arial"/>
                <w:sz w:val="20"/>
                <w:szCs w:val="20"/>
              </w:rPr>
            </w:pPr>
          </w:p>
        </w:tc>
      </w:tr>
      <w:tr w:rsidR="000C27AB" w:rsidRPr="00C92280" w14:paraId="7DD210F9" w14:textId="77777777" w:rsidTr="00E82B34">
        <w:trPr>
          <w:trHeight w:val="282"/>
        </w:trPr>
        <w:tc>
          <w:tcPr>
            <w:tcW w:w="188" w:type="pct"/>
          </w:tcPr>
          <w:p w14:paraId="084CCCB1" w14:textId="38A2AB78" w:rsidR="000C27AB" w:rsidRPr="007C6C11" w:rsidRDefault="00330534" w:rsidP="000C27AB">
            <w:pPr>
              <w:pStyle w:val="Tabletext"/>
              <w:spacing w:after="0"/>
              <w:rPr>
                <w:rFonts w:cs="Arial"/>
                <w:sz w:val="20"/>
                <w:szCs w:val="20"/>
              </w:rPr>
            </w:pPr>
            <w:r>
              <w:rPr>
                <w:rFonts w:cs="Arial"/>
                <w:sz w:val="20"/>
                <w:szCs w:val="20"/>
              </w:rPr>
              <w:t>69</w:t>
            </w:r>
          </w:p>
        </w:tc>
        <w:tc>
          <w:tcPr>
            <w:tcW w:w="586" w:type="pct"/>
          </w:tcPr>
          <w:p w14:paraId="05555482" w14:textId="2BD9D016" w:rsidR="000C27AB" w:rsidRPr="007C6C11" w:rsidRDefault="000C27AB" w:rsidP="000C27AB">
            <w:pPr>
              <w:pStyle w:val="Tabletext"/>
              <w:spacing w:after="0"/>
              <w:rPr>
                <w:rFonts w:cs="Arial"/>
                <w:bCs/>
                <w:sz w:val="20"/>
                <w:szCs w:val="20"/>
              </w:rPr>
            </w:pPr>
            <w:bookmarkStart w:id="170" w:name="_Hlk187309334"/>
            <w:r w:rsidRPr="007C6C11">
              <w:rPr>
                <w:rFonts w:cs="Arial"/>
                <w:bCs/>
                <w:sz w:val="20"/>
                <w:szCs w:val="20"/>
              </w:rPr>
              <w:t>bioMérieux</w:t>
            </w:r>
            <w:bookmarkEnd w:id="170"/>
          </w:p>
        </w:tc>
        <w:tc>
          <w:tcPr>
            <w:tcW w:w="822" w:type="pct"/>
          </w:tcPr>
          <w:p w14:paraId="3597A72A" w14:textId="5E10B4DB" w:rsidR="000C27AB" w:rsidRPr="007C6C11" w:rsidRDefault="000C27AB" w:rsidP="000C27AB">
            <w:pPr>
              <w:pStyle w:val="Paragraphnonumbers"/>
              <w:spacing w:after="0" w:line="240" w:lineRule="auto"/>
              <w:rPr>
                <w:rFonts w:cs="Arial"/>
                <w:sz w:val="20"/>
                <w:szCs w:val="20"/>
              </w:rPr>
            </w:pPr>
            <w:r w:rsidRPr="007C6C11">
              <w:rPr>
                <w:rFonts w:cs="Arial"/>
                <w:sz w:val="20"/>
                <w:szCs w:val="20"/>
              </w:rPr>
              <w:t>Improving infection control practices in hospitals</w:t>
            </w:r>
          </w:p>
        </w:tc>
        <w:tc>
          <w:tcPr>
            <w:tcW w:w="1206" w:type="pct"/>
          </w:tcPr>
          <w:p w14:paraId="41F71FBB"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HAP remains a major cause of morbidity and mortality, particularly in ICU settings. Ensuring prompt diagnosis and effective infection control measures can reduce transmission and improve outcomes.</w:t>
            </w:r>
          </w:p>
          <w:p w14:paraId="15F4C8FB" w14:textId="40893189" w:rsidR="000C27AB" w:rsidRPr="007C6C11" w:rsidRDefault="000C27AB" w:rsidP="000C27AB">
            <w:pPr>
              <w:pStyle w:val="Paragraphnonumbers"/>
              <w:spacing w:after="0" w:line="240" w:lineRule="auto"/>
              <w:rPr>
                <w:rFonts w:cs="Arial"/>
                <w:sz w:val="20"/>
                <w:szCs w:val="20"/>
              </w:rPr>
            </w:pPr>
            <w:r w:rsidRPr="007C6C11">
              <w:rPr>
                <w:rFonts w:cs="Arial"/>
                <w:sz w:val="20"/>
                <w:szCs w:val="20"/>
              </w:rPr>
              <w:t>Rapid identification of pneumonia-causing pathogens in hospital settings can reduce the incidence of hospital-acquired pneumonia, lower hospital infection rates, and improve overall infection control.</w:t>
            </w:r>
          </w:p>
        </w:tc>
        <w:tc>
          <w:tcPr>
            <w:tcW w:w="1109" w:type="pct"/>
          </w:tcPr>
          <w:p w14:paraId="6ACF0D0A" w14:textId="6A3E1E1F" w:rsidR="000C27AB" w:rsidRPr="007C6C11" w:rsidRDefault="000C27AB" w:rsidP="000C27AB">
            <w:pPr>
              <w:pStyle w:val="Paragraphnonumbers"/>
              <w:spacing w:after="0" w:line="240" w:lineRule="auto"/>
              <w:rPr>
                <w:rFonts w:cs="Arial"/>
                <w:sz w:val="20"/>
                <w:szCs w:val="20"/>
              </w:rPr>
            </w:pPr>
            <w:r w:rsidRPr="007C6C11">
              <w:rPr>
                <w:rFonts w:cs="Arial"/>
                <w:sz w:val="20"/>
                <w:szCs w:val="20"/>
              </w:rPr>
              <w:t>The NHS Infection Control Guidelines (2019) highlight the importance of a rapid diagnosis in preventing HAP, particularly in high-risk areas like ICUs, and VAP.</w:t>
            </w:r>
          </w:p>
        </w:tc>
        <w:tc>
          <w:tcPr>
            <w:tcW w:w="1089" w:type="pct"/>
          </w:tcPr>
          <w:p w14:paraId="243419E4" w14:textId="6C1684CB"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A rapid PCR panel test for </w:t>
            </w:r>
            <w:proofErr w:type="gramStart"/>
            <w:r w:rsidRPr="007C6C11">
              <w:rPr>
                <w:rFonts w:cs="Arial"/>
                <w:sz w:val="20"/>
                <w:szCs w:val="20"/>
              </w:rPr>
              <w:t>Pneumonia  enables</w:t>
            </w:r>
            <w:proofErr w:type="gramEnd"/>
            <w:r w:rsidRPr="007C6C11">
              <w:rPr>
                <w:rFonts w:cs="Arial"/>
                <w:sz w:val="20"/>
                <w:szCs w:val="20"/>
              </w:rPr>
              <w:t xml:space="preserve"> more timely adjustments in antimicrobial therapy and identifies additional pathogens as well as ensuring appropriate infection control measures. Syndromic PCR-based testing shows potential for improving patient outcomes in pneumonia patients requiring ICU admission (</w:t>
            </w:r>
            <w:proofErr w:type="spellStart"/>
            <w:r w:rsidRPr="007C6C11">
              <w:rPr>
                <w:rFonts w:cs="Arial"/>
                <w:sz w:val="20"/>
                <w:szCs w:val="20"/>
              </w:rPr>
              <w:t>Kluczna</w:t>
            </w:r>
            <w:proofErr w:type="spellEnd"/>
            <w:r w:rsidRPr="007C6C11">
              <w:rPr>
                <w:rFonts w:cs="Arial"/>
                <w:sz w:val="20"/>
                <w:szCs w:val="20"/>
              </w:rPr>
              <w:t xml:space="preserve"> et al. 2022 https://www.sciencedirect.com/sc</w:t>
            </w:r>
            <w:r w:rsidRPr="007C6C11">
              <w:rPr>
                <w:rFonts w:cs="Arial"/>
                <w:sz w:val="20"/>
                <w:szCs w:val="20"/>
              </w:rPr>
              <w:lastRenderedPageBreak/>
              <w:t>ience/article/pii/S2590170222000012)</w:t>
            </w:r>
          </w:p>
        </w:tc>
      </w:tr>
      <w:tr w:rsidR="000C27AB" w:rsidRPr="00C92280" w14:paraId="446E19EC" w14:textId="77777777" w:rsidTr="00E82B34">
        <w:trPr>
          <w:trHeight w:val="282"/>
        </w:trPr>
        <w:tc>
          <w:tcPr>
            <w:tcW w:w="188" w:type="pct"/>
          </w:tcPr>
          <w:p w14:paraId="163992CE" w14:textId="2C9E66BE" w:rsidR="000C27AB" w:rsidRPr="007C6C11" w:rsidRDefault="00330534" w:rsidP="000C27AB">
            <w:pPr>
              <w:pStyle w:val="Tabletext"/>
              <w:spacing w:after="0"/>
              <w:rPr>
                <w:rFonts w:cs="Arial"/>
                <w:sz w:val="20"/>
                <w:szCs w:val="20"/>
              </w:rPr>
            </w:pPr>
            <w:r>
              <w:rPr>
                <w:rFonts w:cs="Arial"/>
                <w:sz w:val="20"/>
                <w:szCs w:val="20"/>
              </w:rPr>
              <w:lastRenderedPageBreak/>
              <w:t>70</w:t>
            </w:r>
          </w:p>
        </w:tc>
        <w:tc>
          <w:tcPr>
            <w:tcW w:w="586" w:type="pct"/>
          </w:tcPr>
          <w:p w14:paraId="39C1939F" w14:textId="29D0F98D" w:rsidR="000C27AB" w:rsidRPr="007C6C11" w:rsidRDefault="000C27AB" w:rsidP="000C27AB">
            <w:pPr>
              <w:pStyle w:val="Tabletext"/>
              <w:spacing w:after="0"/>
              <w:rPr>
                <w:rFonts w:cs="Arial"/>
                <w:sz w:val="20"/>
                <w:szCs w:val="20"/>
              </w:rPr>
            </w:pPr>
            <w:r w:rsidRPr="007C6C11">
              <w:rPr>
                <w:rFonts w:cs="Arial"/>
                <w:bCs/>
                <w:sz w:val="20"/>
                <w:szCs w:val="20"/>
              </w:rPr>
              <w:t>bioMérieux</w:t>
            </w:r>
          </w:p>
        </w:tc>
        <w:tc>
          <w:tcPr>
            <w:tcW w:w="822" w:type="pct"/>
          </w:tcPr>
          <w:p w14:paraId="524909BC" w14:textId="629549E2" w:rsidR="000C27AB" w:rsidRPr="007C6C11" w:rsidRDefault="000C27AB" w:rsidP="000C27AB">
            <w:pPr>
              <w:pStyle w:val="Paragraphnonumbers"/>
              <w:spacing w:after="0" w:line="240" w:lineRule="auto"/>
              <w:rPr>
                <w:rFonts w:cs="Arial"/>
                <w:sz w:val="20"/>
                <w:szCs w:val="20"/>
              </w:rPr>
            </w:pPr>
            <w:r w:rsidRPr="007C6C11">
              <w:rPr>
                <w:rFonts w:cs="Arial"/>
                <w:sz w:val="20"/>
                <w:szCs w:val="20"/>
              </w:rPr>
              <w:t>Improving antimicrobial stewardship and reducing AMR</w:t>
            </w:r>
          </w:p>
        </w:tc>
        <w:tc>
          <w:tcPr>
            <w:tcW w:w="1206" w:type="pct"/>
          </w:tcPr>
          <w:p w14:paraId="02AA95FB"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Overuse and misuse of broad-spectrum antibiotics in pneumonia remains a concern, for community-acquired pneumonia (CAP), hospital-acquired pneumonia (HAP), and ventilator-associated pneumonia (VAP) contributing to antimicrobial resistance (AMR).</w:t>
            </w:r>
          </w:p>
          <w:p w14:paraId="57075C5E" w14:textId="6548739B" w:rsidR="000C27AB" w:rsidRPr="007C6C11" w:rsidRDefault="000C27AB" w:rsidP="000C27AB">
            <w:pPr>
              <w:pStyle w:val="Paragraphnonumbers"/>
              <w:spacing w:after="0" w:line="240" w:lineRule="auto"/>
              <w:rPr>
                <w:rFonts w:cs="Arial"/>
                <w:sz w:val="20"/>
                <w:szCs w:val="20"/>
              </w:rPr>
            </w:pPr>
            <w:r w:rsidRPr="007C6C11">
              <w:rPr>
                <w:rFonts w:cs="Arial"/>
                <w:sz w:val="20"/>
                <w:szCs w:val="20"/>
              </w:rPr>
              <w:t>Reducing broad-spectrum antibiotic use can help combat AMR, lower hospital-acquired infections, and improve clinical outcomes.</w:t>
            </w:r>
          </w:p>
        </w:tc>
        <w:tc>
          <w:tcPr>
            <w:tcW w:w="1109" w:type="pct"/>
          </w:tcPr>
          <w:p w14:paraId="2787EEB5"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The UK AMR National Action Plan, the ‘Independent investigation of the NHS in England’ by Lord Darzi, and the NHS Long Term Plan all outline the importance of diagnostics and antimicrobial stewardship in the bid to tackle AMR both in the UK and worldwide. NHS </w:t>
            </w:r>
            <w:proofErr w:type="spellStart"/>
            <w:r w:rsidRPr="007C6C11">
              <w:rPr>
                <w:rFonts w:cs="Arial"/>
                <w:sz w:val="20"/>
                <w:szCs w:val="20"/>
              </w:rPr>
              <w:t>RightCare</w:t>
            </w:r>
            <w:proofErr w:type="spellEnd"/>
            <w:r w:rsidRPr="007C6C11">
              <w:rPr>
                <w:rFonts w:cs="Arial"/>
                <w:sz w:val="20"/>
                <w:szCs w:val="20"/>
              </w:rPr>
              <w:t xml:space="preserve"> CAP Scenario (B0871) states ‘Antimicrobial stewardship is a key priority within the NHS Long Term Plan and aims to change prescribing practice to help slow the emergence of antimicrobial resistance and ensure that antimicrobials remain an effective treatment for </w:t>
            </w:r>
            <w:proofErr w:type="gramStart"/>
            <w:r w:rsidRPr="007C6C11">
              <w:rPr>
                <w:rFonts w:cs="Arial"/>
                <w:sz w:val="20"/>
                <w:szCs w:val="20"/>
              </w:rPr>
              <w:t>infections’</w:t>
            </w:r>
            <w:proofErr w:type="gramEnd"/>
            <w:r w:rsidRPr="007C6C11">
              <w:rPr>
                <w:rFonts w:cs="Arial"/>
                <w:sz w:val="20"/>
                <w:szCs w:val="20"/>
              </w:rPr>
              <w:t>.</w:t>
            </w:r>
          </w:p>
          <w:p w14:paraId="506F71A4" w14:textId="77777777" w:rsidR="000C27AB" w:rsidRPr="007C6C11" w:rsidRDefault="000C27AB" w:rsidP="000C27AB">
            <w:pPr>
              <w:pStyle w:val="Paragraphnonumbers"/>
              <w:spacing w:after="0" w:line="240" w:lineRule="auto"/>
              <w:rPr>
                <w:rFonts w:cs="Arial"/>
                <w:sz w:val="20"/>
                <w:szCs w:val="20"/>
              </w:rPr>
            </w:pPr>
          </w:p>
        </w:tc>
        <w:tc>
          <w:tcPr>
            <w:tcW w:w="1089" w:type="pct"/>
          </w:tcPr>
          <w:p w14:paraId="24DD67BA" w14:textId="77777777" w:rsidR="000C27AB" w:rsidRPr="00A82324" w:rsidRDefault="000C27AB" w:rsidP="000C27AB">
            <w:pPr>
              <w:pStyle w:val="Paragraphnonumbers"/>
              <w:spacing w:after="0" w:line="240" w:lineRule="auto"/>
              <w:rPr>
                <w:rFonts w:cs="Arial"/>
                <w:color w:val="FF0000"/>
                <w:sz w:val="20"/>
                <w:szCs w:val="20"/>
              </w:rPr>
            </w:pPr>
            <w:r w:rsidRPr="00A82324">
              <w:rPr>
                <w:rFonts w:cs="Arial"/>
                <w:sz w:val="20"/>
                <w:szCs w:val="20"/>
              </w:rPr>
              <w:t xml:space="preserve">Rapid diagnostic tests (like the </w:t>
            </w:r>
            <w:proofErr w:type="spellStart"/>
            <w:r w:rsidRPr="00A82324">
              <w:rPr>
                <w:rFonts w:cs="Arial"/>
                <w:sz w:val="20"/>
                <w:szCs w:val="20"/>
              </w:rPr>
              <w:t>BioFire</w:t>
            </w:r>
            <w:proofErr w:type="spellEnd"/>
            <w:r w:rsidRPr="00A82324">
              <w:rPr>
                <w:rFonts w:cs="Arial"/>
                <w:sz w:val="20"/>
                <w:szCs w:val="20"/>
              </w:rPr>
              <w:t xml:space="preserve"> Pneumonia Panel) lead to significant reductions in the use of broad-spectrum antibiotics by allowing clinicians to identify the exact pathogen and tailor the treatment accordingly etc. (INHALE Study to be published Q1 2025)</w:t>
            </w:r>
          </w:p>
          <w:p w14:paraId="5CE11978" w14:textId="77777777" w:rsidR="000C27AB" w:rsidRPr="007C6C11" w:rsidRDefault="000C27AB" w:rsidP="000C27AB">
            <w:pPr>
              <w:pStyle w:val="Paragraphnonumbers"/>
              <w:spacing w:after="0" w:line="240" w:lineRule="auto"/>
              <w:rPr>
                <w:rFonts w:cs="Arial"/>
                <w:sz w:val="20"/>
                <w:szCs w:val="20"/>
              </w:rPr>
            </w:pPr>
            <w:r w:rsidRPr="00A82324">
              <w:rPr>
                <w:rFonts w:cs="Arial"/>
                <w:sz w:val="20"/>
                <w:szCs w:val="20"/>
              </w:rPr>
              <w:t>Use of molecular</w:t>
            </w:r>
            <w:r w:rsidRPr="007C6C11">
              <w:rPr>
                <w:rFonts w:cs="Arial"/>
                <w:sz w:val="20"/>
                <w:szCs w:val="20"/>
              </w:rPr>
              <w:t xml:space="preserve"> point-of-care testing in patients with pneumonia returned results more rapidly and identified more pathogens than conventional testing. This was associated with improvements in appropriate antimicrobial use and appeared safe. (Poole et al. 2022 https://www.journalofinfection.com/article/S0163-4453(22)00533-3/abstract)</w:t>
            </w:r>
          </w:p>
          <w:p w14:paraId="5E678535" w14:textId="429AF4B3"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Clinical use of the </w:t>
            </w:r>
            <w:proofErr w:type="spellStart"/>
            <w:r w:rsidRPr="007C6C11">
              <w:rPr>
                <w:rFonts w:cs="Arial"/>
                <w:sz w:val="20"/>
                <w:szCs w:val="20"/>
              </w:rPr>
              <w:t>BioFire</w:t>
            </w:r>
            <w:proofErr w:type="spellEnd"/>
            <w:r w:rsidRPr="007C6C11">
              <w:rPr>
                <w:rFonts w:cs="Arial"/>
                <w:sz w:val="20"/>
                <w:szCs w:val="20"/>
              </w:rPr>
              <w:t xml:space="preserve"> </w:t>
            </w:r>
            <w:proofErr w:type="spellStart"/>
            <w:r w:rsidRPr="007C6C11">
              <w:rPr>
                <w:rFonts w:cs="Arial"/>
                <w:sz w:val="20"/>
                <w:szCs w:val="20"/>
              </w:rPr>
              <w:t>FilmArray</w:t>
            </w:r>
            <w:proofErr w:type="spellEnd"/>
            <w:r w:rsidRPr="007C6C11">
              <w:rPr>
                <w:rFonts w:cs="Arial"/>
                <w:sz w:val="20"/>
                <w:szCs w:val="20"/>
              </w:rPr>
              <w:t xml:space="preserve"> pneumonia panel might lead to faster antibiotic escalations, including for Gram-negative or Gram-positive bacteria, and faster antibiotic de-escalations directed at Gram-positive bacteria (Virk et al.2024 https://www.thelancet.com/pdfs/journals/lanmic/PIIS2666-5247(24)00170-8.pdf).</w:t>
            </w:r>
          </w:p>
        </w:tc>
      </w:tr>
      <w:tr w:rsidR="000C27AB" w:rsidRPr="00C92280" w14:paraId="7EA1C4A9" w14:textId="77777777" w:rsidTr="00E82B34">
        <w:trPr>
          <w:trHeight w:val="282"/>
        </w:trPr>
        <w:tc>
          <w:tcPr>
            <w:tcW w:w="188" w:type="pct"/>
          </w:tcPr>
          <w:p w14:paraId="503C3965" w14:textId="2AA202A8" w:rsidR="000C27AB" w:rsidRPr="007C6C11" w:rsidRDefault="00330534" w:rsidP="000C27AB">
            <w:pPr>
              <w:pStyle w:val="Tabletext"/>
              <w:spacing w:after="0"/>
              <w:rPr>
                <w:rFonts w:cs="Arial"/>
                <w:sz w:val="20"/>
                <w:szCs w:val="20"/>
              </w:rPr>
            </w:pPr>
            <w:r>
              <w:rPr>
                <w:rFonts w:cs="Arial"/>
                <w:sz w:val="20"/>
                <w:szCs w:val="20"/>
              </w:rPr>
              <w:lastRenderedPageBreak/>
              <w:t>71</w:t>
            </w:r>
          </w:p>
        </w:tc>
        <w:tc>
          <w:tcPr>
            <w:tcW w:w="586" w:type="pct"/>
          </w:tcPr>
          <w:p w14:paraId="3172A684" w14:textId="100CC65B" w:rsidR="000C27AB" w:rsidRPr="007C6C11" w:rsidRDefault="000C27AB" w:rsidP="000C27AB">
            <w:pPr>
              <w:pStyle w:val="Tabletext"/>
              <w:spacing w:after="0"/>
              <w:rPr>
                <w:rFonts w:cs="Arial"/>
                <w:bCs/>
                <w:sz w:val="20"/>
                <w:szCs w:val="20"/>
              </w:rPr>
            </w:pPr>
            <w:r w:rsidRPr="007C6C11">
              <w:rPr>
                <w:rFonts w:cs="Arial"/>
                <w:bCs/>
                <w:sz w:val="20"/>
                <w:szCs w:val="20"/>
              </w:rPr>
              <w:t>bioMérieux</w:t>
            </w:r>
          </w:p>
        </w:tc>
        <w:tc>
          <w:tcPr>
            <w:tcW w:w="822" w:type="pct"/>
          </w:tcPr>
          <w:p w14:paraId="166AF318" w14:textId="55225B3D" w:rsidR="000C27AB" w:rsidRPr="007C6C11" w:rsidRDefault="000C27AB" w:rsidP="000C27AB">
            <w:pPr>
              <w:pStyle w:val="Paragraphnonumbers"/>
              <w:spacing w:after="0" w:line="240" w:lineRule="auto"/>
              <w:rPr>
                <w:rFonts w:cs="Arial"/>
                <w:sz w:val="20"/>
                <w:szCs w:val="20"/>
              </w:rPr>
            </w:pPr>
            <w:r w:rsidRPr="007C6C11">
              <w:rPr>
                <w:rFonts w:cs="Arial"/>
                <w:sz w:val="20"/>
                <w:szCs w:val="20"/>
              </w:rPr>
              <w:t>Improving research, data collection and sampling</w:t>
            </w:r>
          </w:p>
        </w:tc>
        <w:tc>
          <w:tcPr>
            <w:tcW w:w="1206" w:type="pct"/>
          </w:tcPr>
          <w:p w14:paraId="22130642"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There is a need for accurate information and research on pneumonia in the UK. There is a lack of epidemiological data which leads to a difficulty in understanding the true number of patients with HAP, CAP, and VAP. </w:t>
            </w:r>
          </w:p>
          <w:p w14:paraId="4EE3D650"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HAP is the most frequent hospital acquired infection in England, but little is known about the national burden of the condition. Developing HAP has a pronounced detrimental effect on patient outcomes, increasing length of stay and mortality, and is associated with AMR.</w:t>
            </w:r>
          </w:p>
          <w:p w14:paraId="15A187B8"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There is a correlation between the lack of data on Pneumonia and a lack of sputum sampling for the accurate diagnosis of patients. This is a key area to improve as if sputum sampling is not routinely conducted, there is no clarity on the true numbers of patients with HAP, and CAP. A lack of sputum sampling can be detrimental to a patient as it will delay appropriate therapy.</w:t>
            </w:r>
          </w:p>
          <w:p w14:paraId="1FFC8ABB" w14:textId="77777777" w:rsidR="000C27AB" w:rsidRPr="007C6C11" w:rsidRDefault="000C27AB" w:rsidP="000C27AB">
            <w:pPr>
              <w:pStyle w:val="Paragraphnonumbers"/>
              <w:spacing w:after="0" w:line="240" w:lineRule="auto"/>
              <w:rPr>
                <w:rFonts w:cs="Arial"/>
                <w:sz w:val="20"/>
                <w:szCs w:val="20"/>
              </w:rPr>
            </w:pPr>
          </w:p>
        </w:tc>
        <w:tc>
          <w:tcPr>
            <w:tcW w:w="1109" w:type="pct"/>
          </w:tcPr>
          <w:p w14:paraId="70E04A59"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A parliamentary report on healthcare associated infection concluded that a better understanding is needed of the incidence and risks associated with HAP. Despite these recommendations, there is currently no UK national surveillance of HAP, nor has there been a study describing the incidence and impact of HAP within England. (House of Commons Public Accounts Committee 2009. Reducing Healthcare Associated Infection in Hospitals in England Fifty-second Report of Session 2008-09 https://publications.parliament.uk/pa/cm200809/cmselect/cmpubacc/812/812.pdf)</w:t>
            </w:r>
          </w:p>
          <w:p w14:paraId="3662E573" w14:textId="6791347C" w:rsidR="000C27AB" w:rsidRPr="007C6C11" w:rsidRDefault="000C27AB" w:rsidP="000C27AB">
            <w:pPr>
              <w:pStyle w:val="Paragraphnonumbers"/>
              <w:spacing w:after="0" w:line="240" w:lineRule="auto"/>
              <w:rPr>
                <w:rFonts w:cs="Arial"/>
                <w:sz w:val="20"/>
                <w:szCs w:val="20"/>
              </w:rPr>
            </w:pPr>
            <w:r w:rsidRPr="007C6C11">
              <w:rPr>
                <w:rFonts w:cs="Arial"/>
                <w:sz w:val="20"/>
                <w:szCs w:val="20"/>
              </w:rPr>
              <w:t>The British Thoracic Society gives clear guidelines outlining when and why sputum samples are taken for microbiological investigations (Summary of the annotated BTS CAP recommendations produced in January 2015 https://www.brit-thoracic.org.uk/quality-improvement/guidelines/pneumonia-adults/)</w:t>
            </w:r>
          </w:p>
        </w:tc>
        <w:tc>
          <w:tcPr>
            <w:tcW w:w="1089" w:type="pct"/>
          </w:tcPr>
          <w:p w14:paraId="0B094B7E" w14:textId="48977880" w:rsidR="000C27AB" w:rsidRPr="007C6C11" w:rsidRDefault="000C27AB" w:rsidP="000C27AB">
            <w:pPr>
              <w:pStyle w:val="Paragraphnonumbers"/>
              <w:spacing w:after="0" w:line="240" w:lineRule="auto"/>
              <w:rPr>
                <w:rFonts w:cs="Arial"/>
                <w:sz w:val="20"/>
                <w:szCs w:val="20"/>
                <w:highlight w:val="yellow"/>
              </w:rPr>
            </w:pPr>
            <w:r w:rsidRPr="007C6C11">
              <w:rPr>
                <w:rFonts w:cs="Arial"/>
                <w:sz w:val="20"/>
                <w:szCs w:val="20"/>
              </w:rPr>
              <w:t xml:space="preserve">A collaborative project between Liverpool University and the Advancing Quality Alliance (Aqua) investigates the scale of the national HAP burden based on findings from a </w:t>
            </w:r>
            <w:proofErr w:type="gramStart"/>
            <w:r w:rsidRPr="007C6C11">
              <w:rPr>
                <w:rFonts w:cs="Arial"/>
                <w:sz w:val="20"/>
                <w:szCs w:val="20"/>
              </w:rPr>
              <w:t>North West</w:t>
            </w:r>
            <w:proofErr w:type="gramEnd"/>
            <w:r w:rsidRPr="007C6C11">
              <w:rPr>
                <w:rFonts w:cs="Arial"/>
                <w:sz w:val="20"/>
                <w:szCs w:val="20"/>
              </w:rPr>
              <w:t xml:space="preserve"> regional initiative, the Advancing Quality (AQ) programme. Eight acute trusts have participated in the AQ HAP programme since October 2020, submitting monthly data on levels of care afforded to HAP patients. The project builds on this successful programme to expand the knowledge base and drive the recognition of HAP as a priority for research and policy (https://aqua.nhs.uk/wp-content/uploads/2023/09/HAP-policy-project-report-phase-2-July-2023.pdf)</w:t>
            </w:r>
          </w:p>
        </w:tc>
      </w:tr>
      <w:tr w:rsidR="000C27AB" w:rsidRPr="00C92280" w14:paraId="01803C71" w14:textId="77777777" w:rsidTr="00E82B34">
        <w:trPr>
          <w:trHeight w:val="282"/>
        </w:trPr>
        <w:tc>
          <w:tcPr>
            <w:tcW w:w="188" w:type="pct"/>
          </w:tcPr>
          <w:p w14:paraId="13BA36C0" w14:textId="2A5FF86F" w:rsidR="000C27AB" w:rsidRPr="007C6C11" w:rsidRDefault="00330534" w:rsidP="000C27AB">
            <w:pPr>
              <w:pStyle w:val="Tabletext"/>
              <w:spacing w:after="0"/>
              <w:rPr>
                <w:rFonts w:cs="Arial"/>
                <w:sz w:val="20"/>
                <w:szCs w:val="20"/>
              </w:rPr>
            </w:pPr>
            <w:r>
              <w:rPr>
                <w:rFonts w:cs="Arial"/>
                <w:sz w:val="20"/>
                <w:szCs w:val="20"/>
              </w:rPr>
              <w:t>72</w:t>
            </w:r>
          </w:p>
        </w:tc>
        <w:tc>
          <w:tcPr>
            <w:tcW w:w="586" w:type="pct"/>
          </w:tcPr>
          <w:p w14:paraId="69D311D4" w14:textId="4A5DB887" w:rsidR="000C27AB" w:rsidRPr="007C6C11" w:rsidRDefault="000C27AB" w:rsidP="000C27AB">
            <w:pPr>
              <w:pStyle w:val="Tabletext"/>
              <w:spacing w:after="0"/>
              <w:rPr>
                <w:rFonts w:cs="Arial"/>
                <w:sz w:val="20"/>
                <w:szCs w:val="20"/>
              </w:rPr>
            </w:pPr>
            <w:bookmarkStart w:id="171" w:name="_Hlk187309355"/>
            <w:r w:rsidRPr="007C6C11">
              <w:rPr>
                <w:rFonts w:cs="Arial"/>
                <w:bCs/>
                <w:sz w:val="20"/>
                <w:szCs w:val="20"/>
              </w:rPr>
              <w:t>British HIV Association (BHIVA)</w:t>
            </w:r>
            <w:bookmarkEnd w:id="171"/>
          </w:p>
        </w:tc>
        <w:tc>
          <w:tcPr>
            <w:tcW w:w="822" w:type="pct"/>
          </w:tcPr>
          <w:p w14:paraId="615FE70D" w14:textId="087D0204" w:rsidR="000C27AB" w:rsidRPr="007C6C11" w:rsidRDefault="000C27AB" w:rsidP="000C27AB">
            <w:pPr>
              <w:pStyle w:val="Paragraphnonumbers"/>
              <w:spacing w:after="0" w:line="240" w:lineRule="auto"/>
              <w:rPr>
                <w:rFonts w:cs="Arial"/>
                <w:sz w:val="20"/>
                <w:szCs w:val="20"/>
              </w:rPr>
            </w:pPr>
            <w:r w:rsidRPr="007C6C11">
              <w:rPr>
                <w:rFonts w:cs="Arial"/>
                <w:sz w:val="20"/>
                <w:szCs w:val="20"/>
              </w:rPr>
              <w:t>Key area for quality improvement 1</w:t>
            </w:r>
          </w:p>
        </w:tc>
        <w:tc>
          <w:tcPr>
            <w:tcW w:w="1206" w:type="pct"/>
          </w:tcPr>
          <w:p w14:paraId="372FD349" w14:textId="3EC3074E" w:rsidR="000C27AB" w:rsidRPr="007C6C11" w:rsidRDefault="000C27AB" w:rsidP="000C27AB">
            <w:pPr>
              <w:pStyle w:val="Paragraphnonumbers"/>
              <w:spacing w:after="0" w:line="240" w:lineRule="auto"/>
              <w:rPr>
                <w:rFonts w:cs="Arial"/>
                <w:sz w:val="20"/>
                <w:szCs w:val="20"/>
              </w:rPr>
            </w:pPr>
            <w:r w:rsidRPr="007C6C11">
              <w:rPr>
                <w:rFonts w:cs="Arial"/>
                <w:sz w:val="20"/>
                <w:szCs w:val="20"/>
              </w:rPr>
              <w:t>BHIVA recommends ensuring that everyone has/is offered an HIV test.</w:t>
            </w:r>
          </w:p>
        </w:tc>
        <w:tc>
          <w:tcPr>
            <w:tcW w:w="1109" w:type="pct"/>
          </w:tcPr>
          <w:p w14:paraId="40C97122" w14:textId="5AFC097C" w:rsidR="000C27AB" w:rsidRPr="007C6C11" w:rsidRDefault="000C27AB" w:rsidP="000C27AB">
            <w:pPr>
              <w:pStyle w:val="Paragraphnonumbers"/>
              <w:spacing w:after="0" w:line="240" w:lineRule="auto"/>
              <w:rPr>
                <w:rFonts w:cs="Arial"/>
                <w:sz w:val="20"/>
                <w:szCs w:val="20"/>
              </w:rPr>
            </w:pPr>
            <w:r w:rsidRPr="007C6C11">
              <w:rPr>
                <w:rFonts w:cs="Arial"/>
                <w:sz w:val="20"/>
                <w:szCs w:val="20"/>
              </w:rPr>
              <w:t>Outcomes for people with pneumonia and HIV are better if the HIV is diagnosed</w:t>
            </w:r>
          </w:p>
        </w:tc>
        <w:tc>
          <w:tcPr>
            <w:tcW w:w="1089" w:type="pct"/>
          </w:tcPr>
          <w:p w14:paraId="0B06087C" w14:textId="77777777" w:rsidR="000C27AB" w:rsidRPr="007C6C11" w:rsidRDefault="000C27AB" w:rsidP="000C27AB">
            <w:pPr>
              <w:pStyle w:val="Paragraphnonumbers"/>
              <w:spacing w:after="0" w:line="240" w:lineRule="auto"/>
              <w:rPr>
                <w:rFonts w:cs="Arial"/>
                <w:sz w:val="20"/>
                <w:szCs w:val="20"/>
              </w:rPr>
            </w:pPr>
          </w:p>
        </w:tc>
      </w:tr>
      <w:tr w:rsidR="000C27AB" w:rsidRPr="00C92280" w14:paraId="78D73DCF" w14:textId="77777777" w:rsidTr="00E82B34">
        <w:trPr>
          <w:trHeight w:val="282"/>
        </w:trPr>
        <w:tc>
          <w:tcPr>
            <w:tcW w:w="188" w:type="pct"/>
          </w:tcPr>
          <w:p w14:paraId="16DCC227" w14:textId="7A6F7A46" w:rsidR="000C27AB" w:rsidRPr="007C6C11" w:rsidRDefault="00330534" w:rsidP="000C27AB">
            <w:pPr>
              <w:pStyle w:val="Tabletext"/>
              <w:spacing w:after="0"/>
              <w:rPr>
                <w:rFonts w:cs="Arial"/>
                <w:sz w:val="20"/>
                <w:szCs w:val="20"/>
              </w:rPr>
            </w:pPr>
            <w:r>
              <w:rPr>
                <w:rFonts w:cs="Arial"/>
                <w:sz w:val="20"/>
                <w:szCs w:val="20"/>
              </w:rPr>
              <w:lastRenderedPageBreak/>
              <w:t>73</w:t>
            </w:r>
          </w:p>
        </w:tc>
        <w:tc>
          <w:tcPr>
            <w:tcW w:w="586" w:type="pct"/>
          </w:tcPr>
          <w:p w14:paraId="1204C533" w14:textId="77777777" w:rsidR="000C27AB" w:rsidRPr="007C6C11" w:rsidRDefault="000C27AB" w:rsidP="000C27AB">
            <w:pPr>
              <w:pStyle w:val="TableText1"/>
              <w:rPr>
                <w:rFonts w:cs="Arial"/>
                <w:bCs/>
                <w:sz w:val="20"/>
                <w:szCs w:val="20"/>
              </w:rPr>
            </w:pPr>
            <w:bookmarkStart w:id="172" w:name="_Hlk187309391"/>
            <w:r w:rsidRPr="007C6C11">
              <w:rPr>
                <w:rFonts w:cs="Arial"/>
                <w:bCs/>
                <w:sz w:val="20"/>
                <w:szCs w:val="20"/>
              </w:rPr>
              <w:t>British In Vitro Diagnostics Association (BIVDA)</w:t>
            </w:r>
          </w:p>
          <w:bookmarkEnd w:id="172"/>
          <w:p w14:paraId="2E110199" w14:textId="77777777" w:rsidR="000C27AB" w:rsidRPr="007C6C11" w:rsidRDefault="000C27AB" w:rsidP="000C27AB">
            <w:pPr>
              <w:pStyle w:val="Tabletext"/>
              <w:spacing w:after="0"/>
              <w:rPr>
                <w:rFonts w:cs="Arial"/>
                <w:sz w:val="20"/>
                <w:szCs w:val="20"/>
              </w:rPr>
            </w:pPr>
          </w:p>
        </w:tc>
        <w:tc>
          <w:tcPr>
            <w:tcW w:w="822" w:type="pct"/>
          </w:tcPr>
          <w:p w14:paraId="5D772398" w14:textId="5C0DDF43"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Key area for quality improvement 1 - </w:t>
            </w:r>
            <w:r w:rsidRPr="007C6C11">
              <w:rPr>
                <w:rFonts w:cs="Arial"/>
                <w:b/>
                <w:bCs/>
                <w:sz w:val="20"/>
                <w:szCs w:val="20"/>
              </w:rPr>
              <w:t>Access</w:t>
            </w:r>
          </w:p>
        </w:tc>
        <w:tc>
          <w:tcPr>
            <w:tcW w:w="1206" w:type="pct"/>
          </w:tcPr>
          <w:p w14:paraId="1B3AEDDA" w14:textId="77777777" w:rsidR="000C27AB" w:rsidRPr="007C6C11" w:rsidRDefault="000C27AB" w:rsidP="000C27AB">
            <w:pPr>
              <w:pStyle w:val="TableText1"/>
              <w:numPr>
                <w:ilvl w:val="0"/>
                <w:numId w:val="24"/>
              </w:numPr>
              <w:rPr>
                <w:rFonts w:cs="Arial"/>
                <w:sz w:val="20"/>
                <w:szCs w:val="20"/>
              </w:rPr>
            </w:pPr>
            <w:r w:rsidRPr="007C6C11">
              <w:rPr>
                <w:rFonts w:cs="Arial"/>
                <w:sz w:val="20"/>
                <w:szCs w:val="20"/>
              </w:rPr>
              <w:t>The importance of speed to commencing treatment</w:t>
            </w:r>
          </w:p>
          <w:p w14:paraId="3EC375E0" w14:textId="77777777" w:rsidR="000C27AB" w:rsidRPr="007C6C11" w:rsidRDefault="000C27AB" w:rsidP="000C27AB">
            <w:pPr>
              <w:pStyle w:val="TableText1"/>
              <w:numPr>
                <w:ilvl w:val="0"/>
                <w:numId w:val="24"/>
              </w:numPr>
              <w:rPr>
                <w:rFonts w:cs="Arial"/>
                <w:sz w:val="20"/>
                <w:szCs w:val="20"/>
              </w:rPr>
            </w:pPr>
            <w:r w:rsidRPr="007C6C11">
              <w:rPr>
                <w:rFonts w:cs="Arial"/>
                <w:sz w:val="20"/>
                <w:szCs w:val="20"/>
              </w:rPr>
              <w:t>Access to difficult to treat groups.</w:t>
            </w:r>
          </w:p>
          <w:p w14:paraId="3E9D7654" w14:textId="6B8DD642" w:rsidR="000C27AB" w:rsidRPr="007C6C11" w:rsidRDefault="000C27AB" w:rsidP="000C27AB">
            <w:pPr>
              <w:pStyle w:val="Paragraphnonumbers"/>
              <w:spacing w:after="0" w:line="240" w:lineRule="auto"/>
              <w:rPr>
                <w:rFonts w:cs="Arial"/>
                <w:sz w:val="20"/>
                <w:szCs w:val="20"/>
              </w:rPr>
            </w:pPr>
            <w:r w:rsidRPr="007C6C11">
              <w:rPr>
                <w:rFonts w:cs="Arial"/>
                <w:sz w:val="20"/>
                <w:szCs w:val="20"/>
              </w:rPr>
              <w:t>Practicalities for patents accessing– hospitals, respiratory hubs, GP practices, pharmacies, walk-in centres etc</w:t>
            </w:r>
          </w:p>
        </w:tc>
        <w:tc>
          <w:tcPr>
            <w:tcW w:w="1109" w:type="pct"/>
          </w:tcPr>
          <w:p w14:paraId="39D154E0" w14:textId="77777777" w:rsidR="000C27AB" w:rsidRPr="007C6C11" w:rsidRDefault="000C27AB" w:rsidP="000C27AB">
            <w:pPr>
              <w:pStyle w:val="Paragraphnonumbers"/>
              <w:spacing w:after="0" w:line="240" w:lineRule="auto"/>
              <w:rPr>
                <w:rFonts w:cs="Arial"/>
                <w:sz w:val="20"/>
                <w:szCs w:val="20"/>
              </w:rPr>
            </w:pPr>
          </w:p>
        </w:tc>
        <w:tc>
          <w:tcPr>
            <w:tcW w:w="1089" w:type="pct"/>
          </w:tcPr>
          <w:p w14:paraId="2EB1DF7B" w14:textId="77777777" w:rsidR="000C27AB" w:rsidRPr="007C6C11" w:rsidRDefault="000C27AB" w:rsidP="000C27AB">
            <w:pPr>
              <w:pStyle w:val="Paragraphnonumbers"/>
              <w:spacing w:after="0" w:line="240" w:lineRule="auto"/>
              <w:rPr>
                <w:rFonts w:cs="Arial"/>
                <w:sz w:val="20"/>
                <w:szCs w:val="20"/>
              </w:rPr>
            </w:pPr>
          </w:p>
        </w:tc>
      </w:tr>
      <w:tr w:rsidR="000C27AB" w:rsidRPr="00C92280" w14:paraId="0DDC3822" w14:textId="77777777" w:rsidTr="00E82B34">
        <w:trPr>
          <w:trHeight w:val="282"/>
        </w:trPr>
        <w:tc>
          <w:tcPr>
            <w:tcW w:w="188" w:type="pct"/>
          </w:tcPr>
          <w:p w14:paraId="385EED8C" w14:textId="641388C0" w:rsidR="000C27AB" w:rsidRPr="007C6C11" w:rsidRDefault="00330534" w:rsidP="000C27AB">
            <w:pPr>
              <w:pStyle w:val="Tabletext"/>
              <w:spacing w:after="0"/>
              <w:rPr>
                <w:rFonts w:cs="Arial"/>
                <w:sz w:val="20"/>
                <w:szCs w:val="20"/>
              </w:rPr>
            </w:pPr>
            <w:r>
              <w:rPr>
                <w:rFonts w:cs="Arial"/>
                <w:sz w:val="20"/>
                <w:szCs w:val="20"/>
              </w:rPr>
              <w:t>74</w:t>
            </w:r>
          </w:p>
        </w:tc>
        <w:tc>
          <w:tcPr>
            <w:tcW w:w="586" w:type="pct"/>
          </w:tcPr>
          <w:p w14:paraId="17E9DC5D" w14:textId="77777777" w:rsidR="000C27AB" w:rsidRPr="001407A7" w:rsidRDefault="000C27AB" w:rsidP="000C27AB">
            <w:pPr>
              <w:pStyle w:val="TableText1"/>
              <w:rPr>
                <w:rFonts w:cs="Arial"/>
                <w:bCs/>
                <w:sz w:val="20"/>
                <w:szCs w:val="20"/>
              </w:rPr>
            </w:pPr>
            <w:r w:rsidRPr="001407A7">
              <w:rPr>
                <w:rFonts w:cs="Arial"/>
                <w:bCs/>
                <w:sz w:val="20"/>
                <w:szCs w:val="20"/>
              </w:rPr>
              <w:t>British In Vitro Diagnostics Association (BIVDA)</w:t>
            </w:r>
          </w:p>
          <w:p w14:paraId="2CCBE229" w14:textId="77777777" w:rsidR="000C27AB" w:rsidRPr="007C6C11" w:rsidRDefault="000C27AB" w:rsidP="000C27AB">
            <w:pPr>
              <w:pStyle w:val="TableText1"/>
              <w:rPr>
                <w:rFonts w:cs="Arial"/>
                <w:bCs/>
                <w:sz w:val="20"/>
                <w:szCs w:val="20"/>
              </w:rPr>
            </w:pPr>
          </w:p>
        </w:tc>
        <w:tc>
          <w:tcPr>
            <w:tcW w:w="822" w:type="pct"/>
          </w:tcPr>
          <w:p w14:paraId="24B0119E" w14:textId="01B7AD63"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Key area for quality improvement 5 - </w:t>
            </w:r>
            <w:r w:rsidRPr="007C6C11">
              <w:rPr>
                <w:rFonts w:cs="Arial"/>
                <w:b/>
                <w:bCs/>
                <w:sz w:val="20"/>
                <w:szCs w:val="20"/>
              </w:rPr>
              <w:t>Cost – effectiveness</w:t>
            </w:r>
            <w:r w:rsidRPr="007C6C11">
              <w:rPr>
                <w:rFonts w:cs="Arial"/>
                <w:sz w:val="20"/>
                <w:szCs w:val="20"/>
              </w:rPr>
              <w:t> </w:t>
            </w:r>
          </w:p>
        </w:tc>
        <w:tc>
          <w:tcPr>
            <w:tcW w:w="1206" w:type="pct"/>
          </w:tcPr>
          <w:p w14:paraId="11A0A242" w14:textId="7E835B05" w:rsidR="000C27AB" w:rsidRPr="007C6C11" w:rsidRDefault="000C27AB" w:rsidP="000C27AB">
            <w:pPr>
              <w:pStyle w:val="TableText1"/>
              <w:numPr>
                <w:ilvl w:val="0"/>
                <w:numId w:val="24"/>
              </w:numPr>
              <w:rPr>
                <w:rFonts w:cs="Arial"/>
                <w:sz w:val="20"/>
                <w:szCs w:val="20"/>
              </w:rPr>
            </w:pPr>
            <w:r w:rsidRPr="007C6C11">
              <w:rPr>
                <w:rFonts w:cs="Arial"/>
                <w:sz w:val="20"/>
                <w:szCs w:val="20"/>
              </w:rPr>
              <w:t>speed in diagnostics and patient management. Quickly identifying those that need to be admitted with IV antibiotics from those that can be discharged with supportive and symptomatic care. </w:t>
            </w:r>
          </w:p>
        </w:tc>
        <w:tc>
          <w:tcPr>
            <w:tcW w:w="1109" w:type="pct"/>
          </w:tcPr>
          <w:p w14:paraId="5A7D78DE" w14:textId="77777777" w:rsidR="000C27AB" w:rsidRPr="007C6C11" w:rsidRDefault="000C27AB" w:rsidP="000C27AB">
            <w:pPr>
              <w:pStyle w:val="Paragraphnonumbers"/>
              <w:spacing w:after="0" w:line="240" w:lineRule="auto"/>
              <w:rPr>
                <w:rFonts w:cs="Arial"/>
                <w:sz w:val="20"/>
                <w:szCs w:val="20"/>
              </w:rPr>
            </w:pPr>
          </w:p>
        </w:tc>
        <w:tc>
          <w:tcPr>
            <w:tcW w:w="1089" w:type="pct"/>
          </w:tcPr>
          <w:p w14:paraId="1A92D403" w14:textId="77777777" w:rsidR="000C27AB" w:rsidRPr="007C6C11" w:rsidRDefault="000C27AB" w:rsidP="000C27AB">
            <w:pPr>
              <w:pStyle w:val="Paragraphnonumbers"/>
              <w:spacing w:after="0" w:line="240" w:lineRule="auto"/>
              <w:rPr>
                <w:rFonts w:cs="Arial"/>
                <w:sz w:val="20"/>
                <w:szCs w:val="20"/>
              </w:rPr>
            </w:pPr>
          </w:p>
        </w:tc>
      </w:tr>
      <w:tr w:rsidR="000C27AB" w:rsidRPr="00C92280" w14:paraId="2A85EBD8" w14:textId="77777777" w:rsidTr="00E82B34">
        <w:trPr>
          <w:trHeight w:val="282"/>
        </w:trPr>
        <w:tc>
          <w:tcPr>
            <w:tcW w:w="188" w:type="pct"/>
          </w:tcPr>
          <w:p w14:paraId="25C83687" w14:textId="223D281E" w:rsidR="000C27AB" w:rsidRPr="007C6C11" w:rsidRDefault="00330534" w:rsidP="000C27AB">
            <w:pPr>
              <w:pStyle w:val="Tabletext"/>
              <w:spacing w:after="0"/>
              <w:rPr>
                <w:rFonts w:cs="Arial"/>
                <w:sz w:val="20"/>
                <w:szCs w:val="20"/>
              </w:rPr>
            </w:pPr>
            <w:r>
              <w:rPr>
                <w:rFonts w:cs="Arial"/>
                <w:sz w:val="20"/>
                <w:szCs w:val="20"/>
              </w:rPr>
              <w:t>75</w:t>
            </w:r>
          </w:p>
        </w:tc>
        <w:tc>
          <w:tcPr>
            <w:tcW w:w="586" w:type="pct"/>
          </w:tcPr>
          <w:p w14:paraId="0CE09D88" w14:textId="3B61918C" w:rsidR="000C27AB" w:rsidRPr="007C6C11" w:rsidRDefault="000C27AB" w:rsidP="000C27AB">
            <w:pPr>
              <w:pStyle w:val="Tabletext"/>
              <w:spacing w:after="0"/>
              <w:rPr>
                <w:rFonts w:cs="Arial"/>
                <w:sz w:val="20"/>
                <w:szCs w:val="20"/>
              </w:rPr>
            </w:pPr>
            <w:bookmarkStart w:id="173" w:name="_Hlk187309434"/>
            <w:r w:rsidRPr="007C6C11">
              <w:rPr>
                <w:rFonts w:eastAsia="Arial" w:cs="Arial"/>
                <w:sz w:val="20"/>
                <w:szCs w:val="20"/>
              </w:rPr>
              <w:t>Faculty of Pharmaceutical Medicine</w:t>
            </w:r>
            <w:bookmarkEnd w:id="173"/>
          </w:p>
        </w:tc>
        <w:tc>
          <w:tcPr>
            <w:tcW w:w="822" w:type="pct"/>
          </w:tcPr>
          <w:p w14:paraId="29196D2B" w14:textId="77777777" w:rsidR="000C27AB" w:rsidRPr="007C6C11" w:rsidRDefault="000C27AB" w:rsidP="000C27AB">
            <w:pPr>
              <w:pStyle w:val="Paragraphnonumbers"/>
              <w:spacing w:after="0" w:line="240" w:lineRule="auto"/>
              <w:rPr>
                <w:rFonts w:eastAsia="Arial" w:cs="Arial"/>
                <w:sz w:val="20"/>
                <w:szCs w:val="20"/>
              </w:rPr>
            </w:pPr>
            <w:r w:rsidRPr="007C6C11">
              <w:rPr>
                <w:rFonts w:eastAsia="Arial" w:cs="Arial"/>
                <w:sz w:val="20"/>
                <w:szCs w:val="20"/>
              </w:rPr>
              <w:t>Key area for quality improvement 1</w:t>
            </w:r>
            <w:r w:rsidRPr="007C6C11">
              <w:rPr>
                <w:rFonts w:eastAsia="Arial" w:cs="Arial"/>
                <w:b/>
                <w:bCs/>
                <w:sz w:val="20"/>
                <w:szCs w:val="20"/>
              </w:rPr>
              <w:t xml:space="preserve"> </w:t>
            </w:r>
          </w:p>
          <w:p w14:paraId="20081EA2" w14:textId="4F7DE522" w:rsidR="000C27AB" w:rsidRPr="007C6C11" w:rsidRDefault="000C27AB" w:rsidP="000C27AB">
            <w:pPr>
              <w:pStyle w:val="Paragraphnonumbers"/>
              <w:spacing w:after="0" w:line="240" w:lineRule="auto"/>
              <w:rPr>
                <w:rFonts w:cs="Arial"/>
                <w:sz w:val="20"/>
                <w:szCs w:val="20"/>
              </w:rPr>
            </w:pPr>
            <w:r w:rsidRPr="007C6C11">
              <w:rPr>
                <w:rFonts w:eastAsia="Arial" w:cs="Arial"/>
                <w:b/>
                <w:bCs/>
                <w:sz w:val="20"/>
                <w:szCs w:val="20"/>
              </w:rPr>
              <w:t>Socioeconomic status:</w:t>
            </w:r>
            <w:r w:rsidRPr="007C6C11">
              <w:rPr>
                <w:rFonts w:eastAsia="Arial" w:cs="Arial"/>
                <w:sz w:val="20"/>
                <w:szCs w:val="20"/>
              </w:rPr>
              <w:t xml:space="preserve"> Low economic status, inner cities, rural, coastal communities and including elderly and frail</w:t>
            </w:r>
          </w:p>
        </w:tc>
        <w:tc>
          <w:tcPr>
            <w:tcW w:w="1206" w:type="pct"/>
          </w:tcPr>
          <w:p w14:paraId="2BCC3360" w14:textId="77777777" w:rsidR="000C27AB" w:rsidRPr="007C6C11" w:rsidRDefault="000C27AB" w:rsidP="000C27AB">
            <w:pPr>
              <w:rPr>
                <w:rFonts w:ascii="Arial" w:eastAsia="Arial" w:hAnsi="Arial" w:cs="Arial"/>
                <w:sz w:val="20"/>
                <w:szCs w:val="20"/>
              </w:rPr>
            </w:pPr>
            <w:r w:rsidRPr="007C6C11">
              <w:rPr>
                <w:rFonts w:ascii="Arial" w:eastAsia="Arial" w:hAnsi="Arial" w:cs="Arial"/>
                <w:sz w:val="20"/>
                <w:szCs w:val="20"/>
              </w:rPr>
              <w:t>A whole range of issues can be grouped that relate to poor outcomes with pneumonia both in hospitals and readmission rates in rural or coastal areas. With a shortage of GPs, access to health care for elderly patients is challenging, and patients with CAP present through A&amp;E or 111 potentially later in the disease progression. Consideration to diagnosis1 (e.g. elderly may be hypothermic, underlying confused or with cardiovascular hypotensive) treatment regimens and discharge needs to be given.</w:t>
            </w:r>
          </w:p>
          <w:p w14:paraId="728BF77A" w14:textId="77777777" w:rsidR="000C27AB" w:rsidRPr="007C6C11" w:rsidRDefault="000C27AB" w:rsidP="000C27AB">
            <w:pPr>
              <w:pStyle w:val="Paragraphnonumbers"/>
              <w:spacing w:after="0" w:line="240" w:lineRule="auto"/>
              <w:rPr>
                <w:rFonts w:cs="Arial"/>
                <w:sz w:val="20"/>
                <w:szCs w:val="20"/>
              </w:rPr>
            </w:pPr>
          </w:p>
        </w:tc>
        <w:tc>
          <w:tcPr>
            <w:tcW w:w="1109" w:type="pct"/>
          </w:tcPr>
          <w:p w14:paraId="53DBC48A" w14:textId="77777777" w:rsidR="000C27AB" w:rsidRPr="007C6C11" w:rsidRDefault="000C27AB" w:rsidP="000C27AB">
            <w:pPr>
              <w:pStyle w:val="Paragraphnonumbers"/>
              <w:spacing w:after="0" w:line="240" w:lineRule="auto"/>
              <w:rPr>
                <w:rFonts w:eastAsia="Arial" w:cs="Arial"/>
                <w:sz w:val="20"/>
                <w:szCs w:val="20"/>
              </w:rPr>
            </w:pPr>
            <w:r w:rsidRPr="007C6C11">
              <w:rPr>
                <w:rFonts w:eastAsia="Arial" w:cs="Arial"/>
                <w:sz w:val="20"/>
                <w:szCs w:val="20"/>
              </w:rPr>
              <w:t xml:space="preserve">Data sources: </w:t>
            </w:r>
          </w:p>
          <w:p w14:paraId="310FB3BB" w14:textId="77777777" w:rsidR="000C27AB" w:rsidRPr="007C6C11" w:rsidRDefault="000C27AB" w:rsidP="000C27AB">
            <w:pPr>
              <w:pStyle w:val="Paragraphnonumbers"/>
              <w:spacing w:after="0" w:line="240" w:lineRule="auto"/>
              <w:rPr>
                <w:rFonts w:eastAsia="Arial" w:cs="Arial"/>
                <w:color w:val="333333"/>
                <w:sz w:val="20"/>
                <w:szCs w:val="20"/>
              </w:rPr>
            </w:pPr>
            <w:r w:rsidRPr="007C6C11">
              <w:rPr>
                <w:rFonts w:eastAsia="Arial" w:cs="Arial"/>
                <w:sz w:val="20"/>
                <w:szCs w:val="20"/>
              </w:rPr>
              <w:t xml:space="preserve">Rural pneumonias incidence: </w:t>
            </w:r>
            <w:r w:rsidRPr="007C6C11">
              <w:rPr>
                <w:rFonts w:eastAsia="Arial" w:cs="Arial"/>
                <w:color w:val="333333"/>
                <w:sz w:val="20"/>
                <w:szCs w:val="20"/>
              </w:rPr>
              <w:t xml:space="preserve">Roof I, van der Hoek W, Oude </w:t>
            </w:r>
            <w:proofErr w:type="spellStart"/>
            <w:r w:rsidRPr="007C6C11">
              <w:rPr>
                <w:rFonts w:eastAsia="Arial" w:cs="Arial"/>
                <w:color w:val="333333"/>
                <w:sz w:val="20"/>
                <w:szCs w:val="20"/>
              </w:rPr>
              <w:t>Boerrigter</w:t>
            </w:r>
            <w:proofErr w:type="spellEnd"/>
            <w:r w:rsidRPr="007C6C11">
              <w:rPr>
                <w:rFonts w:eastAsia="Arial" w:cs="Arial"/>
                <w:color w:val="333333"/>
                <w:sz w:val="20"/>
                <w:szCs w:val="20"/>
              </w:rPr>
              <w:t xml:space="preserve"> L, Wielders CCH, Smit LAM. Use of Antibiotics among Residents Living Close to Poultry or Goat Farms: A Nationwide Analysis in The Netherlands. Antibiotics (Basel). 2021 Nov 4;10(11):1346. </w:t>
            </w:r>
            <w:proofErr w:type="spellStart"/>
            <w:r w:rsidRPr="007C6C11">
              <w:rPr>
                <w:rFonts w:eastAsia="Arial" w:cs="Arial"/>
                <w:color w:val="333333"/>
                <w:sz w:val="20"/>
                <w:szCs w:val="20"/>
              </w:rPr>
              <w:t>doi</w:t>
            </w:r>
            <w:proofErr w:type="spellEnd"/>
            <w:r w:rsidRPr="007C6C11">
              <w:rPr>
                <w:rFonts w:eastAsia="Arial" w:cs="Arial"/>
                <w:color w:val="333333"/>
                <w:sz w:val="20"/>
                <w:szCs w:val="20"/>
              </w:rPr>
              <w:t>: 10.3390/antibiotics10111346. PMID: 34827284; PMCID: PMC8614970</w:t>
            </w:r>
          </w:p>
          <w:p w14:paraId="426EDF5B" w14:textId="77777777" w:rsidR="000C27AB" w:rsidRPr="007C6C11" w:rsidRDefault="000C27AB" w:rsidP="000C27AB">
            <w:pPr>
              <w:pStyle w:val="Paragraphnonumbers"/>
              <w:spacing w:after="0" w:line="240" w:lineRule="auto"/>
              <w:rPr>
                <w:rFonts w:eastAsia="Arial" w:cs="Arial"/>
                <w:sz w:val="20"/>
                <w:szCs w:val="20"/>
              </w:rPr>
            </w:pPr>
            <w:r w:rsidRPr="007C6C11">
              <w:rPr>
                <w:rFonts w:eastAsia="Arial" w:cs="Arial"/>
                <w:color w:val="1B1B1B"/>
                <w:sz w:val="20"/>
                <w:szCs w:val="20"/>
              </w:rPr>
              <w:t xml:space="preserve">Admission and readmission Murray F, 2021 </w:t>
            </w:r>
            <w:r w:rsidRPr="007C6C11">
              <w:rPr>
                <w:rFonts w:eastAsia="Arial" w:cs="Arial"/>
                <w:sz w:val="20"/>
                <w:szCs w:val="20"/>
              </w:rPr>
              <w:t xml:space="preserve"> </w:t>
            </w:r>
          </w:p>
          <w:p w14:paraId="7EA20039" w14:textId="3C8FCD36" w:rsidR="000C27AB" w:rsidRPr="00746B8F" w:rsidRDefault="000C27AB" w:rsidP="000C27AB">
            <w:pPr>
              <w:pStyle w:val="Paragraphnonumbers"/>
              <w:spacing w:after="0" w:line="240" w:lineRule="auto"/>
              <w:rPr>
                <w:rFonts w:eastAsia="Arial" w:cs="Arial"/>
                <w:color w:val="333333"/>
                <w:sz w:val="20"/>
                <w:szCs w:val="20"/>
              </w:rPr>
            </w:pPr>
            <w:r w:rsidRPr="007C6C11">
              <w:rPr>
                <w:rFonts w:eastAsia="Arial" w:cs="Arial"/>
                <w:sz w:val="20"/>
                <w:szCs w:val="20"/>
              </w:rPr>
              <w:t xml:space="preserve">Whitty annual report 2023: </w:t>
            </w:r>
            <w:r w:rsidRPr="007C6C11">
              <w:rPr>
                <w:rFonts w:eastAsia="Arial" w:cs="Arial"/>
                <w:color w:val="333333"/>
                <w:sz w:val="20"/>
                <w:szCs w:val="20"/>
              </w:rPr>
              <w:t>ttps://www.gov.uk/government/publications/chief-medical-officers-annual-report-2023-health-in-an-ageing-society</w:t>
            </w:r>
          </w:p>
        </w:tc>
        <w:tc>
          <w:tcPr>
            <w:tcW w:w="1089" w:type="pct"/>
          </w:tcPr>
          <w:p w14:paraId="70892292" w14:textId="77777777" w:rsidR="000C27AB" w:rsidRPr="007C6C11" w:rsidRDefault="000C27AB" w:rsidP="000C27AB">
            <w:pPr>
              <w:pStyle w:val="Paragraphnonumbers"/>
              <w:spacing w:after="0" w:line="240" w:lineRule="auto"/>
              <w:rPr>
                <w:rFonts w:eastAsia="Arial" w:cs="Arial"/>
                <w:color w:val="1B1B1B"/>
                <w:sz w:val="20"/>
                <w:szCs w:val="20"/>
              </w:rPr>
            </w:pPr>
            <w:r w:rsidRPr="007C6C11">
              <w:rPr>
                <w:rFonts w:eastAsia="Arial" w:cs="Arial"/>
                <w:sz w:val="20"/>
                <w:szCs w:val="20"/>
              </w:rPr>
              <w:t>Supporting information:</w:t>
            </w:r>
            <w:r w:rsidRPr="007C6C11">
              <w:rPr>
                <w:rFonts w:eastAsia="Arial" w:cs="Arial"/>
                <w:color w:val="1B1B1B"/>
                <w:sz w:val="20"/>
                <w:szCs w:val="20"/>
              </w:rPr>
              <w:t xml:space="preserve"> </w:t>
            </w:r>
          </w:p>
          <w:p w14:paraId="5800224A" w14:textId="77777777" w:rsidR="000C27AB" w:rsidRPr="007C6C11" w:rsidRDefault="000C27AB" w:rsidP="000C27AB">
            <w:pPr>
              <w:pStyle w:val="Paragraphnonumbers"/>
              <w:spacing w:after="0" w:line="240" w:lineRule="auto"/>
              <w:rPr>
                <w:rFonts w:eastAsia="Arial" w:cs="Arial"/>
                <w:color w:val="1B1B1B"/>
                <w:sz w:val="20"/>
                <w:szCs w:val="20"/>
              </w:rPr>
            </w:pPr>
            <w:r w:rsidRPr="007C6C11">
              <w:rPr>
                <w:rFonts w:eastAsia="Arial" w:cs="Arial"/>
                <w:color w:val="1B1B1B"/>
                <w:sz w:val="20"/>
                <w:szCs w:val="20"/>
              </w:rPr>
              <w:t xml:space="preserve">Poor including elderly have many cofounding morbidities that may mask CAP and in HAP may mask deterioration of conditions and infection with different AMR pathogens or fungi. </w:t>
            </w:r>
          </w:p>
          <w:p w14:paraId="27EF831E" w14:textId="1830566A" w:rsidR="000C27AB" w:rsidRPr="007C6C11" w:rsidRDefault="000C27AB" w:rsidP="000C27AB">
            <w:pPr>
              <w:pStyle w:val="Paragraphnonumbers"/>
              <w:spacing w:after="0" w:line="240" w:lineRule="auto"/>
              <w:rPr>
                <w:rFonts w:cs="Arial"/>
                <w:sz w:val="20"/>
                <w:szCs w:val="20"/>
              </w:rPr>
            </w:pPr>
            <w:r w:rsidRPr="007C6C11">
              <w:rPr>
                <w:rFonts w:eastAsia="Arial" w:cs="Arial"/>
                <w:color w:val="333333"/>
                <w:sz w:val="20"/>
                <w:szCs w:val="20"/>
              </w:rPr>
              <w:t xml:space="preserve">Murray F, Allen M, Clark CM, Daly CJ, Jacobs DM. Socio-demographic and -economic factors associated with 30-day readmission for conditions targeted by the hospital readmissions reduction program: a population-based study. BMC Public Health. 2021 Oct 23;21(1):1922. </w:t>
            </w:r>
            <w:proofErr w:type="spellStart"/>
            <w:r w:rsidRPr="007C6C11">
              <w:rPr>
                <w:rFonts w:eastAsia="Arial" w:cs="Arial"/>
                <w:color w:val="333333"/>
                <w:sz w:val="20"/>
                <w:szCs w:val="20"/>
              </w:rPr>
              <w:t>doi</w:t>
            </w:r>
            <w:proofErr w:type="spellEnd"/>
            <w:r w:rsidRPr="007C6C11">
              <w:rPr>
                <w:rFonts w:eastAsia="Arial" w:cs="Arial"/>
                <w:color w:val="333333"/>
                <w:sz w:val="20"/>
                <w:szCs w:val="20"/>
              </w:rPr>
              <w:t>: 10.1186/s12889-021-11987-z. PMID: 34688255; PMCID: PMC8540163.</w:t>
            </w:r>
          </w:p>
        </w:tc>
      </w:tr>
      <w:tr w:rsidR="000C27AB" w:rsidRPr="00C92280" w14:paraId="2F43B02E" w14:textId="77777777" w:rsidTr="00E82B34">
        <w:trPr>
          <w:trHeight w:val="282"/>
        </w:trPr>
        <w:tc>
          <w:tcPr>
            <w:tcW w:w="188" w:type="pct"/>
          </w:tcPr>
          <w:p w14:paraId="43937B12" w14:textId="61E7BD4A" w:rsidR="000C27AB" w:rsidRPr="007C6C11" w:rsidRDefault="00330534" w:rsidP="000C27AB">
            <w:pPr>
              <w:pStyle w:val="Tabletext"/>
              <w:spacing w:after="0"/>
              <w:rPr>
                <w:rFonts w:cs="Arial"/>
                <w:sz w:val="20"/>
                <w:szCs w:val="20"/>
              </w:rPr>
            </w:pPr>
            <w:r>
              <w:rPr>
                <w:rFonts w:cs="Arial"/>
                <w:sz w:val="20"/>
                <w:szCs w:val="20"/>
              </w:rPr>
              <w:lastRenderedPageBreak/>
              <w:t>76</w:t>
            </w:r>
          </w:p>
        </w:tc>
        <w:tc>
          <w:tcPr>
            <w:tcW w:w="586" w:type="pct"/>
          </w:tcPr>
          <w:p w14:paraId="0BE54C9D" w14:textId="0AD95413" w:rsidR="000C27AB" w:rsidRPr="007C6C11" w:rsidRDefault="000C27AB" w:rsidP="000C27AB">
            <w:pPr>
              <w:pStyle w:val="Tabletext"/>
              <w:spacing w:after="0"/>
              <w:rPr>
                <w:rFonts w:cs="Arial"/>
                <w:sz w:val="20"/>
                <w:szCs w:val="20"/>
              </w:rPr>
            </w:pPr>
            <w:r w:rsidRPr="007C6C11">
              <w:rPr>
                <w:rFonts w:eastAsia="Arial" w:cs="Arial"/>
                <w:sz w:val="20"/>
                <w:szCs w:val="20"/>
              </w:rPr>
              <w:t>Faculty of Pharmaceutical Medicine</w:t>
            </w:r>
          </w:p>
        </w:tc>
        <w:tc>
          <w:tcPr>
            <w:tcW w:w="822" w:type="pct"/>
          </w:tcPr>
          <w:p w14:paraId="4E7B18D8" w14:textId="77777777" w:rsidR="000C27AB" w:rsidRPr="007C6C11" w:rsidRDefault="000C27AB" w:rsidP="000C27AB">
            <w:pPr>
              <w:pStyle w:val="Paragraphnonumbers"/>
              <w:spacing w:after="0" w:line="240" w:lineRule="auto"/>
              <w:rPr>
                <w:rFonts w:eastAsia="Arial" w:cs="Arial"/>
                <w:sz w:val="20"/>
                <w:szCs w:val="20"/>
              </w:rPr>
            </w:pPr>
            <w:r w:rsidRPr="007C6C11">
              <w:rPr>
                <w:rFonts w:eastAsia="Arial" w:cs="Arial"/>
                <w:sz w:val="20"/>
                <w:szCs w:val="20"/>
              </w:rPr>
              <w:t>Key area for quality improvement 2</w:t>
            </w:r>
          </w:p>
          <w:p w14:paraId="76B8EC2A" w14:textId="6374FC4B" w:rsidR="000C27AB" w:rsidRPr="007C6C11" w:rsidRDefault="000C27AB" w:rsidP="000C27AB">
            <w:pPr>
              <w:pStyle w:val="Paragraphnonumbers"/>
              <w:spacing w:after="0" w:line="240" w:lineRule="auto"/>
              <w:rPr>
                <w:rFonts w:cs="Arial"/>
                <w:sz w:val="20"/>
                <w:szCs w:val="20"/>
              </w:rPr>
            </w:pPr>
            <w:r w:rsidRPr="007C6C11">
              <w:rPr>
                <w:rFonts w:eastAsia="Arial" w:cs="Arial"/>
                <w:b/>
                <w:bCs/>
                <w:sz w:val="20"/>
                <w:szCs w:val="20"/>
              </w:rPr>
              <w:t>Young and diagnostics</w:t>
            </w:r>
          </w:p>
        </w:tc>
        <w:tc>
          <w:tcPr>
            <w:tcW w:w="1206" w:type="pct"/>
          </w:tcPr>
          <w:p w14:paraId="19FFC3AE" w14:textId="77777777" w:rsidR="000C27AB" w:rsidRPr="007C6C11" w:rsidRDefault="000C27AB" w:rsidP="000C27AB">
            <w:pPr>
              <w:rPr>
                <w:rFonts w:ascii="Arial" w:eastAsia="Arial" w:hAnsi="Arial" w:cs="Arial"/>
                <w:sz w:val="20"/>
                <w:szCs w:val="20"/>
              </w:rPr>
            </w:pPr>
            <w:r w:rsidRPr="007C6C11">
              <w:rPr>
                <w:rFonts w:ascii="Arial" w:eastAsia="Arial" w:hAnsi="Arial" w:cs="Arial"/>
                <w:sz w:val="20"/>
                <w:szCs w:val="20"/>
              </w:rPr>
              <w:t xml:space="preserve">It is known that young adults often present later, and notoriously, scoring systems, heavily weighted by age, fail to pick CAP early.  </w:t>
            </w:r>
          </w:p>
          <w:p w14:paraId="2F48EBE3" w14:textId="77777777" w:rsidR="000C27AB" w:rsidRPr="007C6C11" w:rsidRDefault="000C27AB" w:rsidP="000C27AB">
            <w:pPr>
              <w:pStyle w:val="Paragraphnonumbers"/>
              <w:spacing w:after="0" w:line="240" w:lineRule="auto"/>
              <w:rPr>
                <w:rFonts w:cs="Arial"/>
                <w:sz w:val="20"/>
                <w:szCs w:val="20"/>
              </w:rPr>
            </w:pPr>
          </w:p>
        </w:tc>
        <w:tc>
          <w:tcPr>
            <w:tcW w:w="1109" w:type="pct"/>
          </w:tcPr>
          <w:p w14:paraId="1B8E3B35" w14:textId="0402BC69" w:rsidR="000C27AB" w:rsidRPr="007C6C11" w:rsidRDefault="000C27AB" w:rsidP="000C27AB">
            <w:pPr>
              <w:pStyle w:val="Paragraphnonumbers"/>
              <w:spacing w:after="0" w:line="240" w:lineRule="auto"/>
              <w:rPr>
                <w:rFonts w:cs="Arial"/>
                <w:sz w:val="20"/>
                <w:szCs w:val="20"/>
              </w:rPr>
            </w:pPr>
            <w:r w:rsidRPr="007C6C11">
              <w:rPr>
                <w:rFonts w:eastAsia="Arial" w:cs="Arial"/>
                <w:sz w:val="20"/>
                <w:szCs w:val="20"/>
              </w:rPr>
              <w:t xml:space="preserve">Chalmers JD, </w:t>
            </w:r>
            <w:proofErr w:type="spellStart"/>
            <w:r w:rsidRPr="007C6C11">
              <w:rPr>
                <w:rFonts w:eastAsia="Arial" w:cs="Arial"/>
                <w:sz w:val="20"/>
                <w:szCs w:val="20"/>
              </w:rPr>
              <w:t>Singanayagam</w:t>
            </w:r>
            <w:proofErr w:type="spellEnd"/>
            <w:r w:rsidRPr="007C6C11">
              <w:rPr>
                <w:rFonts w:eastAsia="Arial" w:cs="Arial"/>
                <w:sz w:val="20"/>
                <w:szCs w:val="20"/>
              </w:rPr>
              <w:t xml:space="preserve"> A, Hill AT. Predicting the need for mechanical ventilation and/or inotropic support for young adults admitted to the hospital with community-acquired pneumonia. Clin Infect Dis 2008; 47:1571–4</w:t>
            </w:r>
          </w:p>
        </w:tc>
        <w:tc>
          <w:tcPr>
            <w:tcW w:w="1089" w:type="pct"/>
          </w:tcPr>
          <w:p w14:paraId="3A822EA1" w14:textId="12704B6F" w:rsidR="000C27AB" w:rsidRPr="00746B8F" w:rsidRDefault="000C27AB" w:rsidP="000C27AB">
            <w:pPr>
              <w:rPr>
                <w:rFonts w:ascii="Arial" w:eastAsia="Arial" w:hAnsi="Arial" w:cs="Arial"/>
                <w:sz w:val="20"/>
                <w:szCs w:val="20"/>
              </w:rPr>
            </w:pPr>
            <w:r w:rsidRPr="007C6C11">
              <w:rPr>
                <w:rFonts w:ascii="Arial" w:eastAsia="Arial" w:hAnsi="Arial" w:cs="Arial"/>
                <w:sz w:val="20"/>
                <w:szCs w:val="20"/>
              </w:rPr>
              <w:t>Consideration needs to be given to diagnosing CAP and distinguishing between viral and bacterial pneumonia early. Young patients are also not vaccinated against most strains of pneumococci, and many are not against COVID-19.</w:t>
            </w:r>
          </w:p>
        </w:tc>
      </w:tr>
      <w:tr w:rsidR="000C27AB" w:rsidRPr="00C92280" w14:paraId="36C1FB9C" w14:textId="77777777" w:rsidTr="00E82B34">
        <w:trPr>
          <w:trHeight w:val="282"/>
        </w:trPr>
        <w:tc>
          <w:tcPr>
            <w:tcW w:w="188" w:type="pct"/>
          </w:tcPr>
          <w:p w14:paraId="6FAAB982" w14:textId="7D1BD027" w:rsidR="000C27AB" w:rsidRPr="007C6C11" w:rsidRDefault="00330534" w:rsidP="000C27AB">
            <w:pPr>
              <w:pStyle w:val="Tabletext"/>
              <w:spacing w:after="0"/>
              <w:rPr>
                <w:rFonts w:cs="Arial"/>
                <w:sz w:val="20"/>
                <w:szCs w:val="20"/>
              </w:rPr>
            </w:pPr>
            <w:r>
              <w:rPr>
                <w:rFonts w:cs="Arial"/>
                <w:sz w:val="20"/>
                <w:szCs w:val="20"/>
              </w:rPr>
              <w:t>77</w:t>
            </w:r>
          </w:p>
        </w:tc>
        <w:tc>
          <w:tcPr>
            <w:tcW w:w="586" w:type="pct"/>
          </w:tcPr>
          <w:p w14:paraId="039B92B5" w14:textId="1D62E33C" w:rsidR="000C27AB" w:rsidRPr="007C6C11" w:rsidRDefault="000C27AB" w:rsidP="000C27AB">
            <w:pPr>
              <w:pStyle w:val="Tabletext"/>
              <w:spacing w:after="0"/>
              <w:rPr>
                <w:rFonts w:cs="Arial"/>
                <w:sz w:val="20"/>
                <w:szCs w:val="20"/>
              </w:rPr>
            </w:pPr>
            <w:r w:rsidRPr="007C6C11">
              <w:rPr>
                <w:rFonts w:eastAsia="Arial" w:cs="Arial"/>
                <w:sz w:val="20"/>
                <w:szCs w:val="20"/>
              </w:rPr>
              <w:t>Faculty of Pharmaceutical Medicine</w:t>
            </w:r>
          </w:p>
        </w:tc>
        <w:tc>
          <w:tcPr>
            <w:tcW w:w="822" w:type="pct"/>
          </w:tcPr>
          <w:p w14:paraId="75B4433E" w14:textId="77777777" w:rsidR="000C27AB" w:rsidRPr="007C6C11" w:rsidRDefault="000C27AB" w:rsidP="000C27AB">
            <w:pPr>
              <w:pStyle w:val="Paragraphnonumbers"/>
              <w:spacing w:after="0" w:line="240" w:lineRule="auto"/>
              <w:rPr>
                <w:rFonts w:eastAsia="Arial" w:cs="Arial"/>
                <w:sz w:val="20"/>
                <w:szCs w:val="20"/>
              </w:rPr>
            </w:pPr>
            <w:r w:rsidRPr="007C6C11">
              <w:rPr>
                <w:rFonts w:eastAsia="Arial" w:cs="Arial"/>
                <w:sz w:val="20"/>
                <w:szCs w:val="20"/>
              </w:rPr>
              <w:t xml:space="preserve">Key area for quality improvement 3 </w:t>
            </w:r>
          </w:p>
          <w:p w14:paraId="1F84A88C" w14:textId="77777777" w:rsidR="000C27AB" w:rsidRPr="007C6C11" w:rsidRDefault="000C27AB" w:rsidP="000C27AB">
            <w:pPr>
              <w:pStyle w:val="Paragraphnonumbers"/>
              <w:spacing w:after="0" w:line="240" w:lineRule="auto"/>
              <w:rPr>
                <w:rFonts w:eastAsia="Arial" w:cs="Arial"/>
                <w:sz w:val="20"/>
                <w:szCs w:val="20"/>
              </w:rPr>
            </w:pPr>
            <w:r w:rsidRPr="007C6C11">
              <w:rPr>
                <w:rFonts w:eastAsia="Arial" w:cs="Arial"/>
                <w:b/>
                <w:bCs/>
                <w:sz w:val="20"/>
                <w:szCs w:val="20"/>
              </w:rPr>
              <w:t>Mental health and learning disabilities</w:t>
            </w:r>
          </w:p>
          <w:p w14:paraId="0257C901" w14:textId="77777777" w:rsidR="000C27AB" w:rsidRPr="007C6C11" w:rsidRDefault="000C27AB" w:rsidP="000C27AB">
            <w:pPr>
              <w:pStyle w:val="Paragraphnonumbers"/>
              <w:spacing w:after="0" w:line="240" w:lineRule="auto"/>
              <w:rPr>
                <w:rFonts w:cs="Arial"/>
                <w:sz w:val="20"/>
                <w:szCs w:val="20"/>
              </w:rPr>
            </w:pPr>
          </w:p>
        </w:tc>
        <w:tc>
          <w:tcPr>
            <w:tcW w:w="1206" w:type="pct"/>
          </w:tcPr>
          <w:p w14:paraId="3F42C2A0" w14:textId="77777777" w:rsidR="000C27AB" w:rsidRPr="007C6C11" w:rsidRDefault="000C27AB" w:rsidP="000C27AB">
            <w:pPr>
              <w:rPr>
                <w:rFonts w:ascii="Arial" w:eastAsia="Arial" w:hAnsi="Arial" w:cs="Arial"/>
                <w:sz w:val="20"/>
                <w:szCs w:val="20"/>
              </w:rPr>
            </w:pPr>
            <w:r w:rsidRPr="007C6C11">
              <w:rPr>
                <w:rFonts w:ascii="Arial" w:eastAsia="Arial" w:hAnsi="Arial" w:cs="Arial"/>
                <w:sz w:val="20"/>
                <w:szCs w:val="20"/>
              </w:rPr>
              <w:t>Patients with mental health issues and learning disabilities have confounding issues that impact pneumonia outcomes. Patients with learning disabilities may need more support for treatment compliance, and their condition can also affect the confusion elements of PSI and CURB.</w:t>
            </w:r>
          </w:p>
          <w:p w14:paraId="7CC6D505" w14:textId="77777777" w:rsidR="000C27AB" w:rsidRPr="007C6C11" w:rsidRDefault="000C27AB" w:rsidP="000C27AB">
            <w:pPr>
              <w:pStyle w:val="Paragraphnonumbers"/>
              <w:spacing w:after="0" w:line="240" w:lineRule="auto"/>
              <w:rPr>
                <w:rFonts w:cs="Arial"/>
                <w:sz w:val="20"/>
                <w:szCs w:val="20"/>
              </w:rPr>
            </w:pPr>
          </w:p>
        </w:tc>
        <w:tc>
          <w:tcPr>
            <w:tcW w:w="1109" w:type="pct"/>
          </w:tcPr>
          <w:p w14:paraId="7F313DB3" w14:textId="77777777" w:rsidR="000C27AB" w:rsidRPr="007C6C11" w:rsidRDefault="000C27AB" w:rsidP="000C27AB">
            <w:pPr>
              <w:pStyle w:val="Paragraphnonumbers"/>
              <w:spacing w:after="0" w:line="240" w:lineRule="auto"/>
              <w:rPr>
                <w:rFonts w:eastAsia="Arial" w:cs="Arial"/>
                <w:sz w:val="20"/>
                <w:szCs w:val="20"/>
              </w:rPr>
            </w:pPr>
            <w:r w:rsidRPr="007C6C11">
              <w:rPr>
                <w:rFonts w:eastAsia="Arial" w:cs="Arial"/>
                <w:sz w:val="20"/>
                <w:szCs w:val="20"/>
              </w:rPr>
              <w:t xml:space="preserve">Patients with mental health issues are more than time times as likely to die from pneumonia: </w:t>
            </w:r>
            <w:hyperlink r:id="rId91">
              <w:r w:rsidRPr="007C6C11">
                <w:rPr>
                  <w:rStyle w:val="Hyperlink"/>
                  <w:rFonts w:eastAsia="Arial" w:cs="Arial"/>
                  <w:sz w:val="20"/>
                  <w:szCs w:val="20"/>
                </w:rPr>
                <w:t>https://www.kcl.ac.uk/news/severe-mental-illness-pneumonia</w:t>
              </w:r>
            </w:hyperlink>
          </w:p>
          <w:p w14:paraId="72E720B8" w14:textId="1F190A78" w:rsidR="000C27AB" w:rsidRPr="007C6C11" w:rsidRDefault="000C27AB" w:rsidP="000C27AB">
            <w:pPr>
              <w:pStyle w:val="Paragraphnonumbers"/>
              <w:spacing w:after="0" w:line="240" w:lineRule="auto"/>
              <w:rPr>
                <w:rFonts w:cs="Arial"/>
                <w:sz w:val="20"/>
                <w:szCs w:val="20"/>
              </w:rPr>
            </w:pPr>
            <w:r w:rsidRPr="007C6C11">
              <w:rPr>
                <w:rFonts w:eastAsia="Arial" w:cs="Arial"/>
                <w:sz w:val="20"/>
                <w:szCs w:val="20"/>
              </w:rPr>
              <w:t xml:space="preserve">Patients with mental health issues often smoke more than others: </w:t>
            </w:r>
            <w:r w:rsidRPr="007C6C11">
              <w:rPr>
                <w:rFonts w:eastAsia="Arial" w:cs="Arial"/>
                <w:color w:val="333333"/>
                <w:sz w:val="20"/>
                <w:szCs w:val="20"/>
              </w:rPr>
              <w:t>https://www.gov.uk/government/news/reducing-high-smoking-rates-among-patients-in-mental-health-units</w:t>
            </w:r>
          </w:p>
        </w:tc>
        <w:tc>
          <w:tcPr>
            <w:tcW w:w="1089" w:type="pct"/>
          </w:tcPr>
          <w:p w14:paraId="61F49D4B" w14:textId="77777777" w:rsidR="000C27AB" w:rsidRPr="007C6C11" w:rsidRDefault="000C27AB" w:rsidP="000C27AB">
            <w:pPr>
              <w:rPr>
                <w:rFonts w:ascii="Arial" w:eastAsia="Arial" w:hAnsi="Arial" w:cs="Arial"/>
                <w:sz w:val="20"/>
                <w:szCs w:val="20"/>
              </w:rPr>
            </w:pPr>
            <w:r w:rsidRPr="007C6C11">
              <w:rPr>
                <w:rFonts w:ascii="Arial" w:eastAsia="Arial" w:hAnsi="Arial" w:cs="Arial"/>
                <w:sz w:val="20"/>
                <w:szCs w:val="20"/>
              </w:rPr>
              <w:t>The reasons for the poor outcomes may be non-adherence to vaccination, diagnostic issues, poor compliance with treatment and general malnourishment (mainly in mental health patients.</w:t>
            </w:r>
          </w:p>
          <w:p w14:paraId="27DF2603" w14:textId="77777777" w:rsidR="000C27AB" w:rsidRPr="007C6C11" w:rsidRDefault="000C27AB" w:rsidP="000C27AB">
            <w:pPr>
              <w:pStyle w:val="Paragraphnonumbers"/>
              <w:spacing w:after="0" w:line="240" w:lineRule="auto"/>
              <w:rPr>
                <w:rFonts w:cs="Arial"/>
                <w:sz w:val="20"/>
                <w:szCs w:val="20"/>
              </w:rPr>
            </w:pPr>
          </w:p>
        </w:tc>
      </w:tr>
      <w:tr w:rsidR="000C27AB" w:rsidRPr="00C92280" w14:paraId="30AB4445" w14:textId="77777777" w:rsidTr="00E82B34">
        <w:trPr>
          <w:trHeight w:val="282"/>
        </w:trPr>
        <w:tc>
          <w:tcPr>
            <w:tcW w:w="188" w:type="pct"/>
          </w:tcPr>
          <w:p w14:paraId="6658B507" w14:textId="326C5F2F" w:rsidR="000C27AB" w:rsidRPr="007C6C11" w:rsidRDefault="00330534" w:rsidP="000C27AB">
            <w:pPr>
              <w:pStyle w:val="Tabletext"/>
              <w:spacing w:after="0"/>
              <w:rPr>
                <w:rFonts w:cs="Arial"/>
                <w:sz w:val="20"/>
                <w:szCs w:val="20"/>
              </w:rPr>
            </w:pPr>
            <w:r>
              <w:rPr>
                <w:rFonts w:cs="Arial"/>
                <w:sz w:val="20"/>
                <w:szCs w:val="20"/>
              </w:rPr>
              <w:t>78</w:t>
            </w:r>
          </w:p>
        </w:tc>
        <w:tc>
          <w:tcPr>
            <w:tcW w:w="586" w:type="pct"/>
          </w:tcPr>
          <w:p w14:paraId="7425CE31" w14:textId="0043312C" w:rsidR="000C27AB" w:rsidRPr="007C6C11" w:rsidRDefault="000C27AB" w:rsidP="000C27AB">
            <w:pPr>
              <w:pStyle w:val="Tabletext"/>
              <w:spacing w:after="0"/>
              <w:rPr>
                <w:rFonts w:cs="Arial"/>
                <w:sz w:val="20"/>
                <w:szCs w:val="20"/>
              </w:rPr>
            </w:pPr>
            <w:r w:rsidRPr="007C6C11">
              <w:rPr>
                <w:rFonts w:eastAsia="Arial" w:cs="Arial"/>
                <w:sz w:val="20"/>
                <w:szCs w:val="20"/>
              </w:rPr>
              <w:t>Faculty of Pharmaceutical Medicine</w:t>
            </w:r>
          </w:p>
        </w:tc>
        <w:tc>
          <w:tcPr>
            <w:tcW w:w="822" w:type="pct"/>
          </w:tcPr>
          <w:p w14:paraId="2CC2202E" w14:textId="77777777" w:rsidR="000C27AB" w:rsidRPr="007C6C11" w:rsidRDefault="000C27AB" w:rsidP="000C27AB">
            <w:pPr>
              <w:pStyle w:val="Paragraphnonumbers"/>
              <w:spacing w:after="0" w:line="240" w:lineRule="auto"/>
              <w:rPr>
                <w:rFonts w:eastAsia="Arial" w:cs="Arial"/>
                <w:sz w:val="20"/>
                <w:szCs w:val="20"/>
              </w:rPr>
            </w:pPr>
            <w:r w:rsidRPr="007C6C11">
              <w:rPr>
                <w:rFonts w:eastAsia="Arial" w:cs="Arial"/>
                <w:sz w:val="20"/>
                <w:szCs w:val="20"/>
              </w:rPr>
              <w:t xml:space="preserve">Key area for quality improvement 4 </w:t>
            </w:r>
          </w:p>
          <w:p w14:paraId="69642948" w14:textId="2E594B39" w:rsidR="000C27AB" w:rsidRPr="007C6C11" w:rsidRDefault="000C27AB" w:rsidP="000C27AB">
            <w:pPr>
              <w:pStyle w:val="Paragraphnonumbers"/>
              <w:spacing w:after="0" w:line="240" w:lineRule="auto"/>
              <w:rPr>
                <w:rFonts w:cs="Arial"/>
                <w:sz w:val="20"/>
                <w:szCs w:val="20"/>
              </w:rPr>
            </w:pPr>
            <w:r w:rsidRPr="007C6C11">
              <w:rPr>
                <w:rFonts w:eastAsia="Arial" w:cs="Arial"/>
                <w:b/>
                <w:bCs/>
                <w:sz w:val="20"/>
                <w:szCs w:val="20"/>
              </w:rPr>
              <w:t>Race, Culture and language</w:t>
            </w:r>
          </w:p>
        </w:tc>
        <w:tc>
          <w:tcPr>
            <w:tcW w:w="1206" w:type="pct"/>
          </w:tcPr>
          <w:p w14:paraId="4290962F" w14:textId="32A788A6" w:rsidR="000C27AB" w:rsidRPr="007C6C11" w:rsidRDefault="000C27AB" w:rsidP="000C27AB">
            <w:pPr>
              <w:pStyle w:val="Paragraphnonumbers"/>
              <w:spacing w:after="0" w:line="240" w:lineRule="auto"/>
              <w:rPr>
                <w:rFonts w:cs="Arial"/>
                <w:sz w:val="20"/>
                <w:szCs w:val="20"/>
              </w:rPr>
            </w:pPr>
            <w:r w:rsidRPr="007C6C11">
              <w:rPr>
                <w:rFonts w:eastAsia="Arial" w:cs="Arial"/>
                <w:sz w:val="20"/>
                <w:szCs w:val="20"/>
              </w:rPr>
              <w:t xml:space="preserve">Some first-generation UK residents have poorer outcomes for many reasons, poor diagnoses with SPo2 measures for people of colour, different pharmacological response to medications (people of Asians descent), maybe more likely to not have had vaccinations (in some communities) and have poor understanding of compliance. Many of the issues referred to above for socio economic </w:t>
            </w:r>
          </w:p>
        </w:tc>
        <w:tc>
          <w:tcPr>
            <w:tcW w:w="1109" w:type="pct"/>
          </w:tcPr>
          <w:p w14:paraId="603211F5" w14:textId="77777777" w:rsidR="000C27AB" w:rsidRPr="007C6C11" w:rsidRDefault="000C27AB" w:rsidP="000C27AB">
            <w:pPr>
              <w:pStyle w:val="Paragraphnonumbers"/>
              <w:spacing w:after="0" w:line="240" w:lineRule="auto"/>
              <w:rPr>
                <w:rFonts w:eastAsia="Arial" w:cs="Arial"/>
                <w:sz w:val="20"/>
                <w:szCs w:val="20"/>
              </w:rPr>
            </w:pPr>
            <w:hyperlink r:id="rId92">
              <w:r w:rsidRPr="007C6C11">
                <w:rPr>
                  <w:rStyle w:val="Hyperlink"/>
                  <w:rFonts w:eastAsia="Arial" w:cs="Arial"/>
                  <w:sz w:val="20"/>
                  <w:szCs w:val="20"/>
                </w:rPr>
                <w:t>https://assets.publishing.service.gov.uk/government/uploads/system/uploads/attachment_data/file/914924/s0649-public-health-messaging-bame-communities.pdf</w:t>
              </w:r>
            </w:hyperlink>
            <w:r w:rsidRPr="007C6C11">
              <w:rPr>
                <w:rFonts w:eastAsia="Arial" w:cs="Arial"/>
                <w:sz w:val="20"/>
                <w:szCs w:val="20"/>
              </w:rPr>
              <w:t xml:space="preserve"> </w:t>
            </w:r>
          </w:p>
          <w:p w14:paraId="3FDE598C" w14:textId="7BE7D30B" w:rsidR="000C27AB" w:rsidRPr="007C6C11" w:rsidRDefault="000C27AB" w:rsidP="000C27AB">
            <w:pPr>
              <w:pStyle w:val="Paragraphnonumbers"/>
              <w:spacing w:after="0" w:line="240" w:lineRule="auto"/>
              <w:rPr>
                <w:rFonts w:cs="Arial"/>
                <w:sz w:val="20"/>
                <w:szCs w:val="20"/>
              </w:rPr>
            </w:pPr>
            <w:r w:rsidRPr="007C6C11">
              <w:rPr>
                <w:rFonts w:eastAsia="Arial" w:cs="Arial"/>
                <w:sz w:val="20"/>
                <w:szCs w:val="20"/>
              </w:rPr>
              <w:t>This publication refers to COVID but will also apply to CAP.</w:t>
            </w:r>
          </w:p>
        </w:tc>
        <w:tc>
          <w:tcPr>
            <w:tcW w:w="1089" w:type="pct"/>
          </w:tcPr>
          <w:p w14:paraId="501E2CD8" w14:textId="0798548C" w:rsidR="000C27AB" w:rsidRPr="007C6C11" w:rsidRDefault="000C27AB" w:rsidP="000C27AB">
            <w:pPr>
              <w:pStyle w:val="Paragraphnonumbers"/>
              <w:spacing w:after="0" w:line="240" w:lineRule="auto"/>
              <w:rPr>
                <w:rFonts w:cs="Arial"/>
                <w:sz w:val="20"/>
                <w:szCs w:val="20"/>
              </w:rPr>
            </w:pPr>
            <w:r w:rsidRPr="007C6C11">
              <w:rPr>
                <w:rFonts w:eastAsia="Arial" w:cs="Arial"/>
                <w:sz w:val="20"/>
                <w:szCs w:val="20"/>
              </w:rPr>
              <w:t>Inner city and issue are well established in the NICE guidance, but it is such a complex and extensive subject there should be careful consideration in review.</w:t>
            </w:r>
          </w:p>
        </w:tc>
      </w:tr>
      <w:tr w:rsidR="000C27AB" w:rsidRPr="00C92280" w14:paraId="5C951CD5" w14:textId="77777777" w:rsidTr="00E82B34">
        <w:trPr>
          <w:trHeight w:val="282"/>
        </w:trPr>
        <w:tc>
          <w:tcPr>
            <w:tcW w:w="188" w:type="pct"/>
          </w:tcPr>
          <w:p w14:paraId="64D46F6E" w14:textId="60306588" w:rsidR="000C27AB" w:rsidRPr="007C6C11" w:rsidRDefault="00330534" w:rsidP="000C27AB">
            <w:pPr>
              <w:pStyle w:val="Tabletext"/>
              <w:spacing w:after="0"/>
              <w:rPr>
                <w:rFonts w:cs="Arial"/>
                <w:sz w:val="20"/>
                <w:szCs w:val="20"/>
              </w:rPr>
            </w:pPr>
            <w:r>
              <w:rPr>
                <w:rFonts w:cs="Arial"/>
                <w:sz w:val="20"/>
                <w:szCs w:val="20"/>
              </w:rPr>
              <w:t>79</w:t>
            </w:r>
          </w:p>
        </w:tc>
        <w:tc>
          <w:tcPr>
            <w:tcW w:w="586" w:type="pct"/>
          </w:tcPr>
          <w:p w14:paraId="44C3C7E5" w14:textId="00EC30CD" w:rsidR="000C27AB" w:rsidRPr="007C6C11" w:rsidRDefault="000C27AB" w:rsidP="000C27AB">
            <w:pPr>
              <w:pStyle w:val="Tabletext"/>
              <w:spacing w:after="0"/>
              <w:rPr>
                <w:rFonts w:eastAsia="Arial" w:cs="Arial"/>
                <w:sz w:val="20"/>
                <w:szCs w:val="20"/>
              </w:rPr>
            </w:pPr>
            <w:r w:rsidRPr="007C6C11">
              <w:rPr>
                <w:rFonts w:eastAsia="Arial" w:cs="Arial"/>
                <w:sz w:val="20"/>
                <w:szCs w:val="20"/>
              </w:rPr>
              <w:t>Faculty of Pharmaceutical Medicine</w:t>
            </w:r>
          </w:p>
        </w:tc>
        <w:tc>
          <w:tcPr>
            <w:tcW w:w="822" w:type="pct"/>
          </w:tcPr>
          <w:p w14:paraId="0018D522" w14:textId="77777777" w:rsidR="000C27AB" w:rsidRPr="007C6C11" w:rsidRDefault="000C27AB" w:rsidP="000C27AB">
            <w:pPr>
              <w:pStyle w:val="Paragraphnonumbers"/>
              <w:spacing w:after="0" w:line="240" w:lineRule="auto"/>
              <w:rPr>
                <w:rFonts w:eastAsia="Arial" w:cs="Arial"/>
                <w:sz w:val="20"/>
                <w:szCs w:val="20"/>
              </w:rPr>
            </w:pPr>
            <w:r w:rsidRPr="007C6C11">
              <w:rPr>
                <w:rFonts w:eastAsia="Arial" w:cs="Arial"/>
                <w:sz w:val="20"/>
                <w:szCs w:val="20"/>
              </w:rPr>
              <w:t xml:space="preserve">Key area for quality improvement 5 </w:t>
            </w:r>
          </w:p>
          <w:p w14:paraId="25D87C7A" w14:textId="53B536B8" w:rsidR="000C27AB" w:rsidRPr="007C6C11" w:rsidRDefault="000C27AB" w:rsidP="000C27AB">
            <w:pPr>
              <w:pStyle w:val="Paragraphnonumbers"/>
              <w:spacing w:after="0" w:line="240" w:lineRule="auto"/>
              <w:rPr>
                <w:rFonts w:eastAsia="Arial" w:cs="Arial"/>
                <w:sz w:val="20"/>
                <w:szCs w:val="20"/>
              </w:rPr>
            </w:pPr>
            <w:r w:rsidRPr="007C6C11">
              <w:rPr>
                <w:rFonts w:eastAsia="Arial" w:cs="Arial"/>
                <w:b/>
                <w:bCs/>
                <w:sz w:val="20"/>
                <w:szCs w:val="20"/>
              </w:rPr>
              <w:t>Respiratory morbidity</w:t>
            </w:r>
          </w:p>
        </w:tc>
        <w:tc>
          <w:tcPr>
            <w:tcW w:w="1206" w:type="pct"/>
          </w:tcPr>
          <w:p w14:paraId="4561042D" w14:textId="77777777" w:rsidR="000C27AB" w:rsidRPr="007C6C11" w:rsidRDefault="000C27AB" w:rsidP="000C27AB">
            <w:pPr>
              <w:rPr>
                <w:rFonts w:ascii="Arial" w:eastAsia="Arial" w:hAnsi="Arial" w:cs="Arial"/>
                <w:sz w:val="20"/>
                <w:szCs w:val="20"/>
              </w:rPr>
            </w:pPr>
            <w:r w:rsidRPr="007C6C11">
              <w:rPr>
                <w:rFonts w:ascii="Arial" w:eastAsia="Arial" w:hAnsi="Arial" w:cs="Arial"/>
                <w:sz w:val="20"/>
                <w:szCs w:val="20"/>
              </w:rPr>
              <w:t xml:space="preserve">Respiratory co-morbidity is a challenge for both diagnosis and treatment. COPD and asthma guidance has much more liberal use </w:t>
            </w:r>
            <w:r w:rsidRPr="007C6C11">
              <w:rPr>
                <w:rFonts w:ascii="Arial" w:eastAsia="Arial" w:hAnsi="Arial" w:cs="Arial"/>
                <w:sz w:val="20"/>
                <w:szCs w:val="20"/>
              </w:rPr>
              <w:lastRenderedPageBreak/>
              <w:t>of antibiotic treatment without a diagnosis of CAP and may mask CAP.</w:t>
            </w:r>
          </w:p>
          <w:p w14:paraId="7D2C1774" w14:textId="77777777" w:rsidR="000C27AB" w:rsidRPr="007C6C11" w:rsidRDefault="000C27AB" w:rsidP="000C27AB">
            <w:pPr>
              <w:pStyle w:val="Paragraphnonumbers"/>
              <w:spacing w:after="0" w:line="240" w:lineRule="auto"/>
              <w:rPr>
                <w:rFonts w:eastAsia="Arial" w:cs="Arial"/>
                <w:sz w:val="20"/>
                <w:szCs w:val="20"/>
              </w:rPr>
            </w:pPr>
          </w:p>
        </w:tc>
        <w:tc>
          <w:tcPr>
            <w:tcW w:w="1109" w:type="pct"/>
          </w:tcPr>
          <w:p w14:paraId="35EA08BE" w14:textId="77777777" w:rsidR="000C27AB" w:rsidRPr="007C6C11" w:rsidRDefault="000C27AB" w:rsidP="000C27AB">
            <w:pPr>
              <w:rPr>
                <w:rFonts w:ascii="Arial" w:eastAsia="Arial" w:hAnsi="Arial" w:cs="Arial"/>
                <w:sz w:val="20"/>
                <w:szCs w:val="20"/>
              </w:rPr>
            </w:pPr>
            <w:r w:rsidRPr="007C6C11">
              <w:rPr>
                <w:rFonts w:ascii="Arial" w:eastAsia="Arial" w:hAnsi="Arial" w:cs="Arial"/>
                <w:sz w:val="20"/>
                <w:szCs w:val="20"/>
              </w:rPr>
              <w:lastRenderedPageBreak/>
              <w:t xml:space="preserve">The use of antibiotics in asthma and COPD is often against current lower respiratory guidance, yet CAP and </w:t>
            </w:r>
            <w:r w:rsidRPr="007C6C11">
              <w:rPr>
                <w:rFonts w:ascii="Arial" w:eastAsia="Arial" w:hAnsi="Arial" w:cs="Arial"/>
                <w:sz w:val="20"/>
                <w:szCs w:val="20"/>
              </w:rPr>
              <w:lastRenderedPageBreak/>
              <w:t>respiratory co-morbidity has a poorer outcome and chronic deterioration.</w:t>
            </w:r>
          </w:p>
          <w:p w14:paraId="6E5E250E" w14:textId="77777777" w:rsidR="000C27AB" w:rsidRPr="007C6C11" w:rsidRDefault="000C27AB" w:rsidP="000C27AB">
            <w:pPr>
              <w:rPr>
                <w:rFonts w:ascii="Arial" w:eastAsia="Arial" w:hAnsi="Arial" w:cs="Arial"/>
                <w:sz w:val="20"/>
                <w:szCs w:val="20"/>
              </w:rPr>
            </w:pPr>
          </w:p>
          <w:p w14:paraId="1F8CB3C1" w14:textId="12E60986" w:rsidR="000C27AB" w:rsidRDefault="000C27AB" w:rsidP="000C27AB">
            <w:proofErr w:type="spellStart"/>
            <w:r w:rsidRPr="007C6C11">
              <w:rPr>
                <w:rFonts w:ascii="Arial" w:eastAsia="Arial" w:hAnsi="Arial" w:cs="Arial"/>
                <w:color w:val="333333"/>
                <w:sz w:val="20"/>
                <w:szCs w:val="20"/>
              </w:rPr>
              <w:t>Stolbrink</w:t>
            </w:r>
            <w:proofErr w:type="spellEnd"/>
            <w:r w:rsidRPr="007C6C11">
              <w:rPr>
                <w:rFonts w:ascii="Arial" w:eastAsia="Arial" w:hAnsi="Arial" w:cs="Arial"/>
                <w:color w:val="333333"/>
                <w:sz w:val="20"/>
                <w:szCs w:val="20"/>
              </w:rPr>
              <w:t xml:space="preserve"> M, </w:t>
            </w:r>
            <w:proofErr w:type="spellStart"/>
            <w:r w:rsidRPr="007C6C11">
              <w:rPr>
                <w:rFonts w:ascii="Arial" w:eastAsia="Arial" w:hAnsi="Arial" w:cs="Arial"/>
                <w:color w:val="333333"/>
                <w:sz w:val="20"/>
                <w:szCs w:val="20"/>
              </w:rPr>
              <w:t>Amiry</w:t>
            </w:r>
            <w:proofErr w:type="spellEnd"/>
            <w:r w:rsidRPr="007C6C11">
              <w:rPr>
                <w:rFonts w:ascii="Arial" w:eastAsia="Arial" w:hAnsi="Arial" w:cs="Arial"/>
                <w:color w:val="333333"/>
                <w:sz w:val="20"/>
                <w:szCs w:val="20"/>
              </w:rPr>
              <w:t xml:space="preserve"> J, Blakey JD. Does antibiotic treatment duration affect the outcomes of exacerbations of asthma and COPD? A systematic review. Chron Respir Dis. 2018 Aug;15(3):225-240. </w:t>
            </w:r>
            <w:proofErr w:type="spellStart"/>
            <w:r w:rsidRPr="007C6C11">
              <w:rPr>
                <w:rFonts w:ascii="Arial" w:eastAsia="Arial" w:hAnsi="Arial" w:cs="Arial"/>
                <w:color w:val="333333"/>
                <w:sz w:val="20"/>
                <w:szCs w:val="20"/>
              </w:rPr>
              <w:t>doi</w:t>
            </w:r>
            <w:proofErr w:type="spellEnd"/>
            <w:r w:rsidRPr="007C6C11">
              <w:rPr>
                <w:rFonts w:ascii="Arial" w:eastAsia="Arial" w:hAnsi="Arial" w:cs="Arial"/>
                <w:color w:val="333333"/>
                <w:sz w:val="20"/>
                <w:szCs w:val="20"/>
              </w:rPr>
              <w:t xml:space="preserve">: 10.1177/1479972317745734. </w:t>
            </w:r>
            <w:proofErr w:type="spellStart"/>
            <w:r w:rsidRPr="007C6C11">
              <w:rPr>
                <w:rFonts w:ascii="Arial" w:eastAsia="Arial" w:hAnsi="Arial" w:cs="Arial"/>
                <w:color w:val="333333"/>
                <w:sz w:val="20"/>
                <w:szCs w:val="20"/>
              </w:rPr>
              <w:t>Epub</w:t>
            </w:r>
            <w:proofErr w:type="spellEnd"/>
            <w:r w:rsidRPr="007C6C11">
              <w:rPr>
                <w:rFonts w:ascii="Arial" w:eastAsia="Arial" w:hAnsi="Arial" w:cs="Arial"/>
                <w:color w:val="333333"/>
                <w:sz w:val="20"/>
                <w:szCs w:val="20"/>
              </w:rPr>
              <w:t xml:space="preserve"> 2017 Dec 12. PMID: 29232988; PMCID: PMC6100164.</w:t>
            </w:r>
          </w:p>
        </w:tc>
        <w:tc>
          <w:tcPr>
            <w:tcW w:w="1089" w:type="pct"/>
          </w:tcPr>
          <w:p w14:paraId="73D8BB44" w14:textId="711E8F48" w:rsidR="000C27AB" w:rsidRPr="007C6C11" w:rsidRDefault="000C27AB" w:rsidP="000C27AB">
            <w:pPr>
              <w:pStyle w:val="Paragraphnonumbers"/>
              <w:spacing w:after="0" w:line="240" w:lineRule="auto"/>
              <w:rPr>
                <w:rFonts w:eastAsia="Arial" w:cs="Arial"/>
                <w:sz w:val="20"/>
                <w:szCs w:val="20"/>
              </w:rPr>
            </w:pPr>
            <w:r w:rsidRPr="007C6C11">
              <w:rPr>
                <w:rFonts w:eastAsia="Arial" w:cs="Arial"/>
                <w:sz w:val="20"/>
                <w:szCs w:val="20"/>
              </w:rPr>
              <w:lastRenderedPageBreak/>
              <w:t xml:space="preserve">Masking of diagnosis of CAP and more frequent use of antibiotics may also lead to different bacterial pathogenesis and </w:t>
            </w:r>
            <w:r w:rsidRPr="007C6C11">
              <w:rPr>
                <w:rFonts w:eastAsia="Arial" w:cs="Arial"/>
                <w:sz w:val="20"/>
                <w:szCs w:val="20"/>
              </w:rPr>
              <w:lastRenderedPageBreak/>
              <w:t xml:space="preserve">possibly more likely resistant organisms. Pneumococcal vaccination will have an impact, but careful consideration should be given the difficulty in bringing together pneumonia and GINA and GOLD guidance.  </w:t>
            </w:r>
          </w:p>
        </w:tc>
      </w:tr>
      <w:tr w:rsidR="000C27AB" w:rsidRPr="00C92280" w14:paraId="0227BAD6" w14:textId="77777777" w:rsidTr="00E82B34">
        <w:trPr>
          <w:trHeight w:val="282"/>
        </w:trPr>
        <w:tc>
          <w:tcPr>
            <w:tcW w:w="188" w:type="pct"/>
          </w:tcPr>
          <w:p w14:paraId="5B446CE3" w14:textId="01BFE6F4" w:rsidR="000C27AB" w:rsidRPr="007C6C11" w:rsidRDefault="00330534" w:rsidP="000C27AB">
            <w:pPr>
              <w:pStyle w:val="Tabletext"/>
              <w:spacing w:after="0"/>
              <w:rPr>
                <w:rFonts w:cs="Arial"/>
                <w:sz w:val="20"/>
                <w:szCs w:val="20"/>
              </w:rPr>
            </w:pPr>
            <w:r>
              <w:rPr>
                <w:rFonts w:cs="Arial"/>
                <w:sz w:val="20"/>
                <w:szCs w:val="20"/>
              </w:rPr>
              <w:lastRenderedPageBreak/>
              <w:t>80</w:t>
            </w:r>
          </w:p>
        </w:tc>
        <w:tc>
          <w:tcPr>
            <w:tcW w:w="586" w:type="pct"/>
          </w:tcPr>
          <w:p w14:paraId="6B123533" w14:textId="79F02299" w:rsidR="000C27AB" w:rsidRPr="007C6C11" w:rsidRDefault="000C27AB" w:rsidP="000C27AB">
            <w:pPr>
              <w:pStyle w:val="Tabletext"/>
              <w:spacing w:after="0"/>
              <w:rPr>
                <w:rFonts w:cs="Arial"/>
                <w:sz w:val="20"/>
                <w:szCs w:val="20"/>
              </w:rPr>
            </w:pPr>
            <w:bookmarkStart w:id="174" w:name="_Hlk187309457"/>
            <w:r w:rsidRPr="007C6C11">
              <w:rPr>
                <w:rFonts w:cs="Arial"/>
                <w:sz w:val="20"/>
                <w:szCs w:val="20"/>
              </w:rPr>
              <w:t>Merck Sharp &amp; Dohme (MSD) (UK) Limited</w:t>
            </w:r>
            <w:bookmarkEnd w:id="174"/>
          </w:p>
        </w:tc>
        <w:tc>
          <w:tcPr>
            <w:tcW w:w="822" w:type="pct"/>
          </w:tcPr>
          <w:p w14:paraId="348FE595" w14:textId="0C6C3A13" w:rsidR="000C27AB" w:rsidRPr="007C6C11" w:rsidRDefault="000C27AB" w:rsidP="000C27AB">
            <w:pPr>
              <w:pStyle w:val="Paragraphnonumbers"/>
              <w:spacing w:after="0" w:line="240" w:lineRule="auto"/>
              <w:rPr>
                <w:rFonts w:cs="Arial"/>
                <w:sz w:val="20"/>
                <w:szCs w:val="20"/>
              </w:rPr>
            </w:pPr>
            <w:r w:rsidRPr="007C6C11">
              <w:rPr>
                <w:rFonts w:cs="Arial"/>
                <w:sz w:val="20"/>
                <w:szCs w:val="20"/>
              </w:rPr>
              <w:t>Key area for quality improvement 1</w:t>
            </w:r>
          </w:p>
        </w:tc>
        <w:tc>
          <w:tcPr>
            <w:tcW w:w="1206" w:type="pct"/>
          </w:tcPr>
          <w:p w14:paraId="2EFCB35C"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Please add some commentary around vaccination hesitancy and the impact of this in the QS review.</w:t>
            </w:r>
          </w:p>
          <w:p w14:paraId="0F6748F1" w14:textId="77777777" w:rsidR="000C27AB" w:rsidRPr="007C6C11" w:rsidRDefault="000C27AB" w:rsidP="000C27AB">
            <w:pPr>
              <w:pStyle w:val="Paragraphnonumbers"/>
              <w:spacing w:after="0" w:line="240" w:lineRule="auto"/>
              <w:rPr>
                <w:rFonts w:cs="Arial"/>
                <w:sz w:val="20"/>
                <w:szCs w:val="20"/>
              </w:rPr>
            </w:pPr>
          </w:p>
        </w:tc>
        <w:tc>
          <w:tcPr>
            <w:tcW w:w="1109" w:type="pct"/>
          </w:tcPr>
          <w:p w14:paraId="086607CB" w14:textId="77777777" w:rsidR="000C27AB" w:rsidRPr="007C6C11" w:rsidRDefault="000C27AB" w:rsidP="000C27AB">
            <w:pPr>
              <w:pStyle w:val="Paragraphnonumbers"/>
              <w:spacing w:after="0" w:line="240" w:lineRule="auto"/>
              <w:rPr>
                <w:rFonts w:cs="Arial"/>
                <w:sz w:val="20"/>
                <w:szCs w:val="20"/>
              </w:rPr>
            </w:pPr>
          </w:p>
        </w:tc>
        <w:tc>
          <w:tcPr>
            <w:tcW w:w="1089" w:type="pct"/>
          </w:tcPr>
          <w:p w14:paraId="4D4599BD" w14:textId="0A1994DB" w:rsidR="000C27AB" w:rsidRPr="007C6C11" w:rsidRDefault="000C27AB" w:rsidP="000C27AB">
            <w:pPr>
              <w:pStyle w:val="Paragraphnonumbers"/>
              <w:spacing w:after="0" w:line="240" w:lineRule="auto"/>
              <w:rPr>
                <w:rFonts w:cs="Arial"/>
                <w:sz w:val="20"/>
                <w:szCs w:val="20"/>
              </w:rPr>
            </w:pPr>
            <w:r w:rsidRPr="007C6C11">
              <w:rPr>
                <w:rFonts w:cs="Arial"/>
                <w:i/>
                <w:iCs/>
                <w:sz w:val="20"/>
                <w:szCs w:val="20"/>
              </w:rPr>
              <w:t>The shift towards vaccine scepticism among parents poses a risk to effective vaccination programs in children and has been shown to be more acute within certain ethnic minority groups. This underscores the need for targeted public health communications and intervention strategies that rebuild trust in vaccines and medical institutions and address misinformation.</w:t>
            </w:r>
          </w:p>
        </w:tc>
      </w:tr>
      <w:tr w:rsidR="000C27AB" w:rsidRPr="00C92280" w14:paraId="45A46029" w14:textId="77777777" w:rsidTr="00E82B34">
        <w:trPr>
          <w:trHeight w:val="282"/>
        </w:trPr>
        <w:tc>
          <w:tcPr>
            <w:tcW w:w="188" w:type="pct"/>
          </w:tcPr>
          <w:p w14:paraId="36A29EBC" w14:textId="704F742D" w:rsidR="000C27AB" w:rsidRPr="007C6C11" w:rsidRDefault="00330534" w:rsidP="000C27AB">
            <w:pPr>
              <w:pStyle w:val="Tabletext"/>
              <w:spacing w:after="0"/>
              <w:rPr>
                <w:rFonts w:cs="Arial"/>
                <w:sz w:val="20"/>
                <w:szCs w:val="20"/>
              </w:rPr>
            </w:pPr>
            <w:r>
              <w:rPr>
                <w:rFonts w:cs="Arial"/>
                <w:sz w:val="20"/>
                <w:szCs w:val="20"/>
              </w:rPr>
              <w:t>81</w:t>
            </w:r>
          </w:p>
        </w:tc>
        <w:tc>
          <w:tcPr>
            <w:tcW w:w="586" w:type="pct"/>
          </w:tcPr>
          <w:p w14:paraId="17B05715" w14:textId="677D556B" w:rsidR="000C27AB" w:rsidRPr="007C6C11" w:rsidRDefault="000C27AB" w:rsidP="000C27AB">
            <w:pPr>
              <w:pStyle w:val="Tabletext"/>
              <w:spacing w:after="0"/>
              <w:rPr>
                <w:rFonts w:cs="Arial"/>
                <w:sz w:val="20"/>
                <w:szCs w:val="20"/>
              </w:rPr>
            </w:pPr>
            <w:r w:rsidRPr="007C6C11">
              <w:rPr>
                <w:rFonts w:cs="Arial"/>
                <w:sz w:val="20"/>
                <w:szCs w:val="20"/>
              </w:rPr>
              <w:t xml:space="preserve">Merck Sharp &amp; Dohme (MSD) (UK) Limited </w:t>
            </w:r>
          </w:p>
        </w:tc>
        <w:tc>
          <w:tcPr>
            <w:tcW w:w="822" w:type="pct"/>
          </w:tcPr>
          <w:p w14:paraId="630990BA" w14:textId="4E42D445" w:rsidR="000C27AB" w:rsidRPr="007C6C11" w:rsidRDefault="000C27AB" w:rsidP="000C27AB">
            <w:pPr>
              <w:pStyle w:val="Paragraphnonumbers"/>
              <w:spacing w:after="0" w:line="240" w:lineRule="auto"/>
              <w:rPr>
                <w:rFonts w:cs="Arial"/>
                <w:sz w:val="20"/>
                <w:szCs w:val="20"/>
              </w:rPr>
            </w:pPr>
            <w:r w:rsidRPr="007C6C11">
              <w:rPr>
                <w:rFonts w:cs="Arial"/>
                <w:sz w:val="20"/>
                <w:szCs w:val="20"/>
              </w:rPr>
              <w:t>Key area for quality improvement 2</w:t>
            </w:r>
          </w:p>
        </w:tc>
        <w:tc>
          <w:tcPr>
            <w:tcW w:w="1206" w:type="pct"/>
          </w:tcPr>
          <w:p w14:paraId="74D63235"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Please add some commentary around impact of lower socio-economic status on pneumonia and do add some commentary on the impact of wider antibiotics usage and its effects on AMR.</w:t>
            </w:r>
          </w:p>
          <w:p w14:paraId="01021015" w14:textId="77777777" w:rsidR="000C27AB" w:rsidRPr="007C6C11" w:rsidRDefault="000C27AB" w:rsidP="000C27AB">
            <w:pPr>
              <w:pStyle w:val="Paragraphnonumbers"/>
              <w:spacing w:after="0" w:line="240" w:lineRule="auto"/>
              <w:rPr>
                <w:rFonts w:cs="Arial"/>
                <w:sz w:val="20"/>
                <w:szCs w:val="20"/>
              </w:rPr>
            </w:pPr>
          </w:p>
        </w:tc>
        <w:tc>
          <w:tcPr>
            <w:tcW w:w="1109" w:type="pct"/>
          </w:tcPr>
          <w:p w14:paraId="472FA74E" w14:textId="77777777" w:rsidR="000C27AB" w:rsidRPr="007C6C11" w:rsidRDefault="000C27AB" w:rsidP="000C27AB">
            <w:pPr>
              <w:pStyle w:val="Paragraphnonumbers"/>
              <w:spacing w:after="0" w:line="240" w:lineRule="auto"/>
              <w:rPr>
                <w:rFonts w:cs="Arial"/>
                <w:sz w:val="20"/>
                <w:szCs w:val="20"/>
              </w:rPr>
            </w:pPr>
          </w:p>
        </w:tc>
        <w:tc>
          <w:tcPr>
            <w:tcW w:w="1089" w:type="pct"/>
          </w:tcPr>
          <w:p w14:paraId="0A324597" w14:textId="5850FE9C"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People from lower socio-economic groups have increased pneumonia incidence and mortality. This is associated with factors like disproportionate exposure to air pollutants, poor housing, poor sanitation, fuel poverty, poor diet and prevalence of chronic conditions (like chronic </w:t>
            </w:r>
            <w:r w:rsidRPr="007C6C11">
              <w:rPr>
                <w:rFonts w:cs="Arial"/>
                <w:sz w:val="20"/>
                <w:szCs w:val="20"/>
              </w:rPr>
              <w:lastRenderedPageBreak/>
              <w:t>obstructive pulmonary disease) compared to the general population. The ESPAUR Report 2023-2024 (UKHSA), has highlighted the need to better understand and address the negative impact of health inequalities on antimicrobial resistance (AMR) and antibiotic prescribing (https://assets.publishing.service.gov.uk/media/6734e208b613efc3f1823095/ESPAUR-report-2023-2024.pdf).</w:t>
            </w:r>
          </w:p>
        </w:tc>
      </w:tr>
      <w:tr w:rsidR="000C27AB" w:rsidRPr="00C92280" w14:paraId="19B496B9" w14:textId="77777777" w:rsidTr="00E82B34">
        <w:trPr>
          <w:trHeight w:val="282"/>
        </w:trPr>
        <w:tc>
          <w:tcPr>
            <w:tcW w:w="188" w:type="pct"/>
          </w:tcPr>
          <w:p w14:paraId="38BF0C8E" w14:textId="41B6367C" w:rsidR="000C27AB" w:rsidRPr="007C6C11" w:rsidRDefault="00330534" w:rsidP="000C27AB">
            <w:pPr>
              <w:pStyle w:val="Tabletext"/>
              <w:spacing w:after="0"/>
              <w:rPr>
                <w:rFonts w:cs="Arial"/>
                <w:sz w:val="20"/>
                <w:szCs w:val="20"/>
              </w:rPr>
            </w:pPr>
            <w:r>
              <w:rPr>
                <w:rFonts w:cs="Arial"/>
                <w:sz w:val="20"/>
                <w:szCs w:val="20"/>
              </w:rPr>
              <w:lastRenderedPageBreak/>
              <w:t>82</w:t>
            </w:r>
          </w:p>
        </w:tc>
        <w:tc>
          <w:tcPr>
            <w:tcW w:w="586" w:type="pct"/>
          </w:tcPr>
          <w:p w14:paraId="14516E5E" w14:textId="07419DD4" w:rsidR="000C27AB" w:rsidRPr="007C6C11" w:rsidRDefault="000C27AB" w:rsidP="000C27AB">
            <w:pPr>
              <w:pStyle w:val="Tabletext"/>
              <w:spacing w:after="0"/>
              <w:rPr>
                <w:rFonts w:cs="Arial"/>
                <w:sz w:val="20"/>
                <w:szCs w:val="20"/>
              </w:rPr>
            </w:pPr>
            <w:r>
              <w:rPr>
                <w:rFonts w:cs="Arial"/>
                <w:sz w:val="20"/>
                <w:szCs w:val="20"/>
              </w:rPr>
              <w:t>NHSE</w:t>
            </w:r>
          </w:p>
        </w:tc>
        <w:tc>
          <w:tcPr>
            <w:tcW w:w="822" w:type="pct"/>
          </w:tcPr>
          <w:p w14:paraId="1303CA44" w14:textId="77777777" w:rsidR="000C27AB" w:rsidRPr="007C6C11" w:rsidRDefault="000C27AB" w:rsidP="000C27AB">
            <w:pPr>
              <w:pStyle w:val="Paragraphnonumbers"/>
              <w:spacing w:after="0" w:line="240" w:lineRule="auto"/>
              <w:rPr>
                <w:rFonts w:cs="Arial"/>
                <w:sz w:val="20"/>
                <w:szCs w:val="20"/>
              </w:rPr>
            </w:pPr>
          </w:p>
        </w:tc>
        <w:tc>
          <w:tcPr>
            <w:tcW w:w="1206" w:type="pct"/>
          </w:tcPr>
          <w:p w14:paraId="13735C70" w14:textId="5814CC82" w:rsidR="000C27AB" w:rsidRPr="007C6C11" w:rsidRDefault="000C27AB" w:rsidP="000C27AB">
            <w:pPr>
              <w:pStyle w:val="Paragraphnonumbers"/>
              <w:spacing w:after="0" w:line="240" w:lineRule="auto"/>
              <w:rPr>
                <w:rFonts w:cs="Arial"/>
                <w:sz w:val="20"/>
                <w:szCs w:val="20"/>
              </w:rPr>
            </w:pPr>
            <w:r w:rsidRPr="002152CD">
              <w:rPr>
                <w:rFonts w:cs="Arial"/>
                <w:sz w:val="20"/>
                <w:szCs w:val="20"/>
              </w:rPr>
              <w:t>3]i guess primary prevention is out of scope but ensuring individuals who present to primary care with 'a respiratory infection' should have their vaccination status evaluated (covid, flu, pneumococcal)</w:t>
            </w:r>
          </w:p>
        </w:tc>
        <w:tc>
          <w:tcPr>
            <w:tcW w:w="1109" w:type="pct"/>
          </w:tcPr>
          <w:p w14:paraId="4BADDDF9" w14:textId="77777777" w:rsidR="000C27AB" w:rsidRPr="007C6C11" w:rsidRDefault="000C27AB" w:rsidP="000C27AB">
            <w:pPr>
              <w:pStyle w:val="Paragraphnonumbers"/>
              <w:spacing w:after="0" w:line="240" w:lineRule="auto"/>
              <w:rPr>
                <w:rFonts w:cs="Arial"/>
                <w:sz w:val="20"/>
                <w:szCs w:val="20"/>
              </w:rPr>
            </w:pPr>
          </w:p>
        </w:tc>
        <w:tc>
          <w:tcPr>
            <w:tcW w:w="1089" w:type="pct"/>
          </w:tcPr>
          <w:p w14:paraId="68297684" w14:textId="77777777" w:rsidR="000C27AB" w:rsidRPr="007C6C11" w:rsidRDefault="000C27AB" w:rsidP="000C27AB">
            <w:pPr>
              <w:pStyle w:val="Paragraphnonumbers"/>
              <w:spacing w:after="0" w:line="240" w:lineRule="auto"/>
              <w:rPr>
                <w:rFonts w:cs="Arial"/>
                <w:sz w:val="20"/>
                <w:szCs w:val="20"/>
              </w:rPr>
            </w:pPr>
          </w:p>
        </w:tc>
      </w:tr>
      <w:tr w:rsidR="000C27AB" w:rsidRPr="00C92280" w14:paraId="472F7F5A" w14:textId="77777777" w:rsidTr="00E82B34">
        <w:trPr>
          <w:trHeight w:val="282"/>
        </w:trPr>
        <w:tc>
          <w:tcPr>
            <w:tcW w:w="188" w:type="pct"/>
          </w:tcPr>
          <w:p w14:paraId="106D349F" w14:textId="08F8C556" w:rsidR="000C27AB" w:rsidRPr="007C6C11" w:rsidRDefault="00330534" w:rsidP="000C27AB">
            <w:pPr>
              <w:pStyle w:val="Tabletext"/>
              <w:spacing w:after="0"/>
              <w:rPr>
                <w:rFonts w:cs="Arial"/>
                <w:sz w:val="20"/>
                <w:szCs w:val="20"/>
              </w:rPr>
            </w:pPr>
            <w:r>
              <w:rPr>
                <w:rFonts w:cs="Arial"/>
                <w:sz w:val="20"/>
                <w:szCs w:val="20"/>
              </w:rPr>
              <w:t>83</w:t>
            </w:r>
          </w:p>
        </w:tc>
        <w:tc>
          <w:tcPr>
            <w:tcW w:w="586" w:type="pct"/>
          </w:tcPr>
          <w:p w14:paraId="4888768D" w14:textId="398EC113" w:rsidR="000C27AB" w:rsidRDefault="000C27AB" w:rsidP="000C27AB">
            <w:pPr>
              <w:pStyle w:val="Tabletext"/>
              <w:spacing w:after="0"/>
              <w:rPr>
                <w:rFonts w:cs="Arial"/>
                <w:sz w:val="20"/>
                <w:szCs w:val="20"/>
              </w:rPr>
            </w:pPr>
            <w:r>
              <w:rPr>
                <w:rFonts w:cs="Arial"/>
                <w:sz w:val="20"/>
                <w:szCs w:val="20"/>
              </w:rPr>
              <w:t>NHSE</w:t>
            </w:r>
          </w:p>
        </w:tc>
        <w:tc>
          <w:tcPr>
            <w:tcW w:w="822" w:type="pct"/>
          </w:tcPr>
          <w:p w14:paraId="3638E14E" w14:textId="77777777" w:rsidR="000C27AB" w:rsidRPr="007C6C11" w:rsidRDefault="000C27AB" w:rsidP="000C27AB">
            <w:pPr>
              <w:pStyle w:val="Paragraphnonumbers"/>
              <w:spacing w:after="0" w:line="240" w:lineRule="auto"/>
              <w:rPr>
                <w:rFonts w:cs="Arial"/>
                <w:sz w:val="20"/>
                <w:szCs w:val="20"/>
              </w:rPr>
            </w:pPr>
          </w:p>
        </w:tc>
        <w:tc>
          <w:tcPr>
            <w:tcW w:w="1206" w:type="pct"/>
          </w:tcPr>
          <w:p w14:paraId="3F283E42" w14:textId="0FF7CBCD" w:rsidR="000C27AB" w:rsidRPr="002152CD" w:rsidRDefault="000C27AB" w:rsidP="000C27AB">
            <w:pPr>
              <w:pStyle w:val="Paragraphnonumbers"/>
              <w:spacing w:after="0" w:line="240" w:lineRule="auto"/>
              <w:rPr>
                <w:rFonts w:cs="Arial"/>
                <w:sz w:val="20"/>
                <w:szCs w:val="20"/>
              </w:rPr>
            </w:pPr>
            <w:r w:rsidRPr="002152CD">
              <w:rPr>
                <w:rFonts w:cs="Arial"/>
                <w:sz w:val="20"/>
                <w:szCs w:val="20"/>
              </w:rPr>
              <w:t>4]  individuals with a learning disability have adverse outcomes (LEDER reports) this merits a specific focus / comment</w:t>
            </w:r>
          </w:p>
        </w:tc>
        <w:tc>
          <w:tcPr>
            <w:tcW w:w="1109" w:type="pct"/>
          </w:tcPr>
          <w:p w14:paraId="05E94A6A" w14:textId="77777777" w:rsidR="000C27AB" w:rsidRPr="007C6C11" w:rsidRDefault="000C27AB" w:rsidP="000C27AB">
            <w:pPr>
              <w:pStyle w:val="Paragraphnonumbers"/>
              <w:spacing w:after="0" w:line="240" w:lineRule="auto"/>
              <w:rPr>
                <w:rFonts w:cs="Arial"/>
                <w:sz w:val="20"/>
                <w:szCs w:val="20"/>
              </w:rPr>
            </w:pPr>
          </w:p>
        </w:tc>
        <w:tc>
          <w:tcPr>
            <w:tcW w:w="1089" w:type="pct"/>
          </w:tcPr>
          <w:p w14:paraId="61D86F37" w14:textId="77777777" w:rsidR="000C27AB" w:rsidRPr="007C6C11" w:rsidRDefault="000C27AB" w:rsidP="000C27AB">
            <w:pPr>
              <w:pStyle w:val="Paragraphnonumbers"/>
              <w:spacing w:after="0" w:line="240" w:lineRule="auto"/>
              <w:rPr>
                <w:rFonts w:cs="Arial"/>
                <w:sz w:val="20"/>
                <w:szCs w:val="20"/>
              </w:rPr>
            </w:pPr>
          </w:p>
        </w:tc>
      </w:tr>
      <w:tr w:rsidR="000C27AB" w:rsidRPr="00C92280" w14:paraId="4B811301" w14:textId="77777777" w:rsidTr="00E82B34">
        <w:trPr>
          <w:trHeight w:val="282"/>
        </w:trPr>
        <w:tc>
          <w:tcPr>
            <w:tcW w:w="188" w:type="pct"/>
          </w:tcPr>
          <w:p w14:paraId="355282B1" w14:textId="7183D81B" w:rsidR="000C27AB" w:rsidRPr="007C6C11" w:rsidRDefault="00330534" w:rsidP="000C27AB">
            <w:pPr>
              <w:pStyle w:val="Tabletext"/>
              <w:spacing w:after="0"/>
              <w:rPr>
                <w:rFonts w:cs="Arial"/>
                <w:sz w:val="20"/>
                <w:szCs w:val="20"/>
              </w:rPr>
            </w:pPr>
            <w:r>
              <w:rPr>
                <w:rFonts w:cs="Arial"/>
                <w:sz w:val="20"/>
                <w:szCs w:val="20"/>
              </w:rPr>
              <w:t>84</w:t>
            </w:r>
          </w:p>
        </w:tc>
        <w:tc>
          <w:tcPr>
            <w:tcW w:w="586" w:type="pct"/>
          </w:tcPr>
          <w:p w14:paraId="396C88AF" w14:textId="5C6FB04B" w:rsidR="000C27AB" w:rsidRPr="000C27AB" w:rsidRDefault="000C27AB" w:rsidP="000C27AB">
            <w:pPr>
              <w:pStyle w:val="Tabletext"/>
              <w:spacing w:after="0"/>
              <w:rPr>
                <w:rFonts w:cs="Arial"/>
                <w:sz w:val="20"/>
                <w:szCs w:val="20"/>
                <w:highlight w:val="yellow"/>
              </w:rPr>
            </w:pPr>
            <w:r w:rsidRPr="001407A7">
              <w:rPr>
                <w:rFonts w:cs="Arial"/>
                <w:bCs/>
                <w:sz w:val="20"/>
                <w:szCs w:val="20"/>
              </w:rPr>
              <w:t>NHSE</w:t>
            </w:r>
          </w:p>
        </w:tc>
        <w:tc>
          <w:tcPr>
            <w:tcW w:w="822" w:type="pct"/>
          </w:tcPr>
          <w:p w14:paraId="13C466E3" w14:textId="77777777" w:rsidR="000C27AB" w:rsidRPr="007C6C11" w:rsidRDefault="000C27AB" w:rsidP="000C27AB">
            <w:pPr>
              <w:pStyle w:val="Paragraphnonumbers"/>
              <w:spacing w:after="0" w:line="240" w:lineRule="auto"/>
              <w:rPr>
                <w:rFonts w:cs="Arial"/>
                <w:sz w:val="20"/>
                <w:szCs w:val="20"/>
              </w:rPr>
            </w:pPr>
          </w:p>
        </w:tc>
        <w:tc>
          <w:tcPr>
            <w:tcW w:w="1206" w:type="pct"/>
          </w:tcPr>
          <w:p w14:paraId="70ABC69D" w14:textId="43CB1852" w:rsidR="000C27AB" w:rsidRPr="002152CD" w:rsidRDefault="000C27AB" w:rsidP="000C27AB">
            <w:pPr>
              <w:pStyle w:val="Paragraphnonumbers"/>
              <w:spacing w:after="0" w:line="240" w:lineRule="auto"/>
              <w:rPr>
                <w:rFonts w:cs="Arial"/>
                <w:sz w:val="20"/>
                <w:szCs w:val="20"/>
              </w:rPr>
            </w:pPr>
            <w:r w:rsidRPr="002152CD">
              <w:rPr>
                <w:rFonts w:cs="Arial"/>
                <w:sz w:val="20"/>
                <w:szCs w:val="20"/>
              </w:rPr>
              <w:t>5] aspiration is a major issue that is not addressed / evaluated. both this and 4] have been part of a BTS publication that reviewed the literature extensively</w:t>
            </w:r>
          </w:p>
        </w:tc>
        <w:tc>
          <w:tcPr>
            <w:tcW w:w="1109" w:type="pct"/>
          </w:tcPr>
          <w:p w14:paraId="08EF5F10" w14:textId="77777777" w:rsidR="000C27AB" w:rsidRPr="007C6C11" w:rsidRDefault="000C27AB" w:rsidP="000C27AB">
            <w:pPr>
              <w:pStyle w:val="Paragraphnonumbers"/>
              <w:spacing w:after="0" w:line="240" w:lineRule="auto"/>
              <w:rPr>
                <w:rFonts w:cs="Arial"/>
                <w:sz w:val="20"/>
                <w:szCs w:val="20"/>
              </w:rPr>
            </w:pPr>
          </w:p>
        </w:tc>
        <w:tc>
          <w:tcPr>
            <w:tcW w:w="1089" w:type="pct"/>
          </w:tcPr>
          <w:p w14:paraId="621E9D30" w14:textId="77777777" w:rsidR="000C27AB" w:rsidRPr="007C6C11" w:rsidRDefault="000C27AB" w:rsidP="000C27AB">
            <w:pPr>
              <w:pStyle w:val="Paragraphnonumbers"/>
              <w:spacing w:after="0" w:line="240" w:lineRule="auto"/>
              <w:rPr>
                <w:rFonts w:cs="Arial"/>
                <w:sz w:val="20"/>
                <w:szCs w:val="20"/>
              </w:rPr>
            </w:pPr>
          </w:p>
        </w:tc>
      </w:tr>
      <w:tr w:rsidR="000C27AB" w:rsidRPr="00C92280" w14:paraId="7B076A00" w14:textId="77777777" w:rsidTr="00E82B34">
        <w:trPr>
          <w:trHeight w:val="282"/>
        </w:trPr>
        <w:tc>
          <w:tcPr>
            <w:tcW w:w="188" w:type="pct"/>
          </w:tcPr>
          <w:p w14:paraId="1F2AC45E" w14:textId="1465770C" w:rsidR="000C27AB" w:rsidRPr="007C6C11" w:rsidRDefault="00330534" w:rsidP="000C27AB">
            <w:pPr>
              <w:pStyle w:val="Tabletext"/>
              <w:spacing w:after="0"/>
              <w:rPr>
                <w:rFonts w:cs="Arial"/>
                <w:sz w:val="20"/>
                <w:szCs w:val="20"/>
              </w:rPr>
            </w:pPr>
            <w:r>
              <w:rPr>
                <w:rFonts w:cs="Arial"/>
                <w:sz w:val="20"/>
                <w:szCs w:val="20"/>
              </w:rPr>
              <w:t>85</w:t>
            </w:r>
          </w:p>
        </w:tc>
        <w:tc>
          <w:tcPr>
            <w:tcW w:w="586" w:type="pct"/>
          </w:tcPr>
          <w:p w14:paraId="46BC15C0" w14:textId="5B30FB01" w:rsidR="000C27AB" w:rsidRPr="000C27AB" w:rsidRDefault="000C27AB" w:rsidP="000C27AB">
            <w:pPr>
              <w:pStyle w:val="Tabletext"/>
              <w:spacing w:after="0"/>
              <w:rPr>
                <w:rFonts w:cs="Arial"/>
                <w:bCs/>
                <w:sz w:val="20"/>
                <w:szCs w:val="20"/>
                <w:highlight w:val="yellow"/>
              </w:rPr>
            </w:pPr>
            <w:r w:rsidRPr="001407A7">
              <w:rPr>
                <w:rFonts w:cs="Arial"/>
                <w:bCs/>
                <w:sz w:val="20"/>
                <w:szCs w:val="20"/>
              </w:rPr>
              <w:t>RCGP</w:t>
            </w:r>
          </w:p>
        </w:tc>
        <w:tc>
          <w:tcPr>
            <w:tcW w:w="822" w:type="pct"/>
          </w:tcPr>
          <w:p w14:paraId="011A3AD2"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Key area for quality improvement 1:</w:t>
            </w:r>
          </w:p>
          <w:p w14:paraId="389B4B28" w14:textId="664F3B84" w:rsidR="000C27AB" w:rsidRPr="007C6C11" w:rsidRDefault="000C27AB" w:rsidP="000C27AB">
            <w:pPr>
              <w:pStyle w:val="Paragraphnonumbers"/>
              <w:spacing w:after="0" w:line="240" w:lineRule="auto"/>
              <w:rPr>
                <w:rFonts w:cs="Arial"/>
                <w:sz w:val="20"/>
                <w:szCs w:val="20"/>
              </w:rPr>
            </w:pPr>
            <w:r w:rsidRPr="007C6C11">
              <w:rPr>
                <w:rFonts w:cs="Arial"/>
                <w:sz w:val="20"/>
                <w:szCs w:val="20"/>
              </w:rPr>
              <w:t>Diagnosis of Pneumonia</w:t>
            </w:r>
          </w:p>
        </w:tc>
        <w:tc>
          <w:tcPr>
            <w:tcW w:w="1206" w:type="pct"/>
          </w:tcPr>
          <w:p w14:paraId="08AB1DC2" w14:textId="77777777" w:rsidR="000C27AB" w:rsidRPr="007C6C11" w:rsidRDefault="000C27AB" w:rsidP="000C27AB">
            <w:pPr>
              <w:pStyle w:val="Paragraphnonumbers"/>
              <w:spacing w:after="0" w:line="240" w:lineRule="auto"/>
              <w:rPr>
                <w:rFonts w:cs="Arial"/>
                <w:sz w:val="20"/>
                <w:szCs w:val="20"/>
              </w:rPr>
            </w:pPr>
            <w:bookmarkStart w:id="175" w:name="_Hlk189557180"/>
            <w:r w:rsidRPr="007C6C11">
              <w:rPr>
                <w:rFonts w:cs="Arial"/>
                <w:sz w:val="20"/>
                <w:szCs w:val="20"/>
              </w:rPr>
              <w:t xml:space="preserve">Delayed or inaccurate diagnosis can lead to poor outcomes, including increased mortality. There is variability in diagnostic approaches, especially in children and older adults. New diagnostic models in the </w:t>
            </w:r>
            <w:r w:rsidRPr="007C6C11">
              <w:rPr>
                <w:rFonts w:cs="Arial"/>
                <w:sz w:val="20"/>
                <w:szCs w:val="20"/>
              </w:rPr>
              <w:lastRenderedPageBreak/>
              <w:t xml:space="preserve">community need to be considered including new point of care testing (bloods / ultrasound and Xray technology), community diagnostic centres with critical clinical science support. </w:t>
            </w:r>
          </w:p>
          <w:bookmarkEnd w:id="175"/>
          <w:p w14:paraId="27A16283"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RCGP recommends physiological measurements rather than unvalidated scores in General Practice.</w:t>
            </w:r>
          </w:p>
          <w:p w14:paraId="754CF68E"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GIRFT has identified poor coding as a possible contributor to poor outcomes from pneumonia. There is confusion between community acquired pneumonia and hospital acquired pneumonia and if this were better identified this could lead to more targeted interventions</w:t>
            </w:r>
          </w:p>
          <w:p w14:paraId="249BA3EB"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GIRFT has also recommended ‘hot clinics’ to enable primary care teams to access specialist input without the need for referral</w:t>
            </w:r>
          </w:p>
          <w:p w14:paraId="01EC2B71"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CURB65 is recommended in acute settings to inform decisions regarding management NCEPOD found that was only recorded in 26.6&amp; patients whereas. NEWS2 was recorded in 78.5%. In both CURB65 and NEWS2, the higher the score the poorer the outcome for the patient</w:t>
            </w:r>
          </w:p>
          <w:p w14:paraId="389F004B" w14:textId="5C4B42F3" w:rsidR="000C27AB" w:rsidRPr="002152CD" w:rsidRDefault="000C27AB" w:rsidP="000C27AB">
            <w:pPr>
              <w:pStyle w:val="Paragraphnonumbers"/>
              <w:spacing w:after="0" w:line="240" w:lineRule="auto"/>
              <w:rPr>
                <w:rFonts w:cs="Arial"/>
                <w:sz w:val="20"/>
                <w:szCs w:val="20"/>
              </w:rPr>
            </w:pPr>
            <w:bookmarkStart w:id="176" w:name="_Hlk189557206"/>
            <w:r w:rsidRPr="007C6C11">
              <w:rPr>
                <w:rFonts w:cs="Arial"/>
                <w:sz w:val="20"/>
                <w:szCs w:val="20"/>
              </w:rPr>
              <w:t xml:space="preserve">There are recommendations for CRB65 to be used in community settings but as a patient with a CRB65 of 0 could have a NEWS2 of 10 this raises concern that a low </w:t>
            </w:r>
            <w:r w:rsidRPr="007C6C11">
              <w:rPr>
                <w:rFonts w:cs="Arial"/>
                <w:sz w:val="20"/>
                <w:szCs w:val="20"/>
              </w:rPr>
              <w:lastRenderedPageBreak/>
              <w:t>CRB could provide false reassurance, and further research has been recommended on the use of CRB65 in non-hospital settings</w:t>
            </w:r>
            <w:bookmarkEnd w:id="176"/>
          </w:p>
        </w:tc>
        <w:tc>
          <w:tcPr>
            <w:tcW w:w="1109" w:type="pct"/>
          </w:tcPr>
          <w:p w14:paraId="4E544742"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lastRenderedPageBreak/>
              <w:t>National audits of diagnostic accuracy, hospital data on time to diagnosis, and GP records for suspected pneumonia cases.</w:t>
            </w:r>
          </w:p>
          <w:p w14:paraId="123E9DCC"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New models of care including data from Urgent Community </w:t>
            </w:r>
            <w:r w:rsidRPr="007C6C11">
              <w:rPr>
                <w:rFonts w:cs="Arial"/>
                <w:sz w:val="20"/>
                <w:szCs w:val="20"/>
              </w:rPr>
              <w:lastRenderedPageBreak/>
              <w:t xml:space="preserve">Response, Virtual Ward activity and diagnostic Hub activity. Respiratory Virtual Wards were one of the first phase of Virtual ward roll out by NHSE  </w:t>
            </w:r>
          </w:p>
          <w:p w14:paraId="07386764"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HES data can provide the numbers of patients admitted with pneumonia and be lined to outcomes</w:t>
            </w:r>
          </w:p>
          <w:p w14:paraId="46DB1104" w14:textId="19E3175C" w:rsidR="000C27AB" w:rsidRPr="007C6C11" w:rsidRDefault="000C27AB" w:rsidP="000C27AB">
            <w:pPr>
              <w:pStyle w:val="Paragraphnonumbers"/>
              <w:spacing w:after="0" w:line="240" w:lineRule="auto"/>
              <w:rPr>
                <w:rFonts w:cs="Arial"/>
                <w:sz w:val="20"/>
                <w:szCs w:val="20"/>
              </w:rPr>
            </w:pPr>
            <w:r w:rsidRPr="007C6C11">
              <w:rPr>
                <w:rFonts w:cs="Arial"/>
                <w:sz w:val="20"/>
                <w:szCs w:val="20"/>
              </w:rPr>
              <w:t>GPES GP extraction service can provide data on GP activity</w:t>
            </w:r>
          </w:p>
        </w:tc>
        <w:tc>
          <w:tcPr>
            <w:tcW w:w="1089" w:type="pct"/>
          </w:tcPr>
          <w:p w14:paraId="3803E875"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lastRenderedPageBreak/>
              <w:t>There is current NHSE guidance</w:t>
            </w:r>
          </w:p>
          <w:p w14:paraId="08F9A7A6" w14:textId="77777777" w:rsidR="000C27AB" w:rsidRPr="007C6C11" w:rsidRDefault="000C27AB" w:rsidP="000C27AB">
            <w:pPr>
              <w:pStyle w:val="Paragraphnonumbers"/>
              <w:spacing w:after="0" w:line="240" w:lineRule="auto"/>
              <w:rPr>
                <w:rFonts w:cs="Arial"/>
                <w:sz w:val="20"/>
                <w:szCs w:val="20"/>
              </w:rPr>
            </w:pPr>
          </w:p>
          <w:p w14:paraId="6CA1484B" w14:textId="77777777" w:rsidR="000C27AB" w:rsidRPr="007C6C11" w:rsidRDefault="000C27AB" w:rsidP="000C27AB">
            <w:pPr>
              <w:pStyle w:val="Paragraphnonumbers"/>
              <w:spacing w:after="0" w:line="240" w:lineRule="auto"/>
              <w:rPr>
                <w:rFonts w:cs="Arial"/>
                <w:sz w:val="20"/>
                <w:szCs w:val="20"/>
              </w:rPr>
            </w:pPr>
          </w:p>
          <w:p w14:paraId="025F5FE8" w14:textId="77777777" w:rsidR="000C27AB" w:rsidRPr="007C6C11" w:rsidRDefault="000C27AB" w:rsidP="000C27AB">
            <w:pPr>
              <w:pStyle w:val="Paragraphnonumbers"/>
              <w:spacing w:after="0" w:line="240" w:lineRule="auto"/>
              <w:rPr>
                <w:rFonts w:cs="Arial"/>
                <w:sz w:val="20"/>
                <w:szCs w:val="20"/>
              </w:rPr>
            </w:pPr>
          </w:p>
          <w:p w14:paraId="1FEF0819" w14:textId="77777777" w:rsidR="000C27AB" w:rsidRPr="007C6C11" w:rsidRDefault="000C27AB" w:rsidP="000C27AB">
            <w:pPr>
              <w:pStyle w:val="Paragraphnonumbers"/>
              <w:spacing w:after="0" w:line="240" w:lineRule="auto"/>
              <w:rPr>
                <w:rFonts w:cs="Arial"/>
                <w:sz w:val="20"/>
                <w:szCs w:val="20"/>
              </w:rPr>
            </w:pPr>
            <w:hyperlink r:id="rId93">
              <w:r w:rsidRPr="007C6C11">
                <w:rPr>
                  <w:rStyle w:val="Hyperlink"/>
                  <w:rFonts w:cs="Arial"/>
                  <w:sz w:val="20"/>
                  <w:szCs w:val="20"/>
                </w:rPr>
                <w:t>https://www.england.nhs.uk/long-read/guidance-note-virtual-ward-</w:t>
              </w:r>
              <w:r w:rsidRPr="007C6C11">
                <w:rPr>
                  <w:rStyle w:val="Hyperlink"/>
                  <w:rFonts w:cs="Arial"/>
                  <w:sz w:val="20"/>
                  <w:szCs w:val="20"/>
                </w:rPr>
                <w:lastRenderedPageBreak/>
                <w:t>care-for-people-with-acute-respiratory-infection-including-chronic-obstructive-pulmonary-disease/</w:t>
              </w:r>
            </w:hyperlink>
            <w:r w:rsidRPr="007C6C11">
              <w:rPr>
                <w:rFonts w:cs="Arial"/>
                <w:sz w:val="20"/>
                <w:szCs w:val="20"/>
              </w:rPr>
              <w:t xml:space="preserve"> </w:t>
            </w:r>
          </w:p>
          <w:p w14:paraId="30165F22" w14:textId="77777777" w:rsidR="000C27AB" w:rsidRPr="007C6C11" w:rsidRDefault="000C27AB" w:rsidP="000C27AB">
            <w:pPr>
              <w:pStyle w:val="Paragraphnonumbers"/>
              <w:spacing w:after="0" w:line="240" w:lineRule="auto"/>
              <w:rPr>
                <w:rFonts w:cs="Arial"/>
                <w:sz w:val="20"/>
                <w:szCs w:val="20"/>
              </w:rPr>
            </w:pPr>
          </w:p>
          <w:p w14:paraId="654C60BC" w14:textId="77777777" w:rsidR="000C27AB" w:rsidRPr="007C6C11" w:rsidRDefault="000C27AB" w:rsidP="000C27AB">
            <w:pPr>
              <w:pStyle w:val="Paragraphnonumbers"/>
              <w:spacing w:after="0" w:line="240" w:lineRule="auto"/>
              <w:rPr>
                <w:rFonts w:cs="Arial"/>
                <w:sz w:val="20"/>
                <w:szCs w:val="20"/>
              </w:rPr>
            </w:pPr>
            <w:hyperlink r:id="rId94">
              <w:r w:rsidRPr="007C6C11">
                <w:rPr>
                  <w:rStyle w:val="Hyperlink"/>
                  <w:rFonts w:cs="Arial"/>
                  <w:sz w:val="20"/>
                  <w:szCs w:val="20"/>
                </w:rPr>
                <w:t>https://www.england.nhs.uk/long-read/integrating-in-vitro-point-of-care-diagnostics-guidance-for-urgent-community-response-and-virtual-ward-services/</w:t>
              </w:r>
            </w:hyperlink>
            <w:r w:rsidRPr="007C6C11">
              <w:rPr>
                <w:rFonts w:cs="Arial"/>
                <w:sz w:val="20"/>
                <w:szCs w:val="20"/>
              </w:rPr>
              <w:t xml:space="preserve"> </w:t>
            </w:r>
          </w:p>
          <w:p w14:paraId="3E27EDC7" w14:textId="77777777" w:rsidR="000C27AB" w:rsidRPr="007C6C11" w:rsidRDefault="000C27AB" w:rsidP="000C27AB">
            <w:pPr>
              <w:pStyle w:val="Paragraphnonumbers"/>
              <w:spacing w:after="0" w:line="240" w:lineRule="auto"/>
              <w:rPr>
                <w:rFonts w:cs="Arial"/>
                <w:sz w:val="20"/>
                <w:szCs w:val="20"/>
              </w:rPr>
            </w:pPr>
          </w:p>
          <w:p w14:paraId="1CD9D133" w14:textId="77777777" w:rsidR="000C27AB" w:rsidRPr="007C6C11" w:rsidRDefault="000C27AB" w:rsidP="000C27AB">
            <w:pPr>
              <w:pStyle w:val="Paragraphnonumbers"/>
              <w:spacing w:after="0" w:line="240" w:lineRule="auto"/>
              <w:rPr>
                <w:rStyle w:val="Hyperlink"/>
                <w:rFonts w:cs="Arial"/>
                <w:sz w:val="20"/>
                <w:szCs w:val="20"/>
              </w:rPr>
            </w:pPr>
            <w:hyperlink r:id="rId95" w:history="1">
              <w:r w:rsidRPr="007C6C11">
                <w:rPr>
                  <w:rStyle w:val="Hyperlink"/>
                  <w:rFonts w:cs="Arial"/>
                  <w:sz w:val="20"/>
                  <w:szCs w:val="20"/>
                </w:rPr>
                <w:t>https://gettingitrightfirsttime.co.uk/wp-content/uploads/2021/11/Respiratory-Medicine-Oct21L.pdf</w:t>
              </w:r>
            </w:hyperlink>
          </w:p>
          <w:p w14:paraId="6B3B4633" w14:textId="77777777" w:rsidR="000C27AB" w:rsidRPr="007C6C11" w:rsidRDefault="000C27AB" w:rsidP="000C27AB">
            <w:pPr>
              <w:pStyle w:val="Paragraphnonumbers"/>
              <w:spacing w:after="0" w:line="240" w:lineRule="auto"/>
              <w:rPr>
                <w:rStyle w:val="Hyperlink"/>
                <w:rFonts w:cs="Arial"/>
                <w:sz w:val="20"/>
                <w:szCs w:val="20"/>
              </w:rPr>
            </w:pPr>
            <w:hyperlink r:id="rId96" w:history="1">
              <w:r w:rsidRPr="007C6C11">
                <w:rPr>
                  <w:rStyle w:val="Hyperlink"/>
                  <w:rFonts w:cs="Arial"/>
                  <w:sz w:val="20"/>
                  <w:szCs w:val="20"/>
                </w:rPr>
                <w:t>https://digital.nhs.uk/services/general-practice-extraction-service</w:t>
              </w:r>
            </w:hyperlink>
          </w:p>
          <w:p w14:paraId="5C0106F7" w14:textId="77777777" w:rsidR="000C27AB" w:rsidRPr="007C6C11" w:rsidRDefault="000C27AB" w:rsidP="000C27AB">
            <w:pPr>
              <w:pStyle w:val="Paragraphnonumbers"/>
              <w:spacing w:after="0" w:line="240" w:lineRule="auto"/>
              <w:rPr>
                <w:rStyle w:val="Hyperlink"/>
                <w:rFonts w:cs="Arial"/>
                <w:sz w:val="20"/>
                <w:szCs w:val="20"/>
              </w:rPr>
            </w:pPr>
            <w:hyperlink r:id="rId97" w:history="1">
              <w:r w:rsidRPr="007C6C11">
                <w:rPr>
                  <w:rStyle w:val="Hyperlink"/>
                  <w:rFonts w:cs="Arial"/>
                  <w:sz w:val="20"/>
                  <w:szCs w:val="20"/>
                </w:rPr>
                <w:t>https://www.ncepod.org.uk/2023cap.html</w:t>
              </w:r>
            </w:hyperlink>
          </w:p>
          <w:p w14:paraId="2E751610" w14:textId="77777777" w:rsidR="000C27AB" w:rsidRPr="007C6C11" w:rsidRDefault="000C27AB" w:rsidP="000C27AB">
            <w:pPr>
              <w:pStyle w:val="Paragraphnonumbers"/>
              <w:spacing w:after="0" w:line="240" w:lineRule="auto"/>
              <w:rPr>
                <w:rStyle w:val="Hyperlink"/>
                <w:rFonts w:cs="Arial"/>
                <w:sz w:val="20"/>
                <w:szCs w:val="20"/>
              </w:rPr>
            </w:pPr>
            <w:hyperlink r:id="rId98" w:history="1">
              <w:r w:rsidRPr="007C6C11">
                <w:rPr>
                  <w:rStyle w:val="Hyperlink"/>
                  <w:rFonts w:cs="Arial"/>
                  <w:sz w:val="20"/>
                  <w:szCs w:val="20"/>
                </w:rPr>
                <w:t>https://www.england.nhs.uk/long-read/community-diagnostic-centres/</w:t>
              </w:r>
            </w:hyperlink>
          </w:p>
          <w:p w14:paraId="5CDC1F9B" w14:textId="77777777" w:rsidR="000C27AB" w:rsidRPr="007C6C11" w:rsidRDefault="000C27AB" w:rsidP="000C27AB">
            <w:pPr>
              <w:pStyle w:val="Paragraphnonumbers"/>
              <w:spacing w:after="0" w:line="240" w:lineRule="auto"/>
              <w:rPr>
                <w:rFonts w:cs="Arial"/>
                <w:color w:val="FF0000"/>
                <w:sz w:val="20"/>
                <w:szCs w:val="20"/>
              </w:rPr>
            </w:pPr>
          </w:p>
          <w:p w14:paraId="03B55534" w14:textId="77777777" w:rsidR="000C27AB" w:rsidRPr="007C6C11" w:rsidRDefault="000C27AB" w:rsidP="000C27AB">
            <w:pPr>
              <w:pStyle w:val="Paragraphnonumbers"/>
              <w:spacing w:after="0" w:line="240" w:lineRule="auto"/>
              <w:rPr>
                <w:rFonts w:cs="Arial"/>
                <w:color w:val="FF0000"/>
                <w:sz w:val="20"/>
                <w:szCs w:val="20"/>
              </w:rPr>
            </w:pPr>
          </w:p>
          <w:p w14:paraId="5E9261D6" w14:textId="77777777" w:rsidR="000C27AB" w:rsidRPr="007C6C11" w:rsidRDefault="000C27AB" w:rsidP="000C27AB">
            <w:pPr>
              <w:pStyle w:val="Paragraphnonumbers"/>
              <w:spacing w:after="0" w:line="240" w:lineRule="auto"/>
              <w:rPr>
                <w:rFonts w:cs="Arial"/>
                <w:color w:val="FF0000"/>
                <w:sz w:val="20"/>
                <w:szCs w:val="20"/>
              </w:rPr>
            </w:pPr>
          </w:p>
          <w:p w14:paraId="30C0468E" w14:textId="77777777" w:rsidR="000C27AB" w:rsidRPr="007C6C11" w:rsidRDefault="000C27AB" w:rsidP="000C27AB">
            <w:pPr>
              <w:pStyle w:val="Paragraphnonumbers"/>
              <w:spacing w:after="0" w:line="240" w:lineRule="auto"/>
              <w:rPr>
                <w:rFonts w:cs="Arial"/>
                <w:sz w:val="20"/>
                <w:szCs w:val="20"/>
              </w:rPr>
            </w:pPr>
          </w:p>
          <w:p w14:paraId="5D28A323" w14:textId="77777777" w:rsidR="000C27AB" w:rsidRPr="007C6C11" w:rsidRDefault="000C27AB" w:rsidP="000C27AB">
            <w:pPr>
              <w:pStyle w:val="Paragraphnonumbers"/>
              <w:spacing w:after="0" w:line="240" w:lineRule="auto"/>
              <w:rPr>
                <w:rFonts w:cs="Arial"/>
                <w:sz w:val="20"/>
                <w:szCs w:val="20"/>
              </w:rPr>
            </w:pPr>
          </w:p>
        </w:tc>
      </w:tr>
      <w:tr w:rsidR="000C27AB" w:rsidRPr="00C92280" w14:paraId="5A86CC08" w14:textId="77777777" w:rsidTr="00E82B34">
        <w:trPr>
          <w:trHeight w:val="282"/>
        </w:trPr>
        <w:tc>
          <w:tcPr>
            <w:tcW w:w="188" w:type="pct"/>
          </w:tcPr>
          <w:p w14:paraId="414A0CF0" w14:textId="4E00FC32" w:rsidR="000C27AB" w:rsidRPr="007C6C11" w:rsidRDefault="00330534" w:rsidP="000C27AB">
            <w:pPr>
              <w:pStyle w:val="Tabletext"/>
              <w:spacing w:after="0"/>
              <w:rPr>
                <w:rFonts w:cs="Arial"/>
                <w:sz w:val="20"/>
                <w:szCs w:val="20"/>
              </w:rPr>
            </w:pPr>
            <w:r>
              <w:rPr>
                <w:rFonts w:cs="Arial"/>
                <w:sz w:val="20"/>
                <w:szCs w:val="20"/>
              </w:rPr>
              <w:lastRenderedPageBreak/>
              <w:t>86</w:t>
            </w:r>
          </w:p>
        </w:tc>
        <w:tc>
          <w:tcPr>
            <w:tcW w:w="586" w:type="pct"/>
          </w:tcPr>
          <w:p w14:paraId="50DF1AF8" w14:textId="5733BE34" w:rsidR="000C27AB" w:rsidRPr="007C6C11" w:rsidRDefault="000C27AB" w:rsidP="000C27AB">
            <w:pPr>
              <w:pStyle w:val="Tabletext"/>
              <w:spacing w:after="0"/>
              <w:rPr>
                <w:rFonts w:cs="Arial"/>
                <w:sz w:val="20"/>
                <w:szCs w:val="20"/>
              </w:rPr>
            </w:pPr>
            <w:r w:rsidRPr="007C6C11">
              <w:rPr>
                <w:rFonts w:cs="Arial"/>
                <w:bCs/>
                <w:sz w:val="20"/>
                <w:szCs w:val="20"/>
              </w:rPr>
              <w:t>RCGP</w:t>
            </w:r>
          </w:p>
        </w:tc>
        <w:tc>
          <w:tcPr>
            <w:tcW w:w="822" w:type="pct"/>
          </w:tcPr>
          <w:p w14:paraId="1A1A7663" w14:textId="7714A329" w:rsidR="000C27AB" w:rsidRPr="007C6C11" w:rsidRDefault="000C27AB" w:rsidP="000C27AB">
            <w:pPr>
              <w:pStyle w:val="Paragraphnonumbers"/>
              <w:spacing w:after="0" w:line="240" w:lineRule="auto"/>
              <w:rPr>
                <w:rFonts w:cs="Arial"/>
                <w:sz w:val="20"/>
                <w:szCs w:val="20"/>
              </w:rPr>
            </w:pPr>
            <w:r w:rsidRPr="007C6C11">
              <w:rPr>
                <w:rFonts w:cs="Arial"/>
                <w:sz w:val="20"/>
                <w:szCs w:val="20"/>
              </w:rPr>
              <w:t>Key area for quality improvement 5</w:t>
            </w:r>
          </w:p>
        </w:tc>
        <w:tc>
          <w:tcPr>
            <w:tcW w:w="1206" w:type="pct"/>
          </w:tcPr>
          <w:p w14:paraId="043C62B9" w14:textId="6DC446AA"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The understanding of new Respiratory conditions such as COVID and acquired Pneumonia </w:t>
            </w:r>
          </w:p>
        </w:tc>
        <w:tc>
          <w:tcPr>
            <w:tcW w:w="1109" w:type="pct"/>
          </w:tcPr>
          <w:p w14:paraId="1BA413DF" w14:textId="1DD7E1D2"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Data from COVID pneumonia and Long Covid </w:t>
            </w:r>
          </w:p>
        </w:tc>
        <w:tc>
          <w:tcPr>
            <w:tcW w:w="1089" w:type="pct"/>
          </w:tcPr>
          <w:p w14:paraId="009B227D" w14:textId="7DFEE4B7" w:rsidR="000C27AB" w:rsidRPr="007C6C11" w:rsidRDefault="000C27AB" w:rsidP="000C27AB">
            <w:pPr>
              <w:pStyle w:val="Paragraphnonumbers"/>
              <w:spacing w:after="0" w:line="240" w:lineRule="auto"/>
              <w:rPr>
                <w:rFonts w:cs="Arial"/>
                <w:sz w:val="20"/>
                <w:szCs w:val="20"/>
              </w:rPr>
            </w:pPr>
            <w:hyperlink r:id="rId99">
              <w:r w:rsidRPr="007C6C11">
                <w:rPr>
                  <w:rStyle w:val="Hyperlink"/>
                  <w:rFonts w:cs="Arial"/>
                  <w:sz w:val="20"/>
                  <w:szCs w:val="20"/>
                </w:rPr>
                <w:t>https://www.longcovidsos.org/gp-leaflet</w:t>
              </w:r>
            </w:hyperlink>
            <w:r w:rsidRPr="007C6C11">
              <w:rPr>
                <w:rFonts w:cs="Arial"/>
                <w:sz w:val="20"/>
                <w:szCs w:val="20"/>
              </w:rPr>
              <w:t xml:space="preserve"> </w:t>
            </w:r>
          </w:p>
        </w:tc>
      </w:tr>
      <w:tr w:rsidR="000C27AB" w:rsidRPr="00C92280" w14:paraId="52616BB7" w14:textId="77777777" w:rsidTr="00E82B34">
        <w:trPr>
          <w:trHeight w:val="282"/>
        </w:trPr>
        <w:tc>
          <w:tcPr>
            <w:tcW w:w="188" w:type="pct"/>
          </w:tcPr>
          <w:p w14:paraId="1864969B" w14:textId="738F2951" w:rsidR="000C27AB" w:rsidRPr="007C6C11" w:rsidRDefault="00330534" w:rsidP="000C27AB">
            <w:pPr>
              <w:pStyle w:val="Tabletext"/>
              <w:spacing w:after="0"/>
              <w:rPr>
                <w:rFonts w:cs="Arial"/>
                <w:sz w:val="20"/>
                <w:szCs w:val="20"/>
              </w:rPr>
            </w:pPr>
            <w:r>
              <w:rPr>
                <w:rFonts w:cs="Arial"/>
                <w:sz w:val="20"/>
                <w:szCs w:val="20"/>
              </w:rPr>
              <w:t>87</w:t>
            </w:r>
          </w:p>
        </w:tc>
        <w:tc>
          <w:tcPr>
            <w:tcW w:w="586" w:type="pct"/>
          </w:tcPr>
          <w:p w14:paraId="65F268EF" w14:textId="36993FDC" w:rsidR="000C27AB" w:rsidRPr="007C6C11" w:rsidRDefault="000C27AB" w:rsidP="000C27AB">
            <w:pPr>
              <w:pStyle w:val="Tabletext"/>
              <w:spacing w:after="0"/>
              <w:rPr>
                <w:rFonts w:cs="Arial"/>
                <w:sz w:val="20"/>
                <w:szCs w:val="20"/>
              </w:rPr>
            </w:pPr>
            <w:r w:rsidRPr="007C6C11">
              <w:rPr>
                <w:rFonts w:cs="Arial"/>
                <w:bCs/>
                <w:sz w:val="20"/>
                <w:szCs w:val="20"/>
              </w:rPr>
              <w:t>RCP</w:t>
            </w:r>
          </w:p>
        </w:tc>
        <w:tc>
          <w:tcPr>
            <w:tcW w:w="822" w:type="pct"/>
          </w:tcPr>
          <w:p w14:paraId="1FB0949C" w14:textId="3033ACAC" w:rsidR="000C27AB" w:rsidRPr="007C6C11" w:rsidRDefault="000C27AB" w:rsidP="000C27AB">
            <w:pPr>
              <w:pStyle w:val="Paragraphnonumbers"/>
              <w:spacing w:after="0" w:line="240" w:lineRule="auto"/>
              <w:rPr>
                <w:rFonts w:cs="Arial"/>
                <w:sz w:val="20"/>
                <w:szCs w:val="20"/>
              </w:rPr>
            </w:pPr>
            <w:r w:rsidRPr="007C6C11">
              <w:rPr>
                <w:rFonts w:cs="Arial"/>
                <w:sz w:val="20"/>
                <w:szCs w:val="20"/>
              </w:rPr>
              <w:t>Key area for quality improvement 1 Establish a longitudinal national audit of pneumonia care and outcomes in acute care- ED, hospital and virtual wards</w:t>
            </w:r>
          </w:p>
        </w:tc>
        <w:tc>
          <w:tcPr>
            <w:tcW w:w="1206" w:type="pct"/>
          </w:tcPr>
          <w:p w14:paraId="5441DAD8" w14:textId="4973FC7B"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Periodic NCEPOD reports identify gross deficiencies in pneumonia care and significant variability in quality of care and outcomes across the NHS. Unlike other areas of respiratory care for example asthma and COPD there is no rolling audit programme in pneumonia and no vehicle to support services to improve outcomes by focusing QI work on areas of greatest need. The national respiratory audit programme NRAP is active in asthma and COPD care and could be commissioned to deliver CAP audit with appropriate resourcing. </w:t>
            </w:r>
          </w:p>
        </w:tc>
        <w:tc>
          <w:tcPr>
            <w:tcW w:w="1109" w:type="pct"/>
          </w:tcPr>
          <w:p w14:paraId="01A9C4CB"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HES data </w:t>
            </w:r>
          </w:p>
          <w:p w14:paraId="68EF4582" w14:textId="77777777" w:rsidR="000C27AB" w:rsidRPr="007C6C11" w:rsidRDefault="000C27AB" w:rsidP="000C27AB">
            <w:pPr>
              <w:pStyle w:val="Paragraphnonumbers"/>
              <w:spacing w:after="0" w:line="240" w:lineRule="auto"/>
              <w:rPr>
                <w:rFonts w:cs="Arial"/>
                <w:sz w:val="20"/>
                <w:szCs w:val="20"/>
              </w:rPr>
            </w:pPr>
            <w:r w:rsidRPr="007C6C11">
              <w:rPr>
                <w:rFonts w:cs="Arial"/>
                <w:sz w:val="20"/>
                <w:szCs w:val="20"/>
              </w:rPr>
              <w:t xml:space="preserve">SNOMED codes </w:t>
            </w:r>
          </w:p>
          <w:p w14:paraId="7D7576D1" w14:textId="3E4A7B0C" w:rsidR="000C27AB" w:rsidRPr="007C6C11" w:rsidRDefault="000C27AB" w:rsidP="000C27AB">
            <w:pPr>
              <w:pStyle w:val="Paragraphnonumbers"/>
              <w:spacing w:after="0" w:line="240" w:lineRule="auto"/>
              <w:rPr>
                <w:rFonts w:cs="Arial"/>
                <w:sz w:val="20"/>
                <w:szCs w:val="20"/>
              </w:rPr>
            </w:pPr>
            <w:r w:rsidRPr="007C6C11">
              <w:rPr>
                <w:rFonts w:cs="Arial"/>
                <w:sz w:val="20"/>
                <w:szCs w:val="20"/>
              </w:rPr>
              <w:t>Commissioned clinical audit aligned to existing models.</w:t>
            </w:r>
          </w:p>
        </w:tc>
        <w:tc>
          <w:tcPr>
            <w:tcW w:w="1089" w:type="pct"/>
          </w:tcPr>
          <w:p w14:paraId="1E5C34C7" w14:textId="4A5F531A" w:rsidR="000C27AB" w:rsidRPr="007C6C11" w:rsidRDefault="000C27AB" w:rsidP="000C27AB">
            <w:pPr>
              <w:pStyle w:val="Paragraphnonumbers"/>
              <w:spacing w:after="0" w:line="240" w:lineRule="auto"/>
              <w:rPr>
                <w:rFonts w:cs="Arial"/>
                <w:sz w:val="20"/>
                <w:szCs w:val="20"/>
              </w:rPr>
            </w:pPr>
            <w:r w:rsidRPr="007C6C11">
              <w:rPr>
                <w:rFonts w:cs="Arial"/>
                <w:sz w:val="20"/>
                <w:szCs w:val="20"/>
              </w:rPr>
              <w:t>www.nrap.org.uk</w:t>
            </w:r>
          </w:p>
        </w:tc>
      </w:tr>
      <w:tr w:rsidR="00870C50" w:rsidRPr="00C92280" w14:paraId="420B63F1" w14:textId="77777777" w:rsidTr="00E82B34">
        <w:trPr>
          <w:trHeight w:val="282"/>
        </w:trPr>
        <w:tc>
          <w:tcPr>
            <w:tcW w:w="188" w:type="pct"/>
          </w:tcPr>
          <w:p w14:paraId="51D33D12" w14:textId="309B0C07" w:rsidR="00870C50" w:rsidRPr="007C6C11" w:rsidRDefault="00330534" w:rsidP="00870C50">
            <w:pPr>
              <w:pStyle w:val="Tabletext"/>
              <w:spacing w:after="0"/>
              <w:rPr>
                <w:rFonts w:cs="Arial"/>
                <w:sz w:val="20"/>
                <w:szCs w:val="20"/>
              </w:rPr>
            </w:pPr>
            <w:r>
              <w:rPr>
                <w:rFonts w:cs="Arial"/>
                <w:sz w:val="20"/>
                <w:szCs w:val="20"/>
              </w:rPr>
              <w:t>88</w:t>
            </w:r>
          </w:p>
        </w:tc>
        <w:tc>
          <w:tcPr>
            <w:tcW w:w="586" w:type="pct"/>
          </w:tcPr>
          <w:p w14:paraId="2FDAC617" w14:textId="6B110606" w:rsidR="00870C50" w:rsidRPr="001407A7" w:rsidRDefault="00870C50" w:rsidP="00870C50">
            <w:pPr>
              <w:pStyle w:val="Tabletext"/>
              <w:spacing w:after="0"/>
              <w:rPr>
                <w:rFonts w:cs="Arial"/>
                <w:bCs/>
                <w:sz w:val="20"/>
                <w:szCs w:val="20"/>
              </w:rPr>
            </w:pPr>
            <w:r w:rsidRPr="001407A7">
              <w:rPr>
                <w:rFonts w:cs="Arial"/>
                <w:bCs/>
                <w:sz w:val="20"/>
                <w:szCs w:val="20"/>
              </w:rPr>
              <w:t>RCP</w:t>
            </w:r>
          </w:p>
        </w:tc>
        <w:tc>
          <w:tcPr>
            <w:tcW w:w="822" w:type="pct"/>
          </w:tcPr>
          <w:p w14:paraId="76EE1F11" w14:textId="072115E2" w:rsidR="00870C50" w:rsidRPr="007C6C11" w:rsidRDefault="00870C50" w:rsidP="00870C50">
            <w:pPr>
              <w:pStyle w:val="Paragraphnonumbers"/>
              <w:spacing w:after="0" w:line="240" w:lineRule="auto"/>
              <w:rPr>
                <w:rFonts w:cs="Arial"/>
                <w:sz w:val="20"/>
                <w:szCs w:val="20"/>
              </w:rPr>
            </w:pPr>
            <w:r w:rsidRPr="007C6C11">
              <w:rPr>
                <w:rFonts w:cs="Arial"/>
                <w:sz w:val="20"/>
                <w:szCs w:val="20"/>
              </w:rPr>
              <w:t>Key area for quality improvement 2 Importance of time gated pathway and establishing standards of practice based on timely delivery of care</w:t>
            </w:r>
          </w:p>
        </w:tc>
        <w:tc>
          <w:tcPr>
            <w:tcW w:w="1206" w:type="pct"/>
          </w:tcPr>
          <w:p w14:paraId="282AD0A7" w14:textId="1B5142C4" w:rsidR="00870C50" w:rsidRPr="007C6C11" w:rsidRDefault="00870C50" w:rsidP="00870C50">
            <w:pPr>
              <w:pStyle w:val="Paragraphnonumbers"/>
              <w:spacing w:after="0" w:line="240" w:lineRule="auto"/>
              <w:rPr>
                <w:rFonts w:cs="Arial"/>
                <w:sz w:val="20"/>
                <w:szCs w:val="20"/>
              </w:rPr>
            </w:pPr>
            <w:r w:rsidRPr="007C6C11">
              <w:rPr>
                <w:rFonts w:cs="Arial"/>
                <w:sz w:val="20"/>
                <w:szCs w:val="20"/>
              </w:rPr>
              <w:t>Poor outcome for pneumonia such as sepsis, are driven by delays in the provision of vital aspects of care and the timely instigation of treatment. Outcomes from sepsis have been transformed by recognition of this fact but in CAP this narrative is not prominent. Even in the recent NCEPOD report timelines were not stipulated for each aspect of care and need to be.</w:t>
            </w:r>
          </w:p>
        </w:tc>
        <w:tc>
          <w:tcPr>
            <w:tcW w:w="1109" w:type="pct"/>
          </w:tcPr>
          <w:p w14:paraId="0D936BB7" w14:textId="177B0D82" w:rsidR="00870C50" w:rsidRPr="007C6C11" w:rsidRDefault="00870C50" w:rsidP="00870C50">
            <w:pPr>
              <w:pStyle w:val="Paragraphnonumbers"/>
              <w:spacing w:after="0" w:line="240" w:lineRule="auto"/>
              <w:rPr>
                <w:rFonts w:cs="Arial"/>
                <w:sz w:val="20"/>
                <w:szCs w:val="20"/>
              </w:rPr>
            </w:pPr>
            <w:r w:rsidRPr="007C6C11">
              <w:rPr>
                <w:rFonts w:cs="Arial"/>
                <w:sz w:val="20"/>
                <w:szCs w:val="20"/>
              </w:rPr>
              <w:t>Existing hospital systems- ED check in – triage- assessment and treatment timings These will need to be curated in the audit above to inform on standards of care.</w:t>
            </w:r>
          </w:p>
        </w:tc>
        <w:tc>
          <w:tcPr>
            <w:tcW w:w="1089" w:type="pct"/>
          </w:tcPr>
          <w:p w14:paraId="6B98052C" w14:textId="66C1DF75" w:rsidR="00870C50" w:rsidRPr="007C6C11" w:rsidRDefault="00870C50" w:rsidP="00870C50">
            <w:pPr>
              <w:pStyle w:val="Paragraphnonumbers"/>
              <w:spacing w:after="0" w:line="240" w:lineRule="auto"/>
              <w:rPr>
                <w:rFonts w:cs="Arial"/>
                <w:sz w:val="20"/>
                <w:szCs w:val="20"/>
              </w:rPr>
            </w:pPr>
            <w:r w:rsidRPr="007C6C11">
              <w:rPr>
                <w:rFonts w:cs="Arial"/>
                <w:sz w:val="20"/>
                <w:szCs w:val="20"/>
              </w:rPr>
              <w:t xml:space="preserve">See national sepsis guidance </w:t>
            </w:r>
            <w:hyperlink r:id="rId100" w:history="1">
              <w:r w:rsidRPr="007C6C11">
                <w:rPr>
                  <w:rStyle w:val="Hyperlink"/>
                  <w:rFonts w:cs="Arial"/>
                  <w:sz w:val="20"/>
                  <w:szCs w:val="20"/>
                </w:rPr>
                <w:t>NICE</w:t>
              </w:r>
            </w:hyperlink>
            <w:r w:rsidRPr="007C6C11">
              <w:rPr>
                <w:rFonts w:cs="Arial"/>
                <w:sz w:val="20"/>
                <w:szCs w:val="20"/>
              </w:rPr>
              <w:t xml:space="preserve">, and </w:t>
            </w:r>
            <w:hyperlink r:id="rId101" w:history="1">
              <w:proofErr w:type="spellStart"/>
              <w:r w:rsidRPr="007C6C11">
                <w:rPr>
                  <w:rStyle w:val="Hyperlink"/>
                  <w:rFonts w:cs="Arial"/>
                  <w:sz w:val="20"/>
                  <w:szCs w:val="20"/>
                </w:rPr>
                <w:t>AoMRC</w:t>
              </w:r>
              <w:proofErr w:type="spellEnd"/>
            </w:hyperlink>
          </w:p>
        </w:tc>
      </w:tr>
      <w:tr w:rsidR="00870C50" w:rsidRPr="00C92280" w14:paraId="5B6591EF" w14:textId="77777777" w:rsidTr="00E82B34">
        <w:trPr>
          <w:trHeight w:val="282"/>
        </w:trPr>
        <w:tc>
          <w:tcPr>
            <w:tcW w:w="188" w:type="pct"/>
          </w:tcPr>
          <w:p w14:paraId="76D79445" w14:textId="154916C0" w:rsidR="00870C50" w:rsidRPr="007C6C11" w:rsidRDefault="00330534" w:rsidP="00870C50">
            <w:pPr>
              <w:pStyle w:val="Tabletext"/>
              <w:spacing w:after="0"/>
              <w:rPr>
                <w:rFonts w:cs="Arial"/>
                <w:sz w:val="20"/>
                <w:szCs w:val="20"/>
              </w:rPr>
            </w:pPr>
            <w:r>
              <w:rPr>
                <w:rFonts w:cs="Arial"/>
                <w:sz w:val="20"/>
                <w:szCs w:val="20"/>
              </w:rPr>
              <w:t>89</w:t>
            </w:r>
          </w:p>
        </w:tc>
        <w:tc>
          <w:tcPr>
            <w:tcW w:w="586" w:type="pct"/>
          </w:tcPr>
          <w:p w14:paraId="47600FCE" w14:textId="32A56BCB" w:rsidR="00870C50" w:rsidRPr="00870C50" w:rsidRDefault="00870C50" w:rsidP="00870C50">
            <w:pPr>
              <w:pStyle w:val="Tabletext"/>
              <w:spacing w:after="0"/>
              <w:rPr>
                <w:rFonts w:cs="Arial"/>
                <w:bCs/>
                <w:sz w:val="20"/>
                <w:szCs w:val="20"/>
                <w:highlight w:val="yellow"/>
              </w:rPr>
            </w:pPr>
            <w:r w:rsidRPr="001407A7">
              <w:rPr>
                <w:rFonts w:cs="Arial"/>
                <w:bCs/>
                <w:sz w:val="20"/>
                <w:szCs w:val="20"/>
              </w:rPr>
              <w:t>RCP</w:t>
            </w:r>
          </w:p>
        </w:tc>
        <w:tc>
          <w:tcPr>
            <w:tcW w:w="822" w:type="pct"/>
          </w:tcPr>
          <w:p w14:paraId="4B4B2BAD" w14:textId="0F252A5C" w:rsidR="00870C50" w:rsidRPr="007C6C11" w:rsidRDefault="00870C50" w:rsidP="00870C50">
            <w:pPr>
              <w:pStyle w:val="Paragraphnonumbers"/>
              <w:spacing w:after="0" w:line="240" w:lineRule="auto"/>
              <w:rPr>
                <w:rFonts w:cs="Arial"/>
                <w:sz w:val="20"/>
                <w:szCs w:val="20"/>
              </w:rPr>
            </w:pPr>
            <w:r w:rsidRPr="007C6C11">
              <w:rPr>
                <w:rFonts w:cs="Arial"/>
                <w:sz w:val="20"/>
                <w:szCs w:val="20"/>
              </w:rPr>
              <w:t xml:space="preserve">Key area for quality improvement 4 Access </w:t>
            </w:r>
            <w:r w:rsidRPr="007C6C11">
              <w:rPr>
                <w:rFonts w:cs="Arial"/>
                <w:sz w:val="20"/>
                <w:szCs w:val="20"/>
              </w:rPr>
              <w:lastRenderedPageBreak/>
              <w:t>to clinical review and assessment in primary care</w:t>
            </w:r>
          </w:p>
        </w:tc>
        <w:tc>
          <w:tcPr>
            <w:tcW w:w="1206" w:type="pct"/>
          </w:tcPr>
          <w:p w14:paraId="1DD75D86" w14:textId="1FD6B635" w:rsidR="00870C50" w:rsidRPr="007C6C11" w:rsidRDefault="00870C50" w:rsidP="00870C50">
            <w:pPr>
              <w:pStyle w:val="Paragraphnonumbers"/>
              <w:spacing w:after="0" w:line="240" w:lineRule="auto"/>
              <w:rPr>
                <w:rFonts w:cs="Arial"/>
                <w:sz w:val="20"/>
                <w:szCs w:val="20"/>
              </w:rPr>
            </w:pPr>
            <w:bookmarkStart w:id="177" w:name="_Hlk189563493"/>
            <w:r w:rsidRPr="007C6C11">
              <w:rPr>
                <w:rFonts w:cs="Arial"/>
                <w:sz w:val="20"/>
                <w:szCs w:val="20"/>
              </w:rPr>
              <w:lastRenderedPageBreak/>
              <w:t xml:space="preserve">CAP presents routinely in the community setting and the timely </w:t>
            </w:r>
            <w:r w:rsidRPr="007C6C11">
              <w:rPr>
                <w:rFonts w:cs="Arial"/>
                <w:sz w:val="20"/>
                <w:szCs w:val="20"/>
              </w:rPr>
              <w:lastRenderedPageBreak/>
              <w:t xml:space="preserve">assessment and treatment of CAP in primary care would prevent the great majority of cases becoming severe and poor outcomes. Access to timely review in primary care is poor and worsening and drives delay in assessment and treatment whilst increasing burden on secondary care Establishing a minimum waiting time for suspected CAP review in primary </w:t>
            </w:r>
            <w:bookmarkEnd w:id="177"/>
          </w:p>
        </w:tc>
        <w:tc>
          <w:tcPr>
            <w:tcW w:w="1109" w:type="pct"/>
          </w:tcPr>
          <w:p w14:paraId="0B18DE3B"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lastRenderedPageBreak/>
              <w:t>Primary care contact and waiting times</w:t>
            </w:r>
          </w:p>
          <w:p w14:paraId="54124224"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lastRenderedPageBreak/>
              <w:t xml:space="preserve">Patient level survey </w:t>
            </w:r>
          </w:p>
          <w:p w14:paraId="6A2B90B4" w14:textId="5B804E92" w:rsidR="00870C50" w:rsidRPr="007C6C11" w:rsidRDefault="00870C50" w:rsidP="00870C50">
            <w:pPr>
              <w:pStyle w:val="Paragraphnonumbers"/>
              <w:spacing w:after="0" w:line="240" w:lineRule="auto"/>
              <w:rPr>
                <w:rFonts w:cs="Arial"/>
                <w:sz w:val="20"/>
                <w:szCs w:val="20"/>
              </w:rPr>
            </w:pPr>
            <w:r w:rsidRPr="007C6C11">
              <w:rPr>
                <w:rFonts w:cs="Arial"/>
                <w:sz w:val="20"/>
                <w:szCs w:val="20"/>
              </w:rPr>
              <w:t xml:space="preserve">Set of national standards required </w:t>
            </w:r>
          </w:p>
        </w:tc>
        <w:tc>
          <w:tcPr>
            <w:tcW w:w="1089" w:type="pct"/>
          </w:tcPr>
          <w:p w14:paraId="245B3DFB" w14:textId="77777777" w:rsidR="00870C50" w:rsidRPr="007C6C11" w:rsidRDefault="00870C50" w:rsidP="00870C50">
            <w:pPr>
              <w:pStyle w:val="Paragraphnonumbers"/>
              <w:spacing w:after="0" w:line="240" w:lineRule="auto"/>
              <w:rPr>
                <w:rFonts w:cs="Arial"/>
                <w:sz w:val="20"/>
                <w:szCs w:val="20"/>
              </w:rPr>
            </w:pPr>
          </w:p>
        </w:tc>
      </w:tr>
      <w:tr w:rsidR="00870C50" w:rsidRPr="00C92280" w14:paraId="40125DF8" w14:textId="77777777" w:rsidTr="00E82B34">
        <w:trPr>
          <w:trHeight w:val="282"/>
        </w:trPr>
        <w:tc>
          <w:tcPr>
            <w:tcW w:w="188" w:type="pct"/>
          </w:tcPr>
          <w:p w14:paraId="29B4C4C3" w14:textId="380D0E9D" w:rsidR="00870C50" w:rsidRPr="007C6C11" w:rsidRDefault="00330534" w:rsidP="00870C50">
            <w:pPr>
              <w:pStyle w:val="Tabletext"/>
              <w:spacing w:after="0"/>
              <w:rPr>
                <w:rFonts w:cs="Arial"/>
                <w:sz w:val="20"/>
                <w:szCs w:val="20"/>
              </w:rPr>
            </w:pPr>
            <w:r>
              <w:rPr>
                <w:rFonts w:cs="Arial"/>
                <w:sz w:val="20"/>
                <w:szCs w:val="20"/>
              </w:rPr>
              <w:t>90</w:t>
            </w:r>
          </w:p>
        </w:tc>
        <w:tc>
          <w:tcPr>
            <w:tcW w:w="586" w:type="pct"/>
          </w:tcPr>
          <w:p w14:paraId="16ED47CF" w14:textId="4603DAD2" w:rsidR="00870C50" w:rsidRPr="007C6C11" w:rsidRDefault="00870C50" w:rsidP="00870C50">
            <w:pPr>
              <w:pStyle w:val="Tabletext"/>
              <w:spacing w:after="0"/>
              <w:rPr>
                <w:rFonts w:cs="Arial"/>
                <w:sz w:val="20"/>
                <w:szCs w:val="20"/>
              </w:rPr>
            </w:pPr>
            <w:r w:rsidRPr="007C6C11">
              <w:rPr>
                <w:rFonts w:cs="Arial"/>
                <w:bCs/>
                <w:sz w:val="20"/>
                <w:szCs w:val="20"/>
              </w:rPr>
              <w:t>RCP</w:t>
            </w:r>
          </w:p>
        </w:tc>
        <w:tc>
          <w:tcPr>
            <w:tcW w:w="822" w:type="pct"/>
          </w:tcPr>
          <w:p w14:paraId="27E887F3" w14:textId="1CEE83FB" w:rsidR="00870C50" w:rsidRPr="007C6C11" w:rsidRDefault="00870C50" w:rsidP="00870C50">
            <w:pPr>
              <w:pStyle w:val="Paragraphnonumbers"/>
              <w:spacing w:after="0" w:line="240" w:lineRule="auto"/>
              <w:rPr>
                <w:rFonts w:cs="Arial"/>
                <w:sz w:val="20"/>
                <w:szCs w:val="20"/>
              </w:rPr>
            </w:pPr>
            <w:r w:rsidRPr="007C6C11">
              <w:rPr>
                <w:rFonts w:cs="Arial"/>
                <w:sz w:val="20"/>
                <w:szCs w:val="20"/>
              </w:rPr>
              <w:t>Key area for quality improvement 5 Understanding and addressing impact of health inequalities on access to care and on outcomes</w:t>
            </w:r>
          </w:p>
        </w:tc>
        <w:tc>
          <w:tcPr>
            <w:tcW w:w="1206" w:type="pct"/>
          </w:tcPr>
          <w:p w14:paraId="1EB42E26" w14:textId="0549F7EC" w:rsidR="00870C50" w:rsidRPr="007C6C11" w:rsidRDefault="00870C50" w:rsidP="00870C50">
            <w:pPr>
              <w:pStyle w:val="Paragraphnonumbers"/>
              <w:spacing w:after="0" w:line="240" w:lineRule="auto"/>
              <w:rPr>
                <w:rFonts w:cs="Arial"/>
                <w:sz w:val="20"/>
                <w:szCs w:val="20"/>
              </w:rPr>
            </w:pPr>
            <w:r w:rsidRPr="007C6C11">
              <w:rPr>
                <w:rFonts w:cs="Arial"/>
                <w:sz w:val="20"/>
                <w:szCs w:val="20"/>
              </w:rPr>
              <w:t>Health inequalities impact care access and outcomes across the NHS- the NCEPOD report did little to unpick this in CAP beyond highlighting the issue and the additional risk of poor outcome in people with learning difficulties The recent ALUK report has highlighted that respiratory conditions such as CAP are the most affected by health inequalities ICBs should map CAP outcomes to deprivation indices and ensure care is commissioned to address these – for example additional CAP nurses in hospitals</w:t>
            </w:r>
          </w:p>
        </w:tc>
        <w:tc>
          <w:tcPr>
            <w:tcW w:w="1109" w:type="pct"/>
          </w:tcPr>
          <w:p w14:paraId="015B3C7A" w14:textId="01B8D402" w:rsidR="00870C50" w:rsidRPr="007C6C11" w:rsidRDefault="00870C50" w:rsidP="00870C50">
            <w:pPr>
              <w:pStyle w:val="Paragraphnonumbers"/>
              <w:spacing w:after="0" w:line="240" w:lineRule="auto"/>
              <w:rPr>
                <w:rFonts w:cs="Arial"/>
                <w:sz w:val="20"/>
                <w:szCs w:val="20"/>
              </w:rPr>
            </w:pPr>
            <w:r w:rsidRPr="007C6C11">
              <w:rPr>
                <w:rFonts w:cs="Arial"/>
                <w:sz w:val="20"/>
                <w:szCs w:val="20"/>
              </w:rPr>
              <w:t>Collect data on protected characteristics, deprivation indices and additional factors of relevance as part of audit</w:t>
            </w:r>
          </w:p>
        </w:tc>
        <w:tc>
          <w:tcPr>
            <w:tcW w:w="1089" w:type="pct"/>
          </w:tcPr>
          <w:p w14:paraId="2AA9F7D7" w14:textId="77777777" w:rsidR="00870C50" w:rsidRPr="007C6C11" w:rsidRDefault="00870C50" w:rsidP="00870C50">
            <w:pPr>
              <w:pStyle w:val="Paragraphnonumbers"/>
              <w:spacing w:after="0" w:line="240" w:lineRule="auto"/>
              <w:rPr>
                <w:rFonts w:cs="Arial"/>
                <w:sz w:val="20"/>
                <w:szCs w:val="20"/>
              </w:rPr>
            </w:pPr>
            <w:hyperlink r:id="rId102" w:history="1">
              <w:r w:rsidRPr="007C6C11">
                <w:rPr>
                  <w:rStyle w:val="Hyperlink"/>
                  <w:rFonts w:cs="Arial"/>
                  <w:sz w:val="20"/>
                  <w:szCs w:val="20"/>
                </w:rPr>
                <w:t>https://www.asthmaandlung.org.uk/support-us/mission-lung-health</w:t>
              </w:r>
            </w:hyperlink>
          </w:p>
          <w:p w14:paraId="242BD18A" w14:textId="77777777" w:rsidR="00870C50" w:rsidRPr="007C6C11" w:rsidRDefault="00870C50" w:rsidP="00870C50">
            <w:pPr>
              <w:pStyle w:val="Paragraphnonumbers"/>
              <w:spacing w:after="0" w:line="240" w:lineRule="auto"/>
              <w:rPr>
                <w:rFonts w:cs="Arial"/>
                <w:sz w:val="20"/>
                <w:szCs w:val="20"/>
              </w:rPr>
            </w:pPr>
          </w:p>
        </w:tc>
      </w:tr>
      <w:tr w:rsidR="00870C50" w:rsidRPr="00C92280" w14:paraId="6C7E9FAB" w14:textId="77777777" w:rsidTr="00E82B34">
        <w:trPr>
          <w:trHeight w:val="282"/>
        </w:trPr>
        <w:tc>
          <w:tcPr>
            <w:tcW w:w="188" w:type="pct"/>
          </w:tcPr>
          <w:p w14:paraId="695B6F3B" w14:textId="71E58774" w:rsidR="00870C50" w:rsidRPr="007C6C11" w:rsidRDefault="00330534" w:rsidP="00870C50">
            <w:pPr>
              <w:pStyle w:val="Tabletext"/>
              <w:spacing w:after="0"/>
              <w:rPr>
                <w:rFonts w:cs="Arial"/>
                <w:sz w:val="20"/>
                <w:szCs w:val="20"/>
              </w:rPr>
            </w:pPr>
            <w:r>
              <w:rPr>
                <w:rFonts w:cs="Arial"/>
                <w:sz w:val="20"/>
                <w:szCs w:val="20"/>
              </w:rPr>
              <w:t>91</w:t>
            </w:r>
          </w:p>
        </w:tc>
        <w:tc>
          <w:tcPr>
            <w:tcW w:w="586" w:type="pct"/>
          </w:tcPr>
          <w:p w14:paraId="73C72324" w14:textId="45FE76B6" w:rsidR="00870C50" w:rsidRPr="007C6C11" w:rsidRDefault="00870C50" w:rsidP="00870C50">
            <w:pPr>
              <w:pStyle w:val="Tabletext"/>
              <w:spacing w:after="0"/>
              <w:rPr>
                <w:rFonts w:cs="Arial"/>
                <w:bCs/>
                <w:sz w:val="20"/>
                <w:szCs w:val="20"/>
              </w:rPr>
            </w:pPr>
            <w:bookmarkStart w:id="178" w:name="_Hlk187309540"/>
            <w:r w:rsidRPr="007C6C11">
              <w:rPr>
                <w:rFonts w:cs="Arial"/>
                <w:bCs/>
                <w:sz w:val="20"/>
                <w:szCs w:val="20"/>
              </w:rPr>
              <w:t>Spire Healthcare</w:t>
            </w:r>
            <w:bookmarkEnd w:id="178"/>
          </w:p>
        </w:tc>
        <w:tc>
          <w:tcPr>
            <w:tcW w:w="822" w:type="pct"/>
          </w:tcPr>
          <w:p w14:paraId="399C0DD2" w14:textId="4E1CF4D0" w:rsidR="00870C50" w:rsidRPr="007C6C11" w:rsidRDefault="00870C50" w:rsidP="00870C50">
            <w:pPr>
              <w:pStyle w:val="Paragraphnonumbers"/>
              <w:spacing w:after="0" w:line="240" w:lineRule="auto"/>
              <w:rPr>
                <w:rFonts w:cs="Arial"/>
                <w:sz w:val="20"/>
                <w:szCs w:val="20"/>
              </w:rPr>
            </w:pPr>
            <w:r w:rsidRPr="007C6C11">
              <w:rPr>
                <w:rFonts w:cs="Arial"/>
                <w:sz w:val="20"/>
                <w:szCs w:val="20"/>
              </w:rPr>
              <w:t>Key area for quality improvement 1</w:t>
            </w:r>
          </w:p>
        </w:tc>
        <w:tc>
          <w:tcPr>
            <w:tcW w:w="1206" w:type="pct"/>
          </w:tcPr>
          <w:p w14:paraId="32CB00F0" w14:textId="47E8C174" w:rsidR="00870C50" w:rsidRPr="007C6C11" w:rsidRDefault="00870C50" w:rsidP="00870C50">
            <w:pPr>
              <w:pStyle w:val="Paragraphnonumbers"/>
              <w:spacing w:after="0" w:line="240" w:lineRule="auto"/>
              <w:rPr>
                <w:rFonts w:cs="Arial"/>
                <w:sz w:val="20"/>
                <w:szCs w:val="20"/>
              </w:rPr>
            </w:pPr>
            <w:r w:rsidRPr="007C6C11">
              <w:rPr>
                <w:rFonts w:cs="Arial"/>
                <w:sz w:val="20"/>
                <w:szCs w:val="20"/>
              </w:rPr>
              <w:t xml:space="preserve">A significant recommendation required is regarding diagnosing patients with community or hospital acquired respiratory infections during periods of pandemic. </w:t>
            </w:r>
          </w:p>
        </w:tc>
        <w:tc>
          <w:tcPr>
            <w:tcW w:w="1109" w:type="pct"/>
          </w:tcPr>
          <w:p w14:paraId="30EFD440" w14:textId="47525C93" w:rsidR="00870C50" w:rsidRPr="007C6C11" w:rsidRDefault="00870C50" w:rsidP="00870C50">
            <w:pPr>
              <w:pStyle w:val="Paragraphnonumbers"/>
              <w:spacing w:after="0" w:line="240" w:lineRule="auto"/>
              <w:rPr>
                <w:rFonts w:cs="Arial"/>
                <w:sz w:val="20"/>
                <w:szCs w:val="20"/>
              </w:rPr>
            </w:pPr>
            <w:r w:rsidRPr="007C6C11">
              <w:rPr>
                <w:rFonts w:cs="Arial"/>
                <w:sz w:val="20"/>
                <w:szCs w:val="20"/>
              </w:rPr>
              <w:t xml:space="preserve">During covid-19 first waves, there were national recommendations made in the early phases of the pandemic to not screen patients for pneumonic bacterial infections and treat all patients as covid-19 regardless. This approach was ultimately rescinded during the later acute phases of the pandemic and patients were once </w:t>
            </w:r>
            <w:r w:rsidRPr="007C6C11">
              <w:rPr>
                <w:rFonts w:cs="Arial"/>
                <w:sz w:val="20"/>
                <w:szCs w:val="20"/>
              </w:rPr>
              <w:lastRenderedPageBreak/>
              <w:t xml:space="preserve">again confirmed to have bacterial infections and treated accordingly. </w:t>
            </w:r>
          </w:p>
        </w:tc>
        <w:tc>
          <w:tcPr>
            <w:tcW w:w="1089" w:type="pct"/>
          </w:tcPr>
          <w:p w14:paraId="7BAE65A7" w14:textId="3DB660A6" w:rsidR="00870C50" w:rsidRDefault="00870C50" w:rsidP="00870C50">
            <w:pPr>
              <w:pStyle w:val="Paragraphnonumbers"/>
              <w:spacing w:after="0" w:line="240" w:lineRule="auto"/>
            </w:pPr>
            <w:r w:rsidRPr="007C6C11">
              <w:rPr>
                <w:rFonts w:cs="Arial"/>
                <w:sz w:val="20"/>
                <w:szCs w:val="20"/>
              </w:rPr>
              <w:lastRenderedPageBreak/>
              <w:t xml:space="preserve">This approach likely led to many patients receiving suboptimal treatment </w:t>
            </w:r>
            <w:proofErr w:type="spellStart"/>
            <w:r w:rsidRPr="007C6C11">
              <w:rPr>
                <w:rFonts w:cs="Arial"/>
                <w:sz w:val="20"/>
                <w:szCs w:val="20"/>
              </w:rPr>
              <w:t>regimes</w:t>
            </w:r>
            <w:proofErr w:type="spellEnd"/>
            <w:r w:rsidRPr="007C6C11">
              <w:rPr>
                <w:rFonts w:cs="Arial"/>
                <w:sz w:val="20"/>
                <w:szCs w:val="20"/>
              </w:rPr>
              <w:t xml:space="preserve"> through lack of diagnosis and an inability to prescribe antibiotics accordingly.</w:t>
            </w:r>
          </w:p>
        </w:tc>
      </w:tr>
      <w:tr w:rsidR="00870C50" w:rsidRPr="00C92280" w14:paraId="0E1E91FF" w14:textId="77777777" w:rsidTr="00E82B34">
        <w:trPr>
          <w:trHeight w:val="282"/>
        </w:trPr>
        <w:tc>
          <w:tcPr>
            <w:tcW w:w="188" w:type="pct"/>
          </w:tcPr>
          <w:p w14:paraId="3DDAAA41" w14:textId="11F381C2" w:rsidR="00870C50" w:rsidRPr="007C6C11" w:rsidRDefault="00330534" w:rsidP="00870C50">
            <w:pPr>
              <w:pStyle w:val="Tabletext"/>
              <w:spacing w:after="0"/>
              <w:rPr>
                <w:rFonts w:cs="Arial"/>
                <w:sz w:val="20"/>
                <w:szCs w:val="20"/>
              </w:rPr>
            </w:pPr>
            <w:r>
              <w:rPr>
                <w:rFonts w:cs="Arial"/>
                <w:sz w:val="20"/>
                <w:szCs w:val="20"/>
              </w:rPr>
              <w:t>92</w:t>
            </w:r>
          </w:p>
        </w:tc>
        <w:tc>
          <w:tcPr>
            <w:tcW w:w="586" w:type="pct"/>
          </w:tcPr>
          <w:p w14:paraId="08C26765" w14:textId="767983CC" w:rsidR="00870C50" w:rsidRPr="007C6C11" w:rsidRDefault="00870C50" w:rsidP="00870C50">
            <w:pPr>
              <w:pStyle w:val="Tabletext"/>
              <w:spacing w:after="0"/>
              <w:rPr>
                <w:rFonts w:cs="Arial"/>
                <w:bCs/>
                <w:sz w:val="20"/>
                <w:szCs w:val="20"/>
              </w:rPr>
            </w:pPr>
            <w:r w:rsidRPr="007C6C11">
              <w:rPr>
                <w:rFonts w:cs="Arial"/>
                <w:sz w:val="20"/>
                <w:szCs w:val="20"/>
              </w:rPr>
              <w:t>SCM6</w:t>
            </w:r>
          </w:p>
        </w:tc>
        <w:tc>
          <w:tcPr>
            <w:tcW w:w="822" w:type="pct"/>
          </w:tcPr>
          <w:p w14:paraId="4D880DDD"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t>Key area for quality improvement 2</w:t>
            </w:r>
          </w:p>
          <w:p w14:paraId="7788B9BD"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t>Antibiotics in line with local guidelines</w:t>
            </w:r>
          </w:p>
          <w:p w14:paraId="534A7B6C" w14:textId="77777777" w:rsidR="00870C50" w:rsidRPr="007C6C11" w:rsidRDefault="00870C50" w:rsidP="00870C50">
            <w:pPr>
              <w:pStyle w:val="Paragraphnonumbers"/>
              <w:spacing w:after="0" w:line="240" w:lineRule="auto"/>
              <w:rPr>
                <w:rFonts w:cs="Arial"/>
                <w:sz w:val="20"/>
                <w:szCs w:val="20"/>
              </w:rPr>
            </w:pPr>
          </w:p>
          <w:p w14:paraId="250530C3" w14:textId="77777777" w:rsidR="00870C50" w:rsidRPr="007C6C11" w:rsidRDefault="00870C50" w:rsidP="00870C50">
            <w:pPr>
              <w:pStyle w:val="Paragraphnonumbers"/>
              <w:spacing w:after="0" w:line="240" w:lineRule="auto"/>
              <w:rPr>
                <w:rFonts w:cs="Arial"/>
                <w:sz w:val="20"/>
                <w:szCs w:val="20"/>
              </w:rPr>
            </w:pPr>
          </w:p>
        </w:tc>
        <w:tc>
          <w:tcPr>
            <w:tcW w:w="1206" w:type="pct"/>
          </w:tcPr>
          <w:p w14:paraId="532C5C9D" w14:textId="6EE49869" w:rsidR="00870C50" w:rsidRPr="007C6C11" w:rsidRDefault="00870C50" w:rsidP="00870C50">
            <w:pPr>
              <w:pStyle w:val="Paragraphnonumbers"/>
              <w:spacing w:after="0" w:line="240" w:lineRule="auto"/>
              <w:rPr>
                <w:rFonts w:cs="Arial"/>
                <w:sz w:val="20"/>
                <w:szCs w:val="20"/>
              </w:rPr>
            </w:pPr>
            <w:r w:rsidRPr="007C6C11">
              <w:rPr>
                <w:rFonts w:cs="Arial"/>
                <w:sz w:val="20"/>
                <w:szCs w:val="20"/>
              </w:rPr>
              <w:t xml:space="preserve">Local Antibiotic guidelines are written to </w:t>
            </w:r>
            <w:proofErr w:type="gramStart"/>
            <w:r w:rsidRPr="007C6C11">
              <w:rPr>
                <w:rFonts w:cs="Arial"/>
                <w:sz w:val="20"/>
                <w:szCs w:val="20"/>
              </w:rPr>
              <w:t>take into account</w:t>
            </w:r>
            <w:proofErr w:type="gramEnd"/>
            <w:r w:rsidRPr="007C6C11">
              <w:rPr>
                <w:rFonts w:cs="Arial"/>
                <w:sz w:val="20"/>
                <w:szCs w:val="20"/>
              </w:rPr>
              <w:t xml:space="preserve"> local resistance rates and national guidance. Poor adherence to guidelines is an indicator of poor antimicrobial stewardship </w:t>
            </w:r>
          </w:p>
        </w:tc>
        <w:tc>
          <w:tcPr>
            <w:tcW w:w="1109" w:type="pct"/>
          </w:tcPr>
          <w:p w14:paraId="67E9E094" w14:textId="52B7F326" w:rsidR="00870C50" w:rsidRPr="007C6C11" w:rsidRDefault="00870C50" w:rsidP="00870C50">
            <w:pPr>
              <w:pStyle w:val="Paragraphnonumbers"/>
              <w:spacing w:after="0" w:line="240" w:lineRule="auto"/>
              <w:rPr>
                <w:rFonts w:cs="Arial"/>
                <w:sz w:val="20"/>
                <w:szCs w:val="20"/>
              </w:rPr>
            </w:pPr>
            <w:r w:rsidRPr="007C6C11">
              <w:rPr>
                <w:rFonts w:cs="Arial"/>
                <w:sz w:val="20"/>
                <w:szCs w:val="20"/>
              </w:rPr>
              <w:t>NICE guidance NG15 1.1.24</w:t>
            </w:r>
          </w:p>
        </w:tc>
        <w:tc>
          <w:tcPr>
            <w:tcW w:w="1089" w:type="pct"/>
          </w:tcPr>
          <w:p w14:paraId="75F7CE25"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t xml:space="preserve">BTS National Audit Report: Adult Community Acquired Pneumonia Audit 2018-2019 reported Antibiotics </w:t>
            </w:r>
            <w:proofErr w:type="gramStart"/>
            <w:r w:rsidRPr="007C6C11">
              <w:rPr>
                <w:rFonts w:cs="Arial"/>
                <w:sz w:val="20"/>
                <w:szCs w:val="20"/>
              </w:rPr>
              <w:t>prescribed  in</w:t>
            </w:r>
            <w:proofErr w:type="gramEnd"/>
            <w:r w:rsidRPr="007C6C11">
              <w:rPr>
                <w:rFonts w:cs="Arial"/>
                <w:sz w:val="20"/>
                <w:szCs w:val="20"/>
              </w:rPr>
              <w:t xml:space="preserve"> line with local guidelines: 58.4%</w:t>
            </w:r>
          </w:p>
          <w:p w14:paraId="12597D0A" w14:textId="3EAC5D60" w:rsidR="00870C50" w:rsidRDefault="00870C50" w:rsidP="00870C50">
            <w:pPr>
              <w:pStyle w:val="Paragraphnonumbers"/>
              <w:spacing w:after="0" w:line="240" w:lineRule="auto"/>
            </w:pPr>
            <w:r w:rsidRPr="007C6C11">
              <w:rPr>
                <w:rFonts w:cs="Arial"/>
                <w:sz w:val="20"/>
                <w:szCs w:val="20"/>
              </w:rPr>
              <w:t>November 2019 ISSN 2040-2023 British Thoracic Society Reports, Vol 10, Issue 4, 2019</w:t>
            </w:r>
          </w:p>
        </w:tc>
      </w:tr>
      <w:tr w:rsidR="00870C50" w:rsidRPr="00C92280" w14:paraId="4503AC80" w14:textId="77777777" w:rsidTr="00E82B34">
        <w:trPr>
          <w:trHeight w:val="282"/>
        </w:trPr>
        <w:tc>
          <w:tcPr>
            <w:tcW w:w="188" w:type="pct"/>
          </w:tcPr>
          <w:p w14:paraId="25B53166" w14:textId="4970E32B" w:rsidR="00870C50" w:rsidRPr="007C6C11" w:rsidRDefault="00330534" w:rsidP="00870C50">
            <w:pPr>
              <w:pStyle w:val="Tabletext"/>
              <w:spacing w:after="0"/>
              <w:rPr>
                <w:rFonts w:cs="Arial"/>
                <w:sz w:val="20"/>
                <w:szCs w:val="20"/>
              </w:rPr>
            </w:pPr>
            <w:r>
              <w:rPr>
                <w:rFonts w:cs="Arial"/>
                <w:sz w:val="20"/>
                <w:szCs w:val="20"/>
              </w:rPr>
              <w:t>93</w:t>
            </w:r>
          </w:p>
        </w:tc>
        <w:tc>
          <w:tcPr>
            <w:tcW w:w="586" w:type="pct"/>
          </w:tcPr>
          <w:p w14:paraId="3334EC4C" w14:textId="14E6591D" w:rsidR="00870C50" w:rsidRPr="001407A7" w:rsidRDefault="00870C50" w:rsidP="00870C50">
            <w:pPr>
              <w:pStyle w:val="Tabletext"/>
              <w:spacing w:after="0"/>
              <w:rPr>
                <w:rFonts w:cs="Arial"/>
                <w:sz w:val="20"/>
                <w:szCs w:val="20"/>
              </w:rPr>
            </w:pPr>
            <w:r w:rsidRPr="001407A7">
              <w:rPr>
                <w:rFonts w:cs="Arial"/>
                <w:bCs/>
                <w:sz w:val="20"/>
                <w:szCs w:val="20"/>
              </w:rPr>
              <w:t>SCM8</w:t>
            </w:r>
          </w:p>
        </w:tc>
        <w:tc>
          <w:tcPr>
            <w:tcW w:w="822" w:type="pct"/>
          </w:tcPr>
          <w:p w14:paraId="63F56847"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t>Key area for quality improvement 1</w:t>
            </w:r>
          </w:p>
          <w:p w14:paraId="58AE5537"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t>Identifying pneumonia in older adults who may not present with typica pneumonia symptoms</w:t>
            </w:r>
          </w:p>
          <w:p w14:paraId="1059FC13" w14:textId="77777777" w:rsidR="00870C50" w:rsidRPr="007C6C11" w:rsidRDefault="00870C50" w:rsidP="00870C50">
            <w:pPr>
              <w:pStyle w:val="Paragraphnonumbers"/>
              <w:spacing w:after="0" w:line="240" w:lineRule="auto"/>
              <w:rPr>
                <w:rFonts w:cs="Arial"/>
                <w:sz w:val="20"/>
                <w:szCs w:val="20"/>
              </w:rPr>
            </w:pPr>
          </w:p>
        </w:tc>
        <w:tc>
          <w:tcPr>
            <w:tcW w:w="1206" w:type="pct"/>
          </w:tcPr>
          <w:p w14:paraId="67281DEC" w14:textId="33080EA0" w:rsidR="00870C50" w:rsidRPr="007C6C11" w:rsidRDefault="00870C50" w:rsidP="00870C50">
            <w:pPr>
              <w:pStyle w:val="Paragraphnonumbers"/>
              <w:spacing w:after="0" w:line="240" w:lineRule="auto"/>
              <w:rPr>
                <w:rFonts w:cs="Arial"/>
                <w:sz w:val="20"/>
                <w:szCs w:val="20"/>
              </w:rPr>
            </w:pPr>
            <w:bookmarkStart w:id="179" w:name="_Hlk189557255"/>
            <w:r w:rsidRPr="007C6C11">
              <w:rPr>
                <w:rFonts w:cs="Arial"/>
                <w:sz w:val="20"/>
                <w:szCs w:val="20"/>
              </w:rPr>
              <w:t xml:space="preserve">Often older adults do not present with typical symptoms.  Sometimes the symptoms of pneumonia are </w:t>
            </w:r>
            <w:proofErr w:type="gramStart"/>
            <w:r w:rsidRPr="007C6C11">
              <w:rPr>
                <w:rFonts w:cs="Arial"/>
                <w:sz w:val="20"/>
                <w:szCs w:val="20"/>
              </w:rPr>
              <w:t>similar to</w:t>
            </w:r>
            <w:proofErr w:type="gramEnd"/>
            <w:r w:rsidRPr="007C6C11">
              <w:rPr>
                <w:rFonts w:cs="Arial"/>
                <w:sz w:val="20"/>
                <w:szCs w:val="20"/>
              </w:rPr>
              <w:t xml:space="preserve"> sepsis or UTI due to them being asymptomatic or suffering from delirium or confusion. Clear testing for pneumonia at the earliest stage is essential. Early detection can reduce hospital admissions and length of stay and help patients to feel well more quickly</w:t>
            </w:r>
            <w:bookmarkEnd w:id="179"/>
          </w:p>
        </w:tc>
        <w:tc>
          <w:tcPr>
            <w:tcW w:w="1109" w:type="pct"/>
          </w:tcPr>
          <w:p w14:paraId="0910C958" w14:textId="77777777" w:rsidR="00870C50" w:rsidRPr="007C6C11" w:rsidRDefault="00870C50" w:rsidP="00870C50">
            <w:pPr>
              <w:pStyle w:val="Paragraphnonumbers"/>
              <w:spacing w:after="0" w:line="240" w:lineRule="auto"/>
              <w:rPr>
                <w:rFonts w:cs="Arial"/>
                <w:sz w:val="20"/>
                <w:szCs w:val="20"/>
              </w:rPr>
            </w:pPr>
          </w:p>
        </w:tc>
        <w:tc>
          <w:tcPr>
            <w:tcW w:w="1089" w:type="pct"/>
          </w:tcPr>
          <w:p w14:paraId="6408E9F1" w14:textId="77777777" w:rsidR="00870C50" w:rsidRPr="007C6C11" w:rsidRDefault="00870C50" w:rsidP="00870C50">
            <w:pPr>
              <w:pStyle w:val="Paragraphnonumbers"/>
              <w:spacing w:after="0" w:line="240" w:lineRule="auto"/>
              <w:rPr>
                <w:rFonts w:cs="Arial"/>
                <w:sz w:val="20"/>
                <w:szCs w:val="20"/>
              </w:rPr>
            </w:pPr>
          </w:p>
        </w:tc>
      </w:tr>
      <w:tr w:rsidR="00870C50" w:rsidRPr="00C92280" w14:paraId="6C5E43C0" w14:textId="77777777" w:rsidTr="00E82B34">
        <w:trPr>
          <w:trHeight w:val="282"/>
        </w:trPr>
        <w:tc>
          <w:tcPr>
            <w:tcW w:w="188" w:type="pct"/>
          </w:tcPr>
          <w:p w14:paraId="613C3E19" w14:textId="2AA76F9F" w:rsidR="00870C50" w:rsidRPr="007C6C11" w:rsidRDefault="00330534" w:rsidP="00870C50">
            <w:pPr>
              <w:pStyle w:val="Tabletext"/>
              <w:spacing w:after="0"/>
              <w:rPr>
                <w:rFonts w:cs="Arial"/>
                <w:sz w:val="20"/>
                <w:szCs w:val="20"/>
              </w:rPr>
            </w:pPr>
            <w:r>
              <w:rPr>
                <w:rFonts w:cs="Arial"/>
                <w:sz w:val="20"/>
                <w:szCs w:val="20"/>
              </w:rPr>
              <w:t>94</w:t>
            </w:r>
          </w:p>
        </w:tc>
        <w:tc>
          <w:tcPr>
            <w:tcW w:w="586" w:type="pct"/>
          </w:tcPr>
          <w:p w14:paraId="5F271E9F" w14:textId="26DBDEA8" w:rsidR="00870C50" w:rsidRPr="007C6C11" w:rsidRDefault="00870C50" w:rsidP="00870C50">
            <w:pPr>
              <w:pStyle w:val="Tabletext"/>
              <w:spacing w:after="0"/>
              <w:rPr>
                <w:rFonts w:cs="Arial"/>
                <w:sz w:val="20"/>
                <w:szCs w:val="20"/>
              </w:rPr>
            </w:pPr>
            <w:r w:rsidRPr="007C6C11">
              <w:rPr>
                <w:rFonts w:cs="Arial"/>
                <w:bCs/>
                <w:sz w:val="20"/>
                <w:szCs w:val="20"/>
              </w:rPr>
              <w:t>SCM8</w:t>
            </w:r>
          </w:p>
        </w:tc>
        <w:tc>
          <w:tcPr>
            <w:tcW w:w="822" w:type="pct"/>
          </w:tcPr>
          <w:p w14:paraId="5BF99292"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t>Key area for quality improvement 2</w:t>
            </w:r>
          </w:p>
          <w:p w14:paraId="7ACE95EC" w14:textId="1078C615" w:rsidR="00870C50" w:rsidRPr="007C6C11" w:rsidRDefault="00870C50" w:rsidP="00870C50">
            <w:pPr>
              <w:pStyle w:val="Paragraphnonumbers"/>
              <w:spacing w:after="0" w:line="240" w:lineRule="auto"/>
              <w:rPr>
                <w:rFonts w:cs="Arial"/>
                <w:sz w:val="20"/>
                <w:szCs w:val="20"/>
              </w:rPr>
            </w:pPr>
            <w:bookmarkStart w:id="180" w:name="_Hlk189559327"/>
            <w:r w:rsidRPr="007C6C11">
              <w:rPr>
                <w:rFonts w:cs="Arial"/>
                <w:sz w:val="20"/>
                <w:szCs w:val="20"/>
              </w:rPr>
              <w:t xml:space="preserve">Frailty in older adults must be assessed for the presence of underlying infections such as pneumonia </w:t>
            </w:r>
            <w:bookmarkEnd w:id="180"/>
          </w:p>
        </w:tc>
        <w:tc>
          <w:tcPr>
            <w:tcW w:w="1206" w:type="pct"/>
          </w:tcPr>
          <w:p w14:paraId="0453BB58"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t xml:space="preserve">Older, frail adults may have symptoms missed or misdiagnosed </w:t>
            </w:r>
            <w:proofErr w:type="gramStart"/>
            <w:r w:rsidRPr="007C6C11">
              <w:rPr>
                <w:rFonts w:cs="Arial"/>
                <w:sz w:val="20"/>
                <w:szCs w:val="20"/>
              </w:rPr>
              <w:t>as a result of</w:t>
            </w:r>
            <w:proofErr w:type="gramEnd"/>
            <w:r w:rsidRPr="007C6C11">
              <w:rPr>
                <w:rFonts w:cs="Arial"/>
                <w:sz w:val="20"/>
                <w:szCs w:val="20"/>
              </w:rPr>
              <w:t xml:space="preserve"> their frailty or inability to clearly describe their symptoms.  Frailty assessments must be carried out so as not to miss pneumonia which may manifest as something else</w:t>
            </w:r>
          </w:p>
          <w:p w14:paraId="625A689B" w14:textId="1B46DCCA" w:rsidR="00870C50" w:rsidRPr="007C6C11" w:rsidRDefault="00870C50" w:rsidP="00870C50">
            <w:pPr>
              <w:pStyle w:val="Paragraphnonumbers"/>
              <w:spacing w:after="0" w:line="240" w:lineRule="auto"/>
              <w:rPr>
                <w:rFonts w:cs="Arial"/>
                <w:sz w:val="20"/>
                <w:szCs w:val="20"/>
              </w:rPr>
            </w:pPr>
            <w:bookmarkStart w:id="181" w:name="_Hlk189559353"/>
            <w:r w:rsidRPr="007C6C11">
              <w:rPr>
                <w:rFonts w:cs="Arial"/>
                <w:sz w:val="20"/>
                <w:szCs w:val="20"/>
              </w:rPr>
              <w:t>Using severity and frailty assessments can help identify patients who are at higher risk and need more care </w:t>
            </w:r>
            <w:bookmarkEnd w:id="181"/>
          </w:p>
        </w:tc>
        <w:tc>
          <w:tcPr>
            <w:tcW w:w="1109" w:type="pct"/>
          </w:tcPr>
          <w:p w14:paraId="416BF579" w14:textId="77777777" w:rsidR="00870C50" w:rsidRPr="007C6C11" w:rsidRDefault="00870C50" w:rsidP="00870C50">
            <w:pPr>
              <w:pStyle w:val="Paragraphnonumbers"/>
              <w:spacing w:after="0" w:line="240" w:lineRule="auto"/>
              <w:rPr>
                <w:rFonts w:cs="Arial"/>
                <w:sz w:val="20"/>
                <w:szCs w:val="20"/>
              </w:rPr>
            </w:pPr>
          </w:p>
        </w:tc>
        <w:tc>
          <w:tcPr>
            <w:tcW w:w="1089" w:type="pct"/>
          </w:tcPr>
          <w:p w14:paraId="65B503C3" w14:textId="77777777" w:rsidR="00870C50" w:rsidRPr="007C6C11" w:rsidRDefault="00870C50" w:rsidP="00870C50">
            <w:pPr>
              <w:pStyle w:val="Paragraphnonumbers"/>
              <w:spacing w:after="0" w:line="240" w:lineRule="auto"/>
              <w:rPr>
                <w:rFonts w:cs="Arial"/>
                <w:sz w:val="20"/>
                <w:szCs w:val="20"/>
              </w:rPr>
            </w:pPr>
          </w:p>
        </w:tc>
      </w:tr>
      <w:tr w:rsidR="00870C50" w:rsidRPr="00C92280" w14:paraId="59CFADD5" w14:textId="77777777" w:rsidTr="00E82B34">
        <w:trPr>
          <w:trHeight w:val="282"/>
        </w:trPr>
        <w:tc>
          <w:tcPr>
            <w:tcW w:w="188" w:type="pct"/>
          </w:tcPr>
          <w:p w14:paraId="0A40D46E" w14:textId="51AB26DA" w:rsidR="00870C50" w:rsidRPr="007C6C11" w:rsidRDefault="00330534" w:rsidP="00870C50">
            <w:pPr>
              <w:pStyle w:val="Tabletext"/>
              <w:spacing w:after="0"/>
              <w:rPr>
                <w:rFonts w:cs="Arial"/>
                <w:sz w:val="20"/>
                <w:szCs w:val="20"/>
              </w:rPr>
            </w:pPr>
            <w:r>
              <w:rPr>
                <w:rFonts w:cs="Arial"/>
                <w:sz w:val="20"/>
                <w:szCs w:val="20"/>
              </w:rPr>
              <w:t>95</w:t>
            </w:r>
          </w:p>
        </w:tc>
        <w:tc>
          <w:tcPr>
            <w:tcW w:w="586" w:type="pct"/>
          </w:tcPr>
          <w:p w14:paraId="7422421F" w14:textId="5B30CD29" w:rsidR="00870C50" w:rsidRPr="001407A7" w:rsidRDefault="00870C50" w:rsidP="00870C50">
            <w:pPr>
              <w:pStyle w:val="Tabletext"/>
              <w:spacing w:after="0"/>
              <w:rPr>
                <w:rFonts w:cs="Arial"/>
                <w:bCs/>
                <w:sz w:val="20"/>
                <w:szCs w:val="20"/>
              </w:rPr>
            </w:pPr>
            <w:r w:rsidRPr="001407A7">
              <w:rPr>
                <w:rFonts w:cs="Arial"/>
                <w:bCs/>
                <w:sz w:val="20"/>
                <w:szCs w:val="20"/>
              </w:rPr>
              <w:t>SCM8</w:t>
            </w:r>
          </w:p>
        </w:tc>
        <w:tc>
          <w:tcPr>
            <w:tcW w:w="822" w:type="pct"/>
          </w:tcPr>
          <w:p w14:paraId="7A3B751C" w14:textId="77777777" w:rsidR="00870C50" w:rsidRPr="007C6C11" w:rsidRDefault="00870C50" w:rsidP="00870C50">
            <w:pPr>
              <w:pStyle w:val="Paragraphnonumbers"/>
              <w:spacing w:after="0" w:line="240" w:lineRule="auto"/>
              <w:rPr>
                <w:rFonts w:cs="Arial"/>
                <w:sz w:val="20"/>
                <w:szCs w:val="20"/>
              </w:rPr>
            </w:pPr>
            <w:r w:rsidRPr="007C6C11">
              <w:rPr>
                <w:rFonts w:cs="Arial"/>
                <w:sz w:val="20"/>
                <w:szCs w:val="20"/>
              </w:rPr>
              <w:t>Key area for quality improvement 5</w:t>
            </w:r>
          </w:p>
          <w:p w14:paraId="614F8803" w14:textId="56089D7E" w:rsidR="00870C50" w:rsidRPr="007C6C11" w:rsidRDefault="00870C50" w:rsidP="00870C50">
            <w:pPr>
              <w:pStyle w:val="Paragraphnonumbers"/>
              <w:spacing w:after="0" w:line="240" w:lineRule="auto"/>
              <w:rPr>
                <w:rFonts w:cs="Arial"/>
                <w:sz w:val="20"/>
                <w:szCs w:val="20"/>
              </w:rPr>
            </w:pPr>
            <w:r w:rsidRPr="007C6C11">
              <w:rPr>
                <w:rFonts w:cs="Arial"/>
                <w:sz w:val="20"/>
                <w:szCs w:val="20"/>
              </w:rPr>
              <w:lastRenderedPageBreak/>
              <w:t>Early detection and diagnosis</w:t>
            </w:r>
          </w:p>
        </w:tc>
        <w:tc>
          <w:tcPr>
            <w:tcW w:w="1206" w:type="pct"/>
          </w:tcPr>
          <w:p w14:paraId="4321B288" w14:textId="238EE163" w:rsidR="00870C50" w:rsidRPr="007C6C11" w:rsidRDefault="00870C50" w:rsidP="00870C50">
            <w:pPr>
              <w:pStyle w:val="Paragraphnonumbers"/>
              <w:spacing w:after="0" w:line="240" w:lineRule="auto"/>
              <w:rPr>
                <w:rFonts w:cs="Arial"/>
                <w:sz w:val="20"/>
                <w:szCs w:val="20"/>
              </w:rPr>
            </w:pPr>
            <w:bookmarkStart w:id="182" w:name="_Hlk189557287"/>
            <w:r w:rsidRPr="007C6C11">
              <w:rPr>
                <w:rFonts w:cs="Arial"/>
                <w:sz w:val="20"/>
                <w:szCs w:val="20"/>
              </w:rPr>
              <w:lastRenderedPageBreak/>
              <w:t xml:space="preserve">Pneumonia can be life threatening for some patients so early detection and </w:t>
            </w:r>
            <w:r w:rsidRPr="007C6C11">
              <w:rPr>
                <w:rFonts w:cs="Arial"/>
                <w:sz w:val="20"/>
                <w:szCs w:val="20"/>
              </w:rPr>
              <w:lastRenderedPageBreak/>
              <w:t xml:space="preserve">diagnosis is essential.  Where pneumonia is diagnosed early and accurately then patients can receive the right treatment quickly so increasing their chances of recovery.  Clear pathways need to be in place for both primary and secondary care as often the patient presents at the GP in the first instance before being referred to hospital.   </w:t>
            </w:r>
            <w:bookmarkEnd w:id="182"/>
          </w:p>
        </w:tc>
        <w:tc>
          <w:tcPr>
            <w:tcW w:w="1109" w:type="pct"/>
          </w:tcPr>
          <w:p w14:paraId="7ECAE445" w14:textId="77777777" w:rsidR="00870C50" w:rsidRPr="007C6C11" w:rsidRDefault="00870C50" w:rsidP="00870C50">
            <w:pPr>
              <w:pStyle w:val="Paragraphnonumbers"/>
              <w:spacing w:after="0" w:line="240" w:lineRule="auto"/>
              <w:rPr>
                <w:rFonts w:cs="Arial"/>
                <w:sz w:val="20"/>
                <w:szCs w:val="20"/>
              </w:rPr>
            </w:pPr>
          </w:p>
        </w:tc>
        <w:tc>
          <w:tcPr>
            <w:tcW w:w="1089" w:type="pct"/>
          </w:tcPr>
          <w:p w14:paraId="48A4153D" w14:textId="77777777" w:rsidR="00870C50" w:rsidRPr="007C6C11" w:rsidRDefault="00870C50" w:rsidP="00870C50">
            <w:pPr>
              <w:pStyle w:val="Paragraphnonumbers"/>
              <w:spacing w:after="0" w:line="240" w:lineRule="auto"/>
              <w:rPr>
                <w:rFonts w:cs="Arial"/>
                <w:sz w:val="20"/>
                <w:szCs w:val="20"/>
              </w:rPr>
            </w:pPr>
          </w:p>
        </w:tc>
      </w:tr>
      <w:tr w:rsidR="00870C50" w:rsidRPr="00C92280" w14:paraId="20994EAD" w14:textId="77777777" w:rsidTr="00E82B34">
        <w:trPr>
          <w:trHeight w:val="282"/>
        </w:trPr>
        <w:tc>
          <w:tcPr>
            <w:tcW w:w="5000" w:type="pct"/>
            <w:gridSpan w:val="6"/>
          </w:tcPr>
          <w:p w14:paraId="038BADDB" w14:textId="021C20DB" w:rsidR="00870C50" w:rsidRDefault="00870C50" w:rsidP="00870C50">
            <w:pPr>
              <w:pStyle w:val="Paragraphnonumbers"/>
              <w:spacing w:after="0" w:line="240" w:lineRule="auto"/>
            </w:pPr>
            <w:r w:rsidRPr="004958CB">
              <w:rPr>
                <w:rFonts w:cs="Arial"/>
                <w:b/>
                <w:bCs/>
                <w:sz w:val="20"/>
                <w:szCs w:val="20"/>
              </w:rPr>
              <w:t>General comments</w:t>
            </w:r>
          </w:p>
        </w:tc>
      </w:tr>
      <w:tr w:rsidR="00870C50" w:rsidRPr="004958CB" w14:paraId="347C31E9" w14:textId="77777777" w:rsidTr="00E82B34">
        <w:trPr>
          <w:trHeight w:val="282"/>
        </w:trPr>
        <w:tc>
          <w:tcPr>
            <w:tcW w:w="188" w:type="pct"/>
          </w:tcPr>
          <w:p w14:paraId="346C0B74" w14:textId="1433EA5F" w:rsidR="00870C50" w:rsidRPr="007C6C11" w:rsidRDefault="00330534" w:rsidP="00870C50">
            <w:pPr>
              <w:pStyle w:val="Tabletext"/>
              <w:spacing w:after="0"/>
              <w:rPr>
                <w:rFonts w:cs="Arial"/>
                <w:sz w:val="20"/>
                <w:szCs w:val="20"/>
              </w:rPr>
            </w:pPr>
            <w:r>
              <w:rPr>
                <w:rFonts w:cs="Arial"/>
                <w:sz w:val="20"/>
                <w:szCs w:val="20"/>
              </w:rPr>
              <w:t>96</w:t>
            </w:r>
          </w:p>
        </w:tc>
        <w:tc>
          <w:tcPr>
            <w:tcW w:w="586" w:type="pct"/>
          </w:tcPr>
          <w:p w14:paraId="30003B5B" w14:textId="77777777" w:rsidR="00870C50" w:rsidRPr="004958CB" w:rsidRDefault="00870C50" w:rsidP="00870C50">
            <w:pPr>
              <w:pStyle w:val="Tabletext"/>
              <w:spacing w:after="0"/>
              <w:rPr>
                <w:rFonts w:cs="Arial"/>
                <w:sz w:val="20"/>
                <w:szCs w:val="20"/>
              </w:rPr>
            </w:pPr>
            <w:bookmarkStart w:id="183" w:name="_Hlk187309579"/>
            <w:r w:rsidRPr="004958CB">
              <w:rPr>
                <w:rFonts w:cs="Arial"/>
                <w:bCs/>
                <w:sz w:val="20"/>
                <w:szCs w:val="20"/>
              </w:rPr>
              <w:t xml:space="preserve">National Confidential Enquiry into Patient Outcome and Death </w:t>
            </w:r>
            <w:bookmarkEnd w:id="183"/>
            <w:r w:rsidRPr="004958CB">
              <w:rPr>
                <w:rFonts w:cs="Arial"/>
                <w:bCs/>
                <w:sz w:val="20"/>
                <w:szCs w:val="20"/>
              </w:rPr>
              <w:t>(NCEPOD)</w:t>
            </w:r>
          </w:p>
        </w:tc>
        <w:tc>
          <w:tcPr>
            <w:tcW w:w="822" w:type="pct"/>
          </w:tcPr>
          <w:p w14:paraId="13F1E036" w14:textId="77777777" w:rsidR="00870C50" w:rsidRPr="004958CB" w:rsidRDefault="00870C50" w:rsidP="00870C50">
            <w:pPr>
              <w:pStyle w:val="Paragraphnonumbers"/>
              <w:spacing w:after="0" w:line="240" w:lineRule="auto"/>
              <w:rPr>
                <w:rFonts w:cs="Arial"/>
                <w:sz w:val="20"/>
                <w:szCs w:val="20"/>
              </w:rPr>
            </w:pPr>
            <w:r w:rsidRPr="004958CB">
              <w:rPr>
                <w:rFonts w:cs="Arial"/>
                <w:sz w:val="20"/>
                <w:szCs w:val="20"/>
              </w:rPr>
              <w:t>NCEPOD has made 12 recommendations in a report published in Dec 23 on the care of people with community acquired pneumonia</w:t>
            </w:r>
          </w:p>
        </w:tc>
        <w:tc>
          <w:tcPr>
            <w:tcW w:w="1206" w:type="pct"/>
          </w:tcPr>
          <w:p w14:paraId="41333C67" w14:textId="77777777" w:rsidR="00870C50" w:rsidRPr="004958CB" w:rsidRDefault="00870C50" w:rsidP="00870C50">
            <w:pPr>
              <w:pStyle w:val="Paragraphnonumbers"/>
              <w:spacing w:after="0" w:line="240" w:lineRule="auto"/>
              <w:rPr>
                <w:rFonts w:cs="Arial"/>
                <w:sz w:val="20"/>
                <w:szCs w:val="20"/>
              </w:rPr>
            </w:pPr>
            <w:r w:rsidRPr="004958CB">
              <w:rPr>
                <w:rFonts w:cs="Arial"/>
                <w:sz w:val="20"/>
                <w:szCs w:val="20"/>
              </w:rPr>
              <w:t xml:space="preserve">I appreciate this is not in the correct </w:t>
            </w:r>
            <w:proofErr w:type="gramStart"/>
            <w:r w:rsidRPr="004958CB">
              <w:rPr>
                <w:rFonts w:cs="Arial"/>
                <w:sz w:val="20"/>
                <w:szCs w:val="20"/>
              </w:rPr>
              <w:t>format, but</w:t>
            </w:r>
            <w:proofErr w:type="gramEnd"/>
            <w:r w:rsidRPr="004958CB">
              <w:rPr>
                <w:rFonts w:cs="Arial"/>
                <w:sz w:val="20"/>
                <w:szCs w:val="20"/>
              </w:rPr>
              <w:t xml:space="preserve"> just thought you should be aware of it.</w:t>
            </w:r>
          </w:p>
        </w:tc>
        <w:tc>
          <w:tcPr>
            <w:tcW w:w="1109" w:type="pct"/>
          </w:tcPr>
          <w:p w14:paraId="65A10B84" w14:textId="77777777" w:rsidR="00870C50" w:rsidRPr="004958CB" w:rsidRDefault="00870C50" w:rsidP="00870C50">
            <w:pPr>
              <w:pStyle w:val="Paragraphnonumbers"/>
              <w:spacing w:after="0" w:line="240" w:lineRule="auto"/>
              <w:rPr>
                <w:rFonts w:cs="Arial"/>
                <w:sz w:val="20"/>
                <w:szCs w:val="20"/>
              </w:rPr>
            </w:pPr>
            <w:r w:rsidRPr="004958CB">
              <w:rPr>
                <w:rFonts w:cs="Arial"/>
                <w:sz w:val="20"/>
                <w:szCs w:val="20"/>
              </w:rPr>
              <w:t xml:space="preserve">NCEPOD report: </w:t>
            </w:r>
            <w:hyperlink r:id="rId103" w:history="1">
              <w:r w:rsidRPr="004958CB">
                <w:rPr>
                  <w:rStyle w:val="Hyperlink"/>
                  <w:rFonts w:cs="Arial"/>
                  <w:sz w:val="20"/>
                  <w:szCs w:val="20"/>
                </w:rPr>
                <w:t>https://www.ncepod.org.uk/2023cap.html</w:t>
              </w:r>
            </w:hyperlink>
          </w:p>
        </w:tc>
        <w:tc>
          <w:tcPr>
            <w:tcW w:w="1089" w:type="pct"/>
          </w:tcPr>
          <w:p w14:paraId="6E43A775" w14:textId="77777777" w:rsidR="00870C50" w:rsidRPr="004958CB" w:rsidRDefault="00870C50" w:rsidP="00870C50">
            <w:pPr>
              <w:pStyle w:val="Paragraphnonumbers"/>
              <w:spacing w:after="0" w:line="240" w:lineRule="auto"/>
              <w:rPr>
                <w:rFonts w:cs="Arial"/>
                <w:sz w:val="20"/>
                <w:szCs w:val="20"/>
              </w:rPr>
            </w:pPr>
          </w:p>
        </w:tc>
      </w:tr>
      <w:tr w:rsidR="00870C50" w:rsidRPr="00C92280" w14:paraId="0EFD740E" w14:textId="77777777" w:rsidTr="00E82B34">
        <w:trPr>
          <w:trHeight w:val="282"/>
        </w:trPr>
        <w:tc>
          <w:tcPr>
            <w:tcW w:w="188" w:type="pct"/>
          </w:tcPr>
          <w:p w14:paraId="01FF99E6" w14:textId="3AA6C0D3" w:rsidR="00870C50" w:rsidRPr="004958CB" w:rsidRDefault="00330534" w:rsidP="00870C50">
            <w:pPr>
              <w:pStyle w:val="Tabletext"/>
              <w:spacing w:after="0"/>
              <w:rPr>
                <w:rFonts w:cs="Arial"/>
                <w:b/>
                <w:bCs/>
                <w:sz w:val="20"/>
                <w:szCs w:val="20"/>
              </w:rPr>
            </w:pPr>
            <w:r>
              <w:rPr>
                <w:rFonts w:cs="Arial"/>
                <w:b/>
                <w:bCs/>
                <w:sz w:val="20"/>
                <w:szCs w:val="20"/>
              </w:rPr>
              <w:t>97</w:t>
            </w:r>
          </w:p>
        </w:tc>
        <w:tc>
          <w:tcPr>
            <w:tcW w:w="586" w:type="pct"/>
          </w:tcPr>
          <w:p w14:paraId="45BFAD4C" w14:textId="1AD402FD" w:rsidR="00870C50" w:rsidRPr="007C6C11" w:rsidRDefault="00870C50" w:rsidP="00870C50">
            <w:pPr>
              <w:pStyle w:val="Tabletext"/>
              <w:spacing w:after="0"/>
              <w:rPr>
                <w:rFonts w:cs="Arial"/>
                <w:bCs/>
                <w:sz w:val="20"/>
                <w:szCs w:val="20"/>
              </w:rPr>
            </w:pPr>
            <w:r>
              <w:rPr>
                <w:rFonts w:cs="Arial"/>
                <w:sz w:val="20"/>
                <w:szCs w:val="20"/>
              </w:rPr>
              <w:t>NHSE</w:t>
            </w:r>
          </w:p>
        </w:tc>
        <w:tc>
          <w:tcPr>
            <w:tcW w:w="822" w:type="pct"/>
          </w:tcPr>
          <w:p w14:paraId="656824E9" w14:textId="77777777" w:rsidR="00870C50" w:rsidRPr="007C6C11" w:rsidRDefault="00870C50" w:rsidP="00870C50">
            <w:pPr>
              <w:pStyle w:val="Paragraphnonumbers"/>
              <w:spacing w:after="0" w:line="240" w:lineRule="auto"/>
              <w:rPr>
                <w:rFonts w:cs="Arial"/>
                <w:sz w:val="20"/>
                <w:szCs w:val="20"/>
              </w:rPr>
            </w:pPr>
          </w:p>
        </w:tc>
        <w:tc>
          <w:tcPr>
            <w:tcW w:w="1206" w:type="pct"/>
          </w:tcPr>
          <w:p w14:paraId="675CE97D" w14:textId="7130D3B0" w:rsidR="00870C50" w:rsidRPr="007C6C11" w:rsidRDefault="00870C50" w:rsidP="00870C50">
            <w:pPr>
              <w:pStyle w:val="Paragraphnonumbers"/>
              <w:spacing w:after="0"/>
              <w:rPr>
                <w:rFonts w:cs="Arial"/>
                <w:sz w:val="20"/>
                <w:szCs w:val="20"/>
              </w:rPr>
            </w:pPr>
            <w:r w:rsidRPr="002152CD">
              <w:rPr>
                <w:rFonts w:cs="Arial"/>
                <w:sz w:val="20"/>
                <w:szCs w:val="20"/>
              </w:rPr>
              <w:t>1] given the impact i am surprised there is no QS on hospital acquired pneumonia</w:t>
            </w:r>
          </w:p>
        </w:tc>
        <w:tc>
          <w:tcPr>
            <w:tcW w:w="1109" w:type="pct"/>
          </w:tcPr>
          <w:p w14:paraId="7276615C" w14:textId="77777777" w:rsidR="00870C50" w:rsidRPr="007C6C11" w:rsidRDefault="00870C50" w:rsidP="00870C50">
            <w:pPr>
              <w:pStyle w:val="Paragraphnonumbers"/>
              <w:spacing w:after="0" w:line="240" w:lineRule="auto"/>
              <w:rPr>
                <w:rFonts w:cs="Arial"/>
                <w:sz w:val="20"/>
                <w:szCs w:val="20"/>
              </w:rPr>
            </w:pPr>
          </w:p>
        </w:tc>
        <w:tc>
          <w:tcPr>
            <w:tcW w:w="1089" w:type="pct"/>
          </w:tcPr>
          <w:p w14:paraId="4281F76A" w14:textId="77777777" w:rsidR="00870C50" w:rsidRDefault="00870C50" w:rsidP="00870C50">
            <w:pPr>
              <w:pStyle w:val="Paragraphnonumbers"/>
              <w:spacing w:after="0" w:line="240" w:lineRule="auto"/>
            </w:pPr>
          </w:p>
        </w:tc>
      </w:tr>
      <w:tr w:rsidR="00870C50" w:rsidRPr="00C92280" w14:paraId="641B07A6" w14:textId="77777777" w:rsidTr="00E82B34">
        <w:trPr>
          <w:trHeight w:val="282"/>
        </w:trPr>
        <w:tc>
          <w:tcPr>
            <w:tcW w:w="5000" w:type="pct"/>
            <w:gridSpan w:val="6"/>
          </w:tcPr>
          <w:p w14:paraId="65C8D187" w14:textId="26C27B57" w:rsidR="00870C50" w:rsidRPr="007C6C11" w:rsidRDefault="00870C50" w:rsidP="00870C50">
            <w:pPr>
              <w:pStyle w:val="Paragraphnonumbers"/>
              <w:spacing w:after="0" w:line="240" w:lineRule="auto"/>
              <w:rPr>
                <w:rFonts w:cs="Arial"/>
                <w:b/>
                <w:bCs/>
                <w:sz w:val="20"/>
                <w:szCs w:val="20"/>
              </w:rPr>
            </w:pPr>
            <w:r w:rsidRPr="007C6C11">
              <w:rPr>
                <w:rFonts w:cs="Arial"/>
                <w:b/>
                <w:bCs/>
                <w:sz w:val="20"/>
                <w:szCs w:val="20"/>
              </w:rPr>
              <w:t>No comments</w:t>
            </w:r>
          </w:p>
        </w:tc>
      </w:tr>
      <w:tr w:rsidR="00870C50" w:rsidRPr="00C92280" w14:paraId="35CFB832" w14:textId="77777777" w:rsidTr="00E82B34">
        <w:trPr>
          <w:trHeight w:val="282"/>
        </w:trPr>
        <w:tc>
          <w:tcPr>
            <w:tcW w:w="188" w:type="pct"/>
          </w:tcPr>
          <w:p w14:paraId="7E095F07" w14:textId="1C482133" w:rsidR="00870C50" w:rsidRPr="007C6C11" w:rsidRDefault="00330534" w:rsidP="00870C50">
            <w:pPr>
              <w:pStyle w:val="Tabletext"/>
              <w:spacing w:after="0"/>
              <w:rPr>
                <w:rFonts w:cs="Arial"/>
                <w:sz w:val="20"/>
                <w:szCs w:val="20"/>
              </w:rPr>
            </w:pPr>
            <w:r>
              <w:rPr>
                <w:rFonts w:cs="Arial"/>
                <w:sz w:val="20"/>
                <w:szCs w:val="20"/>
              </w:rPr>
              <w:t>98</w:t>
            </w:r>
          </w:p>
        </w:tc>
        <w:tc>
          <w:tcPr>
            <w:tcW w:w="586" w:type="pct"/>
          </w:tcPr>
          <w:p w14:paraId="488F9CDC" w14:textId="5B1E92F5" w:rsidR="00870C50" w:rsidRPr="007C6C11" w:rsidRDefault="00870C50" w:rsidP="00870C50">
            <w:pPr>
              <w:pStyle w:val="Tabletext"/>
              <w:spacing w:after="0"/>
              <w:rPr>
                <w:rFonts w:cs="Arial"/>
                <w:sz w:val="20"/>
                <w:szCs w:val="20"/>
              </w:rPr>
            </w:pPr>
            <w:bookmarkStart w:id="184" w:name="_Hlk187309609"/>
            <w:r w:rsidRPr="007C6C11">
              <w:rPr>
                <w:rFonts w:cs="Arial"/>
                <w:sz w:val="20"/>
                <w:szCs w:val="20"/>
              </w:rPr>
              <w:t>Royal College of Nursing</w:t>
            </w:r>
            <w:bookmarkEnd w:id="184"/>
          </w:p>
        </w:tc>
        <w:tc>
          <w:tcPr>
            <w:tcW w:w="822" w:type="pct"/>
          </w:tcPr>
          <w:p w14:paraId="3EF8B166" w14:textId="77777777" w:rsidR="00870C50" w:rsidRPr="007C6C11" w:rsidRDefault="00870C50" w:rsidP="00870C50">
            <w:pPr>
              <w:pStyle w:val="TableText1"/>
              <w:rPr>
                <w:rFonts w:cs="Arial"/>
                <w:sz w:val="20"/>
                <w:szCs w:val="20"/>
              </w:rPr>
            </w:pPr>
            <w:r w:rsidRPr="007C6C11">
              <w:rPr>
                <w:rFonts w:cs="Arial"/>
                <w:sz w:val="20"/>
                <w:szCs w:val="20"/>
              </w:rPr>
              <w:t xml:space="preserve">Thank you for the opportunity to participate in the Topic of engagement. </w:t>
            </w:r>
          </w:p>
          <w:p w14:paraId="65BA5B36" w14:textId="77777777" w:rsidR="00870C50" w:rsidRPr="007C6C11" w:rsidRDefault="00870C50" w:rsidP="00870C50">
            <w:pPr>
              <w:pStyle w:val="TableText1"/>
              <w:rPr>
                <w:rFonts w:cs="Arial"/>
                <w:sz w:val="20"/>
                <w:szCs w:val="20"/>
              </w:rPr>
            </w:pPr>
          </w:p>
          <w:p w14:paraId="48816D94" w14:textId="394A198F" w:rsidR="00870C50" w:rsidRPr="007C6C11" w:rsidRDefault="00870C50" w:rsidP="00870C50">
            <w:pPr>
              <w:pStyle w:val="Paragraphnonumbers"/>
              <w:spacing w:after="0" w:line="240" w:lineRule="auto"/>
              <w:rPr>
                <w:rFonts w:cs="Arial"/>
                <w:sz w:val="20"/>
                <w:szCs w:val="20"/>
              </w:rPr>
            </w:pPr>
            <w:r w:rsidRPr="007C6C11">
              <w:rPr>
                <w:rFonts w:cs="Arial"/>
                <w:sz w:val="20"/>
                <w:szCs w:val="20"/>
              </w:rPr>
              <w:t>We do not have any comments to add at this stage.</w:t>
            </w:r>
          </w:p>
        </w:tc>
        <w:tc>
          <w:tcPr>
            <w:tcW w:w="1206" w:type="pct"/>
          </w:tcPr>
          <w:p w14:paraId="28558F73" w14:textId="7FFD2609" w:rsidR="00870C50" w:rsidRPr="007C6C11" w:rsidRDefault="00870C50" w:rsidP="00870C50">
            <w:pPr>
              <w:pStyle w:val="TableText1"/>
              <w:rPr>
                <w:rFonts w:cs="Arial"/>
                <w:sz w:val="20"/>
                <w:szCs w:val="20"/>
              </w:rPr>
            </w:pPr>
          </w:p>
        </w:tc>
        <w:tc>
          <w:tcPr>
            <w:tcW w:w="1109" w:type="pct"/>
          </w:tcPr>
          <w:p w14:paraId="756CE998" w14:textId="77777777" w:rsidR="00870C50" w:rsidRPr="007C6C11" w:rsidRDefault="00870C50" w:rsidP="00870C50">
            <w:pPr>
              <w:pStyle w:val="Paragraphnonumbers"/>
              <w:spacing w:after="0" w:line="240" w:lineRule="auto"/>
              <w:rPr>
                <w:rFonts w:cs="Arial"/>
                <w:sz w:val="20"/>
                <w:szCs w:val="20"/>
              </w:rPr>
            </w:pPr>
          </w:p>
        </w:tc>
        <w:tc>
          <w:tcPr>
            <w:tcW w:w="1089" w:type="pct"/>
          </w:tcPr>
          <w:p w14:paraId="6E4A5C9C" w14:textId="77777777" w:rsidR="00870C50" w:rsidRPr="007C6C11" w:rsidRDefault="00870C50" w:rsidP="00870C50">
            <w:pPr>
              <w:pStyle w:val="Paragraphnonumbers"/>
              <w:spacing w:after="0" w:line="240" w:lineRule="auto"/>
              <w:rPr>
                <w:rFonts w:cs="Arial"/>
                <w:sz w:val="20"/>
                <w:szCs w:val="20"/>
              </w:rPr>
            </w:pPr>
          </w:p>
        </w:tc>
      </w:tr>
    </w:tbl>
    <w:p w14:paraId="1B55F2FE" w14:textId="77777777" w:rsidR="00F27622" w:rsidRDefault="00F27622" w:rsidP="00DC2522">
      <w:pPr>
        <w:pStyle w:val="Paragraph"/>
      </w:pPr>
    </w:p>
    <w:p w14:paraId="79A64628" w14:textId="690405BF" w:rsidR="00626943" w:rsidRDefault="00626943" w:rsidP="00626943">
      <w:pPr>
        <w:pStyle w:val="Paragraph"/>
      </w:pPr>
    </w:p>
    <w:sectPr w:rsidR="00626943" w:rsidSect="007202D1">
      <w:pgSz w:w="16838" w:h="11906" w:orient="landscape"/>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CC2F" w14:textId="77777777" w:rsidR="00287A23" w:rsidRDefault="00287A23" w:rsidP="00446BEE">
      <w:r>
        <w:separator/>
      </w:r>
    </w:p>
    <w:p w14:paraId="66DDE483" w14:textId="77777777" w:rsidR="00287A23" w:rsidRDefault="00287A23"/>
  </w:endnote>
  <w:endnote w:type="continuationSeparator" w:id="0">
    <w:p w14:paraId="7F274209" w14:textId="77777777" w:rsidR="00287A23" w:rsidRDefault="00287A23" w:rsidP="00446BEE">
      <w:r>
        <w:continuationSeparator/>
      </w:r>
    </w:p>
    <w:p w14:paraId="201D5353" w14:textId="77777777" w:rsidR="00287A23" w:rsidRDefault="00287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77F7"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C506"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0CE44974"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043E" w14:textId="77777777" w:rsidR="00287A23" w:rsidRDefault="00287A23" w:rsidP="00446BEE">
      <w:r>
        <w:separator/>
      </w:r>
    </w:p>
    <w:p w14:paraId="7606675B" w14:textId="77777777" w:rsidR="00287A23" w:rsidRDefault="00287A23"/>
  </w:footnote>
  <w:footnote w:type="continuationSeparator" w:id="0">
    <w:p w14:paraId="25FF5267" w14:textId="77777777" w:rsidR="00287A23" w:rsidRDefault="00287A23" w:rsidP="00446BEE">
      <w:r>
        <w:continuationSeparator/>
      </w:r>
    </w:p>
    <w:p w14:paraId="4F08F8E2" w14:textId="77777777" w:rsidR="00287A23" w:rsidRDefault="00287A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296"/>
    <w:multiLevelType w:val="multilevel"/>
    <w:tmpl w:val="EC12EC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23D079E"/>
    <w:multiLevelType w:val="hybridMultilevel"/>
    <w:tmpl w:val="E1B206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453899"/>
    <w:multiLevelType w:val="hybridMultilevel"/>
    <w:tmpl w:val="E86C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82093"/>
    <w:multiLevelType w:val="hybridMultilevel"/>
    <w:tmpl w:val="E9527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F0D1E"/>
    <w:multiLevelType w:val="multilevel"/>
    <w:tmpl w:val="CC0A0FEE"/>
    <w:lvl w:ilvl="0">
      <w:start w:val="1"/>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508D0"/>
    <w:multiLevelType w:val="hybridMultilevel"/>
    <w:tmpl w:val="83DA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614C7"/>
    <w:multiLevelType w:val="hybridMultilevel"/>
    <w:tmpl w:val="7BD0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08D418E"/>
    <w:multiLevelType w:val="hybridMultilevel"/>
    <w:tmpl w:val="33C6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F3664"/>
    <w:multiLevelType w:val="hybridMultilevel"/>
    <w:tmpl w:val="A98834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B7643B"/>
    <w:multiLevelType w:val="multilevel"/>
    <w:tmpl w:val="EC60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4F0A7"/>
    <w:multiLevelType w:val="hybridMultilevel"/>
    <w:tmpl w:val="90044DA4"/>
    <w:lvl w:ilvl="0" w:tplc="FD16C382">
      <w:start w:val="1"/>
      <w:numFmt w:val="bullet"/>
      <w:lvlText w:val=""/>
      <w:lvlJc w:val="left"/>
      <w:pPr>
        <w:ind w:left="720" w:hanging="360"/>
      </w:pPr>
      <w:rPr>
        <w:rFonts w:ascii="Symbol" w:hAnsi="Symbol" w:hint="default"/>
      </w:rPr>
    </w:lvl>
    <w:lvl w:ilvl="1" w:tplc="E4FC4F46">
      <w:start w:val="1"/>
      <w:numFmt w:val="bullet"/>
      <w:lvlText w:val="o"/>
      <w:lvlJc w:val="left"/>
      <w:pPr>
        <w:ind w:left="1440" w:hanging="360"/>
      </w:pPr>
      <w:rPr>
        <w:rFonts w:ascii="Courier New" w:hAnsi="Courier New" w:hint="default"/>
      </w:rPr>
    </w:lvl>
    <w:lvl w:ilvl="2" w:tplc="BE2AEB40">
      <w:start w:val="1"/>
      <w:numFmt w:val="bullet"/>
      <w:lvlText w:val=""/>
      <w:lvlJc w:val="left"/>
      <w:pPr>
        <w:ind w:left="2160" w:hanging="360"/>
      </w:pPr>
      <w:rPr>
        <w:rFonts w:ascii="Wingdings" w:hAnsi="Wingdings" w:hint="default"/>
      </w:rPr>
    </w:lvl>
    <w:lvl w:ilvl="3" w:tplc="95EE3DEA">
      <w:start w:val="1"/>
      <w:numFmt w:val="bullet"/>
      <w:lvlText w:val=""/>
      <w:lvlJc w:val="left"/>
      <w:pPr>
        <w:ind w:left="2880" w:hanging="360"/>
      </w:pPr>
      <w:rPr>
        <w:rFonts w:ascii="Symbol" w:hAnsi="Symbol" w:hint="default"/>
      </w:rPr>
    </w:lvl>
    <w:lvl w:ilvl="4" w:tplc="8F288F3C">
      <w:start w:val="1"/>
      <w:numFmt w:val="bullet"/>
      <w:lvlText w:val="o"/>
      <w:lvlJc w:val="left"/>
      <w:pPr>
        <w:ind w:left="3600" w:hanging="360"/>
      </w:pPr>
      <w:rPr>
        <w:rFonts w:ascii="Courier New" w:hAnsi="Courier New" w:hint="default"/>
      </w:rPr>
    </w:lvl>
    <w:lvl w:ilvl="5" w:tplc="9DF2D090">
      <w:start w:val="1"/>
      <w:numFmt w:val="bullet"/>
      <w:lvlText w:val=""/>
      <w:lvlJc w:val="left"/>
      <w:pPr>
        <w:ind w:left="4320" w:hanging="360"/>
      </w:pPr>
      <w:rPr>
        <w:rFonts w:ascii="Wingdings" w:hAnsi="Wingdings" w:hint="default"/>
      </w:rPr>
    </w:lvl>
    <w:lvl w:ilvl="6" w:tplc="BC5A6C82">
      <w:start w:val="1"/>
      <w:numFmt w:val="bullet"/>
      <w:lvlText w:val=""/>
      <w:lvlJc w:val="left"/>
      <w:pPr>
        <w:ind w:left="5040" w:hanging="360"/>
      </w:pPr>
      <w:rPr>
        <w:rFonts w:ascii="Symbol" w:hAnsi="Symbol" w:hint="default"/>
      </w:rPr>
    </w:lvl>
    <w:lvl w:ilvl="7" w:tplc="35A2FDEE">
      <w:start w:val="1"/>
      <w:numFmt w:val="bullet"/>
      <w:lvlText w:val="o"/>
      <w:lvlJc w:val="left"/>
      <w:pPr>
        <w:ind w:left="5760" w:hanging="360"/>
      </w:pPr>
      <w:rPr>
        <w:rFonts w:ascii="Courier New" w:hAnsi="Courier New" w:hint="default"/>
      </w:rPr>
    </w:lvl>
    <w:lvl w:ilvl="8" w:tplc="4CE45B82">
      <w:start w:val="1"/>
      <w:numFmt w:val="bullet"/>
      <w:lvlText w:val=""/>
      <w:lvlJc w:val="left"/>
      <w:pPr>
        <w:ind w:left="6480" w:hanging="360"/>
      </w:pPr>
      <w:rPr>
        <w:rFonts w:ascii="Wingdings" w:hAnsi="Wingdings" w:hint="default"/>
      </w:rPr>
    </w:lvl>
  </w:abstractNum>
  <w:abstractNum w:abstractNumId="16" w15:restartNumberingAfterBreak="0">
    <w:nsid w:val="386C4D52"/>
    <w:multiLevelType w:val="hybridMultilevel"/>
    <w:tmpl w:val="0810C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C6113A"/>
    <w:multiLevelType w:val="hybridMultilevel"/>
    <w:tmpl w:val="3268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F65FE5"/>
    <w:multiLevelType w:val="hybridMultilevel"/>
    <w:tmpl w:val="2440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8227E7F"/>
    <w:multiLevelType w:val="hybridMultilevel"/>
    <w:tmpl w:val="282EE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72BBD"/>
    <w:multiLevelType w:val="multilevel"/>
    <w:tmpl w:val="3DE6250A"/>
    <w:lvl w:ilvl="0">
      <w:start w:val="1"/>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D353BF"/>
    <w:multiLevelType w:val="multilevel"/>
    <w:tmpl w:val="25FA3570"/>
    <w:lvl w:ilvl="0">
      <w:start w:val="1"/>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7" w15:restartNumberingAfterBreak="0">
    <w:nsid w:val="6F2B094B"/>
    <w:multiLevelType w:val="multilevel"/>
    <w:tmpl w:val="616A99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umberedlevel3tex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7956686">
    <w:abstractNumId w:val="26"/>
  </w:num>
  <w:num w:numId="2" w16cid:durableId="131097718">
    <w:abstractNumId w:val="18"/>
  </w:num>
  <w:num w:numId="3" w16cid:durableId="1293559298">
    <w:abstractNumId w:val="11"/>
  </w:num>
  <w:num w:numId="4" w16cid:durableId="1376928630">
    <w:abstractNumId w:val="6"/>
  </w:num>
  <w:num w:numId="5" w16cid:durableId="886989606">
    <w:abstractNumId w:val="7"/>
  </w:num>
  <w:num w:numId="6" w16cid:durableId="1939482047">
    <w:abstractNumId w:val="25"/>
  </w:num>
  <w:num w:numId="7" w16cid:durableId="1122191337">
    <w:abstractNumId w:val="5"/>
  </w:num>
  <w:num w:numId="8" w16cid:durableId="1369527998">
    <w:abstractNumId w:val="2"/>
  </w:num>
  <w:num w:numId="9" w16cid:durableId="1816529076">
    <w:abstractNumId w:val="8"/>
  </w:num>
  <w:num w:numId="10" w16cid:durableId="1343555992">
    <w:abstractNumId w:val="21"/>
  </w:num>
  <w:num w:numId="11" w16cid:durableId="749545233">
    <w:abstractNumId w:val="24"/>
  </w:num>
  <w:num w:numId="12" w16cid:durableId="350686594">
    <w:abstractNumId w:val="20"/>
  </w:num>
  <w:num w:numId="13" w16cid:durableId="663780721">
    <w:abstractNumId w:val="27"/>
  </w:num>
  <w:num w:numId="14" w16cid:durableId="969941097">
    <w:abstractNumId w:val="9"/>
  </w:num>
  <w:num w:numId="15" w16cid:durableId="1945922211">
    <w:abstractNumId w:val="19"/>
  </w:num>
  <w:num w:numId="16" w16cid:durableId="1157304681">
    <w:abstractNumId w:val="4"/>
  </w:num>
  <w:num w:numId="17" w16cid:durableId="1481729896">
    <w:abstractNumId w:val="13"/>
  </w:num>
  <w:num w:numId="18" w16cid:durableId="1918595016">
    <w:abstractNumId w:val="3"/>
  </w:num>
  <w:num w:numId="19" w16cid:durableId="963000281">
    <w:abstractNumId w:val="12"/>
  </w:num>
  <w:num w:numId="20" w16cid:durableId="1171212175">
    <w:abstractNumId w:val="15"/>
  </w:num>
  <w:num w:numId="21" w16cid:durableId="924610173">
    <w:abstractNumId w:val="1"/>
  </w:num>
  <w:num w:numId="22" w16cid:durableId="1149324327">
    <w:abstractNumId w:val="16"/>
  </w:num>
  <w:num w:numId="23" w16cid:durableId="1816556933">
    <w:abstractNumId w:val="14"/>
  </w:num>
  <w:num w:numId="24" w16cid:durableId="979918176">
    <w:abstractNumId w:val="0"/>
  </w:num>
  <w:num w:numId="25" w16cid:durableId="413011856">
    <w:abstractNumId w:val="10"/>
  </w:num>
  <w:num w:numId="26" w16cid:durableId="1552379215">
    <w:abstractNumId w:val="22"/>
  </w:num>
  <w:num w:numId="27" w16cid:durableId="630482364">
    <w:abstractNumId w:val="17"/>
  </w:num>
  <w:num w:numId="28" w16cid:durableId="84131671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287A23"/>
    <w:rsid w:val="000014DF"/>
    <w:rsid w:val="00004174"/>
    <w:rsid w:val="0000482A"/>
    <w:rsid w:val="00006509"/>
    <w:rsid w:val="0001067F"/>
    <w:rsid w:val="000109F1"/>
    <w:rsid w:val="00011EBF"/>
    <w:rsid w:val="00012958"/>
    <w:rsid w:val="00012E98"/>
    <w:rsid w:val="0001392D"/>
    <w:rsid w:val="00014ECB"/>
    <w:rsid w:val="000158CB"/>
    <w:rsid w:val="00020A28"/>
    <w:rsid w:val="00021BF3"/>
    <w:rsid w:val="000227E2"/>
    <w:rsid w:val="000241C3"/>
    <w:rsid w:val="0002445C"/>
    <w:rsid w:val="00024BE4"/>
    <w:rsid w:val="00024D0A"/>
    <w:rsid w:val="00026B56"/>
    <w:rsid w:val="000304D4"/>
    <w:rsid w:val="00030B51"/>
    <w:rsid w:val="00031277"/>
    <w:rsid w:val="0003252C"/>
    <w:rsid w:val="00034DC6"/>
    <w:rsid w:val="000363C9"/>
    <w:rsid w:val="0004009D"/>
    <w:rsid w:val="00040A87"/>
    <w:rsid w:val="00040B71"/>
    <w:rsid w:val="00040E52"/>
    <w:rsid w:val="00043F74"/>
    <w:rsid w:val="000447EC"/>
    <w:rsid w:val="00046804"/>
    <w:rsid w:val="000478F6"/>
    <w:rsid w:val="0005195E"/>
    <w:rsid w:val="00053057"/>
    <w:rsid w:val="00053CB8"/>
    <w:rsid w:val="000549EA"/>
    <w:rsid w:val="00055399"/>
    <w:rsid w:val="00056D75"/>
    <w:rsid w:val="000604CD"/>
    <w:rsid w:val="00060C31"/>
    <w:rsid w:val="0006134B"/>
    <w:rsid w:val="000638D2"/>
    <w:rsid w:val="00064819"/>
    <w:rsid w:val="00064E7D"/>
    <w:rsid w:val="00065914"/>
    <w:rsid w:val="00067D27"/>
    <w:rsid w:val="00070065"/>
    <w:rsid w:val="00070F91"/>
    <w:rsid w:val="000750FD"/>
    <w:rsid w:val="00075A7E"/>
    <w:rsid w:val="0007740A"/>
    <w:rsid w:val="00077D66"/>
    <w:rsid w:val="000806D1"/>
    <w:rsid w:val="00080ED4"/>
    <w:rsid w:val="00081716"/>
    <w:rsid w:val="00081B14"/>
    <w:rsid w:val="000858B4"/>
    <w:rsid w:val="00085BE9"/>
    <w:rsid w:val="00086C0D"/>
    <w:rsid w:val="00091BE3"/>
    <w:rsid w:val="00095B40"/>
    <w:rsid w:val="0009709D"/>
    <w:rsid w:val="000A007F"/>
    <w:rsid w:val="000A03CC"/>
    <w:rsid w:val="000A085C"/>
    <w:rsid w:val="000A1D82"/>
    <w:rsid w:val="000A1F76"/>
    <w:rsid w:val="000A2859"/>
    <w:rsid w:val="000A2F07"/>
    <w:rsid w:val="000A4BDB"/>
    <w:rsid w:val="000A6728"/>
    <w:rsid w:val="000A6DBD"/>
    <w:rsid w:val="000B0205"/>
    <w:rsid w:val="000B135C"/>
    <w:rsid w:val="000B16B6"/>
    <w:rsid w:val="000B4434"/>
    <w:rsid w:val="000B588C"/>
    <w:rsid w:val="000B5939"/>
    <w:rsid w:val="000B76F8"/>
    <w:rsid w:val="000C01C6"/>
    <w:rsid w:val="000C0716"/>
    <w:rsid w:val="000C135B"/>
    <w:rsid w:val="000C27AB"/>
    <w:rsid w:val="000C389A"/>
    <w:rsid w:val="000C3BD7"/>
    <w:rsid w:val="000C5484"/>
    <w:rsid w:val="000C6195"/>
    <w:rsid w:val="000C69B3"/>
    <w:rsid w:val="000D0054"/>
    <w:rsid w:val="000D09A9"/>
    <w:rsid w:val="000D2807"/>
    <w:rsid w:val="000D2911"/>
    <w:rsid w:val="000D2DF7"/>
    <w:rsid w:val="000D3561"/>
    <w:rsid w:val="000D48CF"/>
    <w:rsid w:val="000D6333"/>
    <w:rsid w:val="000D6F9B"/>
    <w:rsid w:val="000D7F66"/>
    <w:rsid w:val="000E0B99"/>
    <w:rsid w:val="000E11B2"/>
    <w:rsid w:val="000E1203"/>
    <w:rsid w:val="000E34F7"/>
    <w:rsid w:val="000E401D"/>
    <w:rsid w:val="000E44DF"/>
    <w:rsid w:val="000E52DC"/>
    <w:rsid w:val="000E6AF0"/>
    <w:rsid w:val="000E7129"/>
    <w:rsid w:val="000F03DD"/>
    <w:rsid w:val="000F0654"/>
    <w:rsid w:val="000F2919"/>
    <w:rsid w:val="000F2B40"/>
    <w:rsid w:val="000F2E75"/>
    <w:rsid w:val="000F32F7"/>
    <w:rsid w:val="000F731A"/>
    <w:rsid w:val="000F77C9"/>
    <w:rsid w:val="000F7811"/>
    <w:rsid w:val="0010168A"/>
    <w:rsid w:val="0010218E"/>
    <w:rsid w:val="001044F8"/>
    <w:rsid w:val="001078C7"/>
    <w:rsid w:val="00111379"/>
    <w:rsid w:val="001134E7"/>
    <w:rsid w:val="00113D4E"/>
    <w:rsid w:val="00114F2A"/>
    <w:rsid w:val="00120936"/>
    <w:rsid w:val="00120A56"/>
    <w:rsid w:val="00121ACC"/>
    <w:rsid w:val="00121D2C"/>
    <w:rsid w:val="0012302C"/>
    <w:rsid w:val="00123A4A"/>
    <w:rsid w:val="0012414A"/>
    <w:rsid w:val="00124A83"/>
    <w:rsid w:val="0012636D"/>
    <w:rsid w:val="001269DD"/>
    <w:rsid w:val="00127583"/>
    <w:rsid w:val="001304F2"/>
    <w:rsid w:val="00130DF7"/>
    <w:rsid w:val="0013205D"/>
    <w:rsid w:val="00132C51"/>
    <w:rsid w:val="0013437C"/>
    <w:rsid w:val="00134FDA"/>
    <w:rsid w:val="0013658C"/>
    <w:rsid w:val="00137DE8"/>
    <w:rsid w:val="00137F31"/>
    <w:rsid w:val="001406AD"/>
    <w:rsid w:val="001407A7"/>
    <w:rsid w:val="00140C3A"/>
    <w:rsid w:val="0014131B"/>
    <w:rsid w:val="001413D4"/>
    <w:rsid w:val="00141CA0"/>
    <w:rsid w:val="00141D9C"/>
    <w:rsid w:val="001431DF"/>
    <w:rsid w:val="00145BDB"/>
    <w:rsid w:val="001524B1"/>
    <w:rsid w:val="00153DAC"/>
    <w:rsid w:val="00154BEC"/>
    <w:rsid w:val="00155CA1"/>
    <w:rsid w:val="0016506B"/>
    <w:rsid w:val="00165C83"/>
    <w:rsid w:val="00171399"/>
    <w:rsid w:val="0017169E"/>
    <w:rsid w:val="00171A41"/>
    <w:rsid w:val="001728BE"/>
    <w:rsid w:val="00173911"/>
    <w:rsid w:val="00173C82"/>
    <w:rsid w:val="00174F1D"/>
    <w:rsid w:val="001753FE"/>
    <w:rsid w:val="00176059"/>
    <w:rsid w:val="00176F7D"/>
    <w:rsid w:val="00180E49"/>
    <w:rsid w:val="001826C9"/>
    <w:rsid w:val="00183447"/>
    <w:rsid w:val="00184409"/>
    <w:rsid w:val="00184F47"/>
    <w:rsid w:val="00185BB8"/>
    <w:rsid w:val="00185C85"/>
    <w:rsid w:val="001901BB"/>
    <w:rsid w:val="001902D3"/>
    <w:rsid w:val="00190C0B"/>
    <w:rsid w:val="00191B3E"/>
    <w:rsid w:val="00194435"/>
    <w:rsid w:val="001A0354"/>
    <w:rsid w:val="001A16E3"/>
    <w:rsid w:val="001A2072"/>
    <w:rsid w:val="001A230A"/>
    <w:rsid w:val="001A23E4"/>
    <w:rsid w:val="001A29B5"/>
    <w:rsid w:val="001A3544"/>
    <w:rsid w:val="001A3F5D"/>
    <w:rsid w:val="001A481C"/>
    <w:rsid w:val="001A528A"/>
    <w:rsid w:val="001A542E"/>
    <w:rsid w:val="001A5435"/>
    <w:rsid w:val="001A5F04"/>
    <w:rsid w:val="001A6F0E"/>
    <w:rsid w:val="001A73AB"/>
    <w:rsid w:val="001A7E1A"/>
    <w:rsid w:val="001B0B96"/>
    <w:rsid w:val="001B10FA"/>
    <w:rsid w:val="001B18EE"/>
    <w:rsid w:val="001B4362"/>
    <w:rsid w:val="001B65B3"/>
    <w:rsid w:val="001B6602"/>
    <w:rsid w:val="001B69FF"/>
    <w:rsid w:val="001B7E44"/>
    <w:rsid w:val="001C0520"/>
    <w:rsid w:val="001C217D"/>
    <w:rsid w:val="001C23C0"/>
    <w:rsid w:val="001C7AC5"/>
    <w:rsid w:val="001C7E97"/>
    <w:rsid w:val="001D2208"/>
    <w:rsid w:val="001D256F"/>
    <w:rsid w:val="001D3BAE"/>
    <w:rsid w:val="001D46D1"/>
    <w:rsid w:val="001D510F"/>
    <w:rsid w:val="001D7170"/>
    <w:rsid w:val="001D7D66"/>
    <w:rsid w:val="001E0A4A"/>
    <w:rsid w:val="001E3574"/>
    <w:rsid w:val="001E3D11"/>
    <w:rsid w:val="001E4B16"/>
    <w:rsid w:val="001E7267"/>
    <w:rsid w:val="001F060B"/>
    <w:rsid w:val="001F2FA2"/>
    <w:rsid w:val="001F3DAC"/>
    <w:rsid w:val="001F4FA4"/>
    <w:rsid w:val="001F50A4"/>
    <w:rsid w:val="001F5655"/>
    <w:rsid w:val="001F677F"/>
    <w:rsid w:val="001F6A98"/>
    <w:rsid w:val="002003A6"/>
    <w:rsid w:val="00202A49"/>
    <w:rsid w:val="00202B9D"/>
    <w:rsid w:val="00203B2D"/>
    <w:rsid w:val="00203D17"/>
    <w:rsid w:val="00204AD5"/>
    <w:rsid w:val="0020691A"/>
    <w:rsid w:val="00211174"/>
    <w:rsid w:val="002152CD"/>
    <w:rsid w:val="00215A7F"/>
    <w:rsid w:val="00216965"/>
    <w:rsid w:val="00222D0F"/>
    <w:rsid w:val="002235F1"/>
    <w:rsid w:val="00223E15"/>
    <w:rsid w:val="00225730"/>
    <w:rsid w:val="00230249"/>
    <w:rsid w:val="002321B3"/>
    <w:rsid w:val="00232A36"/>
    <w:rsid w:val="0023376A"/>
    <w:rsid w:val="00235927"/>
    <w:rsid w:val="00237E01"/>
    <w:rsid w:val="002408EA"/>
    <w:rsid w:val="0025206D"/>
    <w:rsid w:val="00252C62"/>
    <w:rsid w:val="00254C0B"/>
    <w:rsid w:val="00255F77"/>
    <w:rsid w:val="002578E4"/>
    <w:rsid w:val="00260620"/>
    <w:rsid w:val="00260CE4"/>
    <w:rsid w:val="0026302E"/>
    <w:rsid w:val="00263614"/>
    <w:rsid w:val="00263A98"/>
    <w:rsid w:val="002641FE"/>
    <w:rsid w:val="0026581D"/>
    <w:rsid w:val="00265A34"/>
    <w:rsid w:val="00266AD4"/>
    <w:rsid w:val="00267D60"/>
    <w:rsid w:val="00270605"/>
    <w:rsid w:val="00270E94"/>
    <w:rsid w:val="0027103E"/>
    <w:rsid w:val="002719AD"/>
    <w:rsid w:val="00276267"/>
    <w:rsid w:val="00276A95"/>
    <w:rsid w:val="00277952"/>
    <w:rsid w:val="00277A2D"/>
    <w:rsid w:val="00282250"/>
    <w:rsid w:val="00282C5B"/>
    <w:rsid w:val="002839B5"/>
    <w:rsid w:val="00285183"/>
    <w:rsid w:val="002862CD"/>
    <w:rsid w:val="00287A23"/>
    <w:rsid w:val="00290B5B"/>
    <w:rsid w:val="0029335E"/>
    <w:rsid w:val="00293B5A"/>
    <w:rsid w:val="00296096"/>
    <w:rsid w:val="00296372"/>
    <w:rsid w:val="00296B55"/>
    <w:rsid w:val="002A0E3E"/>
    <w:rsid w:val="002A2D00"/>
    <w:rsid w:val="002A511E"/>
    <w:rsid w:val="002A52EE"/>
    <w:rsid w:val="002A5BF4"/>
    <w:rsid w:val="002A6175"/>
    <w:rsid w:val="002A665B"/>
    <w:rsid w:val="002A6CFB"/>
    <w:rsid w:val="002A77D6"/>
    <w:rsid w:val="002A78A6"/>
    <w:rsid w:val="002B019F"/>
    <w:rsid w:val="002B028A"/>
    <w:rsid w:val="002B0CA5"/>
    <w:rsid w:val="002B28FB"/>
    <w:rsid w:val="002B5A6E"/>
    <w:rsid w:val="002B6109"/>
    <w:rsid w:val="002B61C4"/>
    <w:rsid w:val="002B6862"/>
    <w:rsid w:val="002B6A12"/>
    <w:rsid w:val="002B6BD7"/>
    <w:rsid w:val="002B7A5F"/>
    <w:rsid w:val="002C0CCC"/>
    <w:rsid w:val="002C13B0"/>
    <w:rsid w:val="002C1A7E"/>
    <w:rsid w:val="002C2447"/>
    <w:rsid w:val="002C296A"/>
    <w:rsid w:val="002C3AFC"/>
    <w:rsid w:val="002C783B"/>
    <w:rsid w:val="002C7BF6"/>
    <w:rsid w:val="002D0382"/>
    <w:rsid w:val="002D06B9"/>
    <w:rsid w:val="002D0A3B"/>
    <w:rsid w:val="002D1A12"/>
    <w:rsid w:val="002D22B1"/>
    <w:rsid w:val="002D2A81"/>
    <w:rsid w:val="002D6FAA"/>
    <w:rsid w:val="002D7CCD"/>
    <w:rsid w:val="002E0F65"/>
    <w:rsid w:val="002E1493"/>
    <w:rsid w:val="002E4721"/>
    <w:rsid w:val="002E69FA"/>
    <w:rsid w:val="002E7460"/>
    <w:rsid w:val="002E74A3"/>
    <w:rsid w:val="002F0519"/>
    <w:rsid w:val="002F10BD"/>
    <w:rsid w:val="002F1226"/>
    <w:rsid w:val="002F2EEF"/>
    <w:rsid w:val="002F3295"/>
    <w:rsid w:val="002F4E93"/>
    <w:rsid w:val="002F64BD"/>
    <w:rsid w:val="002F68C2"/>
    <w:rsid w:val="002F6C0D"/>
    <w:rsid w:val="002F6D92"/>
    <w:rsid w:val="002F6DF6"/>
    <w:rsid w:val="002F7E53"/>
    <w:rsid w:val="00302664"/>
    <w:rsid w:val="00302BE7"/>
    <w:rsid w:val="00304C30"/>
    <w:rsid w:val="00304EC1"/>
    <w:rsid w:val="0030560A"/>
    <w:rsid w:val="00305C6E"/>
    <w:rsid w:val="00306E17"/>
    <w:rsid w:val="00307736"/>
    <w:rsid w:val="00307AD6"/>
    <w:rsid w:val="003116A1"/>
    <w:rsid w:val="00311ED0"/>
    <w:rsid w:val="0031416A"/>
    <w:rsid w:val="00315103"/>
    <w:rsid w:val="003153EB"/>
    <w:rsid w:val="00315638"/>
    <w:rsid w:val="003167EB"/>
    <w:rsid w:val="00320158"/>
    <w:rsid w:val="00322631"/>
    <w:rsid w:val="0032263A"/>
    <w:rsid w:val="00322954"/>
    <w:rsid w:val="003240F0"/>
    <w:rsid w:val="00324607"/>
    <w:rsid w:val="00324CC5"/>
    <w:rsid w:val="00325B01"/>
    <w:rsid w:val="00330534"/>
    <w:rsid w:val="00330692"/>
    <w:rsid w:val="00330A91"/>
    <w:rsid w:val="00333357"/>
    <w:rsid w:val="00334132"/>
    <w:rsid w:val="003341C8"/>
    <w:rsid w:val="003347DA"/>
    <w:rsid w:val="00334FF0"/>
    <w:rsid w:val="00335E36"/>
    <w:rsid w:val="0034067D"/>
    <w:rsid w:val="003408D2"/>
    <w:rsid w:val="003441F7"/>
    <w:rsid w:val="00346DBA"/>
    <w:rsid w:val="00347F0E"/>
    <w:rsid w:val="003501CB"/>
    <w:rsid w:val="00352C77"/>
    <w:rsid w:val="00354C5D"/>
    <w:rsid w:val="0036152E"/>
    <w:rsid w:val="00362D0C"/>
    <w:rsid w:val="0036386D"/>
    <w:rsid w:val="00363872"/>
    <w:rsid w:val="00363F9C"/>
    <w:rsid w:val="003648BE"/>
    <w:rsid w:val="00364A85"/>
    <w:rsid w:val="00364E15"/>
    <w:rsid w:val="00367A04"/>
    <w:rsid w:val="003708C8"/>
    <w:rsid w:val="00370B6D"/>
    <w:rsid w:val="00370B99"/>
    <w:rsid w:val="003713FB"/>
    <w:rsid w:val="00371C16"/>
    <w:rsid w:val="0037224D"/>
    <w:rsid w:val="003722FA"/>
    <w:rsid w:val="0037339D"/>
    <w:rsid w:val="00375903"/>
    <w:rsid w:val="00375BA7"/>
    <w:rsid w:val="00377277"/>
    <w:rsid w:val="00381463"/>
    <w:rsid w:val="00381592"/>
    <w:rsid w:val="003816D1"/>
    <w:rsid w:val="00382070"/>
    <w:rsid w:val="00382AFE"/>
    <w:rsid w:val="00384CFD"/>
    <w:rsid w:val="0038506C"/>
    <w:rsid w:val="003869B0"/>
    <w:rsid w:val="003906D7"/>
    <w:rsid w:val="0039079F"/>
    <w:rsid w:val="00391E95"/>
    <w:rsid w:val="00391E9F"/>
    <w:rsid w:val="003926B7"/>
    <w:rsid w:val="00395ACE"/>
    <w:rsid w:val="00397EC9"/>
    <w:rsid w:val="003A093D"/>
    <w:rsid w:val="003A09D5"/>
    <w:rsid w:val="003A1825"/>
    <w:rsid w:val="003A2097"/>
    <w:rsid w:val="003A27D7"/>
    <w:rsid w:val="003A57C1"/>
    <w:rsid w:val="003A6AA8"/>
    <w:rsid w:val="003A6FF6"/>
    <w:rsid w:val="003A72CD"/>
    <w:rsid w:val="003A746A"/>
    <w:rsid w:val="003B109E"/>
    <w:rsid w:val="003B1747"/>
    <w:rsid w:val="003B1C33"/>
    <w:rsid w:val="003B49F8"/>
    <w:rsid w:val="003B5177"/>
    <w:rsid w:val="003B6DDC"/>
    <w:rsid w:val="003B7567"/>
    <w:rsid w:val="003C1B52"/>
    <w:rsid w:val="003C2E38"/>
    <w:rsid w:val="003C30D3"/>
    <w:rsid w:val="003C36F7"/>
    <w:rsid w:val="003C50D4"/>
    <w:rsid w:val="003C527B"/>
    <w:rsid w:val="003C6E82"/>
    <w:rsid w:val="003C6FAD"/>
    <w:rsid w:val="003C7AAF"/>
    <w:rsid w:val="003D3532"/>
    <w:rsid w:val="003D54D2"/>
    <w:rsid w:val="003D6F5F"/>
    <w:rsid w:val="003E073D"/>
    <w:rsid w:val="003E12B1"/>
    <w:rsid w:val="003E1744"/>
    <w:rsid w:val="003E1C13"/>
    <w:rsid w:val="003E1FE5"/>
    <w:rsid w:val="003E3460"/>
    <w:rsid w:val="003E366A"/>
    <w:rsid w:val="003E3B62"/>
    <w:rsid w:val="003E4281"/>
    <w:rsid w:val="003E436E"/>
    <w:rsid w:val="003E4BA1"/>
    <w:rsid w:val="003E4C4B"/>
    <w:rsid w:val="003E575D"/>
    <w:rsid w:val="003E58F8"/>
    <w:rsid w:val="003F0523"/>
    <w:rsid w:val="003F0552"/>
    <w:rsid w:val="003F130E"/>
    <w:rsid w:val="003F14F7"/>
    <w:rsid w:val="003F18BC"/>
    <w:rsid w:val="003F2EC0"/>
    <w:rsid w:val="003F3AD0"/>
    <w:rsid w:val="003F41A3"/>
    <w:rsid w:val="003F4508"/>
    <w:rsid w:val="003F542C"/>
    <w:rsid w:val="003F70B8"/>
    <w:rsid w:val="003F7F4C"/>
    <w:rsid w:val="00400DB0"/>
    <w:rsid w:val="00400EA8"/>
    <w:rsid w:val="00402A3A"/>
    <w:rsid w:val="00404851"/>
    <w:rsid w:val="00404F49"/>
    <w:rsid w:val="004075B6"/>
    <w:rsid w:val="00411201"/>
    <w:rsid w:val="004141D3"/>
    <w:rsid w:val="00414915"/>
    <w:rsid w:val="004158C2"/>
    <w:rsid w:val="0041660E"/>
    <w:rsid w:val="0041736E"/>
    <w:rsid w:val="00420333"/>
    <w:rsid w:val="00420952"/>
    <w:rsid w:val="0042183E"/>
    <w:rsid w:val="004240BC"/>
    <w:rsid w:val="0042628F"/>
    <w:rsid w:val="00427135"/>
    <w:rsid w:val="00431DE3"/>
    <w:rsid w:val="0043294A"/>
    <w:rsid w:val="00432BBB"/>
    <w:rsid w:val="004330FF"/>
    <w:rsid w:val="004338C5"/>
    <w:rsid w:val="00434228"/>
    <w:rsid w:val="00434758"/>
    <w:rsid w:val="00435DD2"/>
    <w:rsid w:val="00435EA3"/>
    <w:rsid w:val="0044048C"/>
    <w:rsid w:val="004405D7"/>
    <w:rsid w:val="004408D8"/>
    <w:rsid w:val="00441856"/>
    <w:rsid w:val="00442FA1"/>
    <w:rsid w:val="00444032"/>
    <w:rsid w:val="00444EA6"/>
    <w:rsid w:val="0044519F"/>
    <w:rsid w:val="004455CA"/>
    <w:rsid w:val="00445784"/>
    <w:rsid w:val="004462F7"/>
    <w:rsid w:val="00446498"/>
    <w:rsid w:val="00446BEE"/>
    <w:rsid w:val="00450090"/>
    <w:rsid w:val="004510E0"/>
    <w:rsid w:val="0045126F"/>
    <w:rsid w:val="00454048"/>
    <w:rsid w:val="004541A0"/>
    <w:rsid w:val="00456881"/>
    <w:rsid w:val="004568DD"/>
    <w:rsid w:val="00460410"/>
    <w:rsid w:val="00462FAD"/>
    <w:rsid w:val="00463B94"/>
    <w:rsid w:val="00463BD8"/>
    <w:rsid w:val="00464386"/>
    <w:rsid w:val="00464586"/>
    <w:rsid w:val="00465C36"/>
    <w:rsid w:val="00466B16"/>
    <w:rsid w:val="00471920"/>
    <w:rsid w:val="004728BA"/>
    <w:rsid w:val="004730BA"/>
    <w:rsid w:val="00473BB1"/>
    <w:rsid w:val="00474889"/>
    <w:rsid w:val="00474DAD"/>
    <w:rsid w:val="00474F01"/>
    <w:rsid w:val="00476394"/>
    <w:rsid w:val="004773EE"/>
    <w:rsid w:val="004817EB"/>
    <w:rsid w:val="00481E56"/>
    <w:rsid w:val="004834ED"/>
    <w:rsid w:val="00483981"/>
    <w:rsid w:val="00485987"/>
    <w:rsid w:val="00486D8E"/>
    <w:rsid w:val="00491211"/>
    <w:rsid w:val="00491FE4"/>
    <w:rsid w:val="0049289D"/>
    <w:rsid w:val="00494C8B"/>
    <w:rsid w:val="004958CB"/>
    <w:rsid w:val="00496BE3"/>
    <w:rsid w:val="00497DA0"/>
    <w:rsid w:val="004A23A8"/>
    <w:rsid w:val="004A2A32"/>
    <w:rsid w:val="004A325A"/>
    <w:rsid w:val="004A44A3"/>
    <w:rsid w:val="004A5F0D"/>
    <w:rsid w:val="004A6456"/>
    <w:rsid w:val="004A6C8B"/>
    <w:rsid w:val="004A6FCF"/>
    <w:rsid w:val="004A75DC"/>
    <w:rsid w:val="004A7BD3"/>
    <w:rsid w:val="004B00AC"/>
    <w:rsid w:val="004B40A4"/>
    <w:rsid w:val="004B4112"/>
    <w:rsid w:val="004B5922"/>
    <w:rsid w:val="004B62C1"/>
    <w:rsid w:val="004C14F4"/>
    <w:rsid w:val="004C1561"/>
    <w:rsid w:val="004C1AB9"/>
    <w:rsid w:val="004C3051"/>
    <w:rsid w:val="004C38A3"/>
    <w:rsid w:val="004C3F55"/>
    <w:rsid w:val="004C4168"/>
    <w:rsid w:val="004C7591"/>
    <w:rsid w:val="004D1079"/>
    <w:rsid w:val="004D25CC"/>
    <w:rsid w:val="004D2988"/>
    <w:rsid w:val="004D410E"/>
    <w:rsid w:val="004D472D"/>
    <w:rsid w:val="004D4CCA"/>
    <w:rsid w:val="004D4FC4"/>
    <w:rsid w:val="004D522C"/>
    <w:rsid w:val="004D7EF1"/>
    <w:rsid w:val="004E072F"/>
    <w:rsid w:val="004E1FD4"/>
    <w:rsid w:val="004E3A88"/>
    <w:rsid w:val="004E6D91"/>
    <w:rsid w:val="004E731F"/>
    <w:rsid w:val="004F457A"/>
    <w:rsid w:val="004F6881"/>
    <w:rsid w:val="00500434"/>
    <w:rsid w:val="005025A1"/>
    <w:rsid w:val="00502C4B"/>
    <w:rsid w:val="005048FB"/>
    <w:rsid w:val="00504F90"/>
    <w:rsid w:val="005061F9"/>
    <w:rsid w:val="0051026C"/>
    <w:rsid w:val="0051111E"/>
    <w:rsid w:val="005138D3"/>
    <w:rsid w:val="0051622C"/>
    <w:rsid w:val="00516718"/>
    <w:rsid w:val="00517CA6"/>
    <w:rsid w:val="0052055D"/>
    <w:rsid w:val="0052161D"/>
    <w:rsid w:val="00521C68"/>
    <w:rsid w:val="00524A74"/>
    <w:rsid w:val="00526CC1"/>
    <w:rsid w:val="00527EE4"/>
    <w:rsid w:val="00530E54"/>
    <w:rsid w:val="00534339"/>
    <w:rsid w:val="00534AD1"/>
    <w:rsid w:val="005357B3"/>
    <w:rsid w:val="0054075F"/>
    <w:rsid w:val="0054323C"/>
    <w:rsid w:val="00543FBB"/>
    <w:rsid w:val="005456D5"/>
    <w:rsid w:val="00545FF6"/>
    <w:rsid w:val="00546183"/>
    <w:rsid w:val="00547BC2"/>
    <w:rsid w:val="00547D49"/>
    <w:rsid w:val="005507C8"/>
    <w:rsid w:val="0055111B"/>
    <w:rsid w:val="0055285F"/>
    <w:rsid w:val="00553560"/>
    <w:rsid w:val="00554721"/>
    <w:rsid w:val="00556203"/>
    <w:rsid w:val="00557616"/>
    <w:rsid w:val="00557EBB"/>
    <w:rsid w:val="00560A84"/>
    <w:rsid w:val="00562D25"/>
    <w:rsid w:val="00565042"/>
    <w:rsid w:val="00565C8C"/>
    <w:rsid w:val="00566CA5"/>
    <w:rsid w:val="005702EE"/>
    <w:rsid w:val="00572DD8"/>
    <w:rsid w:val="00574385"/>
    <w:rsid w:val="005760C5"/>
    <w:rsid w:val="00577FD1"/>
    <w:rsid w:val="00580D6D"/>
    <w:rsid w:val="00581557"/>
    <w:rsid w:val="00582451"/>
    <w:rsid w:val="00582D94"/>
    <w:rsid w:val="00583CCC"/>
    <w:rsid w:val="00583D78"/>
    <w:rsid w:val="00586982"/>
    <w:rsid w:val="00587E96"/>
    <w:rsid w:val="00591305"/>
    <w:rsid w:val="005921BE"/>
    <w:rsid w:val="005929B1"/>
    <w:rsid w:val="00594085"/>
    <w:rsid w:val="00596195"/>
    <w:rsid w:val="005966BC"/>
    <w:rsid w:val="005A0C10"/>
    <w:rsid w:val="005A19AE"/>
    <w:rsid w:val="005A3C60"/>
    <w:rsid w:val="005A3CB2"/>
    <w:rsid w:val="005A46AA"/>
    <w:rsid w:val="005A49EA"/>
    <w:rsid w:val="005A4F22"/>
    <w:rsid w:val="005A5841"/>
    <w:rsid w:val="005A61AD"/>
    <w:rsid w:val="005B0718"/>
    <w:rsid w:val="005B4A3F"/>
    <w:rsid w:val="005B4E96"/>
    <w:rsid w:val="005B5508"/>
    <w:rsid w:val="005B692B"/>
    <w:rsid w:val="005C0A82"/>
    <w:rsid w:val="005C0E53"/>
    <w:rsid w:val="005C179D"/>
    <w:rsid w:val="005C292A"/>
    <w:rsid w:val="005C3051"/>
    <w:rsid w:val="005C4EFC"/>
    <w:rsid w:val="005C6004"/>
    <w:rsid w:val="005C6281"/>
    <w:rsid w:val="005C6F10"/>
    <w:rsid w:val="005D09B7"/>
    <w:rsid w:val="005D35D7"/>
    <w:rsid w:val="005D3CF1"/>
    <w:rsid w:val="005D3F1C"/>
    <w:rsid w:val="005D5F66"/>
    <w:rsid w:val="005D769A"/>
    <w:rsid w:val="005D78A9"/>
    <w:rsid w:val="005E2BA0"/>
    <w:rsid w:val="005E400B"/>
    <w:rsid w:val="005E4983"/>
    <w:rsid w:val="005E5E3B"/>
    <w:rsid w:val="005E6F8F"/>
    <w:rsid w:val="005E7DD7"/>
    <w:rsid w:val="005F1C46"/>
    <w:rsid w:val="005F2576"/>
    <w:rsid w:val="005F3784"/>
    <w:rsid w:val="005F3FC7"/>
    <w:rsid w:val="005F76B7"/>
    <w:rsid w:val="00600D6F"/>
    <w:rsid w:val="0060307C"/>
    <w:rsid w:val="00603263"/>
    <w:rsid w:val="00604500"/>
    <w:rsid w:val="00604751"/>
    <w:rsid w:val="006057FD"/>
    <w:rsid w:val="00607B3D"/>
    <w:rsid w:val="006110B7"/>
    <w:rsid w:val="006144F6"/>
    <w:rsid w:val="00620648"/>
    <w:rsid w:val="0062116C"/>
    <w:rsid w:val="00621435"/>
    <w:rsid w:val="00621FE6"/>
    <w:rsid w:val="0062214D"/>
    <w:rsid w:val="00623619"/>
    <w:rsid w:val="00624810"/>
    <w:rsid w:val="00625C9C"/>
    <w:rsid w:val="00626943"/>
    <w:rsid w:val="00627895"/>
    <w:rsid w:val="00627E87"/>
    <w:rsid w:val="00627EAB"/>
    <w:rsid w:val="006316DB"/>
    <w:rsid w:val="00632C95"/>
    <w:rsid w:val="00633F56"/>
    <w:rsid w:val="006340F4"/>
    <w:rsid w:val="00634347"/>
    <w:rsid w:val="0064039D"/>
    <w:rsid w:val="00641033"/>
    <w:rsid w:val="00641063"/>
    <w:rsid w:val="0064427A"/>
    <w:rsid w:val="00644E6F"/>
    <w:rsid w:val="0064504B"/>
    <w:rsid w:val="006467C6"/>
    <w:rsid w:val="0064787E"/>
    <w:rsid w:val="006504BC"/>
    <w:rsid w:val="00650AE7"/>
    <w:rsid w:val="0065176A"/>
    <w:rsid w:val="0065297D"/>
    <w:rsid w:val="00652CCB"/>
    <w:rsid w:val="006541B3"/>
    <w:rsid w:val="006544D3"/>
    <w:rsid w:val="006557CF"/>
    <w:rsid w:val="00660953"/>
    <w:rsid w:val="00661C18"/>
    <w:rsid w:val="00665120"/>
    <w:rsid w:val="006700FC"/>
    <w:rsid w:val="00670247"/>
    <w:rsid w:val="006711C4"/>
    <w:rsid w:val="00671949"/>
    <w:rsid w:val="00671A65"/>
    <w:rsid w:val="00672367"/>
    <w:rsid w:val="00673ED1"/>
    <w:rsid w:val="0067426A"/>
    <w:rsid w:val="006744FF"/>
    <w:rsid w:val="0067455E"/>
    <w:rsid w:val="006745A6"/>
    <w:rsid w:val="0067493D"/>
    <w:rsid w:val="00676FCC"/>
    <w:rsid w:val="00677032"/>
    <w:rsid w:val="0068026C"/>
    <w:rsid w:val="006809E4"/>
    <w:rsid w:val="0068121A"/>
    <w:rsid w:val="006817C8"/>
    <w:rsid w:val="00681E32"/>
    <w:rsid w:val="00683301"/>
    <w:rsid w:val="00683C41"/>
    <w:rsid w:val="006844BA"/>
    <w:rsid w:val="006844CB"/>
    <w:rsid w:val="006854A8"/>
    <w:rsid w:val="00685A26"/>
    <w:rsid w:val="00691454"/>
    <w:rsid w:val="006921E1"/>
    <w:rsid w:val="006929A2"/>
    <w:rsid w:val="00694B1F"/>
    <w:rsid w:val="00695209"/>
    <w:rsid w:val="006A055D"/>
    <w:rsid w:val="006A0658"/>
    <w:rsid w:val="006A259C"/>
    <w:rsid w:val="006A548B"/>
    <w:rsid w:val="006A5EF3"/>
    <w:rsid w:val="006A6343"/>
    <w:rsid w:val="006A710A"/>
    <w:rsid w:val="006A72B6"/>
    <w:rsid w:val="006B080F"/>
    <w:rsid w:val="006B2BBF"/>
    <w:rsid w:val="006B56CF"/>
    <w:rsid w:val="006B5842"/>
    <w:rsid w:val="006B5E3E"/>
    <w:rsid w:val="006C0F6B"/>
    <w:rsid w:val="006C3BE4"/>
    <w:rsid w:val="006C45F8"/>
    <w:rsid w:val="006C6335"/>
    <w:rsid w:val="006C649D"/>
    <w:rsid w:val="006D2029"/>
    <w:rsid w:val="006D3B0D"/>
    <w:rsid w:val="006D3F19"/>
    <w:rsid w:val="006D4113"/>
    <w:rsid w:val="006D50F4"/>
    <w:rsid w:val="006D55A6"/>
    <w:rsid w:val="006D5F03"/>
    <w:rsid w:val="006D63BD"/>
    <w:rsid w:val="006D72C4"/>
    <w:rsid w:val="006E1B96"/>
    <w:rsid w:val="006E26F7"/>
    <w:rsid w:val="006E3831"/>
    <w:rsid w:val="006E608E"/>
    <w:rsid w:val="006E74CA"/>
    <w:rsid w:val="006E7A31"/>
    <w:rsid w:val="006F0D0C"/>
    <w:rsid w:val="006F0D9A"/>
    <w:rsid w:val="006F1C1B"/>
    <w:rsid w:val="006F21DF"/>
    <w:rsid w:val="006F298C"/>
    <w:rsid w:val="006F398A"/>
    <w:rsid w:val="006F5EAB"/>
    <w:rsid w:val="006F7937"/>
    <w:rsid w:val="006F7D33"/>
    <w:rsid w:val="00702177"/>
    <w:rsid w:val="00707F29"/>
    <w:rsid w:val="00710A3E"/>
    <w:rsid w:val="00711385"/>
    <w:rsid w:val="00712624"/>
    <w:rsid w:val="007134DF"/>
    <w:rsid w:val="00714F6F"/>
    <w:rsid w:val="00716FEC"/>
    <w:rsid w:val="007179D5"/>
    <w:rsid w:val="00717A3E"/>
    <w:rsid w:val="007202D1"/>
    <w:rsid w:val="007203AD"/>
    <w:rsid w:val="00720DF9"/>
    <w:rsid w:val="007228AE"/>
    <w:rsid w:val="007232CC"/>
    <w:rsid w:val="007250E7"/>
    <w:rsid w:val="00726D27"/>
    <w:rsid w:val="00727A9D"/>
    <w:rsid w:val="00730CE3"/>
    <w:rsid w:val="007318B0"/>
    <w:rsid w:val="00734970"/>
    <w:rsid w:val="00734EB2"/>
    <w:rsid w:val="00736348"/>
    <w:rsid w:val="0073638F"/>
    <w:rsid w:val="007407D3"/>
    <w:rsid w:val="00741501"/>
    <w:rsid w:val="007419FC"/>
    <w:rsid w:val="00742998"/>
    <w:rsid w:val="007438DF"/>
    <w:rsid w:val="00744CBD"/>
    <w:rsid w:val="00744E23"/>
    <w:rsid w:val="007453FD"/>
    <w:rsid w:val="00746901"/>
    <w:rsid w:val="00746B8F"/>
    <w:rsid w:val="007475C4"/>
    <w:rsid w:val="00750BD6"/>
    <w:rsid w:val="0075162E"/>
    <w:rsid w:val="00752671"/>
    <w:rsid w:val="00756656"/>
    <w:rsid w:val="00757102"/>
    <w:rsid w:val="007577DF"/>
    <w:rsid w:val="00761031"/>
    <w:rsid w:val="00764BB0"/>
    <w:rsid w:val="00766AE9"/>
    <w:rsid w:val="00767ABA"/>
    <w:rsid w:val="00770B9A"/>
    <w:rsid w:val="007755B5"/>
    <w:rsid w:val="00776773"/>
    <w:rsid w:val="007805F3"/>
    <w:rsid w:val="00780D9B"/>
    <w:rsid w:val="007810E0"/>
    <w:rsid w:val="007813F8"/>
    <w:rsid w:val="00781987"/>
    <w:rsid w:val="00781F53"/>
    <w:rsid w:val="00782AD8"/>
    <w:rsid w:val="00783AA0"/>
    <w:rsid w:val="00783F63"/>
    <w:rsid w:val="00784333"/>
    <w:rsid w:val="00785105"/>
    <w:rsid w:val="00786120"/>
    <w:rsid w:val="0079042A"/>
    <w:rsid w:val="0079085F"/>
    <w:rsid w:val="0079179D"/>
    <w:rsid w:val="00791E62"/>
    <w:rsid w:val="00792E0F"/>
    <w:rsid w:val="0079479A"/>
    <w:rsid w:val="007972D5"/>
    <w:rsid w:val="007979E6"/>
    <w:rsid w:val="007A00FC"/>
    <w:rsid w:val="007A1B0A"/>
    <w:rsid w:val="007A2572"/>
    <w:rsid w:val="007A34BC"/>
    <w:rsid w:val="007A4E4B"/>
    <w:rsid w:val="007A6D87"/>
    <w:rsid w:val="007B0CE3"/>
    <w:rsid w:val="007B0D6A"/>
    <w:rsid w:val="007B1BCD"/>
    <w:rsid w:val="007B1C0E"/>
    <w:rsid w:val="007B272A"/>
    <w:rsid w:val="007B3AEB"/>
    <w:rsid w:val="007B3D30"/>
    <w:rsid w:val="007B4872"/>
    <w:rsid w:val="007B54CD"/>
    <w:rsid w:val="007B5F92"/>
    <w:rsid w:val="007B624F"/>
    <w:rsid w:val="007B6A17"/>
    <w:rsid w:val="007C2022"/>
    <w:rsid w:val="007C3BFB"/>
    <w:rsid w:val="007C5211"/>
    <w:rsid w:val="007C5853"/>
    <w:rsid w:val="007C6C11"/>
    <w:rsid w:val="007C6EB9"/>
    <w:rsid w:val="007C70B5"/>
    <w:rsid w:val="007D08FA"/>
    <w:rsid w:val="007D0A6D"/>
    <w:rsid w:val="007D1155"/>
    <w:rsid w:val="007D3112"/>
    <w:rsid w:val="007D333F"/>
    <w:rsid w:val="007D3BBE"/>
    <w:rsid w:val="007D4B1A"/>
    <w:rsid w:val="007D69CE"/>
    <w:rsid w:val="007D7479"/>
    <w:rsid w:val="007D7952"/>
    <w:rsid w:val="007E4546"/>
    <w:rsid w:val="007E6875"/>
    <w:rsid w:val="007F0768"/>
    <w:rsid w:val="007F158B"/>
    <w:rsid w:val="007F182C"/>
    <w:rsid w:val="007F1B53"/>
    <w:rsid w:val="007F2999"/>
    <w:rsid w:val="007F5B8F"/>
    <w:rsid w:val="007F6A0B"/>
    <w:rsid w:val="007F7436"/>
    <w:rsid w:val="0080003F"/>
    <w:rsid w:val="00800CD8"/>
    <w:rsid w:val="00801EA9"/>
    <w:rsid w:val="00802592"/>
    <w:rsid w:val="008039DC"/>
    <w:rsid w:val="0080461E"/>
    <w:rsid w:val="00804D70"/>
    <w:rsid w:val="00805042"/>
    <w:rsid w:val="00805EF0"/>
    <w:rsid w:val="008068ED"/>
    <w:rsid w:val="00810428"/>
    <w:rsid w:val="00810720"/>
    <w:rsid w:val="00810EAB"/>
    <w:rsid w:val="00811F99"/>
    <w:rsid w:val="008130BE"/>
    <w:rsid w:val="00813821"/>
    <w:rsid w:val="00813E13"/>
    <w:rsid w:val="008148A2"/>
    <w:rsid w:val="00820719"/>
    <w:rsid w:val="0082220F"/>
    <w:rsid w:val="00824B73"/>
    <w:rsid w:val="00825006"/>
    <w:rsid w:val="00825151"/>
    <w:rsid w:val="00825BBE"/>
    <w:rsid w:val="00825D3C"/>
    <w:rsid w:val="00825D5B"/>
    <w:rsid w:val="00826EB6"/>
    <w:rsid w:val="00830634"/>
    <w:rsid w:val="00833514"/>
    <w:rsid w:val="00833AD5"/>
    <w:rsid w:val="00834011"/>
    <w:rsid w:val="00835D8B"/>
    <w:rsid w:val="00837B47"/>
    <w:rsid w:val="008419F4"/>
    <w:rsid w:val="008434B1"/>
    <w:rsid w:val="0084433F"/>
    <w:rsid w:val="008461D4"/>
    <w:rsid w:val="008505D9"/>
    <w:rsid w:val="00850647"/>
    <w:rsid w:val="00853304"/>
    <w:rsid w:val="008546E4"/>
    <w:rsid w:val="00854ADE"/>
    <w:rsid w:val="00854E61"/>
    <w:rsid w:val="0085513A"/>
    <w:rsid w:val="00856EB6"/>
    <w:rsid w:val="00857851"/>
    <w:rsid w:val="00862555"/>
    <w:rsid w:val="008637D6"/>
    <w:rsid w:val="008637EA"/>
    <w:rsid w:val="00863E38"/>
    <w:rsid w:val="008666CB"/>
    <w:rsid w:val="00866C8E"/>
    <w:rsid w:val="008671B4"/>
    <w:rsid w:val="008679DE"/>
    <w:rsid w:val="00867B8D"/>
    <w:rsid w:val="008706FF"/>
    <w:rsid w:val="00870C50"/>
    <w:rsid w:val="00870D6C"/>
    <w:rsid w:val="00872097"/>
    <w:rsid w:val="00873000"/>
    <w:rsid w:val="00873312"/>
    <w:rsid w:val="00875376"/>
    <w:rsid w:val="00875B8D"/>
    <w:rsid w:val="0088008A"/>
    <w:rsid w:val="008804D8"/>
    <w:rsid w:val="00882F63"/>
    <w:rsid w:val="008840BC"/>
    <w:rsid w:val="00884CF8"/>
    <w:rsid w:val="00884DA5"/>
    <w:rsid w:val="0088526E"/>
    <w:rsid w:val="0088696C"/>
    <w:rsid w:val="00887284"/>
    <w:rsid w:val="008922EB"/>
    <w:rsid w:val="00893AF1"/>
    <w:rsid w:val="00894225"/>
    <w:rsid w:val="0089737A"/>
    <w:rsid w:val="00897382"/>
    <w:rsid w:val="008A009C"/>
    <w:rsid w:val="008A1221"/>
    <w:rsid w:val="008A1B2B"/>
    <w:rsid w:val="008A2E26"/>
    <w:rsid w:val="008A4B1B"/>
    <w:rsid w:val="008A4E56"/>
    <w:rsid w:val="008A5E6E"/>
    <w:rsid w:val="008A60D2"/>
    <w:rsid w:val="008A6367"/>
    <w:rsid w:val="008A6728"/>
    <w:rsid w:val="008B1A94"/>
    <w:rsid w:val="008B1C4C"/>
    <w:rsid w:val="008B2D89"/>
    <w:rsid w:val="008C0762"/>
    <w:rsid w:val="008C17FA"/>
    <w:rsid w:val="008C4704"/>
    <w:rsid w:val="008C4998"/>
    <w:rsid w:val="008C49CD"/>
    <w:rsid w:val="008C5037"/>
    <w:rsid w:val="008C5661"/>
    <w:rsid w:val="008C6A7E"/>
    <w:rsid w:val="008C743A"/>
    <w:rsid w:val="008C7C37"/>
    <w:rsid w:val="008D0068"/>
    <w:rsid w:val="008D318F"/>
    <w:rsid w:val="008D52FD"/>
    <w:rsid w:val="008D5584"/>
    <w:rsid w:val="008D578A"/>
    <w:rsid w:val="008D5793"/>
    <w:rsid w:val="008D5869"/>
    <w:rsid w:val="008D5B3C"/>
    <w:rsid w:val="008D645F"/>
    <w:rsid w:val="008E14C5"/>
    <w:rsid w:val="008E2D91"/>
    <w:rsid w:val="008E37F5"/>
    <w:rsid w:val="008E3962"/>
    <w:rsid w:val="008E4901"/>
    <w:rsid w:val="008E4EE6"/>
    <w:rsid w:val="008E591C"/>
    <w:rsid w:val="008E658D"/>
    <w:rsid w:val="008F2BE9"/>
    <w:rsid w:val="008F3881"/>
    <w:rsid w:val="008F3AF0"/>
    <w:rsid w:val="008F51E8"/>
    <w:rsid w:val="008F62A2"/>
    <w:rsid w:val="008F7740"/>
    <w:rsid w:val="009008F5"/>
    <w:rsid w:val="0090118F"/>
    <w:rsid w:val="00902E8A"/>
    <w:rsid w:val="00903E70"/>
    <w:rsid w:val="0090418A"/>
    <w:rsid w:val="00904EFD"/>
    <w:rsid w:val="00905E96"/>
    <w:rsid w:val="00906005"/>
    <w:rsid w:val="00910C02"/>
    <w:rsid w:val="00910D5A"/>
    <w:rsid w:val="009116A3"/>
    <w:rsid w:val="0091193E"/>
    <w:rsid w:val="00911DF5"/>
    <w:rsid w:val="00912A31"/>
    <w:rsid w:val="00912CA8"/>
    <w:rsid w:val="0091423E"/>
    <w:rsid w:val="009142F4"/>
    <w:rsid w:val="00920194"/>
    <w:rsid w:val="00921011"/>
    <w:rsid w:val="009220E2"/>
    <w:rsid w:val="00922192"/>
    <w:rsid w:val="00925F15"/>
    <w:rsid w:val="00930054"/>
    <w:rsid w:val="00930CEA"/>
    <w:rsid w:val="00933924"/>
    <w:rsid w:val="00933944"/>
    <w:rsid w:val="00936328"/>
    <w:rsid w:val="00941FC4"/>
    <w:rsid w:val="0094289B"/>
    <w:rsid w:val="00947726"/>
    <w:rsid w:val="00947FEE"/>
    <w:rsid w:val="00951AE1"/>
    <w:rsid w:val="00952B0A"/>
    <w:rsid w:val="0095467B"/>
    <w:rsid w:val="009622A1"/>
    <w:rsid w:val="009648EA"/>
    <w:rsid w:val="00964A58"/>
    <w:rsid w:val="009656CF"/>
    <w:rsid w:val="009657F3"/>
    <w:rsid w:val="00965823"/>
    <w:rsid w:val="00970459"/>
    <w:rsid w:val="009716C3"/>
    <w:rsid w:val="009733F9"/>
    <w:rsid w:val="0097347B"/>
    <w:rsid w:val="00974CAD"/>
    <w:rsid w:val="0097542C"/>
    <w:rsid w:val="00975E31"/>
    <w:rsid w:val="00976FC3"/>
    <w:rsid w:val="0098213B"/>
    <w:rsid w:val="0098302C"/>
    <w:rsid w:val="0098521B"/>
    <w:rsid w:val="0098542D"/>
    <w:rsid w:val="00986845"/>
    <w:rsid w:val="0098686E"/>
    <w:rsid w:val="00986940"/>
    <w:rsid w:val="00987796"/>
    <w:rsid w:val="00990B82"/>
    <w:rsid w:val="009916B0"/>
    <w:rsid w:val="009920D7"/>
    <w:rsid w:val="0099376B"/>
    <w:rsid w:val="009937E3"/>
    <w:rsid w:val="00993B17"/>
    <w:rsid w:val="00993BA2"/>
    <w:rsid w:val="00993F21"/>
    <w:rsid w:val="00996A73"/>
    <w:rsid w:val="00997BA0"/>
    <w:rsid w:val="009A177F"/>
    <w:rsid w:val="009A3DD4"/>
    <w:rsid w:val="009A75DA"/>
    <w:rsid w:val="009B3412"/>
    <w:rsid w:val="009B362C"/>
    <w:rsid w:val="009B4079"/>
    <w:rsid w:val="009B6C84"/>
    <w:rsid w:val="009B7C78"/>
    <w:rsid w:val="009C1687"/>
    <w:rsid w:val="009C2E4C"/>
    <w:rsid w:val="009C32E3"/>
    <w:rsid w:val="009C599D"/>
    <w:rsid w:val="009C64CF"/>
    <w:rsid w:val="009C7E6B"/>
    <w:rsid w:val="009D083B"/>
    <w:rsid w:val="009D090E"/>
    <w:rsid w:val="009D0A1A"/>
    <w:rsid w:val="009D1BE7"/>
    <w:rsid w:val="009D22AB"/>
    <w:rsid w:val="009D48E3"/>
    <w:rsid w:val="009D4BF0"/>
    <w:rsid w:val="009D599B"/>
    <w:rsid w:val="009D6152"/>
    <w:rsid w:val="009E1291"/>
    <w:rsid w:val="009E156C"/>
    <w:rsid w:val="009E23E2"/>
    <w:rsid w:val="009E29B0"/>
    <w:rsid w:val="009E470D"/>
    <w:rsid w:val="009E485C"/>
    <w:rsid w:val="009E663E"/>
    <w:rsid w:val="009E680B"/>
    <w:rsid w:val="009E6DF0"/>
    <w:rsid w:val="009E7A4A"/>
    <w:rsid w:val="009F089D"/>
    <w:rsid w:val="009F0BB7"/>
    <w:rsid w:val="009F1802"/>
    <w:rsid w:val="009F2031"/>
    <w:rsid w:val="009F3D9C"/>
    <w:rsid w:val="009F4837"/>
    <w:rsid w:val="009F5C68"/>
    <w:rsid w:val="009F672A"/>
    <w:rsid w:val="009F7239"/>
    <w:rsid w:val="00A02CE9"/>
    <w:rsid w:val="00A030E3"/>
    <w:rsid w:val="00A031BB"/>
    <w:rsid w:val="00A04FA0"/>
    <w:rsid w:val="00A054F6"/>
    <w:rsid w:val="00A077E2"/>
    <w:rsid w:val="00A07A23"/>
    <w:rsid w:val="00A07F46"/>
    <w:rsid w:val="00A1559F"/>
    <w:rsid w:val="00A15A1F"/>
    <w:rsid w:val="00A160CE"/>
    <w:rsid w:val="00A16278"/>
    <w:rsid w:val="00A16DB5"/>
    <w:rsid w:val="00A16E20"/>
    <w:rsid w:val="00A203A3"/>
    <w:rsid w:val="00A22122"/>
    <w:rsid w:val="00A3325A"/>
    <w:rsid w:val="00A33FAA"/>
    <w:rsid w:val="00A347F7"/>
    <w:rsid w:val="00A34BF6"/>
    <w:rsid w:val="00A37E21"/>
    <w:rsid w:val="00A410DF"/>
    <w:rsid w:val="00A452C1"/>
    <w:rsid w:val="00A45F29"/>
    <w:rsid w:val="00A51C09"/>
    <w:rsid w:val="00A52F43"/>
    <w:rsid w:val="00A53184"/>
    <w:rsid w:val="00A53A6F"/>
    <w:rsid w:val="00A54AAE"/>
    <w:rsid w:val="00A552FB"/>
    <w:rsid w:val="00A56D4E"/>
    <w:rsid w:val="00A56E08"/>
    <w:rsid w:val="00A57108"/>
    <w:rsid w:val="00A61103"/>
    <w:rsid w:val="00A62045"/>
    <w:rsid w:val="00A642F5"/>
    <w:rsid w:val="00A64E85"/>
    <w:rsid w:val="00A6664F"/>
    <w:rsid w:val="00A667ED"/>
    <w:rsid w:val="00A66C8F"/>
    <w:rsid w:val="00A673EB"/>
    <w:rsid w:val="00A67608"/>
    <w:rsid w:val="00A707F7"/>
    <w:rsid w:val="00A7163E"/>
    <w:rsid w:val="00A71F93"/>
    <w:rsid w:val="00A7294F"/>
    <w:rsid w:val="00A739AE"/>
    <w:rsid w:val="00A73D39"/>
    <w:rsid w:val="00A74C02"/>
    <w:rsid w:val="00A756BB"/>
    <w:rsid w:val="00A76F0E"/>
    <w:rsid w:val="00A80CFB"/>
    <w:rsid w:val="00A813F7"/>
    <w:rsid w:val="00A82324"/>
    <w:rsid w:val="00A82B58"/>
    <w:rsid w:val="00A84F04"/>
    <w:rsid w:val="00A85E44"/>
    <w:rsid w:val="00A917F1"/>
    <w:rsid w:val="00A91A1E"/>
    <w:rsid w:val="00A93478"/>
    <w:rsid w:val="00A9640C"/>
    <w:rsid w:val="00A973CD"/>
    <w:rsid w:val="00AA0B61"/>
    <w:rsid w:val="00AA283E"/>
    <w:rsid w:val="00AA2DAE"/>
    <w:rsid w:val="00AA367B"/>
    <w:rsid w:val="00AA36DB"/>
    <w:rsid w:val="00AA3A48"/>
    <w:rsid w:val="00AA4379"/>
    <w:rsid w:val="00AA60BA"/>
    <w:rsid w:val="00AA77B8"/>
    <w:rsid w:val="00AA7AF0"/>
    <w:rsid w:val="00AB14D0"/>
    <w:rsid w:val="00AB16C8"/>
    <w:rsid w:val="00AB1EEE"/>
    <w:rsid w:val="00AB39FB"/>
    <w:rsid w:val="00AB415F"/>
    <w:rsid w:val="00AC0EC6"/>
    <w:rsid w:val="00AC1F93"/>
    <w:rsid w:val="00AC24CF"/>
    <w:rsid w:val="00AC3F23"/>
    <w:rsid w:val="00AC3FAC"/>
    <w:rsid w:val="00AC4E68"/>
    <w:rsid w:val="00AC6B77"/>
    <w:rsid w:val="00AC7689"/>
    <w:rsid w:val="00AC793F"/>
    <w:rsid w:val="00AD0F7C"/>
    <w:rsid w:val="00AD1E86"/>
    <w:rsid w:val="00AD260E"/>
    <w:rsid w:val="00AD39C7"/>
    <w:rsid w:val="00AD3F91"/>
    <w:rsid w:val="00AD4815"/>
    <w:rsid w:val="00AD5959"/>
    <w:rsid w:val="00AD5B25"/>
    <w:rsid w:val="00AD7675"/>
    <w:rsid w:val="00AD7CFC"/>
    <w:rsid w:val="00AE0BDD"/>
    <w:rsid w:val="00AE13B7"/>
    <w:rsid w:val="00AE15B1"/>
    <w:rsid w:val="00AE19AA"/>
    <w:rsid w:val="00AE42E7"/>
    <w:rsid w:val="00AE54E2"/>
    <w:rsid w:val="00AF05D2"/>
    <w:rsid w:val="00AF108A"/>
    <w:rsid w:val="00AF13BF"/>
    <w:rsid w:val="00AF1BE4"/>
    <w:rsid w:val="00AF3364"/>
    <w:rsid w:val="00AF3886"/>
    <w:rsid w:val="00AF4C0A"/>
    <w:rsid w:val="00AF6728"/>
    <w:rsid w:val="00AF76D1"/>
    <w:rsid w:val="00B0030E"/>
    <w:rsid w:val="00B00634"/>
    <w:rsid w:val="00B02E55"/>
    <w:rsid w:val="00B03B57"/>
    <w:rsid w:val="00B048D2"/>
    <w:rsid w:val="00B04F34"/>
    <w:rsid w:val="00B05B51"/>
    <w:rsid w:val="00B07398"/>
    <w:rsid w:val="00B11FB2"/>
    <w:rsid w:val="00B12A48"/>
    <w:rsid w:val="00B13BE8"/>
    <w:rsid w:val="00B145D3"/>
    <w:rsid w:val="00B176A7"/>
    <w:rsid w:val="00B2002C"/>
    <w:rsid w:val="00B20FA1"/>
    <w:rsid w:val="00B22C2C"/>
    <w:rsid w:val="00B24E25"/>
    <w:rsid w:val="00B25C9D"/>
    <w:rsid w:val="00B27357"/>
    <w:rsid w:val="00B274E0"/>
    <w:rsid w:val="00B30BFA"/>
    <w:rsid w:val="00B342A0"/>
    <w:rsid w:val="00B345AC"/>
    <w:rsid w:val="00B34674"/>
    <w:rsid w:val="00B3564F"/>
    <w:rsid w:val="00B360C5"/>
    <w:rsid w:val="00B41247"/>
    <w:rsid w:val="00B413F2"/>
    <w:rsid w:val="00B419E2"/>
    <w:rsid w:val="00B42A05"/>
    <w:rsid w:val="00B42E8E"/>
    <w:rsid w:val="00B441AA"/>
    <w:rsid w:val="00B45FE5"/>
    <w:rsid w:val="00B46013"/>
    <w:rsid w:val="00B47D3C"/>
    <w:rsid w:val="00B51062"/>
    <w:rsid w:val="00B51B92"/>
    <w:rsid w:val="00B53720"/>
    <w:rsid w:val="00B54904"/>
    <w:rsid w:val="00B55CC7"/>
    <w:rsid w:val="00B56C77"/>
    <w:rsid w:val="00B57551"/>
    <w:rsid w:val="00B621C7"/>
    <w:rsid w:val="00B64536"/>
    <w:rsid w:val="00B64970"/>
    <w:rsid w:val="00B64B86"/>
    <w:rsid w:val="00B65D9F"/>
    <w:rsid w:val="00B672F4"/>
    <w:rsid w:val="00B676A4"/>
    <w:rsid w:val="00B7163B"/>
    <w:rsid w:val="00B73352"/>
    <w:rsid w:val="00B74A5B"/>
    <w:rsid w:val="00B771F7"/>
    <w:rsid w:val="00B7780A"/>
    <w:rsid w:val="00B77885"/>
    <w:rsid w:val="00B81DD9"/>
    <w:rsid w:val="00B8205D"/>
    <w:rsid w:val="00B835F0"/>
    <w:rsid w:val="00B86518"/>
    <w:rsid w:val="00B8676E"/>
    <w:rsid w:val="00B87A6F"/>
    <w:rsid w:val="00B9081B"/>
    <w:rsid w:val="00B91004"/>
    <w:rsid w:val="00B917FF"/>
    <w:rsid w:val="00B91B64"/>
    <w:rsid w:val="00B92D4F"/>
    <w:rsid w:val="00B9324E"/>
    <w:rsid w:val="00B93720"/>
    <w:rsid w:val="00B938E6"/>
    <w:rsid w:val="00B96992"/>
    <w:rsid w:val="00B96A88"/>
    <w:rsid w:val="00BA005C"/>
    <w:rsid w:val="00BA3872"/>
    <w:rsid w:val="00BA420C"/>
    <w:rsid w:val="00BA4434"/>
    <w:rsid w:val="00BA453F"/>
    <w:rsid w:val="00BA6B0E"/>
    <w:rsid w:val="00BA7AC2"/>
    <w:rsid w:val="00BB0BC1"/>
    <w:rsid w:val="00BB1B86"/>
    <w:rsid w:val="00BB204D"/>
    <w:rsid w:val="00BB217E"/>
    <w:rsid w:val="00BB3CE1"/>
    <w:rsid w:val="00BB4634"/>
    <w:rsid w:val="00BB518B"/>
    <w:rsid w:val="00BB6C25"/>
    <w:rsid w:val="00BB6D7B"/>
    <w:rsid w:val="00BB728C"/>
    <w:rsid w:val="00BB791B"/>
    <w:rsid w:val="00BC197D"/>
    <w:rsid w:val="00BC3E2A"/>
    <w:rsid w:val="00BC4A49"/>
    <w:rsid w:val="00BC6C14"/>
    <w:rsid w:val="00BD05D5"/>
    <w:rsid w:val="00BD0F1A"/>
    <w:rsid w:val="00BD1581"/>
    <w:rsid w:val="00BD16C5"/>
    <w:rsid w:val="00BD2437"/>
    <w:rsid w:val="00BD4FEF"/>
    <w:rsid w:val="00BD56AB"/>
    <w:rsid w:val="00BD66D9"/>
    <w:rsid w:val="00BD6C65"/>
    <w:rsid w:val="00BD74A7"/>
    <w:rsid w:val="00BE50DF"/>
    <w:rsid w:val="00BE564B"/>
    <w:rsid w:val="00BE5835"/>
    <w:rsid w:val="00BE583A"/>
    <w:rsid w:val="00BE68AE"/>
    <w:rsid w:val="00BE6E04"/>
    <w:rsid w:val="00BE75F0"/>
    <w:rsid w:val="00BE7ABA"/>
    <w:rsid w:val="00BF0617"/>
    <w:rsid w:val="00BF09F3"/>
    <w:rsid w:val="00BF0DA7"/>
    <w:rsid w:val="00BF3925"/>
    <w:rsid w:val="00BF5E39"/>
    <w:rsid w:val="00BF688A"/>
    <w:rsid w:val="00BF70EA"/>
    <w:rsid w:val="00BF7FE0"/>
    <w:rsid w:val="00C00132"/>
    <w:rsid w:val="00C00D7D"/>
    <w:rsid w:val="00C0331D"/>
    <w:rsid w:val="00C040A1"/>
    <w:rsid w:val="00C0457B"/>
    <w:rsid w:val="00C05404"/>
    <w:rsid w:val="00C06A7A"/>
    <w:rsid w:val="00C06E45"/>
    <w:rsid w:val="00C06F8E"/>
    <w:rsid w:val="00C0714C"/>
    <w:rsid w:val="00C071D4"/>
    <w:rsid w:val="00C10BE5"/>
    <w:rsid w:val="00C10EEA"/>
    <w:rsid w:val="00C11E40"/>
    <w:rsid w:val="00C12669"/>
    <w:rsid w:val="00C12EF3"/>
    <w:rsid w:val="00C17EA4"/>
    <w:rsid w:val="00C201E0"/>
    <w:rsid w:val="00C20597"/>
    <w:rsid w:val="00C20A28"/>
    <w:rsid w:val="00C22DED"/>
    <w:rsid w:val="00C25AE9"/>
    <w:rsid w:val="00C25BA8"/>
    <w:rsid w:val="00C30037"/>
    <w:rsid w:val="00C32B9D"/>
    <w:rsid w:val="00C3385F"/>
    <w:rsid w:val="00C353C1"/>
    <w:rsid w:val="00C36C3D"/>
    <w:rsid w:val="00C37F55"/>
    <w:rsid w:val="00C41201"/>
    <w:rsid w:val="00C448E8"/>
    <w:rsid w:val="00C4562D"/>
    <w:rsid w:val="00C47409"/>
    <w:rsid w:val="00C478DE"/>
    <w:rsid w:val="00C47DDE"/>
    <w:rsid w:val="00C50031"/>
    <w:rsid w:val="00C53BC4"/>
    <w:rsid w:val="00C54EE8"/>
    <w:rsid w:val="00C553BA"/>
    <w:rsid w:val="00C55856"/>
    <w:rsid w:val="00C568D0"/>
    <w:rsid w:val="00C57A0B"/>
    <w:rsid w:val="00C57E99"/>
    <w:rsid w:val="00C57EA4"/>
    <w:rsid w:val="00C6011A"/>
    <w:rsid w:val="00C61380"/>
    <w:rsid w:val="00C63050"/>
    <w:rsid w:val="00C63D16"/>
    <w:rsid w:val="00C64CB1"/>
    <w:rsid w:val="00C651C2"/>
    <w:rsid w:val="00C655DF"/>
    <w:rsid w:val="00C7005B"/>
    <w:rsid w:val="00C70657"/>
    <w:rsid w:val="00C70820"/>
    <w:rsid w:val="00C71348"/>
    <w:rsid w:val="00C7237C"/>
    <w:rsid w:val="00C7387E"/>
    <w:rsid w:val="00C74477"/>
    <w:rsid w:val="00C744BE"/>
    <w:rsid w:val="00C74BF8"/>
    <w:rsid w:val="00C80386"/>
    <w:rsid w:val="00C80FF0"/>
    <w:rsid w:val="00C819E3"/>
    <w:rsid w:val="00C83748"/>
    <w:rsid w:val="00C84457"/>
    <w:rsid w:val="00C849D8"/>
    <w:rsid w:val="00C859C6"/>
    <w:rsid w:val="00C85B06"/>
    <w:rsid w:val="00C86B7D"/>
    <w:rsid w:val="00C920C9"/>
    <w:rsid w:val="00C92D69"/>
    <w:rsid w:val="00C931DC"/>
    <w:rsid w:val="00C94C89"/>
    <w:rsid w:val="00C94F0D"/>
    <w:rsid w:val="00C952B4"/>
    <w:rsid w:val="00CA0360"/>
    <w:rsid w:val="00CA0CCB"/>
    <w:rsid w:val="00CA284C"/>
    <w:rsid w:val="00CA36CC"/>
    <w:rsid w:val="00CA6009"/>
    <w:rsid w:val="00CB1A41"/>
    <w:rsid w:val="00CB1B05"/>
    <w:rsid w:val="00CB4083"/>
    <w:rsid w:val="00CB454B"/>
    <w:rsid w:val="00CC1517"/>
    <w:rsid w:val="00CC15D4"/>
    <w:rsid w:val="00CC4B4E"/>
    <w:rsid w:val="00CC78E1"/>
    <w:rsid w:val="00CC7F77"/>
    <w:rsid w:val="00CD1691"/>
    <w:rsid w:val="00CD16AC"/>
    <w:rsid w:val="00CD3136"/>
    <w:rsid w:val="00CD3D03"/>
    <w:rsid w:val="00CD464D"/>
    <w:rsid w:val="00CD4F98"/>
    <w:rsid w:val="00CD52D6"/>
    <w:rsid w:val="00CD60CE"/>
    <w:rsid w:val="00CD6AFA"/>
    <w:rsid w:val="00CE2F48"/>
    <w:rsid w:val="00CE3CF7"/>
    <w:rsid w:val="00CE3E45"/>
    <w:rsid w:val="00CE4759"/>
    <w:rsid w:val="00CE6D7B"/>
    <w:rsid w:val="00CF0B86"/>
    <w:rsid w:val="00CF1546"/>
    <w:rsid w:val="00CF3B07"/>
    <w:rsid w:val="00CF499F"/>
    <w:rsid w:val="00CF4A1D"/>
    <w:rsid w:val="00CF4DE0"/>
    <w:rsid w:val="00CF5207"/>
    <w:rsid w:val="00CF58B7"/>
    <w:rsid w:val="00CF6816"/>
    <w:rsid w:val="00CF7797"/>
    <w:rsid w:val="00CF7C35"/>
    <w:rsid w:val="00D0095E"/>
    <w:rsid w:val="00D01D55"/>
    <w:rsid w:val="00D022A5"/>
    <w:rsid w:val="00D027C1"/>
    <w:rsid w:val="00D04185"/>
    <w:rsid w:val="00D04B91"/>
    <w:rsid w:val="00D05F5E"/>
    <w:rsid w:val="00D078F5"/>
    <w:rsid w:val="00D12A75"/>
    <w:rsid w:val="00D13854"/>
    <w:rsid w:val="00D13ABD"/>
    <w:rsid w:val="00D141F5"/>
    <w:rsid w:val="00D14392"/>
    <w:rsid w:val="00D14FE3"/>
    <w:rsid w:val="00D160E0"/>
    <w:rsid w:val="00D16399"/>
    <w:rsid w:val="00D163C0"/>
    <w:rsid w:val="00D1662F"/>
    <w:rsid w:val="00D16D6B"/>
    <w:rsid w:val="00D2065C"/>
    <w:rsid w:val="00D214D1"/>
    <w:rsid w:val="00D2187A"/>
    <w:rsid w:val="00D21887"/>
    <w:rsid w:val="00D221DA"/>
    <w:rsid w:val="00D228EF"/>
    <w:rsid w:val="00D2295E"/>
    <w:rsid w:val="00D23536"/>
    <w:rsid w:val="00D2407B"/>
    <w:rsid w:val="00D24E89"/>
    <w:rsid w:val="00D26751"/>
    <w:rsid w:val="00D3146E"/>
    <w:rsid w:val="00D33B5E"/>
    <w:rsid w:val="00D3467D"/>
    <w:rsid w:val="00D351C1"/>
    <w:rsid w:val="00D3526C"/>
    <w:rsid w:val="00D35F14"/>
    <w:rsid w:val="00D36586"/>
    <w:rsid w:val="00D376BD"/>
    <w:rsid w:val="00D41D49"/>
    <w:rsid w:val="00D42EE5"/>
    <w:rsid w:val="00D4396E"/>
    <w:rsid w:val="00D439AA"/>
    <w:rsid w:val="00D43D36"/>
    <w:rsid w:val="00D44D8A"/>
    <w:rsid w:val="00D47575"/>
    <w:rsid w:val="00D50532"/>
    <w:rsid w:val="00D50FCD"/>
    <w:rsid w:val="00D52C80"/>
    <w:rsid w:val="00D55B76"/>
    <w:rsid w:val="00D568DD"/>
    <w:rsid w:val="00D57CEB"/>
    <w:rsid w:val="00D612F3"/>
    <w:rsid w:val="00D61827"/>
    <w:rsid w:val="00D654BF"/>
    <w:rsid w:val="00D6638A"/>
    <w:rsid w:val="00D66CC8"/>
    <w:rsid w:val="00D670D3"/>
    <w:rsid w:val="00D672F1"/>
    <w:rsid w:val="00D71678"/>
    <w:rsid w:val="00D71B5E"/>
    <w:rsid w:val="00D731A9"/>
    <w:rsid w:val="00D73333"/>
    <w:rsid w:val="00D73371"/>
    <w:rsid w:val="00D74CA1"/>
    <w:rsid w:val="00D75EEC"/>
    <w:rsid w:val="00D80157"/>
    <w:rsid w:val="00D8142A"/>
    <w:rsid w:val="00D814B3"/>
    <w:rsid w:val="00D83CAF"/>
    <w:rsid w:val="00D84014"/>
    <w:rsid w:val="00D85042"/>
    <w:rsid w:val="00D858B6"/>
    <w:rsid w:val="00D862D3"/>
    <w:rsid w:val="00D86BF0"/>
    <w:rsid w:val="00D923BF"/>
    <w:rsid w:val="00D93B7C"/>
    <w:rsid w:val="00D94311"/>
    <w:rsid w:val="00D94834"/>
    <w:rsid w:val="00D95CC2"/>
    <w:rsid w:val="00D95D4F"/>
    <w:rsid w:val="00D95EA8"/>
    <w:rsid w:val="00D95FA4"/>
    <w:rsid w:val="00D97876"/>
    <w:rsid w:val="00DA05CB"/>
    <w:rsid w:val="00DA09BE"/>
    <w:rsid w:val="00DA3BE2"/>
    <w:rsid w:val="00DA5A53"/>
    <w:rsid w:val="00DB02E5"/>
    <w:rsid w:val="00DB035F"/>
    <w:rsid w:val="00DB2828"/>
    <w:rsid w:val="00DB3AFE"/>
    <w:rsid w:val="00DB42C9"/>
    <w:rsid w:val="00DB4D4C"/>
    <w:rsid w:val="00DB523C"/>
    <w:rsid w:val="00DB5DB4"/>
    <w:rsid w:val="00DB792F"/>
    <w:rsid w:val="00DB7FA2"/>
    <w:rsid w:val="00DC1D9C"/>
    <w:rsid w:val="00DC23A9"/>
    <w:rsid w:val="00DC2522"/>
    <w:rsid w:val="00DD0BD8"/>
    <w:rsid w:val="00DD1198"/>
    <w:rsid w:val="00DD14F0"/>
    <w:rsid w:val="00DD1BFE"/>
    <w:rsid w:val="00DD345E"/>
    <w:rsid w:val="00DD4DDA"/>
    <w:rsid w:val="00DD56F6"/>
    <w:rsid w:val="00DD610B"/>
    <w:rsid w:val="00DD6603"/>
    <w:rsid w:val="00DE05AF"/>
    <w:rsid w:val="00DE26B5"/>
    <w:rsid w:val="00DE2F5C"/>
    <w:rsid w:val="00DE7EFB"/>
    <w:rsid w:val="00DF11E0"/>
    <w:rsid w:val="00DF1266"/>
    <w:rsid w:val="00DF1BE4"/>
    <w:rsid w:val="00DF2D9D"/>
    <w:rsid w:val="00DF479B"/>
    <w:rsid w:val="00DF54C4"/>
    <w:rsid w:val="00E01FA7"/>
    <w:rsid w:val="00E02F6D"/>
    <w:rsid w:val="00E03454"/>
    <w:rsid w:val="00E10156"/>
    <w:rsid w:val="00E10237"/>
    <w:rsid w:val="00E10769"/>
    <w:rsid w:val="00E10BDD"/>
    <w:rsid w:val="00E112A3"/>
    <w:rsid w:val="00E12A17"/>
    <w:rsid w:val="00E12D66"/>
    <w:rsid w:val="00E143FA"/>
    <w:rsid w:val="00E14EFB"/>
    <w:rsid w:val="00E1550C"/>
    <w:rsid w:val="00E15716"/>
    <w:rsid w:val="00E15955"/>
    <w:rsid w:val="00E160E0"/>
    <w:rsid w:val="00E20CB7"/>
    <w:rsid w:val="00E2162E"/>
    <w:rsid w:val="00E21C70"/>
    <w:rsid w:val="00E23626"/>
    <w:rsid w:val="00E257A6"/>
    <w:rsid w:val="00E257B1"/>
    <w:rsid w:val="00E30665"/>
    <w:rsid w:val="00E32B16"/>
    <w:rsid w:val="00E335F0"/>
    <w:rsid w:val="00E346B5"/>
    <w:rsid w:val="00E354A2"/>
    <w:rsid w:val="00E36527"/>
    <w:rsid w:val="00E36603"/>
    <w:rsid w:val="00E4022E"/>
    <w:rsid w:val="00E40480"/>
    <w:rsid w:val="00E418DC"/>
    <w:rsid w:val="00E42A7A"/>
    <w:rsid w:val="00E43595"/>
    <w:rsid w:val="00E50B54"/>
    <w:rsid w:val="00E51920"/>
    <w:rsid w:val="00E53214"/>
    <w:rsid w:val="00E55AE8"/>
    <w:rsid w:val="00E56515"/>
    <w:rsid w:val="00E578AE"/>
    <w:rsid w:val="00E61280"/>
    <w:rsid w:val="00E617DD"/>
    <w:rsid w:val="00E61EF3"/>
    <w:rsid w:val="00E62F68"/>
    <w:rsid w:val="00E63C49"/>
    <w:rsid w:val="00E64120"/>
    <w:rsid w:val="00E65155"/>
    <w:rsid w:val="00E657DB"/>
    <w:rsid w:val="00E663A4"/>
    <w:rsid w:val="00E678D5"/>
    <w:rsid w:val="00E71AC4"/>
    <w:rsid w:val="00E738D9"/>
    <w:rsid w:val="00E81054"/>
    <w:rsid w:val="00E82A51"/>
    <w:rsid w:val="00E82B34"/>
    <w:rsid w:val="00E841F5"/>
    <w:rsid w:val="00E842B3"/>
    <w:rsid w:val="00E87C6E"/>
    <w:rsid w:val="00E9062C"/>
    <w:rsid w:val="00E934D9"/>
    <w:rsid w:val="00E94EED"/>
    <w:rsid w:val="00E95619"/>
    <w:rsid w:val="00E96A3D"/>
    <w:rsid w:val="00E9717F"/>
    <w:rsid w:val="00E972D2"/>
    <w:rsid w:val="00E975B7"/>
    <w:rsid w:val="00E9784F"/>
    <w:rsid w:val="00EA1211"/>
    <w:rsid w:val="00EA1C15"/>
    <w:rsid w:val="00EA29C8"/>
    <w:rsid w:val="00EA529C"/>
    <w:rsid w:val="00EA55DC"/>
    <w:rsid w:val="00EA5D1E"/>
    <w:rsid w:val="00EB05B1"/>
    <w:rsid w:val="00EB069C"/>
    <w:rsid w:val="00EB22DD"/>
    <w:rsid w:val="00EB2FFD"/>
    <w:rsid w:val="00EB4D61"/>
    <w:rsid w:val="00EB5C1B"/>
    <w:rsid w:val="00EB6612"/>
    <w:rsid w:val="00EB7EC0"/>
    <w:rsid w:val="00EC079E"/>
    <w:rsid w:val="00EC0B31"/>
    <w:rsid w:val="00EC3567"/>
    <w:rsid w:val="00EC383E"/>
    <w:rsid w:val="00EC5082"/>
    <w:rsid w:val="00EC667E"/>
    <w:rsid w:val="00EC6922"/>
    <w:rsid w:val="00EC6E13"/>
    <w:rsid w:val="00EC7558"/>
    <w:rsid w:val="00EC7C1F"/>
    <w:rsid w:val="00ED41D4"/>
    <w:rsid w:val="00ED42B7"/>
    <w:rsid w:val="00ED68AF"/>
    <w:rsid w:val="00EE4C3D"/>
    <w:rsid w:val="00EF078D"/>
    <w:rsid w:val="00EF2532"/>
    <w:rsid w:val="00EF3298"/>
    <w:rsid w:val="00EF7035"/>
    <w:rsid w:val="00F02C53"/>
    <w:rsid w:val="00F03B90"/>
    <w:rsid w:val="00F04347"/>
    <w:rsid w:val="00F04826"/>
    <w:rsid w:val="00F04C90"/>
    <w:rsid w:val="00F055F1"/>
    <w:rsid w:val="00F05CD5"/>
    <w:rsid w:val="00F076C4"/>
    <w:rsid w:val="00F1031F"/>
    <w:rsid w:val="00F11229"/>
    <w:rsid w:val="00F11B51"/>
    <w:rsid w:val="00F11EE1"/>
    <w:rsid w:val="00F15ABB"/>
    <w:rsid w:val="00F17DB3"/>
    <w:rsid w:val="00F17DE8"/>
    <w:rsid w:val="00F20713"/>
    <w:rsid w:val="00F208DB"/>
    <w:rsid w:val="00F211AC"/>
    <w:rsid w:val="00F2333B"/>
    <w:rsid w:val="00F23A81"/>
    <w:rsid w:val="00F27622"/>
    <w:rsid w:val="00F3094F"/>
    <w:rsid w:val="00F31FAB"/>
    <w:rsid w:val="00F32D0F"/>
    <w:rsid w:val="00F333EC"/>
    <w:rsid w:val="00F359DA"/>
    <w:rsid w:val="00F35EE9"/>
    <w:rsid w:val="00F37AEA"/>
    <w:rsid w:val="00F40216"/>
    <w:rsid w:val="00F41978"/>
    <w:rsid w:val="00F41D65"/>
    <w:rsid w:val="00F42F2E"/>
    <w:rsid w:val="00F45BD5"/>
    <w:rsid w:val="00F45FBA"/>
    <w:rsid w:val="00F464AD"/>
    <w:rsid w:val="00F5150D"/>
    <w:rsid w:val="00F52150"/>
    <w:rsid w:val="00F5305E"/>
    <w:rsid w:val="00F53FF6"/>
    <w:rsid w:val="00F543BA"/>
    <w:rsid w:val="00F54F30"/>
    <w:rsid w:val="00F558F6"/>
    <w:rsid w:val="00F566ED"/>
    <w:rsid w:val="00F56DE9"/>
    <w:rsid w:val="00F570B9"/>
    <w:rsid w:val="00F5760D"/>
    <w:rsid w:val="00F603D8"/>
    <w:rsid w:val="00F606A4"/>
    <w:rsid w:val="00F6784F"/>
    <w:rsid w:val="00F67DAE"/>
    <w:rsid w:val="00F76EDE"/>
    <w:rsid w:val="00F7701A"/>
    <w:rsid w:val="00F77391"/>
    <w:rsid w:val="00F77659"/>
    <w:rsid w:val="00F8088B"/>
    <w:rsid w:val="00F80CCB"/>
    <w:rsid w:val="00F83776"/>
    <w:rsid w:val="00F83BC9"/>
    <w:rsid w:val="00F848CE"/>
    <w:rsid w:val="00F85BF7"/>
    <w:rsid w:val="00F868F9"/>
    <w:rsid w:val="00F86B2B"/>
    <w:rsid w:val="00F90A03"/>
    <w:rsid w:val="00F9187A"/>
    <w:rsid w:val="00F91DF8"/>
    <w:rsid w:val="00F92893"/>
    <w:rsid w:val="00F93FDF"/>
    <w:rsid w:val="00F94538"/>
    <w:rsid w:val="00F95A57"/>
    <w:rsid w:val="00F96905"/>
    <w:rsid w:val="00F973E3"/>
    <w:rsid w:val="00FA0345"/>
    <w:rsid w:val="00FA102A"/>
    <w:rsid w:val="00FA1131"/>
    <w:rsid w:val="00FA127D"/>
    <w:rsid w:val="00FA1373"/>
    <w:rsid w:val="00FA2CD6"/>
    <w:rsid w:val="00FA414C"/>
    <w:rsid w:val="00FA59B7"/>
    <w:rsid w:val="00FA61CA"/>
    <w:rsid w:val="00FA6360"/>
    <w:rsid w:val="00FA68D0"/>
    <w:rsid w:val="00FA6FCE"/>
    <w:rsid w:val="00FB0056"/>
    <w:rsid w:val="00FB03B6"/>
    <w:rsid w:val="00FB3BAF"/>
    <w:rsid w:val="00FB46AF"/>
    <w:rsid w:val="00FB56A5"/>
    <w:rsid w:val="00FB5CCC"/>
    <w:rsid w:val="00FB6682"/>
    <w:rsid w:val="00FB7A2C"/>
    <w:rsid w:val="00FC10ED"/>
    <w:rsid w:val="00FC11EC"/>
    <w:rsid w:val="00FC2D11"/>
    <w:rsid w:val="00FC5901"/>
    <w:rsid w:val="00FC6099"/>
    <w:rsid w:val="00FC6230"/>
    <w:rsid w:val="00FD0E96"/>
    <w:rsid w:val="00FD1A1D"/>
    <w:rsid w:val="00FD2318"/>
    <w:rsid w:val="00FD3EDC"/>
    <w:rsid w:val="00FD3FF6"/>
    <w:rsid w:val="00FD4E96"/>
    <w:rsid w:val="00FD55A4"/>
    <w:rsid w:val="00FD694C"/>
    <w:rsid w:val="00FD70B6"/>
    <w:rsid w:val="00FE033C"/>
    <w:rsid w:val="00FE248C"/>
    <w:rsid w:val="00FE2A6E"/>
    <w:rsid w:val="00FE3CA5"/>
    <w:rsid w:val="00FE3EDA"/>
    <w:rsid w:val="00FE4584"/>
    <w:rsid w:val="00FE5139"/>
    <w:rsid w:val="00FE6933"/>
    <w:rsid w:val="00FE70EE"/>
    <w:rsid w:val="00FF0361"/>
    <w:rsid w:val="00FF265C"/>
    <w:rsid w:val="00FF30C4"/>
    <w:rsid w:val="00FF35AF"/>
    <w:rsid w:val="00FF4E7C"/>
    <w:rsid w:val="00FF61E7"/>
    <w:rsid w:val="07171C5F"/>
    <w:rsid w:val="37768595"/>
    <w:rsid w:val="6249EF50"/>
    <w:rsid w:val="6FC69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9D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7C6C11"/>
    <w:rPr>
      <w:sz w:val="24"/>
      <w:szCs w:val="24"/>
      <w:lang w:eastAsia="en-US"/>
    </w:rPr>
  </w:style>
  <w:style w:type="paragraph" w:styleId="Heading1">
    <w:name w:val="heading 1"/>
    <w:basedOn w:val="Normal"/>
    <w:next w:val="Normal"/>
    <w:link w:val="Heading1Char"/>
    <w:uiPriority w:val="1"/>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uiPriority w:val="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0D0054"/>
    <w:pPr>
      <w:numPr>
        <w:ilvl w:val="1"/>
        <w:numId w:val="3"/>
      </w:numPr>
      <w:tabs>
        <w:tab w:val="clear" w:pos="1134"/>
      </w:tabs>
      <w:spacing w:after="240"/>
      <w:ind w:left="360" w:hanging="36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link w:val="ParagraphnonumbersChar"/>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character" w:customStyle="1" w:styleId="ParagraphnonumbersChar">
    <w:name w:val="Paragraph no numbers Char"/>
    <w:link w:val="Paragraphnonumbers"/>
    <w:uiPriority w:val="99"/>
    <w:rsid w:val="003501CB"/>
    <w:rPr>
      <w:rFonts w:ascii="Arial" w:hAnsi="Arial"/>
      <w:sz w:val="24"/>
      <w:szCs w:val="24"/>
    </w:rPr>
  </w:style>
  <w:style w:type="paragraph" w:customStyle="1" w:styleId="Numberedlevel3text">
    <w:name w:val="Numbered level 3 text"/>
    <w:basedOn w:val="Numberedheading3"/>
    <w:rsid w:val="009A3DD4"/>
    <w:pPr>
      <w:numPr>
        <w:ilvl w:val="2"/>
        <w:numId w:val="13"/>
      </w:numPr>
      <w:spacing w:before="0"/>
      <w:outlineLvl w:val="9"/>
    </w:pPr>
    <w:rPr>
      <w:b w:val="0"/>
      <w:sz w:val="24"/>
      <w:szCs w:val="26"/>
    </w:rPr>
  </w:style>
  <w:style w:type="paragraph" w:customStyle="1" w:styleId="Numberedlevel4text">
    <w:name w:val="Numbered level 4 text"/>
    <w:basedOn w:val="NICEnormal"/>
    <w:next w:val="NICEnormal"/>
    <w:rsid w:val="009A3DD4"/>
    <w:pPr>
      <w:tabs>
        <w:tab w:val="num" w:pos="1134"/>
      </w:tabs>
      <w:ind w:left="1134" w:hanging="1134"/>
    </w:pPr>
  </w:style>
  <w:style w:type="paragraph" w:customStyle="1" w:styleId="Bulletindent1">
    <w:name w:val="Bullet indent 1"/>
    <w:basedOn w:val="NICEnormal"/>
    <w:rsid w:val="009A3DD4"/>
    <w:pPr>
      <w:numPr>
        <w:numId w:val="8"/>
      </w:numPr>
      <w:spacing w:after="0"/>
    </w:pPr>
  </w:style>
  <w:style w:type="paragraph" w:customStyle="1" w:styleId="Bulletindent1last">
    <w:name w:val="Bullet indent 1 last"/>
    <w:basedOn w:val="NICEnormal"/>
    <w:next w:val="NICEnormal"/>
    <w:rsid w:val="009A3DD4"/>
    <w:pPr>
      <w:numPr>
        <w:numId w:val="9"/>
      </w:numPr>
    </w:pPr>
  </w:style>
  <w:style w:type="paragraph" w:customStyle="1" w:styleId="Bulletindent3">
    <w:name w:val="Bullet indent 3"/>
    <w:basedOn w:val="NICEnormal"/>
    <w:rsid w:val="009A3DD4"/>
    <w:pPr>
      <w:numPr>
        <w:ilvl w:val="2"/>
        <w:numId w:val="10"/>
      </w:numPr>
      <w:spacing w:after="0"/>
    </w:pPr>
  </w:style>
  <w:style w:type="paragraph" w:customStyle="1" w:styleId="Bulletindent2">
    <w:name w:val="Bullet indent 2"/>
    <w:basedOn w:val="NICEnormal"/>
    <w:rsid w:val="00A552FB"/>
    <w:pPr>
      <w:numPr>
        <w:ilvl w:val="1"/>
        <w:numId w:val="12"/>
      </w:numPr>
      <w:spacing w:after="0"/>
    </w:pPr>
  </w:style>
  <w:style w:type="paragraph" w:customStyle="1" w:styleId="Tableheading">
    <w:name w:val="Table heading"/>
    <w:basedOn w:val="Tabletext"/>
    <w:qFormat/>
    <w:rsid w:val="008E14C5"/>
    <w:rPr>
      <w:b/>
    </w:rPr>
  </w:style>
  <w:style w:type="paragraph" w:customStyle="1" w:styleId="Documentissuedate">
    <w:name w:val="Document issue date"/>
    <w:basedOn w:val="Normal"/>
    <w:qFormat/>
    <w:rsid w:val="003E3460"/>
    <w:pPr>
      <w:spacing w:after="240" w:line="360" w:lineRule="auto"/>
    </w:pPr>
    <w:rPr>
      <w:rFonts w:ascii="Arial" w:hAnsi="Arial"/>
    </w:rPr>
  </w:style>
  <w:style w:type="paragraph" w:customStyle="1" w:styleId="TableText1">
    <w:name w:val="Table Text 1"/>
    <w:basedOn w:val="Normal"/>
    <w:qFormat/>
    <w:rsid w:val="006E26F7"/>
    <w:rPr>
      <w:rFonts w:ascii="Arial"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22311893">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774793">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163325">
      <w:bodyDiv w:val="1"/>
      <w:marLeft w:val="0"/>
      <w:marRight w:val="0"/>
      <w:marTop w:val="0"/>
      <w:marBottom w:val="0"/>
      <w:divBdr>
        <w:top w:val="none" w:sz="0" w:space="0" w:color="auto"/>
        <w:left w:val="none" w:sz="0" w:space="0" w:color="auto"/>
        <w:bottom w:val="none" w:sz="0" w:space="0" w:color="auto"/>
        <w:right w:val="none" w:sz="0" w:space="0" w:color="auto"/>
      </w:divBdr>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984073">
      <w:bodyDiv w:val="1"/>
      <w:marLeft w:val="0"/>
      <w:marRight w:val="0"/>
      <w:marTop w:val="0"/>
      <w:marBottom w:val="0"/>
      <w:divBdr>
        <w:top w:val="none" w:sz="0" w:space="0" w:color="auto"/>
        <w:left w:val="none" w:sz="0" w:space="0" w:color="auto"/>
        <w:bottom w:val="none" w:sz="0" w:space="0" w:color="auto"/>
        <w:right w:val="none" w:sz="0" w:space="0" w:color="auto"/>
      </w:divBdr>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14622392">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700237">
      <w:bodyDiv w:val="1"/>
      <w:marLeft w:val="0"/>
      <w:marRight w:val="0"/>
      <w:marTop w:val="0"/>
      <w:marBottom w:val="0"/>
      <w:divBdr>
        <w:top w:val="none" w:sz="0" w:space="0" w:color="auto"/>
        <w:left w:val="none" w:sz="0" w:space="0" w:color="auto"/>
        <w:bottom w:val="none" w:sz="0" w:space="0" w:color="auto"/>
        <w:right w:val="none" w:sz="0" w:space="0" w:color="auto"/>
      </w:divBdr>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028377">
      <w:bodyDiv w:val="1"/>
      <w:marLeft w:val="0"/>
      <w:marRight w:val="0"/>
      <w:marTop w:val="0"/>
      <w:marBottom w:val="0"/>
      <w:divBdr>
        <w:top w:val="none" w:sz="0" w:space="0" w:color="auto"/>
        <w:left w:val="none" w:sz="0" w:space="0" w:color="auto"/>
        <w:bottom w:val="none" w:sz="0" w:space="0" w:color="auto"/>
        <w:right w:val="none" w:sz="0" w:space="0" w:color="auto"/>
      </w:divBdr>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07023254">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432561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cepod.org.uk/2023cap.html" TargetMode="External"/><Relationship Id="rId21" Type="http://schemas.openxmlformats.org/officeDocument/2006/relationships/hyperlink" Target="https://www.brit-thoracic.org.uk/quality-improvement/clinical-resources/adult-community-acquired-pneumonia/" TargetMode="External"/><Relationship Id="rId42" Type="http://schemas.openxmlformats.org/officeDocument/2006/relationships/hyperlink" Target="http://www.nice.org.uk/guidance/cg103" TargetMode="External"/><Relationship Id="rId47" Type="http://schemas.openxmlformats.org/officeDocument/2006/relationships/hyperlink" Target="https://bnf.nice.org.uk/" TargetMode="External"/><Relationship Id="rId63" Type="http://schemas.openxmlformats.org/officeDocument/2006/relationships/hyperlink" Target="https://bnfc.nice.org.uk/" TargetMode="External"/><Relationship Id="rId68" Type="http://schemas.openxmlformats.org/officeDocument/2006/relationships/hyperlink" Target="https://gettingitrightfirsttime.co.uk/wp-content/uploads/2021/11/Respiratory-Medicine-Oct21L.pdf" TargetMode="External"/><Relationship Id="rId84" Type="http://schemas.openxmlformats.org/officeDocument/2006/relationships/hyperlink" Target="https://www.gov.uk/government/collections/immunisation-against-infectious-disease-the-green-book" TargetMode="External"/><Relationship Id="rId89" Type="http://schemas.openxmlformats.org/officeDocument/2006/relationships/hyperlink" Target="https://pmc.ncbi.nlm.nih.gov/articles/PMC27396/" TargetMode="External"/><Relationship Id="rId16" Type="http://schemas.openxmlformats.org/officeDocument/2006/relationships/hyperlink" Target="https://www.brit-thoracic.org.uk/quality-improvement/clinical-resources/adult-community-acquired-pneumonia/" TargetMode="External"/><Relationship Id="rId11" Type="http://schemas.openxmlformats.org/officeDocument/2006/relationships/hyperlink" Target="https://www.nice.org.uk/guidance/qs110" TargetMode="External"/><Relationship Id="rId32" Type="http://schemas.openxmlformats.org/officeDocument/2006/relationships/hyperlink" Target="https://www.ncepod.org.uk/2023cap.html" TargetMode="External"/><Relationship Id="rId37" Type="http://schemas.openxmlformats.org/officeDocument/2006/relationships/hyperlink" Target="https://www.nice.org.uk/guidance/qs121" TargetMode="External"/><Relationship Id="rId53" Type="http://schemas.openxmlformats.org/officeDocument/2006/relationships/hyperlink" Target="https://www.gov.uk/drug-safety-update/fluoroquinolone-antibiotics-must-now-only-be-prescribed-when-other-commonly-recommended-antibiotics-are-inappropriate" TargetMode="External"/><Relationship Id="rId58" Type="http://schemas.openxmlformats.org/officeDocument/2006/relationships/hyperlink" Target="https://bnf.nice.org.uk/" TargetMode="External"/><Relationship Id="rId74" Type="http://schemas.openxmlformats.org/officeDocument/2006/relationships/hyperlink" Target="https://www.ncepod.org.uk/2023cap.html" TargetMode="External"/><Relationship Id="rId79" Type="http://schemas.openxmlformats.org/officeDocument/2006/relationships/hyperlink" Target="https://www.kch.nhs.uk/wp-content/uploads/2023/03/3492-Pneumonia-PIL-v7_FINAL.pdf" TargetMode="External"/><Relationship Id="rId102" Type="http://schemas.openxmlformats.org/officeDocument/2006/relationships/hyperlink" Target="https://www.asthmaandlung.org.uk/support-us/mission-lung-health" TargetMode="External"/><Relationship Id="rId5" Type="http://schemas.openxmlformats.org/officeDocument/2006/relationships/webSettings" Target="webSettings.xml"/><Relationship Id="rId90" Type="http://schemas.openxmlformats.org/officeDocument/2006/relationships/hyperlink" Target="https://www.england.nhs.uk/long-read/rightcare-community-acquired-pneumonia-scenario/" TargetMode="External"/><Relationship Id="rId95" Type="http://schemas.openxmlformats.org/officeDocument/2006/relationships/hyperlink" Target="https://gettingitrightfirsttime.co.uk/wp-content/uploads/2021/11/Respiratory-Medicine-Oct21L.pdf" TargetMode="External"/><Relationship Id="rId22" Type="http://schemas.openxmlformats.org/officeDocument/2006/relationships/hyperlink" Target="https://www.nice.org.uk/guidance/ng51" TargetMode="External"/><Relationship Id="rId27" Type="http://schemas.openxmlformats.org/officeDocument/2006/relationships/hyperlink" Target="https://www.nice.org.uk/guidance/qs110" TargetMode="External"/><Relationship Id="rId43" Type="http://schemas.openxmlformats.org/officeDocument/2006/relationships/hyperlink" Target="http://www.nice.org.uk/guidance/cg103" TargetMode="External"/><Relationship Id="rId48" Type="http://schemas.openxmlformats.org/officeDocument/2006/relationships/hyperlink" Target="https://bnfc.nice.org.uk/" TargetMode="External"/><Relationship Id="rId64" Type="http://schemas.openxmlformats.org/officeDocument/2006/relationships/hyperlink" Target="https://www.gmc-uk.org/ethical-guidance/ethical-guidance-for-doctors/prescribing-and-managing-medicines-and-devices" TargetMode="External"/><Relationship Id="rId69" Type="http://schemas.openxmlformats.org/officeDocument/2006/relationships/hyperlink" Target="https://www.hqip.org.uk/wp-content/uploads/2023/12/NCEPOD_community-acquired-pneumonia-report_Consolidation-Required.pdf" TargetMode="External"/><Relationship Id="rId80" Type="http://schemas.openxmlformats.org/officeDocument/2006/relationships/hyperlink" Target="https://www.england.nhs.uk/long-read/rightcare-community-acquired-pneumonia-scenario/" TargetMode="External"/><Relationship Id="rId85" Type="http://schemas.openxmlformats.org/officeDocument/2006/relationships/hyperlink" Target="https://publications.ersnet.org/content/erjor/6/1/00282-2019" TargetMode="External"/><Relationship Id="rId12" Type="http://schemas.openxmlformats.org/officeDocument/2006/relationships/hyperlink" Target="https://www.ncepod.org.uk/2023cap.html" TargetMode="External"/><Relationship Id="rId17" Type="http://schemas.openxmlformats.org/officeDocument/2006/relationships/hyperlink" Target="https://www.nice.org.uk/guidance/ng51" TargetMode="External"/><Relationship Id="rId33" Type="http://schemas.openxmlformats.org/officeDocument/2006/relationships/hyperlink" Target="https://www.brit-thoracic.org.uk/quality-improvement/clinical-resources/adult-community-acquired-pneumonia/" TargetMode="External"/><Relationship Id="rId38" Type="http://schemas.openxmlformats.org/officeDocument/2006/relationships/hyperlink" Target="https://www.nice.org.uk/guidance/qs25" TargetMode="External"/><Relationship Id="rId59" Type="http://schemas.openxmlformats.org/officeDocument/2006/relationships/hyperlink" Target="https://www.gov.uk/drug-safety-update/fluoroquinolone-antibiotics-new-restrictions-and-precautions-for-use-due-to-very-rare-reports-of-disabling-and-potentially-long-lasting-or-irreversible-side-effects" TargetMode="External"/><Relationship Id="rId103" Type="http://schemas.openxmlformats.org/officeDocument/2006/relationships/hyperlink" Target="https://gbr01.safelinks.protection.outlook.com/?url=https%3A%2F%2Fwww.ncepod.org.uk%2F2023cap.html&amp;data=05%7C02%7CMMason%40ncepod.org.uk%7C34c1df1c8c5a401de2b008dd105ac268%7C77ec9931e57741b1b63fae8e25d5dcba%7C0%7C0%7C638684704482693383%7CUnknown%7CTWFpbGZsb3d8eyJFbXB0eU1hcGkiOnRydWUsIlYiOiIwLjAuMDAwMCIsIlAiOiJXaW4zMiIsIkFOIjoiTWFpbCIsIldUIjoyfQ%3D%3D%7C0%7C%7C%7C&amp;sdata=l5deHpAFvHxulcAWxPB9HVMeEfKeROZyJnHIUILo0NI%3D&amp;reserved=0" TargetMode="External"/><Relationship Id="rId20" Type="http://schemas.openxmlformats.org/officeDocument/2006/relationships/hyperlink" Target="https://www.brit-thoracic.org.uk/quality-improvement/clinical-resources/adult-community-acquired-pneumonia/" TargetMode="External"/><Relationship Id="rId41" Type="http://schemas.openxmlformats.org/officeDocument/2006/relationships/hyperlink" Target="https://www.nice.org.uk/terms-and-conditions" TargetMode="External"/><Relationship Id="rId54" Type="http://schemas.openxmlformats.org/officeDocument/2006/relationships/hyperlink" Target="https://www.gov.uk/drug-safety-update/fluoroquinolone-antibiotics-must-now-only-be-prescribed-when-other-commonly-recommended-antibiotics-are-inappropriate" TargetMode="External"/><Relationship Id="rId62" Type="http://schemas.openxmlformats.org/officeDocument/2006/relationships/hyperlink" Target="https://bnfc.nice.org.uk/" TargetMode="External"/><Relationship Id="rId70" Type="http://schemas.openxmlformats.org/officeDocument/2006/relationships/hyperlink" Target="https://www.ncepod.org.uk/2023cap/Consolidation%20Required_infographic.pdf" TargetMode="External"/><Relationship Id="rId75" Type="http://schemas.openxmlformats.org/officeDocument/2006/relationships/hyperlink" Target="https://www.ncepod.org.uk/2023cap/Consolidation%20Required_infographic.pdf" TargetMode="External"/><Relationship Id="rId83" Type="http://schemas.openxmlformats.org/officeDocument/2006/relationships/hyperlink" Target="https://southamptonsmokefreesolutions.co.uk/new-study-shows-smokers-at-increased-risk-of-recurring-pneumonia-in-the-uk/" TargetMode="External"/><Relationship Id="rId88" Type="http://schemas.openxmlformats.org/officeDocument/2006/relationships/hyperlink" Target="https://www.nature.com/articles/pcrj19975" TargetMode="External"/><Relationship Id="rId91" Type="http://schemas.openxmlformats.org/officeDocument/2006/relationships/hyperlink" Target="https://www.kcl.ac.uk/news/severe-mental-illness-pneumonia" TargetMode="External"/><Relationship Id="rId96" Type="http://schemas.openxmlformats.org/officeDocument/2006/relationships/hyperlink" Target="https://digital.nhs.uk/services/general-practice-extraction-servi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epod.org.uk/2023cap.html" TargetMode="External"/><Relationship Id="rId23" Type="http://schemas.openxmlformats.org/officeDocument/2006/relationships/hyperlink" Target="https://www.nice.org.uk/guidance/qs110" TargetMode="External"/><Relationship Id="rId28" Type="http://schemas.openxmlformats.org/officeDocument/2006/relationships/hyperlink" Target="https://www.ncepod.org.uk/2023cap.html" TargetMode="External"/><Relationship Id="rId36" Type="http://schemas.openxmlformats.org/officeDocument/2006/relationships/hyperlink" Target="https://www.nice.org.uk/guidance/qs61" TargetMode="External"/><Relationship Id="rId49" Type="http://schemas.openxmlformats.org/officeDocument/2006/relationships/hyperlink" Target="https://bnfc.nice.org.uk/" TargetMode="External"/><Relationship Id="rId57" Type="http://schemas.openxmlformats.org/officeDocument/2006/relationships/hyperlink" Target="https://bnf.nice.org.uk/" TargetMode="External"/><Relationship Id="rId10" Type="http://schemas.openxmlformats.org/officeDocument/2006/relationships/hyperlink" Target="https://www.england.nhs.uk/publication/delivery-plan-for-recovering-urgent-and-emergency-care-services/" TargetMode="External"/><Relationship Id="rId31" Type="http://schemas.openxmlformats.org/officeDocument/2006/relationships/hyperlink" Target="https://www.brit-thoracic.org.uk/quality-improvement/clinical-resources/adult-community-acquired-pneumonia/" TargetMode="External"/><Relationship Id="rId44" Type="http://schemas.openxmlformats.org/officeDocument/2006/relationships/hyperlink" Target="https://bnf.nice.org.uk/" TargetMode="External"/><Relationship Id="rId52" Type="http://schemas.openxmlformats.org/officeDocument/2006/relationships/hyperlink" Target="https://bnf.nice.org.uk/" TargetMode="External"/><Relationship Id="rId60" Type="http://schemas.openxmlformats.org/officeDocument/2006/relationships/hyperlink" Target="https://bnfc.nice.org.uk/" TargetMode="External"/><Relationship Id="rId65" Type="http://schemas.openxmlformats.org/officeDocument/2006/relationships/footer" Target="footer1.xml"/><Relationship Id="rId73" Type="http://schemas.openxmlformats.org/officeDocument/2006/relationships/hyperlink" Target="https://www.nice.org.uk/guidance/ng138/resources/pneumonia-communityacquired-antimicrobial-prescribing-pdf-66141726069445" TargetMode="External"/><Relationship Id="rId78" Type="http://schemas.openxmlformats.org/officeDocument/2006/relationships/hyperlink" Target="https://yourhealth.leicestershospitals.nhs.uk/library/renal-respiratory-cardiovascular-rrcv/respiratory-1/144-leaving-hospital-after-having-pneumonia/file" TargetMode="External"/><Relationship Id="rId81" Type="http://schemas.openxmlformats.org/officeDocument/2006/relationships/hyperlink" Target="https://www.ncepod.org.uk/2023cap.html" TargetMode="External"/><Relationship Id="rId86" Type="http://schemas.openxmlformats.org/officeDocument/2006/relationships/hyperlink" Target="https://pmc.ncbi.nlm.nih.gov/articles/PMC6030662/" TargetMode="External"/><Relationship Id="rId94" Type="http://schemas.openxmlformats.org/officeDocument/2006/relationships/hyperlink" Target="https://www.england.nhs.uk/long-read/integrating-in-vitro-point-of-care-diagnostics-guidance-for-urgent-community-response-and-virtual-ward-services/" TargetMode="External"/><Relationship Id="rId99" Type="http://schemas.openxmlformats.org/officeDocument/2006/relationships/hyperlink" Target="https://www.longcovidsos.org/gp-leaflet" TargetMode="External"/><Relationship Id="rId101" Type="http://schemas.openxmlformats.org/officeDocument/2006/relationships/hyperlink" Target="https://www.aomrc.org.uk/wp-content/uploads/2022/10/Statement_on_the_initial_antimicrobial_treatment_of_sepsis_V2_1022.pdf" TargetMode="External"/><Relationship Id="rId4" Type="http://schemas.openxmlformats.org/officeDocument/2006/relationships/settings" Target="settings.xml"/><Relationship Id="rId9" Type="http://schemas.openxmlformats.org/officeDocument/2006/relationships/hyperlink" Target="https://www.nice.org.uk/guidance/qs110" TargetMode="External"/><Relationship Id="rId13" Type="http://schemas.openxmlformats.org/officeDocument/2006/relationships/hyperlink" Target="https://www.ncepod.org.uk/2023cap.html" TargetMode="External"/><Relationship Id="rId18" Type="http://schemas.openxmlformats.org/officeDocument/2006/relationships/hyperlink" Target="https://www.nice.org.uk/guidance/ng51" TargetMode="External"/><Relationship Id="rId39" Type="http://schemas.openxmlformats.org/officeDocument/2006/relationships/hyperlink" Target="https://www.nice.org.uk/guidance/qs10https:/www.nice.org.uk/guidance/qs10" TargetMode="External"/><Relationship Id="rId34" Type="http://schemas.openxmlformats.org/officeDocument/2006/relationships/hyperlink" Target="https://www.ncepod.org.uk/2023cap.html" TargetMode="External"/><Relationship Id="rId50" Type="http://schemas.openxmlformats.org/officeDocument/2006/relationships/hyperlink" Target="https://bnfc.nice.org.uk/" TargetMode="External"/><Relationship Id="rId55" Type="http://schemas.openxmlformats.org/officeDocument/2006/relationships/hyperlink" Target="https://bnf.nice.org.uk/" TargetMode="External"/><Relationship Id="rId76" Type="http://schemas.openxmlformats.org/officeDocument/2006/relationships/hyperlink" Target="https://www.gov.uk/government/publications/mycoplasma-pneumoniae-surveillance-january-2019-to-march-2024/mycoplasma-pneumoniae-surveillance-in-england-and-wales-january-2019-to-march-2024" TargetMode="External"/><Relationship Id="rId97" Type="http://schemas.openxmlformats.org/officeDocument/2006/relationships/hyperlink" Target="https://www.ncepod.org.uk/2023cap.html"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aqua.nhs.uk/aq-programme/" TargetMode="External"/><Relationship Id="rId92" Type="http://schemas.openxmlformats.org/officeDocument/2006/relationships/hyperlink" Target="https://assets.publishing.service.gov.uk/government/uploads/system/uploads/attachment_data/file/914924/s0649-public-health-messaging-bame-communities.pdf" TargetMode="External"/><Relationship Id="rId2" Type="http://schemas.openxmlformats.org/officeDocument/2006/relationships/numbering" Target="numbering.xml"/><Relationship Id="rId29" Type="http://schemas.openxmlformats.org/officeDocument/2006/relationships/hyperlink" Target="https://academic.oup.com/jacamr/article/5/Supplement_1/dlac133.001/6991367?login=true" TargetMode="External"/><Relationship Id="rId24" Type="http://schemas.openxmlformats.org/officeDocument/2006/relationships/hyperlink" Target="https://www.ncepod.org.uk/2023cap.html" TargetMode="External"/><Relationship Id="rId40" Type="http://schemas.openxmlformats.org/officeDocument/2006/relationships/hyperlink" Target="https://www.nice.org.uk/guidance/qs157" TargetMode="External"/><Relationship Id="rId45" Type="http://schemas.openxmlformats.org/officeDocument/2006/relationships/hyperlink" Target="https://bnf.nice.org.uk/" TargetMode="External"/><Relationship Id="rId66" Type="http://schemas.openxmlformats.org/officeDocument/2006/relationships/footer" Target="footer2.xml"/><Relationship Id="rId87" Type="http://schemas.openxmlformats.org/officeDocument/2006/relationships/hyperlink" Target="https://www.sciencedirect.com/science/article/abs/pii/S2212534516300260" TargetMode="External"/><Relationship Id="rId61" Type="http://schemas.openxmlformats.org/officeDocument/2006/relationships/hyperlink" Target="https://bnfc.nice.org.uk/" TargetMode="External"/><Relationship Id="rId82" Type="http://schemas.openxmlformats.org/officeDocument/2006/relationships/hyperlink" Target="https://www.longtermplan.nhs.uk/online-version/chapter-2-more-nhs-action-on-prevention-and-health-inequalities/smoking/" TargetMode="External"/><Relationship Id="rId19" Type="http://schemas.openxmlformats.org/officeDocument/2006/relationships/hyperlink" Target="https://www.ncepod.org.uk/2023cap.html" TargetMode="External"/><Relationship Id="rId14" Type="http://schemas.openxmlformats.org/officeDocument/2006/relationships/hyperlink" Target="https://www.nice.org.uk/guidance/qs110" TargetMode="External"/><Relationship Id="rId30" Type="http://schemas.openxmlformats.org/officeDocument/2006/relationships/hyperlink" Target="https://academic.oup.com/jacamr/article/5/Supplement_2/dlad066.028/7194984?login=true" TargetMode="External"/><Relationship Id="rId35" Type="http://schemas.openxmlformats.org/officeDocument/2006/relationships/hyperlink" Target="https://www.nice.org.uk/guidance/qs210" TargetMode="External"/><Relationship Id="rId56" Type="http://schemas.openxmlformats.org/officeDocument/2006/relationships/hyperlink" Target="https://bnf.nice.org.uk/" TargetMode="External"/><Relationship Id="rId77" Type="http://schemas.openxmlformats.org/officeDocument/2006/relationships/image" Target="media/image1.emf"/><Relationship Id="rId100" Type="http://schemas.openxmlformats.org/officeDocument/2006/relationships/hyperlink" Target="https://www.nice.org.uk/guidance/ng51/resources/suspected-sepsis-recognition-diagnosis-and-early-management-pdf-1837508256709" TargetMode="External"/><Relationship Id="rId105" Type="http://schemas.openxmlformats.org/officeDocument/2006/relationships/theme" Target="theme/theme1.xml"/><Relationship Id="rId8" Type="http://schemas.openxmlformats.org/officeDocument/2006/relationships/hyperlink" Target="https://www.nice.org.uk/guidance/indevelopment/gid-ng10357" TargetMode="External"/><Relationship Id="rId51" Type="http://schemas.openxmlformats.org/officeDocument/2006/relationships/hyperlink" Target="https://www.gov.uk/government/publications/public-assessment-report-safety-of-macrolide-antibiotics-in-pregnancy-a-review-of-the-epidemiological-evidence/safety-of-macrolide-antibiotics-in-pregnancy-a-review-of-the-epidemiological-evidence" TargetMode="External"/><Relationship Id="rId72" Type="http://schemas.openxmlformats.org/officeDocument/2006/relationships/hyperlink" Target="https://www.england.nhs.uk/wp-content/uploads/2022/01/B1477-i-cquin-22-23-march-2022.pdf" TargetMode="External"/><Relationship Id="rId93" Type="http://schemas.openxmlformats.org/officeDocument/2006/relationships/hyperlink" Target="https://www.england.nhs.uk/long-read/guidance-note-virtual-ward-care-for-people-with-acute-respiratory-infection-including-chronic-obstructive-pulmonary-disease/" TargetMode="External"/><Relationship Id="rId98" Type="http://schemas.openxmlformats.org/officeDocument/2006/relationships/hyperlink" Target="https://www.england.nhs.uk/long-read/community-diagnostic-centres/" TargetMode="External"/><Relationship Id="rId3" Type="http://schemas.openxmlformats.org/officeDocument/2006/relationships/styles" Target="styles.xml"/><Relationship Id="rId25" Type="http://schemas.openxmlformats.org/officeDocument/2006/relationships/hyperlink" Target="https://www.brit-thoracic.org.uk/quality-improvement/clinical-resources/adult-community-acquired-pneumonia/" TargetMode="External"/><Relationship Id="rId46" Type="http://schemas.openxmlformats.org/officeDocument/2006/relationships/hyperlink" Target="https://www.gov.uk/drug-safety-update/fluoroquinolone-antibiotics-must-now-only-be-prescribed-when-other-commonly-recommended-antibiotics-are-inappropriate" TargetMode="External"/><Relationship Id="rId67" Type="http://schemas.openxmlformats.org/officeDocument/2006/relationships/hyperlink" Target="https://www.nice.org.uk/guidance/cg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18647</Words>
  <Characters>115530</Characters>
  <Application>Microsoft Office Word</Application>
  <DocSecurity>0</DocSecurity>
  <Lines>962</Lines>
  <Paragraphs>267</Paragraphs>
  <ScaleCrop>false</ScaleCrop>
  <Company/>
  <LinksUpToDate>false</LinksUpToDate>
  <CharactersWithSpaces>133910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2025-05-12T14:32:00Z</dcterms:created>
  <dcterms:modified xsi:type="dcterms:W3CDTF">2025-05-13T09:31:00Z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2025-05-12T14:32:23Z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1050bda6-191f-4224-8e7b-ff62d854ac16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