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rPr>
      </w:pPr>
      <w:r>
        <w:rPr>
          <w:noProof/>
        </w:rPr>
        <w:t>National Institute for Health and Care Excellence</w:t>
      </w:r>
    </w:p>
    <w:p w14:paraId="71742872" w14:textId="6760C137" w:rsidR="00572C22" w:rsidRPr="00572C22" w:rsidRDefault="00FB089B" w:rsidP="00572C22">
      <w:pPr>
        <w:pStyle w:val="Heading1"/>
        <w:jc w:val="center"/>
      </w:pPr>
      <w:r w:rsidRPr="00FB089B">
        <w:rPr>
          <w:rFonts w:cs="Arial"/>
          <w:bCs w:val="0"/>
          <w:szCs w:val="28"/>
        </w:rPr>
        <w:t>Gender Incongruence Services for Children and Young People</w:t>
      </w:r>
    </w:p>
    <w:p w14:paraId="03AB8C41" w14:textId="77777777" w:rsidR="00572C22" w:rsidRDefault="00572C22" w:rsidP="00572C22">
      <w:pPr>
        <w:pStyle w:val="Header"/>
        <w:rPr>
          <w:rFonts w:cs="Arial"/>
          <w:b/>
          <w:bCs/>
        </w:rPr>
      </w:pPr>
    </w:p>
    <w:p w14:paraId="673045E5" w14:textId="407666AC"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CB6566" w:rsidRPr="00CB6566">
        <w:rPr>
          <w:rFonts w:cs="Arial"/>
          <w:bCs/>
          <w:u w:val="single"/>
        </w:rPr>
        <w:t>5pm</w:t>
      </w:r>
      <w:r w:rsidRPr="005F370B">
        <w:rPr>
          <w:rFonts w:cs="Arial"/>
          <w:bCs/>
          <w:u w:val="single"/>
        </w:rPr>
        <w:t xml:space="preserve"> on </w:t>
      </w:r>
      <w:r w:rsidR="00777342">
        <w:rPr>
          <w:rFonts w:cs="Arial"/>
          <w:bCs/>
          <w:u w:val="single"/>
        </w:rPr>
        <w:t>02/04</w:t>
      </w:r>
      <w:r w:rsidR="00EE7DB9">
        <w:rPr>
          <w:rFonts w:cs="Arial"/>
          <w:bCs/>
          <w:u w:val="single"/>
        </w:rPr>
        <w:t>/2026</w:t>
      </w:r>
    </w:p>
    <w:p w14:paraId="2E198725" w14:textId="4A80479F" w:rsidR="00257375" w:rsidRDefault="00572C22" w:rsidP="003F30B7">
      <w:pPr>
        <w:pStyle w:val="Paragraphnonumbers"/>
        <w:rPr>
          <w:rFonts w:cs="Arial"/>
          <w:b/>
          <w:bCs/>
          <w:u w:val="single"/>
        </w:rPr>
      </w:pPr>
      <w:r w:rsidRPr="005F370B">
        <w:rPr>
          <w:rFonts w:cs="Arial"/>
          <w:b/>
          <w:bCs/>
          <w:u w:val="single"/>
        </w:rPr>
        <w:t>email</w:t>
      </w:r>
      <w:r w:rsidRPr="000176D7">
        <w:rPr>
          <w:rFonts w:cs="Arial"/>
        </w:rPr>
        <w:t>:</w:t>
      </w:r>
      <w:r w:rsidRPr="000176D7">
        <w:rPr>
          <w:rFonts w:cs="Arial"/>
          <w:b/>
        </w:rPr>
        <w:t xml:space="preserve"> </w:t>
      </w:r>
      <w:hyperlink r:id="rId10" w:history="1">
        <w:r w:rsidR="00257375" w:rsidRPr="008C1B06">
          <w:rPr>
            <w:rStyle w:val="Hyperlink"/>
            <w:rFonts w:cs="Arial"/>
            <w:b/>
            <w:bCs/>
          </w:rPr>
          <w:t>genderincongruence@nice.org.uk</w:t>
        </w:r>
      </w:hyperlink>
    </w:p>
    <w:p w14:paraId="72A60B2D" w14:textId="77777777" w:rsidR="00AD4E6D" w:rsidRDefault="00AD4E6D" w:rsidP="008316C1">
      <w:pPr>
        <w:spacing w:line="276" w:lineRule="auto"/>
        <w:rPr>
          <w:rFonts w:ascii="Arial" w:hAnsi="Arial" w:cs="Arial"/>
        </w:rPr>
      </w:pPr>
    </w:p>
    <w:p w14:paraId="77AFA195" w14:textId="030F07AC"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37B517A5" w14:textId="77777777" w:rsidR="006B3057" w:rsidRDefault="007E22B1" w:rsidP="00B852BD">
      <w:pPr>
        <w:pStyle w:val="NICEnormal"/>
        <w:spacing w:line="276" w:lineRule="auto"/>
      </w:pPr>
      <w:r w:rsidRPr="007E22B1">
        <w:rPr>
          <w:rFonts w:cs="Arial"/>
        </w:rPr>
        <w:t>NICE quality standards are a concise set of prioritised statements designed to drive measurable quality improvements within a particular area of health or care.</w:t>
      </w:r>
      <w:r w:rsidR="00FE37D5">
        <w:rPr>
          <w:rFonts w:cs="Arial"/>
        </w:rPr>
        <w:t xml:space="preserve"> They </w:t>
      </w:r>
      <w:r w:rsidR="00FE37D5" w:rsidRPr="00FE37D5">
        <w:rPr>
          <w:rFonts w:cs="Arial"/>
        </w:rPr>
        <w:t xml:space="preserve">do not provide a comprehensive service specification. </w:t>
      </w:r>
      <w:r w:rsidR="00126DDF">
        <w:rPr>
          <w:rFonts w:cs="Arial"/>
        </w:rPr>
        <w:t>Instead, t</w:t>
      </w:r>
      <w:r w:rsidR="00FE37D5" w:rsidRPr="00FE37D5">
        <w:rPr>
          <w:rFonts w:cs="Arial"/>
        </w:rPr>
        <w:t>hey define priority areas for quality improvement based on consideration of the topic area.</w:t>
      </w:r>
      <w:r w:rsidR="00A02BCD" w:rsidRPr="00A02BCD">
        <w:t xml:space="preserve"> </w:t>
      </w:r>
    </w:p>
    <w:p w14:paraId="5D907E51" w14:textId="744AFB90" w:rsidR="00B852BD" w:rsidRDefault="00B852BD" w:rsidP="00B852BD">
      <w:pPr>
        <w:pStyle w:val="NICEnormal"/>
        <w:spacing w:line="276" w:lineRule="auto"/>
        <w:rPr>
          <w:rFonts w:cs="Arial"/>
        </w:rPr>
      </w:pPr>
      <w:r>
        <w:rPr>
          <w:rFonts w:cs="Arial"/>
        </w:rPr>
        <w:t>This quality standard covers</w:t>
      </w:r>
      <w:r w:rsidR="00A55630" w:rsidRPr="00A55630">
        <w:t xml:space="preserve"> </w:t>
      </w:r>
      <w:r w:rsidR="00CA2798" w:rsidRPr="00CA2798">
        <w:rPr>
          <w:rFonts w:cs="Arial"/>
        </w:rPr>
        <w:t xml:space="preserve">all </w:t>
      </w:r>
      <w:r w:rsidR="00CA2798">
        <w:rPr>
          <w:rFonts w:cs="Arial"/>
        </w:rPr>
        <w:t xml:space="preserve">children and </w:t>
      </w:r>
      <w:r w:rsidR="00CA2798" w:rsidRPr="00CA2798">
        <w:rPr>
          <w:rFonts w:cs="Arial"/>
        </w:rPr>
        <w:t xml:space="preserve">young people </w:t>
      </w:r>
      <w:r w:rsidR="004F1536">
        <w:rPr>
          <w:rFonts w:cs="Arial"/>
        </w:rPr>
        <w:t xml:space="preserve">up to the age of </w:t>
      </w:r>
      <w:r w:rsidR="008F2B5C">
        <w:rPr>
          <w:rFonts w:cs="Arial"/>
        </w:rPr>
        <w:t>18</w:t>
      </w:r>
      <w:r w:rsidR="00CA2798" w:rsidRPr="00CA2798">
        <w:rPr>
          <w:rFonts w:cs="Arial"/>
        </w:rPr>
        <w:t xml:space="preserve"> using </w:t>
      </w:r>
      <w:r w:rsidR="00B91C30">
        <w:rPr>
          <w:rFonts w:cs="Arial"/>
        </w:rPr>
        <w:t>NHS c</w:t>
      </w:r>
      <w:r w:rsidR="00B91C30" w:rsidRPr="00B91C30">
        <w:rPr>
          <w:rFonts w:cs="Arial"/>
        </w:rPr>
        <w:t xml:space="preserve">hildren and </w:t>
      </w:r>
      <w:r w:rsidR="00B91C30">
        <w:rPr>
          <w:rFonts w:cs="Arial"/>
        </w:rPr>
        <w:t>y</w:t>
      </w:r>
      <w:r w:rsidR="00B91C30" w:rsidRPr="00B91C30">
        <w:rPr>
          <w:rFonts w:cs="Arial"/>
        </w:rPr>
        <w:t xml:space="preserve">oung </w:t>
      </w:r>
      <w:r w:rsidR="00B91C30">
        <w:rPr>
          <w:rFonts w:cs="Arial"/>
        </w:rPr>
        <w:t>p</w:t>
      </w:r>
      <w:r w:rsidR="00B91C30" w:rsidRPr="00B91C30">
        <w:rPr>
          <w:rFonts w:cs="Arial"/>
        </w:rPr>
        <w:t xml:space="preserve">eople’s </w:t>
      </w:r>
      <w:r w:rsidR="00B91C30">
        <w:rPr>
          <w:rFonts w:cs="Arial"/>
        </w:rPr>
        <w:t>g</w:t>
      </w:r>
      <w:r w:rsidR="00B91C30" w:rsidRPr="00B91C30">
        <w:rPr>
          <w:rFonts w:cs="Arial"/>
        </w:rPr>
        <w:t xml:space="preserve">ender </w:t>
      </w:r>
      <w:r w:rsidR="00B91C30">
        <w:rPr>
          <w:rFonts w:cs="Arial"/>
        </w:rPr>
        <w:t>s</w:t>
      </w:r>
      <w:r w:rsidR="00B91C30" w:rsidRPr="00B91C30">
        <w:rPr>
          <w:rFonts w:cs="Arial"/>
        </w:rPr>
        <w:t>ervices</w:t>
      </w:r>
      <w:r w:rsidR="00B91C30">
        <w:rPr>
          <w:rFonts w:cs="Arial"/>
        </w:rPr>
        <w:t>.</w:t>
      </w:r>
    </w:p>
    <w:p w14:paraId="2C40BD63" w14:textId="1321DAE2" w:rsidR="00D95A42" w:rsidRDefault="00D95A42" w:rsidP="00D95A42">
      <w:pPr>
        <w:pStyle w:val="NICEnormal"/>
        <w:spacing w:line="276" w:lineRule="auto"/>
        <w:rPr>
          <w:rFonts w:cs="Arial"/>
        </w:rPr>
      </w:pPr>
      <w:r>
        <w:t>Q</w:t>
      </w:r>
      <w:r w:rsidRPr="00A02BCD">
        <w:rPr>
          <w:rFonts w:cs="Arial"/>
        </w:rPr>
        <w:t xml:space="preserve">uality standards are underpinned by </w:t>
      </w:r>
      <w:r>
        <w:rPr>
          <w:rFonts w:cs="Arial"/>
        </w:rPr>
        <w:t xml:space="preserve">a development source, such as a </w:t>
      </w:r>
      <w:r w:rsidRPr="00A02BCD">
        <w:rPr>
          <w:rFonts w:cs="Arial"/>
        </w:rPr>
        <w:t>NICE guid</w:t>
      </w:r>
      <w:r>
        <w:rPr>
          <w:rFonts w:cs="Arial"/>
        </w:rPr>
        <w:t xml:space="preserve">eline. They do not involve reviewing new evidence or reappraising evidence used in a development source. The key </w:t>
      </w:r>
      <w:r w:rsidR="001D0604">
        <w:rPr>
          <w:rFonts w:cs="Arial"/>
        </w:rPr>
        <w:t xml:space="preserve">potential </w:t>
      </w:r>
      <w:r>
        <w:rPr>
          <w:rFonts w:cs="Arial"/>
        </w:rPr>
        <w:t>development sources for this quality standard are:</w:t>
      </w:r>
    </w:p>
    <w:tbl>
      <w:tblPr>
        <w:tblStyle w:val="TableGrid"/>
        <w:tblW w:w="0" w:type="auto"/>
        <w:tblLook w:val="04A0" w:firstRow="1" w:lastRow="0" w:firstColumn="1" w:lastColumn="0" w:noHBand="0" w:noVBand="1"/>
      </w:tblPr>
      <w:tblGrid>
        <w:gridCol w:w="6974"/>
        <w:gridCol w:w="6974"/>
      </w:tblGrid>
      <w:tr w:rsidR="00D95A42" w14:paraId="21FC00C7" w14:textId="77777777" w:rsidTr="00A36A47">
        <w:tc>
          <w:tcPr>
            <w:tcW w:w="6974" w:type="dxa"/>
          </w:tcPr>
          <w:p w14:paraId="4AAE3EA7" w14:textId="729FBB70" w:rsidR="00D95A42" w:rsidRDefault="00D95A42" w:rsidP="00AA6A1A">
            <w:pPr>
              <w:pStyle w:val="NICEnormal"/>
              <w:numPr>
                <w:ilvl w:val="0"/>
                <w:numId w:val="29"/>
              </w:numPr>
              <w:spacing w:line="276" w:lineRule="auto"/>
              <w:rPr>
                <w:rFonts w:cs="Arial"/>
              </w:rPr>
            </w:pPr>
            <w:hyperlink r:id="rId11" w:history="1">
              <w:r w:rsidRPr="00792353">
                <w:rPr>
                  <w:rStyle w:val="Hyperlink"/>
                  <w:rFonts w:cs="Arial"/>
                </w:rPr>
                <w:t>Babies, children and young people's experience of healthcare</w:t>
              </w:r>
              <w:r w:rsidR="00A37C7A">
                <w:rPr>
                  <w:rStyle w:val="Hyperlink"/>
                  <w:rFonts w:cs="Arial"/>
                </w:rPr>
                <w:t>.</w:t>
              </w:r>
              <w:r w:rsidR="00A37C7A">
                <w:rPr>
                  <w:rStyle w:val="Hyperlink"/>
                </w:rPr>
                <w:t xml:space="preserve"> NICE guideline</w:t>
              </w:r>
              <w:r w:rsidR="00417C3E">
                <w:rPr>
                  <w:rStyle w:val="Hyperlink"/>
                </w:rPr>
                <w:t xml:space="preserve"> </w:t>
              </w:r>
              <w:r w:rsidR="00792353" w:rsidRPr="00792353">
                <w:rPr>
                  <w:rStyle w:val="Hyperlink"/>
                  <w:rFonts w:cs="Arial"/>
                </w:rPr>
                <w:t>NG204</w:t>
              </w:r>
            </w:hyperlink>
            <w:r w:rsidR="00417C3E">
              <w:rPr>
                <w:rFonts w:cs="Arial"/>
              </w:rPr>
              <w:t xml:space="preserve"> (2021)</w:t>
            </w:r>
          </w:p>
        </w:tc>
        <w:tc>
          <w:tcPr>
            <w:tcW w:w="6974" w:type="dxa"/>
          </w:tcPr>
          <w:p w14:paraId="19A675A5" w14:textId="6C2646B2" w:rsidR="00D95A42" w:rsidRDefault="005878D7" w:rsidP="00AA6A1A">
            <w:pPr>
              <w:pStyle w:val="NICEnormal"/>
              <w:numPr>
                <w:ilvl w:val="0"/>
                <w:numId w:val="29"/>
              </w:numPr>
              <w:spacing w:line="276" w:lineRule="auto"/>
              <w:rPr>
                <w:rFonts w:cs="Arial"/>
              </w:rPr>
            </w:pPr>
            <w:hyperlink r:id="rId12" w:history="1">
              <w:r w:rsidRPr="00AA6A1A">
                <w:rPr>
                  <w:rStyle w:val="Hyperlink"/>
                  <w:rFonts w:cs="Arial"/>
                </w:rPr>
                <w:t>The Cass Review - Independent review of gender identity services for children and young people: Final report</w:t>
              </w:r>
            </w:hyperlink>
            <w:r w:rsidRPr="005878D7">
              <w:rPr>
                <w:rFonts w:cs="Arial"/>
              </w:rPr>
              <w:t xml:space="preserve"> (2024)</w:t>
            </w:r>
          </w:p>
        </w:tc>
      </w:tr>
    </w:tbl>
    <w:p w14:paraId="2CD2C0F2" w14:textId="3FE30F51" w:rsidR="00D95A42" w:rsidRPr="00330F9B" w:rsidRDefault="00D95A42" w:rsidP="00B852BD">
      <w:pPr>
        <w:pStyle w:val="NICEnormal"/>
        <w:spacing w:line="276" w:lineRule="auto"/>
      </w:pPr>
    </w:p>
    <w:p w14:paraId="04CF7C55" w14:textId="77777777" w:rsidR="00CD0FCC" w:rsidRDefault="00CD0FCC">
      <w:pPr>
        <w:rPr>
          <w:rFonts w:ascii="Arial" w:hAnsi="Arial"/>
          <w:lang w:eastAsia="en-US"/>
        </w:rPr>
      </w:pPr>
      <w:r>
        <w:br w:type="page"/>
      </w:r>
    </w:p>
    <w:p w14:paraId="562E24E4" w14:textId="1D01B00A" w:rsidR="00553D90" w:rsidRDefault="006B56B7" w:rsidP="008316C1">
      <w:pPr>
        <w:shd w:val="clear" w:color="auto" w:fill="FFFFFF"/>
        <w:spacing w:line="276" w:lineRule="auto"/>
        <w:rPr>
          <w:rFonts w:ascii="Arial" w:hAnsi="Arial" w:cs="Arial"/>
        </w:rPr>
      </w:pPr>
      <w:r w:rsidRPr="006B56B7">
        <w:rPr>
          <w:rFonts w:ascii="Arial" w:hAnsi="Arial" w:cs="Arial"/>
        </w:rPr>
        <w:lastRenderedPageBreak/>
        <w:t xml:space="preserve">Use the form to tell us: </w:t>
      </w:r>
    </w:p>
    <w:p w14:paraId="3E6EC43C" w14:textId="77777777" w:rsidR="00CD0FCC" w:rsidRDefault="00CD0FCC" w:rsidP="008316C1">
      <w:pPr>
        <w:shd w:val="clear" w:color="auto" w:fill="FFFFFF"/>
        <w:spacing w:line="276" w:lineRule="auto"/>
        <w:rPr>
          <w:rFonts w:ascii="Arial" w:hAnsi="Arial" w:cs="Arial"/>
        </w:rPr>
      </w:pPr>
    </w:p>
    <w:p w14:paraId="5625185F" w14:textId="1A72A1CA"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w:t>
      </w:r>
      <w:r w:rsidR="00AF5BAA">
        <w:rPr>
          <w:rFonts w:ascii="Arial" w:hAnsi="Arial" w:cs="Arial"/>
        </w:rPr>
        <w:t xml:space="preserve">underpinned by </w:t>
      </w:r>
      <w:r w:rsidR="00B375B9">
        <w:rPr>
          <w:rFonts w:ascii="Arial" w:hAnsi="Arial" w:cs="Arial"/>
        </w:rPr>
        <w:t xml:space="preserve">NICE guidance </w:t>
      </w:r>
      <w:r w:rsidR="00AC1BA1">
        <w:rPr>
          <w:rFonts w:ascii="Arial" w:hAnsi="Arial" w:cs="Arial"/>
        </w:rPr>
        <w:t xml:space="preserve">or other </w:t>
      </w:r>
      <w:r w:rsidR="000A5C5E" w:rsidRPr="000A5C5E">
        <w:rPr>
          <w:rFonts w:ascii="Arial" w:hAnsi="Arial" w:cs="Arial"/>
        </w:rPr>
        <w:t>high-quality evidence-based sources</w:t>
      </w:r>
      <w:r w:rsidR="00760445">
        <w:rPr>
          <w:rFonts w:ascii="Arial" w:hAnsi="Arial" w:cs="Arial"/>
        </w:rPr>
        <w:t xml:space="preserve"> as set out in the </w:t>
      </w:r>
      <w:r w:rsidR="007A3ED6">
        <w:rPr>
          <w:rFonts w:ascii="Arial" w:hAnsi="Arial" w:cs="Arial"/>
        </w:rPr>
        <w:t xml:space="preserve">NICE </w:t>
      </w:r>
      <w:r w:rsidR="00760445">
        <w:rPr>
          <w:rFonts w:ascii="Arial" w:hAnsi="Arial" w:cs="Arial"/>
        </w:rPr>
        <w:t>quality standards</w:t>
      </w:r>
      <w:r w:rsidR="0060763A">
        <w:rPr>
          <w:rFonts w:ascii="Arial" w:hAnsi="Arial" w:cs="Arial"/>
        </w:rPr>
        <w:t xml:space="preserve"> process guide</w:t>
      </w:r>
      <w:r w:rsidR="000176D7">
        <w:rPr>
          <w:rFonts w:ascii="Arial" w:hAnsi="Arial" w:cs="Arial"/>
        </w:rPr>
        <w:t>.</w:t>
      </w:r>
    </w:p>
    <w:p w14:paraId="06AC9070" w14:textId="212654EA" w:rsidR="006B56B7" w:rsidRDefault="006B56B7" w:rsidP="006B56B7">
      <w:pPr>
        <w:pStyle w:val="Heading1"/>
        <w:rPr>
          <w:rFonts w:cs="Arial"/>
        </w:rPr>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6967" w:type="dxa"/>
          </w:tcPr>
          <w:p w14:paraId="53CB6C58" w14:textId="77777777" w:rsidR="00572C22" w:rsidRPr="005F370B" w:rsidRDefault="00572C22" w:rsidP="00A36A47">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A36A47">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A36A47">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3" w:history="1">
              <w:r w:rsidRPr="005F370B">
                <w:rPr>
                  <w:rStyle w:val="Hyperlink"/>
                  <w:rFonts w:cs="Arial"/>
                </w:rPr>
                <w:t>More information.</w:t>
              </w:r>
            </w:hyperlink>
          </w:p>
        </w:tc>
        <w:tc>
          <w:tcPr>
            <w:tcW w:w="6967" w:type="dxa"/>
          </w:tcPr>
          <w:p w14:paraId="53A65CE6" w14:textId="77777777" w:rsidR="00572C22" w:rsidRPr="005F370B" w:rsidRDefault="00572C22" w:rsidP="00A36A47">
            <w:pPr>
              <w:pStyle w:val="Paragraphnonumbers"/>
              <w:rPr>
                <w:rFonts w:cs="Arial"/>
                <w:b/>
              </w:rPr>
            </w:pPr>
          </w:p>
        </w:tc>
      </w:tr>
    </w:tbl>
    <w:p w14:paraId="571537EB" w14:textId="77777777" w:rsidR="00B852BD" w:rsidRDefault="00B852BD" w:rsidP="00B852BD">
      <w:pPr>
        <w:keepNext/>
        <w:spacing w:after="120"/>
        <w:outlineLvl w:val="0"/>
        <w:rPr>
          <w:rFonts w:ascii="Arial" w:hAnsi="Arial"/>
          <w:b/>
          <w:bCs/>
          <w:kern w:val="32"/>
          <w:sz w:val="28"/>
          <w:szCs w:val="32"/>
        </w:rPr>
      </w:pPr>
    </w:p>
    <w:p w14:paraId="03F1B9AE" w14:textId="7D2AB5EB" w:rsidR="00B852BD" w:rsidRPr="00AE3205" w:rsidRDefault="00B852BD" w:rsidP="00B852BD">
      <w:pPr>
        <w:spacing w:after="240" w:line="276" w:lineRule="auto"/>
        <w:rPr>
          <w:rFonts w:ascii="Arial" w:hAnsi="Arial" w:cs="Arial"/>
        </w:rPr>
      </w:pPr>
      <w:r w:rsidRPr="00AE3205">
        <w:rPr>
          <w:rFonts w:ascii="Arial" w:hAnsi="Arial"/>
        </w:rPr>
        <w:t xml:space="preserve"> </w:t>
      </w:r>
    </w:p>
    <w:p w14:paraId="24382914" w14:textId="3677D83D" w:rsidR="00572C22" w:rsidRDefault="00526BF3" w:rsidP="00572C22">
      <w:pPr>
        <w:pStyle w:val="Heading1"/>
        <w:spacing w:before="240"/>
        <w:rPr>
          <w:rFonts w:cs="Arial"/>
        </w:rPr>
      </w:pPr>
      <w:r>
        <w:rPr>
          <w:rFonts w:cs="Arial"/>
        </w:rPr>
        <w:lastRenderedPageBreak/>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5B145981">
        <w:tc>
          <w:tcPr>
            <w:tcW w:w="3681" w:type="dxa"/>
            <w:tcBorders>
              <w:bottom w:val="nil"/>
            </w:tcBorders>
          </w:tcPr>
          <w:p w14:paraId="128EC572" w14:textId="77777777" w:rsidR="005D2F60" w:rsidRPr="005F370B" w:rsidRDefault="005D2F60" w:rsidP="00A36A47">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A36A47">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A36A47">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A36A47">
            <w:pPr>
              <w:pStyle w:val="Paragraphnonumbers"/>
              <w:rPr>
                <w:rFonts w:cs="Arial"/>
                <w:b/>
              </w:rPr>
            </w:pPr>
            <w:r w:rsidRPr="005F370B">
              <w:rPr>
                <w:rFonts w:cs="Arial"/>
                <w:b/>
              </w:rPr>
              <w:t>Supporting information</w:t>
            </w:r>
          </w:p>
        </w:tc>
      </w:tr>
      <w:tr w:rsidR="005D2F60" w:rsidRPr="005F370B" w14:paraId="16EFCD6E" w14:textId="77777777" w:rsidTr="5B145981">
        <w:tc>
          <w:tcPr>
            <w:tcW w:w="3681" w:type="dxa"/>
            <w:tcBorders>
              <w:top w:val="nil"/>
            </w:tcBorders>
          </w:tcPr>
          <w:p w14:paraId="06A2115A" w14:textId="77777777" w:rsidR="005D2F60" w:rsidRPr="005F370B" w:rsidRDefault="005D2F60" w:rsidP="00A36A47">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12806DE2" w14:textId="7B669461" w:rsidR="005D2F60" w:rsidRPr="005F370B" w:rsidRDefault="005D2F60" w:rsidP="00A36A47">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5F6ECF">
              <w:rPr>
                <w:rFonts w:cs="Arial"/>
              </w:rPr>
              <w:t xml:space="preserve"> Please include any evidence of inequalities and health inequalities in the suggested key areas for quality improvement.</w:t>
            </w:r>
          </w:p>
        </w:tc>
        <w:tc>
          <w:tcPr>
            <w:tcW w:w="3543" w:type="dxa"/>
            <w:tcBorders>
              <w:top w:val="nil"/>
            </w:tcBorders>
          </w:tcPr>
          <w:p w14:paraId="640435D1" w14:textId="77777777" w:rsidR="005D2F60" w:rsidRDefault="005D2F60" w:rsidP="00A36A47">
            <w:pPr>
              <w:pStyle w:val="Paragraphnonumbers"/>
              <w:rPr>
                <w:rFonts w:cs="Arial"/>
              </w:rPr>
            </w:pPr>
            <w:r>
              <w:rPr>
                <w:rFonts w:cs="Arial"/>
              </w:rPr>
              <w:t xml:space="preserve">As the quality statements must be measurable, please include any information on available data sources. </w:t>
            </w:r>
          </w:p>
          <w:p w14:paraId="10916E0B" w14:textId="77777777" w:rsidR="005D2F60" w:rsidRDefault="005D2F60" w:rsidP="005D2F60">
            <w:pPr>
              <w:pStyle w:val="Paragraphnonumbers"/>
              <w:spacing w:after="120"/>
              <w:rPr>
                <w:rFonts w:cs="Arial"/>
              </w:rPr>
            </w:pPr>
            <w:r>
              <w:rPr>
                <w:rFonts w:cs="Arial"/>
              </w:rPr>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A36A47">
            <w:pPr>
              <w:pStyle w:val="Paragraphnonumbers"/>
              <w:numPr>
                <w:ilvl w:val="0"/>
                <w:numId w:val="23"/>
              </w:numPr>
              <w:rPr>
                <w:rFonts w:cs="Arial"/>
              </w:rPr>
            </w:pPr>
            <w:r>
              <w:rPr>
                <w:rFonts w:cs="Arial"/>
              </w:rPr>
              <w:t xml:space="preserve">Other data sources </w:t>
            </w:r>
          </w:p>
        </w:tc>
        <w:tc>
          <w:tcPr>
            <w:tcW w:w="2552" w:type="dxa"/>
            <w:tcBorders>
              <w:top w:val="nil"/>
            </w:tcBorders>
          </w:tcPr>
          <w:p w14:paraId="7FE01EDE" w14:textId="7B7FA171" w:rsidR="005D2F60" w:rsidRPr="00317E46" w:rsidRDefault="005D2F60" w:rsidP="005D2F60">
            <w:pPr>
              <w:pStyle w:val="Paragraphnonumbers"/>
              <w:rPr>
                <w:rFonts w:cs="Arial"/>
              </w:rPr>
            </w:pPr>
            <w:r>
              <w:rPr>
                <w:rFonts w:cs="Arial"/>
              </w:rPr>
              <w:t>Information can include s</w:t>
            </w:r>
            <w:r w:rsidRPr="585B9BCD">
              <w:rPr>
                <w:rFonts w:cs="Arial"/>
              </w:rPr>
              <w:t xml:space="preserve">ections or recommendations in a NICE / </w:t>
            </w:r>
            <w:r w:rsidR="00F92D51">
              <w:rPr>
                <w:rFonts w:cs="Arial"/>
              </w:rPr>
              <w:t>high-quality external guidance</w:t>
            </w:r>
            <w:r w:rsidRPr="585B9BCD">
              <w:rPr>
                <w:rFonts w:cs="Arial"/>
              </w:rPr>
              <w:t xml:space="preserve"> relating to the key areas for quality improvement</w:t>
            </w:r>
          </w:p>
          <w:p w14:paraId="540D2275" w14:textId="089C90B3" w:rsidR="005D2F60" w:rsidRPr="005F370B" w:rsidRDefault="005D2F60" w:rsidP="00A36A47">
            <w:pPr>
              <w:pStyle w:val="Paragraphnonumbers"/>
              <w:rPr>
                <w:rFonts w:cs="Arial"/>
                <w:b/>
              </w:rPr>
            </w:pPr>
          </w:p>
        </w:tc>
      </w:tr>
      <w:tr w:rsidR="005D2F60" w:rsidRPr="005F370B" w14:paraId="7712018A" w14:textId="77777777" w:rsidTr="5B145981">
        <w:trPr>
          <w:cantSplit/>
        </w:trPr>
        <w:tc>
          <w:tcPr>
            <w:tcW w:w="3681" w:type="dxa"/>
          </w:tcPr>
          <w:p w14:paraId="0DA8472C" w14:textId="77777777" w:rsidR="005D2F60" w:rsidRPr="005F370B" w:rsidRDefault="005D2F60" w:rsidP="5B145981">
            <w:pPr>
              <w:pStyle w:val="TableText1"/>
              <w:spacing w:line="276" w:lineRule="auto"/>
              <w:rPr>
                <w:rFonts w:cs="Arial"/>
                <w:b/>
                <w:bCs/>
                <w:sz w:val="24"/>
              </w:rPr>
            </w:pPr>
            <w:r w:rsidRPr="5B145981">
              <w:rPr>
                <w:rFonts w:cs="Arial"/>
                <w:b/>
                <w:bCs/>
                <w:sz w:val="24"/>
              </w:rPr>
              <w:lastRenderedPageBreak/>
              <w:t xml:space="preserve">Example: </w:t>
            </w:r>
          </w:p>
          <w:p w14:paraId="4A7AB50A" w14:textId="0BBF290C" w:rsidR="005D2F60" w:rsidRPr="005F370B" w:rsidRDefault="005D2F60" w:rsidP="005D2F60">
            <w:pPr>
              <w:pStyle w:val="TableText1"/>
              <w:spacing w:line="276" w:lineRule="auto"/>
              <w:rPr>
                <w:rFonts w:cs="Arial"/>
                <w:b/>
                <w:sz w:val="18"/>
                <w:szCs w:val="18"/>
              </w:rPr>
            </w:pPr>
            <w:r>
              <w:rPr>
                <w:rFonts w:cs="Arial"/>
                <w:sz w:val="24"/>
              </w:rPr>
              <w:t>Structured education programmes for people with diabetes following diagnosis.</w:t>
            </w:r>
          </w:p>
        </w:tc>
        <w:tc>
          <w:tcPr>
            <w:tcW w:w="4111" w:type="dxa"/>
          </w:tcPr>
          <w:p w14:paraId="7E818923" w14:textId="06B2E269" w:rsidR="005D2F60" w:rsidRPr="005F370B" w:rsidRDefault="005D2F60" w:rsidP="005D2F60">
            <w:pPr>
              <w:pStyle w:val="Paragraphnonumbers"/>
              <w:rPr>
                <w:rFonts w:cs="Arial"/>
              </w:rPr>
            </w:pPr>
            <w:r w:rsidRPr="005F370B">
              <w:rPr>
                <w:rFonts w:cs="Arial"/>
                <w:b/>
              </w:rPr>
              <w:t>Example:</w:t>
            </w:r>
            <w:r w:rsidRPr="005F370B">
              <w:rPr>
                <w:rFonts w:cs="Arial"/>
              </w:rPr>
              <w:t xml:space="preserve"> </w:t>
            </w:r>
            <w:r>
              <w:rPr>
                <w:rFonts w:cs="Arial"/>
              </w:rPr>
              <w:t>The National Diabetes Audit highlighted that people with type 1 diabetes were less likely than those with type 2 diabetes to be offered a structured education programme within 12 months of diagnosis. There is considerable variation across different areas. The audit also highlighted poor recording of attendance within primary care systems. It is important to ensure that the delivery of structured education programmes is tailored to meet individual needs.</w:t>
            </w:r>
          </w:p>
        </w:tc>
        <w:tc>
          <w:tcPr>
            <w:tcW w:w="3543" w:type="dxa"/>
          </w:tcPr>
          <w:p w14:paraId="1EEFC28C" w14:textId="77777777" w:rsidR="005D2F60" w:rsidRDefault="005D2F60" w:rsidP="005D2F60">
            <w:pPr>
              <w:pStyle w:val="Paragraphnonumbers"/>
              <w:rPr>
                <w:rStyle w:val="Hyperlink"/>
                <w:color w:val="auto"/>
                <w:u w:val="none"/>
              </w:rPr>
            </w:pPr>
            <w:r w:rsidRPr="005F370B">
              <w:rPr>
                <w:rFonts w:cs="Arial"/>
                <w:b/>
              </w:rPr>
              <w:t>Example:</w:t>
            </w:r>
            <w:r w:rsidRPr="005F370B">
              <w:rPr>
                <w:rFonts w:cs="Arial"/>
              </w:rPr>
              <w:t xml:space="preserve"> </w:t>
            </w:r>
            <w:r w:rsidRPr="0012140D">
              <w:rPr>
                <w:rStyle w:val="Hyperlink"/>
                <w:color w:val="auto"/>
                <w:u w:val="none"/>
              </w:rPr>
              <w:t>Please se</w:t>
            </w:r>
            <w:r>
              <w:rPr>
                <w:rStyle w:val="Hyperlink"/>
                <w:color w:val="auto"/>
                <w:u w:val="none"/>
              </w:rPr>
              <w:t>e NHS Digital’s national diabetes audit which highlights findings of data collection from primary and secondary care relating to structured education programmes.</w:t>
            </w:r>
          </w:p>
          <w:p w14:paraId="6F07390B" w14:textId="77777777" w:rsidR="005D2F60" w:rsidRDefault="005D2F60" w:rsidP="005D2F60">
            <w:pPr>
              <w:pStyle w:val="Paragraphnonumbers"/>
              <w:rPr>
                <w:rFonts w:cs="Arial"/>
              </w:rPr>
            </w:pPr>
            <w:hyperlink r:id="rId14" w:history="1">
              <w:r w:rsidRPr="00ED20EE">
                <w:rPr>
                  <w:rStyle w:val="Hyperlink"/>
                  <w:rFonts w:cs="Arial"/>
                </w:rPr>
                <w:t>https://digital.nhs.uk/data-and-information/clinical-audits-and-registries/national-diabetes-audit</w:t>
              </w:r>
            </w:hyperlink>
          </w:p>
          <w:p w14:paraId="4A77100E" w14:textId="17A48E32" w:rsidR="005D2F60" w:rsidRPr="005F370B" w:rsidRDefault="005D2F60" w:rsidP="005D2F60">
            <w:pPr>
              <w:pStyle w:val="Paragraphnonumbers"/>
              <w:rPr>
                <w:rFonts w:cs="Arial"/>
              </w:rPr>
            </w:pPr>
          </w:p>
        </w:tc>
        <w:tc>
          <w:tcPr>
            <w:tcW w:w="2552" w:type="dxa"/>
          </w:tcPr>
          <w:p w14:paraId="54AFCB2B" w14:textId="77777777" w:rsidR="005D2F60" w:rsidRPr="005F370B" w:rsidRDefault="005D2F60" w:rsidP="005D2F60">
            <w:pPr>
              <w:pStyle w:val="Paragraphnonumbers"/>
              <w:rPr>
                <w:rFonts w:cs="Arial"/>
              </w:rPr>
            </w:pPr>
            <w:r w:rsidRPr="00FE619A">
              <w:rPr>
                <w:rFonts w:cs="Arial"/>
                <w:b/>
                <w:bCs/>
              </w:rPr>
              <w:t>Example:</w:t>
            </w:r>
            <w:r>
              <w:rPr>
                <w:rFonts w:cs="Arial"/>
              </w:rPr>
              <w:t xml:space="preserve"> NICE guideline NGXX rec 1.1</w:t>
            </w:r>
          </w:p>
        </w:tc>
      </w:tr>
      <w:tr w:rsidR="005D2F60" w:rsidRPr="005F370B" w14:paraId="46BB4253" w14:textId="77777777" w:rsidTr="5B145981">
        <w:tc>
          <w:tcPr>
            <w:tcW w:w="3681" w:type="dxa"/>
          </w:tcPr>
          <w:p w14:paraId="08D211EF" w14:textId="77777777" w:rsidR="005D2F60" w:rsidRPr="005F370B" w:rsidRDefault="005D2F60" w:rsidP="00A36A47">
            <w:pPr>
              <w:pStyle w:val="Paragraphnonumbers"/>
              <w:spacing w:after="120"/>
              <w:rPr>
                <w:rFonts w:cs="Arial"/>
              </w:rPr>
            </w:pPr>
            <w:r w:rsidRPr="005F370B">
              <w:rPr>
                <w:rFonts w:cs="Arial"/>
              </w:rPr>
              <w:t>Key area for quality improvement 1</w:t>
            </w:r>
          </w:p>
        </w:tc>
        <w:tc>
          <w:tcPr>
            <w:tcW w:w="4111" w:type="dxa"/>
          </w:tcPr>
          <w:p w14:paraId="7E06A89B" w14:textId="77777777" w:rsidR="005D2F60" w:rsidRPr="005F370B" w:rsidRDefault="005D2F60" w:rsidP="00A36A47">
            <w:pPr>
              <w:pStyle w:val="Paragraphnonumbers"/>
              <w:rPr>
                <w:rFonts w:cs="Arial"/>
              </w:rPr>
            </w:pPr>
          </w:p>
        </w:tc>
        <w:tc>
          <w:tcPr>
            <w:tcW w:w="3543" w:type="dxa"/>
          </w:tcPr>
          <w:p w14:paraId="607F37A5" w14:textId="77777777" w:rsidR="005D2F60" w:rsidRPr="005F370B" w:rsidRDefault="005D2F60" w:rsidP="00A36A47">
            <w:pPr>
              <w:pStyle w:val="Paragraphnonumbers"/>
              <w:rPr>
                <w:rFonts w:cs="Arial"/>
              </w:rPr>
            </w:pPr>
          </w:p>
        </w:tc>
        <w:tc>
          <w:tcPr>
            <w:tcW w:w="2552" w:type="dxa"/>
          </w:tcPr>
          <w:p w14:paraId="0B86A02B" w14:textId="77777777" w:rsidR="005D2F60" w:rsidRPr="005F370B" w:rsidRDefault="005D2F60" w:rsidP="00A36A47">
            <w:pPr>
              <w:pStyle w:val="Paragraphnonumbers"/>
              <w:rPr>
                <w:rFonts w:cs="Arial"/>
              </w:rPr>
            </w:pPr>
          </w:p>
        </w:tc>
      </w:tr>
      <w:tr w:rsidR="005D2F60" w:rsidRPr="005F370B" w14:paraId="38AF9D9D" w14:textId="77777777" w:rsidTr="5B145981">
        <w:tc>
          <w:tcPr>
            <w:tcW w:w="3681" w:type="dxa"/>
          </w:tcPr>
          <w:p w14:paraId="18EC468B" w14:textId="77777777" w:rsidR="005D2F60" w:rsidRPr="005F370B" w:rsidRDefault="005D2F60" w:rsidP="00A36A47">
            <w:pPr>
              <w:pStyle w:val="Paragraphnonumbers"/>
              <w:spacing w:after="120"/>
              <w:rPr>
                <w:rFonts w:cs="Arial"/>
              </w:rPr>
            </w:pPr>
            <w:r w:rsidRPr="005F370B">
              <w:rPr>
                <w:rFonts w:cs="Arial"/>
              </w:rPr>
              <w:t>Key area for quality improvement 2</w:t>
            </w:r>
          </w:p>
        </w:tc>
        <w:tc>
          <w:tcPr>
            <w:tcW w:w="4111" w:type="dxa"/>
          </w:tcPr>
          <w:p w14:paraId="3B5AF48C" w14:textId="77777777" w:rsidR="005D2F60" w:rsidRPr="005F370B" w:rsidRDefault="005D2F60" w:rsidP="00A36A47">
            <w:pPr>
              <w:pStyle w:val="Paragraphnonumbers"/>
              <w:rPr>
                <w:rFonts w:cs="Arial"/>
              </w:rPr>
            </w:pPr>
          </w:p>
        </w:tc>
        <w:tc>
          <w:tcPr>
            <w:tcW w:w="3543" w:type="dxa"/>
          </w:tcPr>
          <w:p w14:paraId="2B648596" w14:textId="77777777" w:rsidR="005D2F60" w:rsidRPr="005F370B" w:rsidRDefault="005D2F60" w:rsidP="00A36A47">
            <w:pPr>
              <w:pStyle w:val="Paragraphnonumbers"/>
              <w:rPr>
                <w:rFonts w:cs="Arial"/>
              </w:rPr>
            </w:pPr>
          </w:p>
        </w:tc>
        <w:tc>
          <w:tcPr>
            <w:tcW w:w="2552" w:type="dxa"/>
          </w:tcPr>
          <w:p w14:paraId="4A65A674" w14:textId="77777777" w:rsidR="005D2F60" w:rsidRPr="005F370B" w:rsidRDefault="005D2F60" w:rsidP="00A36A47">
            <w:pPr>
              <w:pStyle w:val="Paragraphnonumbers"/>
              <w:rPr>
                <w:rFonts w:cs="Arial"/>
              </w:rPr>
            </w:pPr>
          </w:p>
        </w:tc>
      </w:tr>
      <w:tr w:rsidR="005D2F60" w:rsidRPr="005F370B" w14:paraId="5D757FF0" w14:textId="77777777" w:rsidTr="5B145981">
        <w:tc>
          <w:tcPr>
            <w:tcW w:w="3681" w:type="dxa"/>
          </w:tcPr>
          <w:p w14:paraId="443E51F9" w14:textId="77777777" w:rsidR="005D2F60" w:rsidRPr="005F370B" w:rsidRDefault="005D2F60" w:rsidP="00A36A47">
            <w:pPr>
              <w:pStyle w:val="Paragraphnonumbers"/>
              <w:spacing w:after="120"/>
              <w:rPr>
                <w:rFonts w:cs="Arial"/>
              </w:rPr>
            </w:pPr>
            <w:r w:rsidRPr="005F370B">
              <w:rPr>
                <w:rFonts w:cs="Arial"/>
              </w:rPr>
              <w:t>Key area for quality improvement 3</w:t>
            </w:r>
          </w:p>
        </w:tc>
        <w:tc>
          <w:tcPr>
            <w:tcW w:w="4111" w:type="dxa"/>
          </w:tcPr>
          <w:p w14:paraId="25DB914E" w14:textId="77777777" w:rsidR="005D2F60" w:rsidRPr="005F370B" w:rsidRDefault="005D2F60" w:rsidP="00A36A47">
            <w:pPr>
              <w:pStyle w:val="Paragraphnonumbers"/>
              <w:rPr>
                <w:rFonts w:cs="Arial"/>
              </w:rPr>
            </w:pPr>
          </w:p>
        </w:tc>
        <w:tc>
          <w:tcPr>
            <w:tcW w:w="3543" w:type="dxa"/>
          </w:tcPr>
          <w:p w14:paraId="73621AA0" w14:textId="77777777" w:rsidR="005D2F60" w:rsidRPr="005F370B" w:rsidRDefault="005D2F60" w:rsidP="00A36A47">
            <w:pPr>
              <w:pStyle w:val="Paragraphnonumbers"/>
              <w:rPr>
                <w:rFonts w:cs="Arial"/>
              </w:rPr>
            </w:pPr>
          </w:p>
        </w:tc>
        <w:tc>
          <w:tcPr>
            <w:tcW w:w="2552" w:type="dxa"/>
          </w:tcPr>
          <w:p w14:paraId="15A45C4C" w14:textId="77777777" w:rsidR="005D2F60" w:rsidRPr="005F370B" w:rsidRDefault="005D2F60" w:rsidP="00A36A47">
            <w:pPr>
              <w:pStyle w:val="Paragraphnonumbers"/>
              <w:rPr>
                <w:rFonts w:cs="Arial"/>
              </w:rPr>
            </w:pPr>
          </w:p>
        </w:tc>
      </w:tr>
      <w:tr w:rsidR="005D2F60" w:rsidRPr="005F370B" w14:paraId="6BDDE831" w14:textId="77777777" w:rsidTr="5B145981">
        <w:tc>
          <w:tcPr>
            <w:tcW w:w="3681" w:type="dxa"/>
          </w:tcPr>
          <w:p w14:paraId="7FB9FA18" w14:textId="77777777" w:rsidR="005D2F60" w:rsidRPr="005F370B" w:rsidRDefault="005D2F60" w:rsidP="00A36A47">
            <w:pPr>
              <w:pStyle w:val="Paragraphnonumbers"/>
              <w:spacing w:after="120"/>
              <w:rPr>
                <w:rFonts w:cs="Arial"/>
              </w:rPr>
            </w:pPr>
            <w:r w:rsidRPr="005F370B">
              <w:rPr>
                <w:rFonts w:cs="Arial"/>
              </w:rPr>
              <w:t>Key area for quality improvement 4</w:t>
            </w:r>
          </w:p>
        </w:tc>
        <w:tc>
          <w:tcPr>
            <w:tcW w:w="4111" w:type="dxa"/>
          </w:tcPr>
          <w:p w14:paraId="1CBC57BE" w14:textId="77777777" w:rsidR="005D2F60" w:rsidRPr="005F370B" w:rsidRDefault="005D2F60" w:rsidP="00A36A47">
            <w:pPr>
              <w:pStyle w:val="Paragraphnonumbers"/>
              <w:rPr>
                <w:rFonts w:cs="Arial"/>
              </w:rPr>
            </w:pPr>
          </w:p>
        </w:tc>
        <w:tc>
          <w:tcPr>
            <w:tcW w:w="3543" w:type="dxa"/>
          </w:tcPr>
          <w:p w14:paraId="007ED298" w14:textId="77777777" w:rsidR="005D2F60" w:rsidRPr="005F370B" w:rsidRDefault="005D2F60" w:rsidP="00A36A47">
            <w:pPr>
              <w:pStyle w:val="Paragraphnonumbers"/>
              <w:rPr>
                <w:rFonts w:cs="Arial"/>
              </w:rPr>
            </w:pPr>
          </w:p>
        </w:tc>
        <w:tc>
          <w:tcPr>
            <w:tcW w:w="2552" w:type="dxa"/>
          </w:tcPr>
          <w:p w14:paraId="1C61B809" w14:textId="77777777" w:rsidR="005D2F60" w:rsidRPr="005F370B" w:rsidRDefault="005D2F60" w:rsidP="00A36A47">
            <w:pPr>
              <w:pStyle w:val="Paragraphnonumbers"/>
              <w:rPr>
                <w:rFonts w:cs="Arial"/>
              </w:rPr>
            </w:pPr>
          </w:p>
        </w:tc>
      </w:tr>
      <w:tr w:rsidR="005D2F60" w:rsidRPr="005F370B" w14:paraId="640E4EC4" w14:textId="77777777" w:rsidTr="5B145981">
        <w:tc>
          <w:tcPr>
            <w:tcW w:w="3681" w:type="dxa"/>
          </w:tcPr>
          <w:p w14:paraId="3B218A9D" w14:textId="77777777" w:rsidR="005D2F60" w:rsidRPr="005F370B" w:rsidRDefault="005D2F60" w:rsidP="00A36A47">
            <w:pPr>
              <w:pStyle w:val="Paragraphnonumbers"/>
              <w:spacing w:after="120"/>
              <w:rPr>
                <w:rFonts w:cs="Arial"/>
              </w:rPr>
            </w:pPr>
            <w:r w:rsidRPr="005F370B">
              <w:rPr>
                <w:rFonts w:cs="Arial"/>
              </w:rPr>
              <w:t>Key area for quality improvement 5</w:t>
            </w:r>
          </w:p>
        </w:tc>
        <w:tc>
          <w:tcPr>
            <w:tcW w:w="4111" w:type="dxa"/>
          </w:tcPr>
          <w:p w14:paraId="10CF6D00" w14:textId="77777777" w:rsidR="005D2F60" w:rsidRPr="005F370B" w:rsidRDefault="005D2F60" w:rsidP="00A36A47">
            <w:pPr>
              <w:pStyle w:val="Paragraphnonumbers"/>
              <w:rPr>
                <w:rFonts w:cs="Arial"/>
              </w:rPr>
            </w:pPr>
          </w:p>
        </w:tc>
        <w:tc>
          <w:tcPr>
            <w:tcW w:w="3543" w:type="dxa"/>
          </w:tcPr>
          <w:p w14:paraId="009542D0" w14:textId="77777777" w:rsidR="005D2F60" w:rsidRPr="005F370B" w:rsidRDefault="005D2F60" w:rsidP="00A36A47">
            <w:pPr>
              <w:pStyle w:val="Paragraphnonumbers"/>
              <w:rPr>
                <w:rFonts w:cs="Arial"/>
              </w:rPr>
            </w:pPr>
          </w:p>
        </w:tc>
        <w:tc>
          <w:tcPr>
            <w:tcW w:w="2552" w:type="dxa"/>
          </w:tcPr>
          <w:p w14:paraId="7930E6AC" w14:textId="77777777" w:rsidR="005D2F60" w:rsidRPr="005F370B" w:rsidRDefault="005D2F60" w:rsidP="00A36A47">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5F92B930"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w:t>
      </w:r>
      <w:r w:rsidR="00742CDB">
        <w:rPr>
          <w:rFonts w:ascii="Arial" w:hAnsi="Arial" w:cs="Arial"/>
          <w:b/>
          <w:bCs/>
        </w:rPr>
        <w:t xml:space="preserve"> </w:t>
      </w:r>
      <w:r w:rsidR="00742CDB" w:rsidRPr="009F48C0">
        <w:rPr>
          <w:rFonts w:ascii="Arial" w:hAnsi="Arial" w:cs="Arial"/>
          <w:b/>
          <w:bCs/>
          <w:highlight w:val="yellow"/>
        </w:rPr>
        <w:t xml:space="preserve">with </w:t>
      </w:r>
      <w:r w:rsidR="00742CDB" w:rsidRPr="009F48C0">
        <w:rPr>
          <w:rFonts w:ascii="Arial" w:hAnsi="Arial" w:cs="Arial"/>
          <w:b/>
          <w:bCs/>
          <w:highlight w:val="yellow"/>
          <w:u w:val="single"/>
        </w:rPr>
        <w:t>underlining and highlighting</w:t>
      </w:r>
      <w:r w:rsidRPr="00100812">
        <w:rPr>
          <w:rFonts w:ascii="Arial" w:hAnsi="Arial" w:cs="Arial"/>
          <w:b/>
          <w:bCs/>
        </w:rPr>
        <w:t>.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5D1D5776" w:rsidR="00572C22" w:rsidRPr="005F370B" w:rsidRDefault="00572C22" w:rsidP="008316C1">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i.e. written but not yet published, or commercial in confidence i.e. internal documentation, </w:t>
      </w:r>
      <w:r w:rsidR="0041007B" w:rsidRPr="00951473">
        <w:rPr>
          <w:rFonts w:cs="Arial"/>
          <w:highlight w:val="yellow"/>
          <w:u w:val="single"/>
        </w:rPr>
        <w:t>underline</w:t>
      </w:r>
      <w:r w:rsidR="00D87A8A" w:rsidRPr="00951473">
        <w:rPr>
          <w:rFonts w:cs="Arial"/>
          <w:highlight w:val="yellow"/>
          <w:u w:val="single"/>
        </w:rPr>
        <w:t xml:space="preserve"> and </w:t>
      </w:r>
      <w:r w:rsidRPr="00951473">
        <w:rPr>
          <w:rFonts w:cs="Arial"/>
          <w:highlight w:val="yellow"/>
          <w:u w:val="single"/>
        </w:rPr>
        <w:t>highlight</w:t>
      </w:r>
      <w:r w:rsidRPr="005F370B">
        <w:rPr>
          <w:rFonts w:cs="Arial"/>
        </w:rPr>
        <w:t xml:space="preserve"> this using the highlighter function in Word.</w:t>
      </w:r>
    </w:p>
    <w:p w14:paraId="30F25BD0" w14:textId="77777777" w:rsidR="00572C22" w:rsidRPr="005F370B" w:rsidRDefault="00572C22" w:rsidP="00572C22">
      <w:pPr>
        <w:pStyle w:val="Paragraphnonumbers"/>
        <w:rPr>
          <w:rFonts w:cs="Arial"/>
        </w:rPr>
      </w:pPr>
    </w:p>
    <w:p w14:paraId="5A389FE2" w14:textId="1AE09154" w:rsidR="008E4DFC" w:rsidRDefault="00572C22" w:rsidP="00572C22">
      <w:pPr>
        <w:pStyle w:val="Paragraphnonumbers"/>
        <w:rPr>
          <w:rFonts w:cs="Arial"/>
        </w:rPr>
      </w:pPr>
      <w:r w:rsidRPr="005F370B">
        <w:rPr>
          <w:rFonts w:cs="Arial"/>
        </w:rPr>
        <w:t xml:space="preserve">Please return to </w:t>
      </w:r>
      <w:hyperlink r:id="rId15" w:history="1">
        <w:r w:rsidR="008E4DFC" w:rsidRPr="00592E9E">
          <w:rPr>
            <w:rStyle w:val="Hyperlink"/>
            <w:rFonts w:cs="Arial"/>
          </w:rPr>
          <w:t>genderincongruence@nice.org.uk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DB33F1" w14:textId="77777777" w:rsidR="00AB731E" w:rsidRDefault="00AB731E" w:rsidP="00572C22">
      <w:pPr>
        <w:rPr>
          <w:rFonts w:ascii="Arial" w:hAnsi="Arial" w:cs="Arial"/>
          <w:sz w:val="20"/>
        </w:rPr>
      </w:pPr>
    </w:p>
    <w:sectPr w:rsidR="00AB731E" w:rsidSect="00572C22">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38FE" w14:textId="77777777" w:rsidR="00613DF8" w:rsidRDefault="00613DF8" w:rsidP="00446BEE">
      <w:r>
        <w:separator/>
      </w:r>
    </w:p>
  </w:endnote>
  <w:endnote w:type="continuationSeparator" w:id="0">
    <w:p w14:paraId="4D1E70D3" w14:textId="77777777" w:rsidR="00613DF8" w:rsidRDefault="00613D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89FC" w14:textId="77777777" w:rsidR="00613DF8" w:rsidRDefault="00613DF8" w:rsidP="00446BEE">
      <w:r>
        <w:separator/>
      </w:r>
    </w:p>
  </w:footnote>
  <w:footnote w:type="continuationSeparator" w:id="0">
    <w:p w14:paraId="0F47046E" w14:textId="77777777" w:rsidR="00613DF8" w:rsidRDefault="00613DF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3240E"/>
    <w:multiLevelType w:val="hybridMultilevel"/>
    <w:tmpl w:val="DFE61024"/>
    <w:lvl w:ilvl="0" w:tplc="746E1C4C">
      <w:start w:val="1"/>
      <w:numFmt w:val="decimal"/>
      <w:lvlText w:val="%1."/>
      <w:lvlJc w:val="left"/>
      <w:pPr>
        <w:ind w:left="720" w:hanging="360"/>
      </w:pPr>
    </w:lvl>
    <w:lvl w:ilvl="1" w:tplc="0EEE14B4">
      <w:start w:val="1"/>
      <w:numFmt w:val="decimal"/>
      <w:lvlText w:val="%2."/>
      <w:lvlJc w:val="left"/>
      <w:pPr>
        <w:ind w:left="720" w:hanging="360"/>
      </w:pPr>
    </w:lvl>
    <w:lvl w:ilvl="2" w:tplc="7F823A2C">
      <w:start w:val="1"/>
      <w:numFmt w:val="decimal"/>
      <w:lvlText w:val="%3."/>
      <w:lvlJc w:val="left"/>
      <w:pPr>
        <w:ind w:left="720" w:hanging="360"/>
      </w:pPr>
    </w:lvl>
    <w:lvl w:ilvl="3" w:tplc="18EEDC62">
      <w:start w:val="1"/>
      <w:numFmt w:val="decimal"/>
      <w:lvlText w:val="%4."/>
      <w:lvlJc w:val="left"/>
      <w:pPr>
        <w:ind w:left="720" w:hanging="360"/>
      </w:pPr>
    </w:lvl>
    <w:lvl w:ilvl="4" w:tplc="4468CFD4">
      <w:start w:val="1"/>
      <w:numFmt w:val="decimal"/>
      <w:lvlText w:val="%5."/>
      <w:lvlJc w:val="left"/>
      <w:pPr>
        <w:ind w:left="720" w:hanging="360"/>
      </w:pPr>
    </w:lvl>
    <w:lvl w:ilvl="5" w:tplc="8E1EB20A">
      <w:start w:val="1"/>
      <w:numFmt w:val="decimal"/>
      <w:lvlText w:val="%6."/>
      <w:lvlJc w:val="left"/>
      <w:pPr>
        <w:ind w:left="720" w:hanging="360"/>
      </w:pPr>
    </w:lvl>
    <w:lvl w:ilvl="6" w:tplc="A3F8CB06">
      <w:start w:val="1"/>
      <w:numFmt w:val="decimal"/>
      <w:lvlText w:val="%7."/>
      <w:lvlJc w:val="left"/>
      <w:pPr>
        <w:ind w:left="720" w:hanging="360"/>
      </w:pPr>
    </w:lvl>
    <w:lvl w:ilvl="7" w:tplc="26607410">
      <w:start w:val="1"/>
      <w:numFmt w:val="decimal"/>
      <w:lvlText w:val="%8."/>
      <w:lvlJc w:val="left"/>
      <w:pPr>
        <w:ind w:left="720" w:hanging="360"/>
      </w:pPr>
    </w:lvl>
    <w:lvl w:ilvl="8" w:tplc="1A2A3000">
      <w:start w:val="1"/>
      <w:numFmt w:val="decimal"/>
      <w:lvlText w:val="%9."/>
      <w:lvlJc w:val="left"/>
      <w:pPr>
        <w:ind w:left="720" w:hanging="360"/>
      </w:pPr>
    </w:lvl>
  </w:abstractNum>
  <w:abstractNum w:abstractNumId="12" w15:restartNumberingAfterBreak="0">
    <w:nsid w:val="097E5663"/>
    <w:multiLevelType w:val="multilevel"/>
    <w:tmpl w:val="672EB16E"/>
    <w:numStyleLink w:val="Style1"/>
  </w:abstractNum>
  <w:abstractNum w:abstractNumId="13"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686892"/>
    <w:multiLevelType w:val="hybridMultilevel"/>
    <w:tmpl w:val="FDB2296A"/>
    <w:lvl w:ilvl="0" w:tplc="17487A48">
      <w:start w:val="1"/>
      <w:numFmt w:val="decimal"/>
      <w:lvlText w:val="%1."/>
      <w:lvlJc w:val="left"/>
      <w:pPr>
        <w:ind w:left="1020" w:hanging="360"/>
      </w:pPr>
    </w:lvl>
    <w:lvl w:ilvl="1" w:tplc="B58C4492">
      <w:start w:val="1"/>
      <w:numFmt w:val="decimal"/>
      <w:lvlText w:val="%2."/>
      <w:lvlJc w:val="left"/>
      <w:pPr>
        <w:ind w:left="1020" w:hanging="360"/>
      </w:pPr>
    </w:lvl>
    <w:lvl w:ilvl="2" w:tplc="0AD04740">
      <w:start w:val="1"/>
      <w:numFmt w:val="decimal"/>
      <w:lvlText w:val="%3."/>
      <w:lvlJc w:val="left"/>
      <w:pPr>
        <w:ind w:left="1020" w:hanging="360"/>
      </w:pPr>
    </w:lvl>
    <w:lvl w:ilvl="3" w:tplc="D066538C">
      <w:start w:val="1"/>
      <w:numFmt w:val="decimal"/>
      <w:lvlText w:val="%4."/>
      <w:lvlJc w:val="left"/>
      <w:pPr>
        <w:ind w:left="1020" w:hanging="360"/>
      </w:pPr>
    </w:lvl>
    <w:lvl w:ilvl="4" w:tplc="A746C560">
      <w:start w:val="1"/>
      <w:numFmt w:val="decimal"/>
      <w:lvlText w:val="%5."/>
      <w:lvlJc w:val="left"/>
      <w:pPr>
        <w:ind w:left="1020" w:hanging="360"/>
      </w:pPr>
    </w:lvl>
    <w:lvl w:ilvl="5" w:tplc="764C9F7E">
      <w:start w:val="1"/>
      <w:numFmt w:val="decimal"/>
      <w:lvlText w:val="%6."/>
      <w:lvlJc w:val="left"/>
      <w:pPr>
        <w:ind w:left="1020" w:hanging="360"/>
      </w:pPr>
    </w:lvl>
    <w:lvl w:ilvl="6" w:tplc="3870AC50">
      <w:start w:val="1"/>
      <w:numFmt w:val="decimal"/>
      <w:lvlText w:val="%7."/>
      <w:lvlJc w:val="left"/>
      <w:pPr>
        <w:ind w:left="1020" w:hanging="360"/>
      </w:pPr>
    </w:lvl>
    <w:lvl w:ilvl="7" w:tplc="2F3431AA">
      <w:start w:val="1"/>
      <w:numFmt w:val="decimal"/>
      <w:lvlText w:val="%8."/>
      <w:lvlJc w:val="left"/>
      <w:pPr>
        <w:ind w:left="1020" w:hanging="360"/>
      </w:pPr>
    </w:lvl>
    <w:lvl w:ilvl="8" w:tplc="BEAECFF4">
      <w:start w:val="1"/>
      <w:numFmt w:val="decimal"/>
      <w:lvlText w:val="%9."/>
      <w:lvlJc w:val="left"/>
      <w:pPr>
        <w:ind w:left="1020" w:hanging="360"/>
      </w:pPr>
    </w:lvl>
  </w:abstractNum>
  <w:abstractNum w:abstractNumId="16"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75E31"/>
    <w:multiLevelType w:val="hybridMultilevel"/>
    <w:tmpl w:val="551A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2"/>
  </w:num>
  <w:num w:numId="2" w16cid:durableId="1265963433">
    <w:abstractNumId w:val="23"/>
  </w:num>
  <w:num w:numId="3" w16cid:durableId="1345547568">
    <w:abstractNumId w:val="23"/>
    <w:lvlOverride w:ilvl="0">
      <w:startOverride w:val="1"/>
    </w:lvlOverride>
  </w:num>
  <w:num w:numId="4" w16cid:durableId="1505821975">
    <w:abstractNumId w:val="23"/>
    <w:lvlOverride w:ilvl="0">
      <w:startOverride w:val="1"/>
    </w:lvlOverride>
  </w:num>
  <w:num w:numId="5" w16cid:durableId="17439273">
    <w:abstractNumId w:val="23"/>
    <w:lvlOverride w:ilvl="0">
      <w:startOverride w:val="1"/>
    </w:lvlOverride>
  </w:num>
  <w:num w:numId="6" w16cid:durableId="1523321808">
    <w:abstractNumId w:val="23"/>
    <w:lvlOverride w:ilvl="0">
      <w:startOverride w:val="1"/>
    </w:lvlOverride>
  </w:num>
  <w:num w:numId="7" w16cid:durableId="376930024">
    <w:abstractNumId w:val="23"/>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7"/>
  </w:num>
  <w:num w:numId="19" w16cid:durableId="1670599334">
    <w:abstractNumId w:val="17"/>
    <w:lvlOverride w:ilvl="0">
      <w:startOverride w:val="1"/>
    </w:lvlOverride>
  </w:num>
  <w:num w:numId="20" w16cid:durableId="1128428536">
    <w:abstractNumId w:val="14"/>
  </w:num>
  <w:num w:numId="21" w16cid:durableId="1709910822">
    <w:abstractNumId w:val="18"/>
  </w:num>
  <w:num w:numId="22" w16cid:durableId="208689605">
    <w:abstractNumId w:val="10"/>
  </w:num>
  <w:num w:numId="23" w16cid:durableId="664625187">
    <w:abstractNumId w:val="13"/>
  </w:num>
  <w:num w:numId="24" w16cid:durableId="1377654833">
    <w:abstractNumId w:val="19"/>
  </w:num>
  <w:num w:numId="25" w16cid:durableId="367607251">
    <w:abstractNumId w:val="24"/>
  </w:num>
  <w:num w:numId="26" w16cid:durableId="2128349201">
    <w:abstractNumId w:val="12"/>
  </w:num>
  <w:num w:numId="27" w16cid:durableId="985009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20"/>
  </w:num>
  <w:num w:numId="29" w16cid:durableId="338969159">
    <w:abstractNumId w:val="21"/>
  </w:num>
  <w:num w:numId="30" w16cid:durableId="725182412">
    <w:abstractNumId w:val="15"/>
  </w:num>
  <w:num w:numId="31" w16cid:durableId="1667325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76D7"/>
    <w:rsid w:val="00024D0A"/>
    <w:rsid w:val="00027A9C"/>
    <w:rsid w:val="00042F2B"/>
    <w:rsid w:val="0004317B"/>
    <w:rsid w:val="00044B17"/>
    <w:rsid w:val="000472DC"/>
    <w:rsid w:val="00056165"/>
    <w:rsid w:val="00070065"/>
    <w:rsid w:val="000701D8"/>
    <w:rsid w:val="00076FF5"/>
    <w:rsid w:val="00082CCB"/>
    <w:rsid w:val="000A4FEE"/>
    <w:rsid w:val="000A5C5E"/>
    <w:rsid w:val="000B5939"/>
    <w:rsid w:val="000B712A"/>
    <w:rsid w:val="000C5C68"/>
    <w:rsid w:val="000E7702"/>
    <w:rsid w:val="000F2199"/>
    <w:rsid w:val="000F785D"/>
    <w:rsid w:val="00100812"/>
    <w:rsid w:val="00101CDB"/>
    <w:rsid w:val="00102081"/>
    <w:rsid w:val="001107B3"/>
    <w:rsid w:val="00111CCE"/>
    <w:rsid w:val="001134E7"/>
    <w:rsid w:val="00113940"/>
    <w:rsid w:val="00123744"/>
    <w:rsid w:val="00126DDF"/>
    <w:rsid w:val="0013478F"/>
    <w:rsid w:val="00147A65"/>
    <w:rsid w:val="00161DD0"/>
    <w:rsid w:val="0017149E"/>
    <w:rsid w:val="00171519"/>
    <w:rsid w:val="0017169E"/>
    <w:rsid w:val="00181A4A"/>
    <w:rsid w:val="00185178"/>
    <w:rsid w:val="001916AC"/>
    <w:rsid w:val="001A1EBE"/>
    <w:rsid w:val="001A572B"/>
    <w:rsid w:val="001B0EE9"/>
    <w:rsid w:val="001B65B3"/>
    <w:rsid w:val="001B6BDD"/>
    <w:rsid w:val="001B779A"/>
    <w:rsid w:val="001C7F6C"/>
    <w:rsid w:val="001D0604"/>
    <w:rsid w:val="002029A6"/>
    <w:rsid w:val="00231620"/>
    <w:rsid w:val="002408EA"/>
    <w:rsid w:val="00244D6A"/>
    <w:rsid w:val="00257142"/>
    <w:rsid w:val="00257375"/>
    <w:rsid w:val="002659F1"/>
    <w:rsid w:val="002819D7"/>
    <w:rsid w:val="002A1F50"/>
    <w:rsid w:val="002A4EC7"/>
    <w:rsid w:val="002A5FDE"/>
    <w:rsid w:val="002C1A7E"/>
    <w:rsid w:val="002D3376"/>
    <w:rsid w:val="002F3068"/>
    <w:rsid w:val="0030621E"/>
    <w:rsid w:val="003071A3"/>
    <w:rsid w:val="00311ED0"/>
    <w:rsid w:val="00311FA1"/>
    <w:rsid w:val="0032603F"/>
    <w:rsid w:val="00345509"/>
    <w:rsid w:val="00346F5F"/>
    <w:rsid w:val="00350161"/>
    <w:rsid w:val="003568C6"/>
    <w:rsid w:val="003648C5"/>
    <w:rsid w:val="003722FA"/>
    <w:rsid w:val="00384D25"/>
    <w:rsid w:val="00385C55"/>
    <w:rsid w:val="00386D5E"/>
    <w:rsid w:val="003A0F38"/>
    <w:rsid w:val="003C62BF"/>
    <w:rsid w:val="003C7AAF"/>
    <w:rsid w:val="003E441F"/>
    <w:rsid w:val="003F30B7"/>
    <w:rsid w:val="003F5304"/>
    <w:rsid w:val="003F596A"/>
    <w:rsid w:val="00402482"/>
    <w:rsid w:val="004075B6"/>
    <w:rsid w:val="0041007B"/>
    <w:rsid w:val="0041789A"/>
    <w:rsid w:val="00417C3E"/>
    <w:rsid w:val="00420952"/>
    <w:rsid w:val="00433EFF"/>
    <w:rsid w:val="00443081"/>
    <w:rsid w:val="00446BEE"/>
    <w:rsid w:val="00474302"/>
    <w:rsid w:val="00477FC6"/>
    <w:rsid w:val="00493980"/>
    <w:rsid w:val="004B4570"/>
    <w:rsid w:val="004F1536"/>
    <w:rsid w:val="004F4C01"/>
    <w:rsid w:val="004F676D"/>
    <w:rsid w:val="005025A1"/>
    <w:rsid w:val="00514924"/>
    <w:rsid w:val="00515448"/>
    <w:rsid w:val="00526BF3"/>
    <w:rsid w:val="00526C86"/>
    <w:rsid w:val="00527756"/>
    <w:rsid w:val="00553D90"/>
    <w:rsid w:val="00572C22"/>
    <w:rsid w:val="005878D7"/>
    <w:rsid w:val="005A3B48"/>
    <w:rsid w:val="005A53FB"/>
    <w:rsid w:val="005B79F5"/>
    <w:rsid w:val="005D2938"/>
    <w:rsid w:val="005D2F60"/>
    <w:rsid w:val="005E61DF"/>
    <w:rsid w:val="005F6ECF"/>
    <w:rsid w:val="00601D06"/>
    <w:rsid w:val="00604390"/>
    <w:rsid w:val="0060763A"/>
    <w:rsid w:val="00613DF8"/>
    <w:rsid w:val="00616CCC"/>
    <w:rsid w:val="00621FCA"/>
    <w:rsid w:val="00623398"/>
    <w:rsid w:val="00642603"/>
    <w:rsid w:val="00643081"/>
    <w:rsid w:val="00644C45"/>
    <w:rsid w:val="00667B3E"/>
    <w:rsid w:val="006803B7"/>
    <w:rsid w:val="006921E1"/>
    <w:rsid w:val="006977B4"/>
    <w:rsid w:val="006A0C3E"/>
    <w:rsid w:val="006A2805"/>
    <w:rsid w:val="006A77D1"/>
    <w:rsid w:val="006B3057"/>
    <w:rsid w:val="006B56B7"/>
    <w:rsid w:val="006B6510"/>
    <w:rsid w:val="006E3F28"/>
    <w:rsid w:val="006F4B25"/>
    <w:rsid w:val="006F6031"/>
    <w:rsid w:val="006F6496"/>
    <w:rsid w:val="006F72B0"/>
    <w:rsid w:val="007016E0"/>
    <w:rsid w:val="00701E97"/>
    <w:rsid w:val="007031C7"/>
    <w:rsid w:val="007279FC"/>
    <w:rsid w:val="00734A14"/>
    <w:rsid w:val="007353FD"/>
    <w:rsid w:val="00735972"/>
    <w:rsid w:val="00736348"/>
    <w:rsid w:val="00742CDB"/>
    <w:rsid w:val="00760445"/>
    <w:rsid w:val="00760908"/>
    <w:rsid w:val="00762EAD"/>
    <w:rsid w:val="00764957"/>
    <w:rsid w:val="00775163"/>
    <w:rsid w:val="00777342"/>
    <w:rsid w:val="0078113A"/>
    <w:rsid w:val="00792353"/>
    <w:rsid w:val="007A3ED6"/>
    <w:rsid w:val="007C3253"/>
    <w:rsid w:val="007D1589"/>
    <w:rsid w:val="007E22B1"/>
    <w:rsid w:val="007E7526"/>
    <w:rsid w:val="007F238D"/>
    <w:rsid w:val="007F5926"/>
    <w:rsid w:val="0081195F"/>
    <w:rsid w:val="00817927"/>
    <w:rsid w:val="00824F21"/>
    <w:rsid w:val="0082629A"/>
    <w:rsid w:val="008316C1"/>
    <w:rsid w:val="00861B92"/>
    <w:rsid w:val="0086556A"/>
    <w:rsid w:val="00865B98"/>
    <w:rsid w:val="008718E3"/>
    <w:rsid w:val="008814FB"/>
    <w:rsid w:val="00885607"/>
    <w:rsid w:val="00886738"/>
    <w:rsid w:val="008A542A"/>
    <w:rsid w:val="008A5E21"/>
    <w:rsid w:val="008C3975"/>
    <w:rsid w:val="008D323C"/>
    <w:rsid w:val="008E08E0"/>
    <w:rsid w:val="008E1531"/>
    <w:rsid w:val="008E29C9"/>
    <w:rsid w:val="008E3766"/>
    <w:rsid w:val="008E4DFC"/>
    <w:rsid w:val="008E79F0"/>
    <w:rsid w:val="008F2B5C"/>
    <w:rsid w:val="008F5E30"/>
    <w:rsid w:val="00914D7F"/>
    <w:rsid w:val="00922981"/>
    <w:rsid w:val="00923497"/>
    <w:rsid w:val="009238C1"/>
    <w:rsid w:val="00951473"/>
    <w:rsid w:val="00960D0C"/>
    <w:rsid w:val="00996104"/>
    <w:rsid w:val="00997730"/>
    <w:rsid w:val="0099778E"/>
    <w:rsid w:val="009D7D70"/>
    <w:rsid w:val="009E680B"/>
    <w:rsid w:val="00A02BCD"/>
    <w:rsid w:val="00A06F77"/>
    <w:rsid w:val="00A11FD3"/>
    <w:rsid w:val="00A15A1F"/>
    <w:rsid w:val="00A17E6A"/>
    <w:rsid w:val="00A25D29"/>
    <w:rsid w:val="00A3325A"/>
    <w:rsid w:val="00A361CE"/>
    <w:rsid w:val="00A36A47"/>
    <w:rsid w:val="00A37C7A"/>
    <w:rsid w:val="00A43013"/>
    <w:rsid w:val="00A5250A"/>
    <w:rsid w:val="00A55630"/>
    <w:rsid w:val="00A85859"/>
    <w:rsid w:val="00A9628F"/>
    <w:rsid w:val="00AA6A1A"/>
    <w:rsid w:val="00AA7E68"/>
    <w:rsid w:val="00AB731E"/>
    <w:rsid w:val="00AC1BA1"/>
    <w:rsid w:val="00AD4E6D"/>
    <w:rsid w:val="00AE08A9"/>
    <w:rsid w:val="00AF108A"/>
    <w:rsid w:val="00AF5BAA"/>
    <w:rsid w:val="00B02E55"/>
    <w:rsid w:val="00B036C1"/>
    <w:rsid w:val="00B049D1"/>
    <w:rsid w:val="00B129F7"/>
    <w:rsid w:val="00B12BF2"/>
    <w:rsid w:val="00B2203E"/>
    <w:rsid w:val="00B26FFB"/>
    <w:rsid w:val="00B3098B"/>
    <w:rsid w:val="00B375B9"/>
    <w:rsid w:val="00B5431F"/>
    <w:rsid w:val="00B555D0"/>
    <w:rsid w:val="00B56D7A"/>
    <w:rsid w:val="00B674EB"/>
    <w:rsid w:val="00B67980"/>
    <w:rsid w:val="00B7323F"/>
    <w:rsid w:val="00B73FB9"/>
    <w:rsid w:val="00B771DD"/>
    <w:rsid w:val="00B77758"/>
    <w:rsid w:val="00B84D3C"/>
    <w:rsid w:val="00B852BD"/>
    <w:rsid w:val="00B876BA"/>
    <w:rsid w:val="00B91C30"/>
    <w:rsid w:val="00BB05FB"/>
    <w:rsid w:val="00BB0BD2"/>
    <w:rsid w:val="00BB70DA"/>
    <w:rsid w:val="00BC628A"/>
    <w:rsid w:val="00BC6D34"/>
    <w:rsid w:val="00BD30D0"/>
    <w:rsid w:val="00BF254F"/>
    <w:rsid w:val="00BF39B2"/>
    <w:rsid w:val="00BF7FE0"/>
    <w:rsid w:val="00C01195"/>
    <w:rsid w:val="00C14790"/>
    <w:rsid w:val="00C242FA"/>
    <w:rsid w:val="00C26080"/>
    <w:rsid w:val="00C373DF"/>
    <w:rsid w:val="00C4349C"/>
    <w:rsid w:val="00C67B74"/>
    <w:rsid w:val="00C707FF"/>
    <w:rsid w:val="00C80BAC"/>
    <w:rsid w:val="00C81104"/>
    <w:rsid w:val="00C96411"/>
    <w:rsid w:val="00C9654E"/>
    <w:rsid w:val="00C96DE2"/>
    <w:rsid w:val="00CA0D90"/>
    <w:rsid w:val="00CA2798"/>
    <w:rsid w:val="00CB2E97"/>
    <w:rsid w:val="00CB5671"/>
    <w:rsid w:val="00CB6566"/>
    <w:rsid w:val="00CC551D"/>
    <w:rsid w:val="00CD0FCC"/>
    <w:rsid w:val="00CE1043"/>
    <w:rsid w:val="00CF275D"/>
    <w:rsid w:val="00CF37CA"/>
    <w:rsid w:val="00CF58B7"/>
    <w:rsid w:val="00D06F8B"/>
    <w:rsid w:val="00D1272E"/>
    <w:rsid w:val="00D1705D"/>
    <w:rsid w:val="00D22264"/>
    <w:rsid w:val="00D31B21"/>
    <w:rsid w:val="00D351C1"/>
    <w:rsid w:val="00D35EFB"/>
    <w:rsid w:val="00D41617"/>
    <w:rsid w:val="00D504B3"/>
    <w:rsid w:val="00D66526"/>
    <w:rsid w:val="00D813F2"/>
    <w:rsid w:val="00D86BF0"/>
    <w:rsid w:val="00D87A8A"/>
    <w:rsid w:val="00D95A42"/>
    <w:rsid w:val="00D95B47"/>
    <w:rsid w:val="00DA11BF"/>
    <w:rsid w:val="00DD14BE"/>
    <w:rsid w:val="00DD353C"/>
    <w:rsid w:val="00DD6843"/>
    <w:rsid w:val="00E04576"/>
    <w:rsid w:val="00E202D8"/>
    <w:rsid w:val="00E25CFA"/>
    <w:rsid w:val="00E34772"/>
    <w:rsid w:val="00E51920"/>
    <w:rsid w:val="00E53E1E"/>
    <w:rsid w:val="00E55749"/>
    <w:rsid w:val="00E62842"/>
    <w:rsid w:val="00E64120"/>
    <w:rsid w:val="00E64E34"/>
    <w:rsid w:val="00E660A1"/>
    <w:rsid w:val="00E66433"/>
    <w:rsid w:val="00E76C7C"/>
    <w:rsid w:val="00E81857"/>
    <w:rsid w:val="00E85303"/>
    <w:rsid w:val="00E87A88"/>
    <w:rsid w:val="00EA0350"/>
    <w:rsid w:val="00EA342A"/>
    <w:rsid w:val="00EA3CCF"/>
    <w:rsid w:val="00EB74BD"/>
    <w:rsid w:val="00EC13D9"/>
    <w:rsid w:val="00EC3B78"/>
    <w:rsid w:val="00ED275B"/>
    <w:rsid w:val="00ED536F"/>
    <w:rsid w:val="00EE2276"/>
    <w:rsid w:val="00EE554E"/>
    <w:rsid w:val="00EE7DB9"/>
    <w:rsid w:val="00EF4580"/>
    <w:rsid w:val="00F055F1"/>
    <w:rsid w:val="00F11BE7"/>
    <w:rsid w:val="00F138D7"/>
    <w:rsid w:val="00F24798"/>
    <w:rsid w:val="00F52C1F"/>
    <w:rsid w:val="00F610AF"/>
    <w:rsid w:val="00F66255"/>
    <w:rsid w:val="00F74E7F"/>
    <w:rsid w:val="00F92D51"/>
    <w:rsid w:val="00F971DA"/>
    <w:rsid w:val="00FA2C5A"/>
    <w:rsid w:val="00FB089B"/>
    <w:rsid w:val="00FB7081"/>
    <w:rsid w:val="00FC2D11"/>
    <w:rsid w:val="00FC6230"/>
    <w:rsid w:val="00FC65F2"/>
    <w:rsid w:val="00FD7BB9"/>
    <w:rsid w:val="00FE0E67"/>
    <w:rsid w:val="00FE37D5"/>
    <w:rsid w:val="00FF61E7"/>
    <w:rsid w:val="5B145981"/>
    <w:rsid w:val="5CCBBA24"/>
    <w:rsid w:val="7322FDE7"/>
    <w:rsid w:val="790E9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257375"/>
    <w:rPr>
      <w:color w:val="605E5C"/>
      <w:shd w:val="clear" w:color="auto" w:fill="E1DFDD"/>
    </w:rPr>
  </w:style>
  <w:style w:type="paragraph" w:styleId="Revision">
    <w:name w:val="Revision"/>
    <w:hidden/>
    <w:uiPriority w:val="99"/>
    <w:semiHidden/>
    <w:rsid w:val="00D95A42"/>
    <w:rPr>
      <w:sz w:val="24"/>
      <w:szCs w:val="24"/>
    </w:rPr>
  </w:style>
  <w:style w:type="character" w:styleId="FollowedHyperlink">
    <w:name w:val="FollowedHyperlink"/>
    <w:basedOn w:val="DefaultParagraphFont"/>
    <w:semiHidden/>
    <w:unhideWhenUsed/>
    <w:rsid w:val="007F5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135492382">
          <w:marLeft w:val="0"/>
          <w:marRight w:val="0"/>
          <w:marTop w:val="0"/>
          <w:marBottom w:val="0"/>
          <w:divBdr>
            <w:top w:val="none" w:sz="0" w:space="0" w:color="auto"/>
            <w:left w:val="none" w:sz="0" w:space="0" w:color="auto"/>
            <w:bottom w:val="none" w:sz="0" w:space="0" w:color="auto"/>
            <w:right w:val="none" w:sz="0" w:space="0" w:color="auto"/>
          </w:divBdr>
          <w:divsChild>
            <w:div w:id="218127776">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767699919">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standards-and-indicators/get-involved/support-a-quality-stand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archive.nationalarchives.gov.uk/ukgwa/20250310143933/https:/cass.independent-review.uk/home/publications/final-re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ng204" TargetMode="External"/><Relationship Id="rId5" Type="http://schemas.openxmlformats.org/officeDocument/2006/relationships/styles" Target="styles.xml"/><Relationship Id="rId15" Type="http://schemas.openxmlformats.org/officeDocument/2006/relationships/hyperlink" Target="mailto:genderincongruence@nice.org.uk" TargetMode="External"/><Relationship Id="rId10" Type="http://schemas.openxmlformats.org/officeDocument/2006/relationships/hyperlink" Target="mailto:genderincongruence@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data-and-information/clinical-audits-and-registries/national-diabetes-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70BC03E63A942BA8FE8578F52AB54" ma:contentTypeVersion="3" ma:contentTypeDescription="Create a new document." ma:contentTypeScope="" ma:versionID="f0b679b6a91898b73cbdac672151e995">
  <xsd:schema xmlns:xsd="http://www.w3.org/2001/XMLSchema" xmlns:xs="http://www.w3.org/2001/XMLSchema" xmlns:p="http://schemas.microsoft.com/office/2006/metadata/properties" xmlns:ns2="ed438593-7c0d-48fe-a020-28a11b27b6c0" targetNamespace="http://schemas.microsoft.com/office/2006/metadata/properties" ma:root="true" ma:fieldsID="32a03ceb5370fd9ab79d877dbc90402d" ns2:_="">
    <xsd:import namespace="ed438593-7c0d-48fe-a020-28a11b27b6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38593-7c0d-48fe-a020-28a11b27b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CBCDE-38B7-4DFE-8CAD-66F87073963A}">
  <ds:schemaRefs>
    <ds:schemaRef ds:uri="http://schemas.microsoft.com/sharepoint/v3/contenttype/forms"/>
  </ds:schemaRefs>
</ds:datastoreItem>
</file>

<file path=customXml/itemProps2.xml><?xml version="1.0" encoding="utf-8"?>
<ds:datastoreItem xmlns:ds="http://schemas.openxmlformats.org/officeDocument/2006/customXml" ds:itemID="{4D21BBF5-3749-412D-B1CC-46BA51BFC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B1910-1888-420F-8807-4397BE2D8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38593-7c0d-48fe-a020-28a11b27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Links>
    <vt:vector size="36" baseType="variant">
      <vt:variant>
        <vt:i4>3080286</vt:i4>
      </vt:variant>
      <vt:variant>
        <vt:i4>15</vt:i4>
      </vt:variant>
      <vt:variant>
        <vt:i4>0</vt:i4>
      </vt:variant>
      <vt:variant>
        <vt:i4>5</vt:i4>
      </vt:variant>
      <vt:variant>
        <vt:lpwstr>mailto:genderincongruence@nice.org.uk</vt:lpwstr>
      </vt:variant>
      <vt:variant>
        <vt:lpwstr/>
      </vt:variant>
      <vt:variant>
        <vt:i4>6357031</vt:i4>
      </vt:variant>
      <vt:variant>
        <vt:i4>12</vt:i4>
      </vt:variant>
      <vt:variant>
        <vt:i4>0</vt:i4>
      </vt:variant>
      <vt:variant>
        <vt:i4>5</vt:i4>
      </vt:variant>
      <vt:variant>
        <vt:lpwstr>https://digital.nhs.uk/data-and-information/clinical-audits-and-registries/national-diabetes-audit</vt:lpwstr>
      </vt:variant>
      <vt:variant>
        <vt:lpwstr/>
      </vt:variant>
      <vt:variant>
        <vt:i4>2031687</vt:i4>
      </vt:variant>
      <vt:variant>
        <vt:i4>9</vt:i4>
      </vt:variant>
      <vt:variant>
        <vt:i4>0</vt:i4>
      </vt:variant>
      <vt:variant>
        <vt:i4>5</vt:i4>
      </vt:variant>
      <vt:variant>
        <vt:lpwstr>https://www.nice.org.uk/standards-and-indicators/get-involved/support-a-quality-standard</vt:lpwstr>
      </vt:variant>
      <vt:variant>
        <vt:lpwstr/>
      </vt:variant>
      <vt:variant>
        <vt:i4>196634</vt:i4>
      </vt:variant>
      <vt:variant>
        <vt:i4>6</vt:i4>
      </vt:variant>
      <vt:variant>
        <vt:i4>0</vt:i4>
      </vt:variant>
      <vt:variant>
        <vt:i4>5</vt:i4>
      </vt:variant>
      <vt:variant>
        <vt:lpwstr>https://webarchive.nationalarchives.gov.uk/ukgwa/20250310143933/https:/cass.independent-review.uk/home/publications/final-report/</vt:lpwstr>
      </vt:variant>
      <vt:variant>
        <vt:lpwstr/>
      </vt:variant>
      <vt:variant>
        <vt:i4>6553632</vt:i4>
      </vt:variant>
      <vt:variant>
        <vt:i4>3</vt:i4>
      </vt:variant>
      <vt:variant>
        <vt:i4>0</vt:i4>
      </vt:variant>
      <vt:variant>
        <vt:i4>5</vt:i4>
      </vt:variant>
      <vt:variant>
        <vt:lpwstr>https://www.nice.org.uk/guidance/ng204</vt:lpwstr>
      </vt:variant>
      <vt:variant>
        <vt:lpwstr/>
      </vt:variant>
      <vt:variant>
        <vt:i4>3080286</vt:i4>
      </vt:variant>
      <vt:variant>
        <vt:i4>0</vt:i4>
      </vt:variant>
      <vt:variant>
        <vt:i4>0</vt:i4>
      </vt:variant>
      <vt:variant>
        <vt:i4>5</vt:i4>
      </vt:variant>
      <vt:variant>
        <vt:lpwstr>mailto:genderincongruence@nice.org.uk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2026-03-16T14:11:00Z</dcterms:created>
  <dcterms:modified xsi:type="dcterms:W3CDTF">2026-03-16T14:11:00Z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2026-03-13T10:00:31Z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e923c476-5cca-4e0f-b94d-72be9d40d94f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0x010100FA470BC03E63A942BA8FE8578F52AB54</vt:lpwstr>
  </property>
</Properties>
</file>