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FD03E" w14:textId="3B5DFB21" w:rsidR="00A110CF" w:rsidRPr="00846EBD" w:rsidRDefault="00AB70BE" w:rsidP="00A110CF">
      <w:pPr>
        <w:pStyle w:val="Title1"/>
      </w:pPr>
      <w:r w:rsidRPr="00846EBD">
        <w:t>2019 surveillance of intravenous fluid therapy in children and young people in hospital (NICE guideline NG29)</w:t>
      </w:r>
    </w:p>
    <w:p w14:paraId="65562363" w14:textId="77777777" w:rsidR="00786807" w:rsidRPr="00846EBD" w:rsidRDefault="006E1060" w:rsidP="00DC11D3">
      <w:pPr>
        <w:pStyle w:val="Heading1"/>
      </w:pPr>
      <w:r w:rsidRPr="00846EBD">
        <w:t>Surveillance</w:t>
      </w:r>
      <w:r w:rsidR="00786807" w:rsidRPr="00846EBD">
        <w:t xml:space="preserve"> </w:t>
      </w:r>
      <w:r w:rsidR="00885657" w:rsidRPr="00846EBD">
        <w:t>proposal</w:t>
      </w:r>
    </w:p>
    <w:p w14:paraId="2F167ACE" w14:textId="00DC6285" w:rsidR="00C07F49" w:rsidRPr="00846EBD" w:rsidRDefault="00786807" w:rsidP="00F6610B">
      <w:pPr>
        <w:pStyle w:val="NICEnormal"/>
        <w:rPr>
          <w:lang w:val="en-GB"/>
        </w:rPr>
      </w:pPr>
      <w:r w:rsidRPr="00846EBD">
        <w:rPr>
          <w:lang w:val="en-GB"/>
        </w:rPr>
        <w:t xml:space="preserve">We will </w:t>
      </w:r>
      <w:r w:rsidR="00846EBD">
        <w:rPr>
          <w:rStyle w:val="NICEnormalChar1"/>
          <w:lang w:val="en-GB"/>
        </w:rPr>
        <w:t>not update</w:t>
      </w:r>
      <w:r w:rsidR="00904A7C" w:rsidRPr="00846EBD">
        <w:rPr>
          <w:lang w:val="en-GB"/>
        </w:rPr>
        <w:t xml:space="preserve"> </w:t>
      </w:r>
      <w:r w:rsidRPr="00846EBD">
        <w:rPr>
          <w:lang w:val="en-GB"/>
        </w:rPr>
        <w:t>the guideline</w:t>
      </w:r>
      <w:r w:rsidR="009273A3" w:rsidRPr="00846EBD">
        <w:rPr>
          <w:lang w:val="en-GB"/>
        </w:rPr>
        <w:t xml:space="preserve"> on </w:t>
      </w:r>
      <w:hyperlink r:id="rId8" w:history="1">
        <w:r w:rsidR="00846EBD" w:rsidRPr="00846EBD">
          <w:rPr>
            <w:rStyle w:val="Hyperlink"/>
            <w:lang w:val="en-GB"/>
          </w:rPr>
          <w:t>intravenous fluid therapy in children and young people in hospital</w:t>
        </w:r>
      </w:hyperlink>
      <w:r w:rsidRPr="00846EBD">
        <w:rPr>
          <w:lang w:val="en-GB"/>
        </w:rPr>
        <w:t>.</w:t>
      </w:r>
      <w:r w:rsidR="00C07F49" w:rsidRPr="00846EBD">
        <w:rPr>
          <w:lang w:val="en-GB"/>
        </w:rPr>
        <w:t xml:space="preserve"> </w:t>
      </w:r>
    </w:p>
    <w:p w14:paraId="5532A219" w14:textId="77777777" w:rsidR="004816E5" w:rsidRPr="00846EBD" w:rsidRDefault="00D52449" w:rsidP="00D52449">
      <w:pPr>
        <w:pStyle w:val="Heading2"/>
      </w:pPr>
      <w:r w:rsidRPr="00846EBD">
        <w:t>Reason</w:t>
      </w:r>
      <w:r w:rsidR="00081C9E" w:rsidRPr="00846EBD">
        <w:t>s</w:t>
      </w:r>
      <w:r w:rsidRPr="00846EBD">
        <w:t xml:space="preserve"> for the </w:t>
      </w:r>
      <w:r w:rsidR="00885657" w:rsidRPr="00846EBD">
        <w:t>proposal</w:t>
      </w:r>
      <w:r w:rsidR="00081C9E" w:rsidRPr="00846EBD">
        <w:t xml:space="preserve"> </w:t>
      </w:r>
    </w:p>
    <w:p w14:paraId="7B149A4D" w14:textId="39A957B2" w:rsidR="00A22F1D" w:rsidRDefault="00A22F1D" w:rsidP="00A22F1D">
      <w:pPr>
        <w:pStyle w:val="NICEnormal"/>
      </w:pPr>
      <w:r>
        <w:t>W</w:t>
      </w:r>
      <w:r w:rsidRPr="00A22F1D">
        <w:t xml:space="preserve">e found </w:t>
      </w:r>
      <w:r w:rsidR="00DF6119">
        <w:t xml:space="preserve">new </w:t>
      </w:r>
      <w:r w:rsidRPr="00A22F1D">
        <w:t xml:space="preserve">evidence covering </w:t>
      </w:r>
      <w:r>
        <w:t>2</w:t>
      </w:r>
      <w:r w:rsidRPr="00A22F1D">
        <w:t xml:space="preserve"> sections of the guideline</w:t>
      </w:r>
      <w:r>
        <w:t>: f</w:t>
      </w:r>
      <w:r w:rsidRPr="00A22F1D">
        <w:t>luid resuscitation</w:t>
      </w:r>
      <w:r>
        <w:t>, and r</w:t>
      </w:r>
      <w:r w:rsidRPr="00A22F1D">
        <w:t>outine maintenance</w:t>
      </w:r>
      <w:r>
        <w:t>. T</w:t>
      </w:r>
      <w:r w:rsidRPr="00A22F1D">
        <w:t>his evidence was considered alongside topic expert feedback.</w:t>
      </w:r>
    </w:p>
    <w:p w14:paraId="063C0E3B" w14:textId="660E241D" w:rsidR="00210606" w:rsidRPr="00846EBD" w:rsidRDefault="00E66BFE" w:rsidP="00E66BFE">
      <w:pPr>
        <w:pStyle w:val="Heading3"/>
      </w:pPr>
      <w:r w:rsidRPr="00846EBD">
        <w:t>Balanced crystalloids for fluid resuscitation</w:t>
      </w:r>
      <w:r w:rsidR="005C1062">
        <w:t xml:space="preserve"> and fluid maintenance</w:t>
      </w:r>
    </w:p>
    <w:p w14:paraId="6DE19D9D" w14:textId="5F189ADC" w:rsidR="005C1062" w:rsidRDefault="00B1072B" w:rsidP="00E66BFE">
      <w:pPr>
        <w:pStyle w:val="NICEnormal"/>
        <w:rPr>
          <w:lang w:val="en-GB"/>
        </w:rPr>
      </w:pPr>
      <w:r w:rsidRPr="00B1072B">
        <w:rPr>
          <w:lang w:val="en-GB"/>
        </w:rPr>
        <w:t xml:space="preserve">Topic experts involved with the current surveillance review queried whether there is a role for balanced crystalloids </w:t>
      </w:r>
      <w:r w:rsidR="00DD4A18">
        <w:rPr>
          <w:lang w:val="en-GB"/>
        </w:rPr>
        <w:t xml:space="preserve">(particularly for resuscitation) </w:t>
      </w:r>
      <w:r w:rsidRPr="00B1072B">
        <w:rPr>
          <w:lang w:val="en-GB"/>
        </w:rPr>
        <w:t xml:space="preserve">and noted they were </w:t>
      </w:r>
      <w:r w:rsidR="00124CEB" w:rsidRPr="00124CEB">
        <w:rPr>
          <w:lang w:val="en-GB"/>
        </w:rPr>
        <w:t>being used more widely in</w:t>
      </w:r>
      <w:r w:rsidRPr="00B1072B">
        <w:rPr>
          <w:lang w:val="en-GB"/>
        </w:rPr>
        <w:t xml:space="preserve"> practice. </w:t>
      </w:r>
      <w:r w:rsidR="005C1062" w:rsidRPr="005C1062">
        <w:rPr>
          <w:lang w:val="en-GB"/>
        </w:rPr>
        <w:t xml:space="preserve">The original guideline committee noted a lack of evidence to recommend one isotonic crystalloid over another for fluid resuscitation, and therefore chose not to specify which isotonic fluid to use. </w:t>
      </w:r>
      <w:r w:rsidR="00DF6119">
        <w:rPr>
          <w:lang w:val="en-GB"/>
        </w:rPr>
        <w:t>F</w:t>
      </w:r>
      <w:r w:rsidR="005C1062" w:rsidRPr="005C1062">
        <w:rPr>
          <w:lang w:val="en-GB"/>
        </w:rPr>
        <w:t xml:space="preserve">or maintenance fluids, the committee found no studies comparing isotonic solutions (including sodium chloride or balanced crystalloids) directly against each, so did not consider it appropriate to specify a </w:t>
      </w:r>
      <w:proofErr w:type="gramStart"/>
      <w:r w:rsidR="005C1062" w:rsidRPr="005C1062">
        <w:rPr>
          <w:lang w:val="en-GB"/>
        </w:rPr>
        <w:t>particular isotonic</w:t>
      </w:r>
      <w:proofErr w:type="gramEnd"/>
      <w:r w:rsidR="005C1062" w:rsidRPr="005C1062">
        <w:rPr>
          <w:lang w:val="en-GB"/>
        </w:rPr>
        <w:t xml:space="preserve"> fluid.</w:t>
      </w:r>
      <w:r w:rsidR="005C1062">
        <w:rPr>
          <w:lang w:val="en-GB"/>
        </w:rPr>
        <w:t xml:space="preserve"> </w:t>
      </w:r>
      <w:bookmarkStart w:id="0" w:name="_Hlk20478596"/>
      <w:r w:rsidR="005C1062" w:rsidRPr="005C1062">
        <w:rPr>
          <w:lang w:val="en-GB"/>
        </w:rPr>
        <w:t xml:space="preserve">New evidence </w:t>
      </w:r>
      <w:r w:rsidR="00DF6119">
        <w:rPr>
          <w:lang w:val="en-GB"/>
        </w:rPr>
        <w:t>was identified which</w:t>
      </w:r>
      <w:r w:rsidR="005C1062" w:rsidRPr="005C1062">
        <w:rPr>
          <w:lang w:val="en-GB"/>
        </w:rPr>
        <w:t xml:space="preserve"> suggested that balanced crystalloids could have some benefits over 0.9% sodium chloride for both fluid resuscitation and fluid maintenance</w:t>
      </w:r>
      <w:bookmarkEnd w:id="0"/>
      <w:r w:rsidR="005C1062" w:rsidRPr="005C1062">
        <w:rPr>
          <w:lang w:val="en-GB"/>
        </w:rPr>
        <w:t>. However, the evidence was from 2 single trials in specific conditions and did not include outcomes deemed critical by the original guideline</w:t>
      </w:r>
      <w:r w:rsidR="00526CCB">
        <w:rPr>
          <w:lang w:val="en-GB"/>
        </w:rPr>
        <w:t xml:space="preserve"> committee</w:t>
      </w:r>
      <w:r w:rsidR="005C1062" w:rsidRPr="005C1062">
        <w:rPr>
          <w:lang w:val="en-GB"/>
        </w:rPr>
        <w:t xml:space="preserve">. A third trial </w:t>
      </w:r>
      <w:r w:rsidR="00DF6119">
        <w:rPr>
          <w:lang w:val="en-GB"/>
        </w:rPr>
        <w:t>identified</w:t>
      </w:r>
      <w:r w:rsidR="005C1062" w:rsidRPr="005C1062">
        <w:rPr>
          <w:lang w:val="en-GB"/>
        </w:rPr>
        <w:t xml:space="preserve"> </w:t>
      </w:r>
      <w:r w:rsidR="00124CEB">
        <w:rPr>
          <w:lang w:val="en-GB"/>
        </w:rPr>
        <w:t>show</w:t>
      </w:r>
      <w:r w:rsidR="00124CEB" w:rsidRPr="005C1062">
        <w:rPr>
          <w:lang w:val="en-GB"/>
        </w:rPr>
        <w:t xml:space="preserve">ed </w:t>
      </w:r>
      <w:r w:rsidR="005C1062" w:rsidRPr="005C1062">
        <w:rPr>
          <w:lang w:val="en-GB"/>
        </w:rPr>
        <w:t xml:space="preserve">that balanced crystalloids had no benefit over 0.9% sodium chloride for </w:t>
      </w:r>
      <w:proofErr w:type="gramStart"/>
      <w:r w:rsidR="005C1062" w:rsidRPr="005C1062">
        <w:rPr>
          <w:lang w:val="en-GB"/>
        </w:rPr>
        <w:t>resuscitation, but</w:t>
      </w:r>
      <w:proofErr w:type="gramEnd"/>
      <w:r w:rsidR="005C1062" w:rsidRPr="005C1062">
        <w:rPr>
          <w:lang w:val="en-GB"/>
        </w:rPr>
        <w:t xml:space="preserve"> were more costly. </w:t>
      </w:r>
      <w:r w:rsidR="000128A2" w:rsidRPr="000128A2">
        <w:rPr>
          <w:lang w:val="en-GB"/>
        </w:rPr>
        <w:t xml:space="preserve">Overall, we did not find </w:t>
      </w:r>
      <w:proofErr w:type="gramStart"/>
      <w:r w:rsidR="000128A2" w:rsidRPr="000128A2">
        <w:rPr>
          <w:lang w:val="en-GB"/>
        </w:rPr>
        <w:t>sufficient</w:t>
      </w:r>
      <w:proofErr w:type="gramEnd"/>
      <w:r w:rsidR="000128A2" w:rsidRPr="000128A2">
        <w:rPr>
          <w:lang w:val="en-GB"/>
        </w:rPr>
        <w:t xml:space="preserve"> new evidence to support an update of the guideline in this area</w:t>
      </w:r>
      <w:r w:rsidR="00DF6119">
        <w:rPr>
          <w:lang w:val="en-GB"/>
        </w:rPr>
        <w:t xml:space="preserve"> at this point in time</w:t>
      </w:r>
      <w:r w:rsidR="005C1062" w:rsidRPr="005C1062">
        <w:rPr>
          <w:lang w:val="en-GB"/>
        </w:rPr>
        <w:t>.</w:t>
      </w:r>
    </w:p>
    <w:p w14:paraId="4E17B1D4" w14:textId="78634DD7" w:rsidR="00823E42" w:rsidRPr="00846EBD" w:rsidRDefault="00823E42" w:rsidP="00823E42">
      <w:pPr>
        <w:pStyle w:val="Heading3"/>
      </w:pPr>
      <w:r w:rsidRPr="00846EBD">
        <w:lastRenderedPageBreak/>
        <w:t xml:space="preserve">Resuscitation </w:t>
      </w:r>
      <w:r w:rsidR="00B70533">
        <w:t>fluid rate</w:t>
      </w:r>
    </w:p>
    <w:p w14:paraId="6EEB9E11" w14:textId="702ED32E" w:rsidR="00823E42" w:rsidRDefault="00807531" w:rsidP="00D24B2E">
      <w:pPr>
        <w:pStyle w:val="NICEnormal"/>
        <w:rPr>
          <w:lang w:val="en-GB"/>
        </w:rPr>
      </w:pPr>
      <w:r>
        <w:rPr>
          <w:lang w:val="en-GB"/>
        </w:rPr>
        <w:t>When developing the</w:t>
      </w:r>
      <w:r w:rsidRPr="00D24B2E">
        <w:rPr>
          <w:lang w:val="en-GB"/>
        </w:rPr>
        <w:t xml:space="preserve"> </w:t>
      </w:r>
      <w:r w:rsidR="00D24B2E" w:rsidRPr="00D24B2E">
        <w:rPr>
          <w:lang w:val="en-GB"/>
        </w:rPr>
        <w:t>original guideline</w:t>
      </w:r>
      <w:r>
        <w:rPr>
          <w:lang w:val="en-GB"/>
        </w:rPr>
        <w:t>, the</w:t>
      </w:r>
      <w:r w:rsidR="00D24B2E" w:rsidRPr="00D24B2E">
        <w:rPr>
          <w:lang w:val="en-GB"/>
        </w:rPr>
        <w:t xml:space="preserve"> committee noted</w:t>
      </w:r>
      <w:r w:rsidR="00D24B2E">
        <w:rPr>
          <w:lang w:val="en-GB"/>
        </w:rPr>
        <w:t xml:space="preserve"> that </w:t>
      </w:r>
      <w:r w:rsidR="00D24B2E" w:rsidRPr="00D24B2E">
        <w:rPr>
          <w:lang w:val="en-GB"/>
        </w:rPr>
        <w:t xml:space="preserve">current practice </w:t>
      </w:r>
      <w:r w:rsidR="00DD4A18">
        <w:rPr>
          <w:lang w:val="en-GB"/>
        </w:rPr>
        <w:t xml:space="preserve">for fluid resuscitation </w:t>
      </w:r>
      <w:r w:rsidR="00D24B2E">
        <w:rPr>
          <w:lang w:val="en-GB"/>
        </w:rPr>
        <w:t xml:space="preserve">was </w:t>
      </w:r>
      <w:r w:rsidR="00D24B2E" w:rsidRPr="00D24B2E">
        <w:rPr>
          <w:lang w:val="en-GB"/>
        </w:rPr>
        <w:t xml:space="preserve">to administer </w:t>
      </w:r>
      <w:r w:rsidR="005F1AD3">
        <w:rPr>
          <w:lang w:val="en-GB"/>
        </w:rPr>
        <w:t>a bolus</w:t>
      </w:r>
      <w:r w:rsidR="00D24B2E" w:rsidRPr="00D24B2E">
        <w:rPr>
          <w:lang w:val="en-GB"/>
        </w:rPr>
        <w:t xml:space="preserve"> over less than 10</w:t>
      </w:r>
      <w:r>
        <w:rPr>
          <w:lang w:val="en-GB"/>
        </w:rPr>
        <w:t> </w:t>
      </w:r>
      <w:r w:rsidR="00D24B2E" w:rsidRPr="00D24B2E">
        <w:rPr>
          <w:lang w:val="en-GB"/>
        </w:rPr>
        <w:t>minutes</w:t>
      </w:r>
      <w:r>
        <w:rPr>
          <w:lang w:val="en-GB"/>
        </w:rPr>
        <w:t xml:space="preserve"> and they found</w:t>
      </w:r>
      <w:r w:rsidR="00277495">
        <w:rPr>
          <w:lang w:val="en-GB"/>
        </w:rPr>
        <w:t xml:space="preserve"> </w:t>
      </w:r>
      <w:r>
        <w:rPr>
          <w:lang w:val="en-GB"/>
        </w:rPr>
        <w:t>n</w:t>
      </w:r>
      <w:r w:rsidR="00D24B2E" w:rsidRPr="00D24B2E">
        <w:rPr>
          <w:lang w:val="en-GB"/>
        </w:rPr>
        <w:t xml:space="preserve">o evidence to </w:t>
      </w:r>
      <w:r w:rsidR="00D24B2E">
        <w:rPr>
          <w:lang w:val="en-GB"/>
        </w:rPr>
        <w:t>suggest this</w:t>
      </w:r>
      <w:r w:rsidR="00277495">
        <w:rPr>
          <w:lang w:val="en-GB"/>
        </w:rPr>
        <w:t xml:space="preserve"> </w:t>
      </w:r>
      <w:r w:rsidR="00D24B2E">
        <w:rPr>
          <w:lang w:val="en-GB"/>
        </w:rPr>
        <w:t>should change</w:t>
      </w:r>
      <w:r w:rsidR="00D24B2E" w:rsidRPr="00D24B2E">
        <w:rPr>
          <w:lang w:val="en-GB"/>
        </w:rPr>
        <w:t>.</w:t>
      </w:r>
      <w:r w:rsidR="00D24B2E" w:rsidRPr="00D24B2E">
        <w:t xml:space="preserve"> </w:t>
      </w:r>
      <w:r w:rsidR="00D24B2E" w:rsidRPr="00D24B2E">
        <w:rPr>
          <w:lang w:val="en-GB"/>
        </w:rPr>
        <w:t xml:space="preserve">New </w:t>
      </w:r>
      <w:r w:rsidR="005F1AD3">
        <w:rPr>
          <w:lang w:val="en-GB"/>
        </w:rPr>
        <w:t xml:space="preserve">evidence </w:t>
      </w:r>
      <w:r w:rsidR="00DD4A18">
        <w:rPr>
          <w:lang w:val="en-GB"/>
        </w:rPr>
        <w:t xml:space="preserve">on resuscitation </w:t>
      </w:r>
      <w:r w:rsidR="00D24B2E" w:rsidRPr="00D24B2E">
        <w:rPr>
          <w:lang w:val="en-GB"/>
        </w:rPr>
        <w:t xml:space="preserve">found by the current surveillance review suggested </w:t>
      </w:r>
      <w:r w:rsidR="00CC5C59" w:rsidRPr="00846EBD">
        <w:rPr>
          <w:lang w:val="en-GB"/>
        </w:rPr>
        <w:t xml:space="preserve">a fluid bolus over </w:t>
      </w:r>
      <w:r w:rsidR="005F1AD3">
        <w:rPr>
          <w:lang w:val="en-GB"/>
        </w:rPr>
        <w:t>1</w:t>
      </w:r>
      <w:r w:rsidR="00CC5C59" w:rsidRPr="00846EBD">
        <w:rPr>
          <w:lang w:val="en-GB"/>
        </w:rPr>
        <w:t>5–</w:t>
      </w:r>
      <w:r w:rsidR="005F1AD3">
        <w:rPr>
          <w:lang w:val="en-GB"/>
        </w:rPr>
        <w:t>2</w:t>
      </w:r>
      <w:r w:rsidR="00CC5C59" w:rsidRPr="00846EBD">
        <w:rPr>
          <w:lang w:val="en-GB"/>
        </w:rPr>
        <w:t>0</w:t>
      </w:r>
      <w:r w:rsidR="0001294F" w:rsidRPr="00846EBD">
        <w:rPr>
          <w:lang w:val="en-GB"/>
        </w:rPr>
        <w:t> </w:t>
      </w:r>
      <w:r w:rsidR="00CC5C59" w:rsidRPr="00846EBD">
        <w:rPr>
          <w:lang w:val="en-GB"/>
        </w:rPr>
        <w:t xml:space="preserve">minutes </w:t>
      </w:r>
      <w:r w:rsidR="00D24B2E">
        <w:rPr>
          <w:lang w:val="en-GB"/>
        </w:rPr>
        <w:t xml:space="preserve">had some benefits </w:t>
      </w:r>
      <w:r w:rsidR="00CC5C59" w:rsidRPr="00846EBD">
        <w:rPr>
          <w:lang w:val="en-GB"/>
        </w:rPr>
        <w:t>versus a bolus over 5–</w:t>
      </w:r>
      <w:r w:rsidR="005F1AD3">
        <w:rPr>
          <w:lang w:val="en-GB"/>
        </w:rPr>
        <w:t>1</w:t>
      </w:r>
      <w:r w:rsidR="00CC5C59" w:rsidRPr="00846EBD">
        <w:rPr>
          <w:lang w:val="en-GB"/>
        </w:rPr>
        <w:t>0</w:t>
      </w:r>
      <w:r w:rsidR="0001294F" w:rsidRPr="00846EBD">
        <w:rPr>
          <w:lang w:val="en-GB"/>
        </w:rPr>
        <w:t> </w:t>
      </w:r>
      <w:r w:rsidR="00CC5C59" w:rsidRPr="00846EBD">
        <w:rPr>
          <w:lang w:val="en-GB"/>
        </w:rPr>
        <w:t>minutes</w:t>
      </w:r>
      <w:r w:rsidR="005F1AD3">
        <w:rPr>
          <w:lang w:val="en-GB"/>
        </w:rPr>
        <w:t>, though</w:t>
      </w:r>
      <w:r w:rsidR="00CC5C59" w:rsidRPr="00846EBD">
        <w:rPr>
          <w:lang w:val="en-GB"/>
        </w:rPr>
        <w:t xml:space="preserve"> </w:t>
      </w:r>
      <w:r w:rsidR="00D24B2E">
        <w:rPr>
          <w:lang w:val="en-GB"/>
        </w:rPr>
        <w:t>the</w:t>
      </w:r>
      <w:r w:rsidR="005F1AD3">
        <w:rPr>
          <w:lang w:val="en-GB"/>
        </w:rPr>
        <w:t>se</w:t>
      </w:r>
      <w:r w:rsidR="00D24B2E">
        <w:rPr>
          <w:lang w:val="en-GB"/>
        </w:rPr>
        <w:t xml:space="preserve"> benefits were</w:t>
      </w:r>
      <w:r w:rsidR="006D56C7">
        <w:rPr>
          <w:lang w:val="en-GB"/>
        </w:rPr>
        <w:t xml:space="preserve"> </w:t>
      </w:r>
      <w:r w:rsidR="00D24B2E">
        <w:rPr>
          <w:lang w:val="en-GB"/>
        </w:rPr>
        <w:t xml:space="preserve">for </w:t>
      </w:r>
      <w:r w:rsidR="00CC5C59" w:rsidRPr="00846EBD">
        <w:rPr>
          <w:lang w:val="en-GB"/>
        </w:rPr>
        <w:t>outcomes not deemed critical or important by the original guideline</w:t>
      </w:r>
      <w:r w:rsidR="005F1AD3">
        <w:rPr>
          <w:lang w:val="en-GB"/>
        </w:rPr>
        <w:t>.</w:t>
      </w:r>
      <w:r w:rsidR="00CC5C59" w:rsidRPr="00846EBD">
        <w:rPr>
          <w:lang w:val="en-GB"/>
        </w:rPr>
        <w:t xml:space="preserve"> </w:t>
      </w:r>
      <w:r w:rsidR="00277495">
        <w:rPr>
          <w:lang w:val="en-GB"/>
        </w:rPr>
        <w:t>As t</w:t>
      </w:r>
      <w:r w:rsidR="00CC5C59" w:rsidRPr="00846EBD">
        <w:rPr>
          <w:lang w:val="en-GB"/>
        </w:rPr>
        <w:t xml:space="preserve">he study </w:t>
      </w:r>
      <w:r w:rsidR="004178D4" w:rsidRPr="00846EBD">
        <w:rPr>
          <w:lang w:val="en-GB"/>
        </w:rPr>
        <w:t xml:space="preserve">also </w:t>
      </w:r>
      <w:r w:rsidR="00CC5C59" w:rsidRPr="00846EBD">
        <w:rPr>
          <w:lang w:val="en-GB"/>
        </w:rPr>
        <w:t xml:space="preserve">found no effect on </w:t>
      </w:r>
      <w:r w:rsidR="00D24B2E">
        <w:rPr>
          <w:lang w:val="en-GB"/>
        </w:rPr>
        <w:t xml:space="preserve">outcomes of </w:t>
      </w:r>
      <w:r w:rsidR="00CC5C59" w:rsidRPr="00846EBD">
        <w:rPr>
          <w:lang w:val="en-GB"/>
        </w:rPr>
        <w:t xml:space="preserve">death, length of stay, or resolution of shock </w:t>
      </w:r>
      <w:r w:rsidR="006D56C7">
        <w:rPr>
          <w:lang w:val="en-GB"/>
        </w:rPr>
        <w:t xml:space="preserve">that were </w:t>
      </w:r>
      <w:r w:rsidR="00CC5C59" w:rsidRPr="00846EBD">
        <w:rPr>
          <w:lang w:val="en-GB"/>
        </w:rPr>
        <w:t>deemed critical or important by the original guideline</w:t>
      </w:r>
      <w:r w:rsidR="005F1AD3">
        <w:rPr>
          <w:lang w:val="en-GB"/>
        </w:rPr>
        <w:t>, w</w:t>
      </w:r>
      <w:r w:rsidR="00CC5C59" w:rsidRPr="00846EBD">
        <w:rPr>
          <w:lang w:val="en-GB"/>
        </w:rPr>
        <w:t xml:space="preserve">e </w:t>
      </w:r>
      <w:r w:rsidR="004178D4" w:rsidRPr="00846EBD">
        <w:rPr>
          <w:lang w:val="en-GB"/>
        </w:rPr>
        <w:t xml:space="preserve">decided </w:t>
      </w:r>
      <w:r w:rsidR="00B1072B">
        <w:rPr>
          <w:lang w:val="en-GB"/>
        </w:rPr>
        <w:t>there was currently no</w:t>
      </w:r>
      <w:r w:rsidR="004178D4" w:rsidRPr="00846EBD">
        <w:rPr>
          <w:lang w:val="en-GB"/>
        </w:rPr>
        <w:t xml:space="preserve"> impact on the guideline</w:t>
      </w:r>
      <w:r w:rsidR="00CC5C59" w:rsidRPr="00846EBD">
        <w:rPr>
          <w:lang w:val="en-GB"/>
        </w:rPr>
        <w:t>.</w:t>
      </w:r>
      <w:r w:rsidR="00B70533">
        <w:rPr>
          <w:lang w:val="en-GB"/>
        </w:rPr>
        <w:t xml:space="preserve"> We identified</w:t>
      </w:r>
      <w:r w:rsidR="001203B8">
        <w:rPr>
          <w:lang w:val="en-GB"/>
        </w:rPr>
        <w:t xml:space="preserve"> </w:t>
      </w:r>
      <w:r w:rsidR="008E5535">
        <w:rPr>
          <w:lang w:val="en-GB"/>
        </w:rPr>
        <w:t>an</w:t>
      </w:r>
      <w:r w:rsidR="001203B8">
        <w:rPr>
          <w:lang w:val="en-GB"/>
        </w:rPr>
        <w:t>othe</w:t>
      </w:r>
      <w:r w:rsidR="00B1072B">
        <w:rPr>
          <w:lang w:val="en-GB"/>
        </w:rPr>
        <w:t>r</w:t>
      </w:r>
      <w:r w:rsidR="001203B8">
        <w:rPr>
          <w:lang w:val="en-GB"/>
        </w:rPr>
        <w:t xml:space="preserve"> stud</w:t>
      </w:r>
      <w:r w:rsidR="008E5535">
        <w:rPr>
          <w:lang w:val="en-GB"/>
        </w:rPr>
        <w:t>y</w:t>
      </w:r>
      <w:r w:rsidR="001203B8">
        <w:rPr>
          <w:lang w:val="en-GB"/>
        </w:rPr>
        <w:t xml:space="preserve"> </w:t>
      </w:r>
      <w:r>
        <w:rPr>
          <w:lang w:val="en-GB"/>
        </w:rPr>
        <w:t>that</w:t>
      </w:r>
      <w:r w:rsidR="00DD4A18">
        <w:rPr>
          <w:lang w:val="en-GB"/>
        </w:rPr>
        <w:t xml:space="preserve"> found no benefit of</w:t>
      </w:r>
      <w:r w:rsidR="005F1AD3">
        <w:rPr>
          <w:lang w:val="en-GB"/>
        </w:rPr>
        <w:t xml:space="preserve"> </w:t>
      </w:r>
      <w:r w:rsidR="00002362" w:rsidRPr="00002362">
        <w:rPr>
          <w:lang w:val="en-GB"/>
        </w:rPr>
        <w:t xml:space="preserve">rapid rehydration </w:t>
      </w:r>
      <w:r w:rsidR="00E82BC8">
        <w:rPr>
          <w:lang w:val="en-GB"/>
        </w:rPr>
        <w:t xml:space="preserve">over 3–6 hours </w:t>
      </w:r>
      <w:r w:rsidR="00002362" w:rsidRPr="00002362">
        <w:rPr>
          <w:lang w:val="en-GB"/>
        </w:rPr>
        <w:t>versus slower rehydration</w:t>
      </w:r>
      <w:r w:rsidR="00E82BC8">
        <w:rPr>
          <w:lang w:val="en-GB"/>
        </w:rPr>
        <w:t xml:space="preserve"> over 8 hours</w:t>
      </w:r>
      <w:r w:rsidR="000128A2">
        <w:rPr>
          <w:lang w:val="en-GB"/>
        </w:rPr>
        <w:t>,</w:t>
      </w:r>
      <w:r w:rsidR="00002362" w:rsidRPr="00002362">
        <w:rPr>
          <w:lang w:val="en-GB"/>
        </w:rPr>
        <w:t xml:space="preserve"> </w:t>
      </w:r>
      <w:r w:rsidR="007D5FC0">
        <w:rPr>
          <w:lang w:val="en-GB"/>
        </w:rPr>
        <w:t>which</w:t>
      </w:r>
      <w:r w:rsidR="00E82BC8">
        <w:rPr>
          <w:lang w:val="en-GB"/>
        </w:rPr>
        <w:t xml:space="preserve"> is</w:t>
      </w:r>
      <w:r w:rsidR="008E5535">
        <w:rPr>
          <w:lang w:val="en-GB"/>
        </w:rPr>
        <w:t xml:space="preserve"> unlikely to affect </w:t>
      </w:r>
      <w:r w:rsidR="00E82BC8">
        <w:rPr>
          <w:lang w:val="en-GB"/>
        </w:rPr>
        <w:t xml:space="preserve">the guideline </w:t>
      </w:r>
      <w:r w:rsidR="007D5FC0">
        <w:rPr>
          <w:lang w:val="en-GB"/>
        </w:rPr>
        <w:t>as it</w:t>
      </w:r>
      <w:r w:rsidR="00E82BC8">
        <w:rPr>
          <w:lang w:val="en-GB"/>
        </w:rPr>
        <w:t xml:space="preserve"> does not </w:t>
      </w:r>
      <w:r w:rsidR="008E5535">
        <w:rPr>
          <w:lang w:val="en-GB"/>
        </w:rPr>
        <w:t>recommend</w:t>
      </w:r>
      <w:r w:rsidR="00E82BC8">
        <w:rPr>
          <w:lang w:val="en-GB"/>
        </w:rPr>
        <w:t xml:space="preserve"> either of these strategies</w:t>
      </w:r>
      <w:r w:rsidR="00026DE4">
        <w:rPr>
          <w:lang w:val="en-GB"/>
        </w:rPr>
        <w:t>.</w:t>
      </w:r>
    </w:p>
    <w:p w14:paraId="722EF2CF" w14:textId="2C8EAAC0" w:rsidR="005F1AD3" w:rsidRDefault="005F1AD3" w:rsidP="005F1AD3">
      <w:pPr>
        <w:pStyle w:val="Heading3"/>
      </w:pPr>
      <w:r w:rsidRPr="00846EBD">
        <w:t xml:space="preserve">Resuscitation </w:t>
      </w:r>
      <w:r>
        <w:t>fluid volume</w:t>
      </w:r>
    </w:p>
    <w:p w14:paraId="7F246A08" w14:textId="13AEF9D1" w:rsidR="008E5535" w:rsidRDefault="008E5535" w:rsidP="005F1AD3">
      <w:pPr>
        <w:pStyle w:val="NICEnormal"/>
        <w:rPr>
          <w:lang w:val="en-GB"/>
        </w:rPr>
      </w:pPr>
      <w:r>
        <w:t>Evidence examined by the original guideline</w:t>
      </w:r>
      <w:r w:rsidR="00807531">
        <w:t xml:space="preserve"> committee</w:t>
      </w:r>
      <w:r>
        <w:t xml:space="preserve"> included the </w:t>
      </w:r>
      <w:hyperlink r:id="rId9" w:history="1">
        <w:r w:rsidRPr="00CF66BF">
          <w:rPr>
            <w:rStyle w:val="Hyperlink"/>
            <w:lang w:val="en-GB"/>
          </w:rPr>
          <w:t>FEAST trial</w:t>
        </w:r>
      </w:hyperlink>
      <w:r>
        <w:rPr>
          <w:lang w:val="en-GB"/>
        </w:rPr>
        <w:t xml:space="preserve"> </w:t>
      </w:r>
      <w:r w:rsidRPr="00F87CF6">
        <w:rPr>
          <w:lang w:val="en-GB"/>
        </w:rPr>
        <w:t>in African children</w:t>
      </w:r>
      <w:r>
        <w:rPr>
          <w:lang w:val="en-GB"/>
        </w:rPr>
        <w:t xml:space="preserve"> (which found that f</w:t>
      </w:r>
      <w:r w:rsidRPr="00CF66BF">
        <w:rPr>
          <w:lang w:val="en-GB"/>
        </w:rPr>
        <w:t xml:space="preserve">luid boluses increased mortality </w:t>
      </w:r>
      <w:r>
        <w:rPr>
          <w:lang w:val="en-GB"/>
        </w:rPr>
        <w:t xml:space="preserve">versus no bolus), </w:t>
      </w:r>
      <w:r w:rsidRPr="00CF66BF">
        <w:rPr>
          <w:lang w:val="en-GB"/>
        </w:rPr>
        <w:t>but the committee disregarded it because it was not directly applicable to the UK clinical setting.</w:t>
      </w:r>
      <w:r>
        <w:rPr>
          <w:lang w:val="en-GB"/>
        </w:rPr>
        <w:t xml:space="preserve"> </w:t>
      </w:r>
      <w:r w:rsidR="003409E2">
        <w:rPr>
          <w:lang w:val="en-GB"/>
        </w:rPr>
        <w:t>Instead, the</w:t>
      </w:r>
      <w:r w:rsidR="00807531" w:rsidRPr="00807531">
        <w:rPr>
          <w:lang w:val="en-GB"/>
        </w:rPr>
        <w:t xml:space="preserve"> committee </w:t>
      </w:r>
      <w:r w:rsidR="003409E2">
        <w:rPr>
          <w:lang w:val="en-GB"/>
        </w:rPr>
        <w:t xml:space="preserve">based their recommendation on </w:t>
      </w:r>
      <w:r w:rsidR="00807531" w:rsidRPr="00807531">
        <w:rPr>
          <w:lang w:val="en-GB"/>
        </w:rPr>
        <w:t>current practic</w:t>
      </w:r>
      <w:r w:rsidR="003409E2">
        <w:rPr>
          <w:lang w:val="en-GB"/>
        </w:rPr>
        <w:t>e</w:t>
      </w:r>
      <w:r w:rsidR="007D5FC0" w:rsidRPr="007D5FC0">
        <w:t xml:space="preserve"> </w:t>
      </w:r>
      <w:r w:rsidR="007D5FC0" w:rsidRPr="007D5FC0">
        <w:rPr>
          <w:lang w:val="en-GB"/>
        </w:rPr>
        <w:t>for fluid resuscitation</w:t>
      </w:r>
      <w:r w:rsidR="00807531" w:rsidRPr="00807531">
        <w:rPr>
          <w:lang w:val="en-GB"/>
        </w:rPr>
        <w:t xml:space="preserve"> to administer</w:t>
      </w:r>
      <w:r w:rsidR="00807531">
        <w:rPr>
          <w:lang w:val="en-GB"/>
        </w:rPr>
        <w:t xml:space="preserve"> a 20 ml/kg bolus</w:t>
      </w:r>
      <w:r w:rsidR="003409E2">
        <w:rPr>
          <w:lang w:val="en-GB"/>
        </w:rPr>
        <w:t>,</w:t>
      </w:r>
      <w:r w:rsidR="007D5FC0">
        <w:rPr>
          <w:lang w:val="en-GB"/>
        </w:rPr>
        <w:t xml:space="preserve"> </w:t>
      </w:r>
      <w:r w:rsidR="003409E2">
        <w:rPr>
          <w:lang w:val="en-GB"/>
        </w:rPr>
        <w:t xml:space="preserve">having </w:t>
      </w:r>
      <w:r w:rsidR="00807531">
        <w:rPr>
          <w:lang w:val="en-GB"/>
        </w:rPr>
        <w:t>found n</w:t>
      </w:r>
      <w:r w:rsidR="00807531" w:rsidRPr="00807531">
        <w:rPr>
          <w:lang w:val="en-GB"/>
        </w:rPr>
        <w:t xml:space="preserve">o evidence to suggest this should change. Topic experts involved with the current surveillance </w:t>
      </w:r>
      <w:r w:rsidR="006E0106">
        <w:rPr>
          <w:lang w:val="en-GB"/>
        </w:rPr>
        <w:t xml:space="preserve">review </w:t>
      </w:r>
      <w:r w:rsidR="00807531" w:rsidRPr="00807531">
        <w:rPr>
          <w:lang w:val="en-GB"/>
        </w:rPr>
        <w:t>questioned whether a 20</w:t>
      </w:r>
      <w:r w:rsidR="007D5FC0">
        <w:rPr>
          <w:lang w:val="en-GB"/>
        </w:rPr>
        <w:t> </w:t>
      </w:r>
      <w:r w:rsidR="00807531" w:rsidRPr="00807531">
        <w:rPr>
          <w:lang w:val="en-GB"/>
        </w:rPr>
        <w:t xml:space="preserve">ml/kg fluid resuscitation bolus volume </w:t>
      </w:r>
      <w:r w:rsidR="00807531">
        <w:rPr>
          <w:lang w:val="en-GB"/>
        </w:rPr>
        <w:t>was still correct or if a smaller volume should be used</w:t>
      </w:r>
      <w:r w:rsidR="00807531" w:rsidRPr="00807531">
        <w:rPr>
          <w:lang w:val="en-GB"/>
        </w:rPr>
        <w:t xml:space="preserve">. </w:t>
      </w:r>
      <w:r>
        <w:rPr>
          <w:lang w:val="en-GB"/>
        </w:rPr>
        <w:t xml:space="preserve">New evidence in this area found by the current surveillance review included a Cochrane review suggesting </w:t>
      </w:r>
      <w:r w:rsidRPr="001203B8">
        <w:rPr>
          <w:lang w:val="en-GB"/>
        </w:rPr>
        <w:t>that liberal fluid therapy for resuscitation might increase mortality</w:t>
      </w:r>
      <w:r>
        <w:rPr>
          <w:lang w:val="en-GB"/>
        </w:rPr>
        <w:t xml:space="preserve"> versus conservative therapy. But </w:t>
      </w:r>
      <w:r w:rsidR="00DF6119">
        <w:rPr>
          <w:lang w:val="en-GB"/>
        </w:rPr>
        <w:t xml:space="preserve">the </w:t>
      </w:r>
      <w:r>
        <w:rPr>
          <w:lang w:val="en-GB"/>
        </w:rPr>
        <w:t xml:space="preserve">results were based predominantly on the FEAST trial, and so had the same limitations already identified by the original committee. </w:t>
      </w:r>
      <w:r w:rsidR="00E82BC8">
        <w:rPr>
          <w:lang w:val="en-GB"/>
        </w:rPr>
        <w:t>We also identified a</w:t>
      </w:r>
      <w:r w:rsidR="00126330">
        <w:rPr>
          <w:lang w:val="en-GB"/>
        </w:rPr>
        <w:t xml:space="preserve"> </w:t>
      </w:r>
      <w:r>
        <w:rPr>
          <w:lang w:val="en-GB"/>
        </w:rPr>
        <w:t>UK trial</w:t>
      </w:r>
      <w:r w:rsidR="00E82BC8">
        <w:rPr>
          <w:lang w:val="en-GB"/>
        </w:rPr>
        <w:t xml:space="preserve"> that</w:t>
      </w:r>
      <w:r>
        <w:rPr>
          <w:lang w:val="en-GB"/>
        </w:rPr>
        <w:t xml:space="preserve"> found no benefit of a </w:t>
      </w:r>
      <w:r w:rsidR="00807531">
        <w:rPr>
          <w:lang w:val="en-GB"/>
        </w:rPr>
        <w:t xml:space="preserve">10 ml/kg </w:t>
      </w:r>
      <w:r>
        <w:rPr>
          <w:lang w:val="en-GB"/>
        </w:rPr>
        <w:t xml:space="preserve">versus a </w:t>
      </w:r>
      <w:r w:rsidR="00807531">
        <w:rPr>
          <w:lang w:val="en-GB"/>
        </w:rPr>
        <w:t>20</w:t>
      </w:r>
      <w:r w:rsidR="003409E2">
        <w:rPr>
          <w:lang w:val="en-GB"/>
        </w:rPr>
        <w:t> </w:t>
      </w:r>
      <w:r w:rsidR="00807531">
        <w:rPr>
          <w:lang w:val="en-GB"/>
        </w:rPr>
        <w:t xml:space="preserve">ml/kg </w:t>
      </w:r>
      <w:r>
        <w:rPr>
          <w:lang w:val="en-GB"/>
        </w:rPr>
        <w:t>bolus</w:t>
      </w:r>
      <w:r w:rsidR="00B1072B">
        <w:rPr>
          <w:lang w:val="en-GB"/>
        </w:rPr>
        <w:t>, a</w:t>
      </w:r>
      <w:r>
        <w:rPr>
          <w:lang w:val="en-GB"/>
        </w:rPr>
        <w:t>nd a</w:t>
      </w:r>
      <w:r w:rsidR="003409E2">
        <w:rPr>
          <w:lang w:val="en-GB"/>
        </w:rPr>
        <w:t>nother</w:t>
      </w:r>
      <w:r w:rsidRPr="00F14A47">
        <w:t xml:space="preserve"> </w:t>
      </w:r>
      <w:r>
        <w:t xml:space="preserve">trial </w:t>
      </w:r>
      <w:r w:rsidR="00126330">
        <w:t xml:space="preserve">that </w:t>
      </w:r>
      <w:r>
        <w:rPr>
          <w:lang w:val="en-GB"/>
        </w:rPr>
        <w:t xml:space="preserve">found no difference between </w:t>
      </w:r>
      <w:r w:rsidR="00E82BC8">
        <w:rPr>
          <w:lang w:val="en-GB"/>
        </w:rPr>
        <w:t xml:space="preserve">a </w:t>
      </w:r>
      <w:r>
        <w:rPr>
          <w:lang w:val="en-GB"/>
        </w:rPr>
        <w:t>r</w:t>
      </w:r>
      <w:r w:rsidRPr="00F14A47">
        <w:rPr>
          <w:lang w:val="en-GB"/>
        </w:rPr>
        <w:t>ehydration</w:t>
      </w:r>
      <w:r>
        <w:rPr>
          <w:lang w:val="en-GB"/>
        </w:rPr>
        <w:t xml:space="preserve"> </w:t>
      </w:r>
      <w:r w:rsidR="00E82BC8">
        <w:rPr>
          <w:lang w:val="en-GB"/>
        </w:rPr>
        <w:t xml:space="preserve">strategy </w:t>
      </w:r>
      <w:r>
        <w:rPr>
          <w:lang w:val="en-GB"/>
        </w:rPr>
        <w:t xml:space="preserve">with </w:t>
      </w:r>
      <w:r w:rsidR="00E82BC8">
        <w:rPr>
          <w:lang w:val="en-GB"/>
        </w:rPr>
        <w:t xml:space="preserve">or without </w:t>
      </w:r>
      <w:r>
        <w:rPr>
          <w:lang w:val="en-GB"/>
        </w:rPr>
        <w:t>boluses. Overall, w</w:t>
      </w:r>
      <w:r w:rsidRPr="00F14A47">
        <w:rPr>
          <w:lang w:val="en-GB"/>
        </w:rPr>
        <w:t xml:space="preserve">e </w:t>
      </w:r>
      <w:r w:rsidR="000128A2">
        <w:rPr>
          <w:lang w:val="en-GB"/>
        </w:rPr>
        <w:t>found no</w:t>
      </w:r>
      <w:r w:rsidRPr="00F14A47">
        <w:rPr>
          <w:lang w:val="en-GB"/>
        </w:rPr>
        <w:t xml:space="preserve"> new evidence to support an update of the guideline in this are</w:t>
      </w:r>
      <w:r>
        <w:rPr>
          <w:lang w:val="en-GB"/>
        </w:rPr>
        <w:t>a</w:t>
      </w:r>
      <w:r w:rsidR="00DF6119">
        <w:rPr>
          <w:lang w:val="en-GB"/>
        </w:rPr>
        <w:t xml:space="preserve"> at this time</w:t>
      </w:r>
      <w:r>
        <w:rPr>
          <w:lang w:val="en-GB"/>
        </w:rPr>
        <w:t>.</w:t>
      </w:r>
    </w:p>
    <w:p w14:paraId="2A123C5A" w14:textId="606C849D" w:rsidR="00F7350D" w:rsidRPr="0066103A" w:rsidRDefault="00F7350D" w:rsidP="00F7350D">
      <w:pPr>
        <w:pStyle w:val="Heading3"/>
      </w:pPr>
      <w:r w:rsidRPr="0066103A">
        <w:lastRenderedPageBreak/>
        <w:t>Other aspects of intravenous fluid therapy</w:t>
      </w:r>
    </w:p>
    <w:p w14:paraId="6AF466F4" w14:textId="77777777" w:rsidR="0085138F" w:rsidRDefault="00F7350D" w:rsidP="00F7350D">
      <w:pPr>
        <w:pStyle w:val="NICEnormal"/>
        <w:rPr>
          <w:lang w:val="en-GB"/>
        </w:rPr>
      </w:pPr>
      <w:r w:rsidRPr="0066103A">
        <w:rPr>
          <w:lang w:val="en-GB"/>
        </w:rPr>
        <w:t xml:space="preserve">New evidence for other aspects of intravenous fluid therapy was identified: </w:t>
      </w:r>
    </w:p>
    <w:p w14:paraId="56B2F05D" w14:textId="77777777" w:rsidR="0085138F" w:rsidRDefault="00F7350D" w:rsidP="0085138F">
      <w:pPr>
        <w:pStyle w:val="Bulletleft1"/>
      </w:pPr>
      <w:r w:rsidRPr="0066103A">
        <w:t xml:space="preserve">hypertonic (&gt;0.9%) </w:t>
      </w:r>
      <w:r w:rsidR="00CA608A" w:rsidRPr="0066103A">
        <w:t xml:space="preserve">versus isotonic (0.9%) </w:t>
      </w:r>
      <w:r w:rsidRPr="0066103A">
        <w:t>sodium chloride for resuscitation</w:t>
      </w:r>
    </w:p>
    <w:p w14:paraId="22B8D893" w14:textId="2C3E59A9" w:rsidR="0085138F" w:rsidRDefault="00A86E05" w:rsidP="0085138F">
      <w:pPr>
        <w:pStyle w:val="Bulletleft1"/>
      </w:pPr>
      <w:r w:rsidRPr="0066103A">
        <w:t>standard versus restricted volumes for routine fluid maintenance</w:t>
      </w:r>
    </w:p>
    <w:p w14:paraId="05D8B2AD" w14:textId="6F027891" w:rsidR="0085138F" w:rsidRDefault="00A86E05" w:rsidP="0085138F">
      <w:pPr>
        <w:pStyle w:val="Bulletleft1"/>
      </w:pPr>
      <w:r w:rsidRPr="0066103A">
        <w:t>liberal versus restricted intraoperative maintenance infusion</w:t>
      </w:r>
    </w:p>
    <w:p w14:paraId="170A05D3" w14:textId="1E3BBE2A" w:rsidR="0085138F" w:rsidRDefault="00CA608A" w:rsidP="0085138F">
      <w:pPr>
        <w:pStyle w:val="Bulletleft1"/>
      </w:pPr>
      <w:r w:rsidRPr="00CA608A">
        <w:t xml:space="preserve">balanced crystalloid </w:t>
      </w:r>
      <w:r w:rsidR="006D56C7" w:rsidRPr="006D56C7">
        <w:t>versus 0.45%</w:t>
      </w:r>
      <w:r w:rsidR="00844EC0">
        <w:t> </w:t>
      </w:r>
      <w:r w:rsidR="006D56C7" w:rsidRPr="006D56C7">
        <w:t xml:space="preserve">sodium chloride </w:t>
      </w:r>
      <w:r w:rsidRPr="00CA608A">
        <w:t>for maintenance</w:t>
      </w:r>
      <w:r>
        <w:t xml:space="preserve"> infusion</w:t>
      </w:r>
    </w:p>
    <w:p w14:paraId="46483643" w14:textId="74FB1C7C" w:rsidR="0085138F" w:rsidRDefault="00CA608A" w:rsidP="0085138F">
      <w:pPr>
        <w:pStyle w:val="Bulletleft1"/>
      </w:pPr>
      <w:r>
        <w:t>i</w:t>
      </w:r>
      <w:r w:rsidRPr="00CA608A">
        <w:t>sotonic (0.9%) versus hypotonic (&lt;0.9%) sodium chloride</w:t>
      </w:r>
      <w:r>
        <w:t xml:space="preserve"> for </w:t>
      </w:r>
      <w:r w:rsidRPr="00CA608A">
        <w:t>maintenance infusion</w:t>
      </w:r>
    </w:p>
    <w:p w14:paraId="3E28728C" w14:textId="42DF2FE6" w:rsidR="00F7350D" w:rsidRDefault="00CA608A" w:rsidP="0085138F">
      <w:pPr>
        <w:pStyle w:val="Bulletleft1last"/>
      </w:pPr>
      <w:r w:rsidRPr="00CA608A">
        <w:t>3.3% versus 5%</w:t>
      </w:r>
      <w:r w:rsidR="00844EC0">
        <w:t> </w:t>
      </w:r>
      <w:r w:rsidRPr="00CA608A">
        <w:t>dextrose</w:t>
      </w:r>
      <w:r>
        <w:t xml:space="preserve"> for </w:t>
      </w:r>
      <w:r w:rsidRPr="00CA608A">
        <w:t>maintenance infusion</w:t>
      </w:r>
      <w:r>
        <w:t>.</w:t>
      </w:r>
    </w:p>
    <w:p w14:paraId="384FBF74" w14:textId="2EB8D14C" w:rsidR="00CA608A" w:rsidRPr="00846EBD" w:rsidRDefault="00CA608A" w:rsidP="00F7350D">
      <w:pPr>
        <w:pStyle w:val="NICEnormal"/>
        <w:rPr>
          <w:lang w:val="en-GB"/>
        </w:rPr>
      </w:pPr>
      <w:r w:rsidRPr="00CA608A">
        <w:rPr>
          <w:lang w:val="en-GB"/>
        </w:rPr>
        <w:t xml:space="preserve">However, the evidence </w:t>
      </w:r>
      <w:r w:rsidR="006D56C7">
        <w:rPr>
          <w:lang w:val="en-GB"/>
        </w:rPr>
        <w:t>examining</w:t>
      </w:r>
      <w:r w:rsidRPr="00CA608A">
        <w:rPr>
          <w:lang w:val="en-GB"/>
        </w:rPr>
        <w:t xml:space="preserve"> these </w:t>
      </w:r>
      <w:r w:rsidR="0066103A">
        <w:rPr>
          <w:lang w:val="en-GB"/>
        </w:rPr>
        <w:t xml:space="preserve">therapies </w:t>
      </w:r>
      <w:r w:rsidRPr="00CA608A">
        <w:rPr>
          <w:lang w:val="en-GB"/>
        </w:rPr>
        <w:t xml:space="preserve">did not indicate a need to update the guideline because </w:t>
      </w:r>
      <w:r>
        <w:rPr>
          <w:lang w:val="en-GB"/>
        </w:rPr>
        <w:t>results were either</w:t>
      </w:r>
      <w:r w:rsidR="0066103A">
        <w:rPr>
          <w:lang w:val="en-GB"/>
        </w:rPr>
        <w:t>:</w:t>
      </w:r>
      <w:r>
        <w:rPr>
          <w:lang w:val="en-GB"/>
        </w:rPr>
        <w:t xml:space="preserve"> consistent with existing recommendations, of limited</w:t>
      </w:r>
      <w:r w:rsidRPr="00CA608A">
        <w:rPr>
          <w:lang w:val="en-GB"/>
        </w:rPr>
        <w:t xml:space="preserve"> relevance to the guideline</w:t>
      </w:r>
      <w:r>
        <w:rPr>
          <w:lang w:val="en-GB"/>
        </w:rPr>
        <w:t>,</w:t>
      </w:r>
      <w:r w:rsidRPr="00CA608A">
        <w:t xml:space="preserve"> </w:t>
      </w:r>
      <w:r w:rsidR="0066103A">
        <w:t xml:space="preserve">from </w:t>
      </w:r>
      <w:r w:rsidR="0066103A" w:rsidRPr="0066103A">
        <w:t>single</w:t>
      </w:r>
      <w:r w:rsidR="0066103A">
        <w:t xml:space="preserve"> </w:t>
      </w:r>
      <w:r w:rsidR="0066103A" w:rsidRPr="0066103A">
        <w:t>trial</w:t>
      </w:r>
      <w:r w:rsidR="0066103A">
        <w:t>s,</w:t>
      </w:r>
      <w:r w:rsidR="0066103A" w:rsidRPr="0066103A">
        <w:t xml:space="preserve"> </w:t>
      </w:r>
      <w:r w:rsidR="0066103A">
        <w:t>or</w:t>
      </w:r>
      <w:r>
        <w:t xml:space="preserve"> based on </w:t>
      </w:r>
      <w:r w:rsidRPr="00CA608A">
        <w:rPr>
          <w:lang w:val="en-GB"/>
        </w:rPr>
        <w:t>outcome</w:t>
      </w:r>
      <w:r>
        <w:rPr>
          <w:lang w:val="en-GB"/>
        </w:rPr>
        <w:t xml:space="preserve">s </w:t>
      </w:r>
      <w:r w:rsidRPr="00CA608A">
        <w:rPr>
          <w:lang w:val="en-GB"/>
        </w:rPr>
        <w:t xml:space="preserve">not deemed to be critical or important by the </w:t>
      </w:r>
      <w:r w:rsidR="0066103A">
        <w:rPr>
          <w:lang w:val="en-GB"/>
        </w:rPr>
        <w:t xml:space="preserve">original </w:t>
      </w:r>
      <w:r w:rsidRPr="00CA608A">
        <w:rPr>
          <w:lang w:val="en-GB"/>
        </w:rPr>
        <w:t>guideline committee</w:t>
      </w:r>
      <w:r w:rsidR="0066103A">
        <w:rPr>
          <w:lang w:val="en-GB"/>
        </w:rPr>
        <w:t>.</w:t>
      </w:r>
    </w:p>
    <w:p w14:paraId="03EFC220" w14:textId="6A013310" w:rsidR="005D7CEB" w:rsidRPr="00846EBD" w:rsidRDefault="005D7CEB" w:rsidP="005D7CEB">
      <w:pPr>
        <w:pStyle w:val="NICEnormal"/>
        <w:rPr>
          <w:lang w:val="en-GB"/>
        </w:rPr>
      </w:pPr>
      <w:r w:rsidRPr="00846EBD">
        <w:rPr>
          <w:lang w:val="en-GB"/>
        </w:rPr>
        <w:t xml:space="preserve">For further details and a summary of all evidence identified in surveillance, see </w:t>
      </w:r>
      <w:r w:rsidR="000251A9" w:rsidRPr="00846EBD">
        <w:rPr>
          <w:lang w:val="en-GB"/>
        </w:rPr>
        <w:t>the</w:t>
      </w:r>
      <w:r w:rsidR="000251A9" w:rsidRPr="00846EBD">
        <w:rPr>
          <w:rStyle w:val="Hyperlink"/>
          <w:lang w:val="en-GB"/>
        </w:rPr>
        <w:t xml:space="preserve"> </w:t>
      </w:r>
      <w:hyperlink r:id="rId10" w:history="1">
        <w:r w:rsidR="000251A9" w:rsidRPr="00C147CB">
          <w:rPr>
            <w:rStyle w:val="Hyperlink"/>
            <w:lang w:val="en-GB"/>
          </w:rPr>
          <w:t>summary of evidence from surveillance</w:t>
        </w:r>
        <w:r w:rsidRPr="00C147CB">
          <w:rPr>
            <w:rStyle w:val="Hyperlink"/>
            <w:lang w:val="en-GB"/>
          </w:rPr>
          <w:t>.</w:t>
        </w:r>
      </w:hyperlink>
    </w:p>
    <w:p w14:paraId="1FF6E5B2" w14:textId="1F123941" w:rsidR="00081C9E" w:rsidRPr="00846EBD" w:rsidRDefault="00081C9E" w:rsidP="00081C9E">
      <w:pPr>
        <w:pStyle w:val="Heading1"/>
      </w:pPr>
      <w:r w:rsidRPr="00846EBD">
        <w:t>Overview of 20</w:t>
      </w:r>
      <w:r w:rsidR="00AB70BE" w:rsidRPr="00846EBD">
        <w:t>19</w:t>
      </w:r>
      <w:r w:rsidRPr="00846EBD">
        <w:t xml:space="preserve"> surveillance methods</w:t>
      </w:r>
    </w:p>
    <w:p w14:paraId="0FCF329C" w14:textId="70A5DFAD" w:rsidR="00B742F4" w:rsidRPr="00846EBD" w:rsidRDefault="00B742F4" w:rsidP="00B742F4">
      <w:pPr>
        <w:pStyle w:val="NICEnormal"/>
        <w:rPr>
          <w:lang w:val="en-GB"/>
        </w:rPr>
      </w:pPr>
      <w:r w:rsidRPr="00846EBD">
        <w:rPr>
          <w:lang w:val="en-GB"/>
        </w:rPr>
        <w:t xml:space="preserve">NICE’s surveillance team checked whether recommendations in </w:t>
      </w:r>
      <w:hyperlink r:id="rId11" w:history="1">
        <w:r w:rsidR="00AB70BE" w:rsidRPr="00846EBD">
          <w:rPr>
            <w:rStyle w:val="Hyperlink"/>
            <w:lang w:val="en-GB"/>
          </w:rPr>
          <w:t>intravenous fluid therapy in children and young people in hospital</w:t>
        </w:r>
      </w:hyperlink>
      <w:r w:rsidRPr="00846EBD">
        <w:rPr>
          <w:lang w:val="en-GB"/>
        </w:rPr>
        <w:t xml:space="preserve"> (NICE guideline </w:t>
      </w:r>
      <w:r w:rsidR="00AB70BE" w:rsidRPr="00846EBD">
        <w:rPr>
          <w:lang w:val="en-GB"/>
        </w:rPr>
        <w:t>NG29</w:t>
      </w:r>
      <w:r w:rsidRPr="00846EBD">
        <w:rPr>
          <w:lang w:val="en-GB"/>
        </w:rPr>
        <w:t xml:space="preserve">) remain up to date. </w:t>
      </w:r>
    </w:p>
    <w:p w14:paraId="080E384F" w14:textId="77777777" w:rsidR="00B742F4" w:rsidRPr="00846EBD" w:rsidRDefault="00B742F4" w:rsidP="00B742F4">
      <w:pPr>
        <w:pStyle w:val="NICEnormal"/>
        <w:rPr>
          <w:lang w:val="en-GB"/>
        </w:rPr>
      </w:pPr>
      <w:r w:rsidRPr="00846EBD">
        <w:rPr>
          <w:lang w:val="en-GB"/>
        </w:rPr>
        <w:t>The surveillance process consisted of:</w:t>
      </w:r>
    </w:p>
    <w:p w14:paraId="18853A97" w14:textId="77777777" w:rsidR="0024130E" w:rsidRPr="00846EBD" w:rsidRDefault="0024130E" w:rsidP="0024130E">
      <w:pPr>
        <w:pStyle w:val="Bulletleft1"/>
        <w:rPr>
          <w:lang w:val="en-GB"/>
        </w:rPr>
      </w:pPr>
      <w:r w:rsidRPr="00846EBD">
        <w:rPr>
          <w:lang w:val="en-GB"/>
        </w:rPr>
        <w:t>Feedback from topic experts via a questionnaire.</w:t>
      </w:r>
    </w:p>
    <w:p w14:paraId="18DEF087" w14:textId="197FB2CB" w:rsidR="0024130E" w:rsidRPr="00846EBD" w:rsidRDefault="0024130E" w:rsidP="00BF43E6">
      <w:pPr>
        <w:pStyle w:val="Bulletleft1"/>
        <w:rPr>
          <w:lang w:val="en-GB"/>
        </w:rPr>
      </w:pPr>
      <w:r w:rsidRPr="00846EBD">
        <w:rPr>
          <w:lang w:val="en-GB"/>
        </w:rPr>
        <w:t>A search for new or updated Cochrane reviews</w:t>
      </w:r>
      <w:r w:rsidR="006E768F">
        <w:rPr>
          <w:lang w:val="en-GB"/>
        </w:rPr>
        <w:t>.</w:t>
      </w:r>
    </w:p>
    <w:p w14:paraId="3BBE1E72" w14:textId="77777777" w:rsidR="0024130E" w:rsidRPr="00846EBD" w:rsidRDefault="0024130E" w:rsidP="0024130E">
      <w:pPr>
        <w:pStyle w:val="Bulletleft1"/>
        <w:rPr>
          <w:lang w:val="en-GB"/>
        </w:rPr>
      </w:pPr>
      <w:r w:rsidRPr="00846EBD">
        <w:rPr>
          <w:lang w:val="en-GB"/>
        </w:rPr>
        <w:t>Examining related NICE guidance and quality standards and NIHR signals</w:t>
      </w:r>
      <w:r w:rsidR="005E5D48" w:rsidRPr="00846EBD">
        <w:rPr>
          <w:lang w:val="en-GB"/>
        </w:rPr>
        <w:t>.</w:t>
      </w:r>
    </w:p>
    <w:p w14:paraId="07A2C61F" w14:textId="77777777" w:rsidR="0024130E" w:rsidRPr="00846EBD" w:rsidRDefault="0024130E" w:rsidP="0024130E">
      <w:pPr>
        <w:pStyle w:val="Bulletleft1"/>
        <w:rPr>
          <w:lang w:val="en-GB"/>
        </w:rPr>
      </w:pPr>
      <w:r w:rsidRPr="00846EBD">
        <w:rPr>
          <w:lang w:val="en-GB"/>
        </w:rPr>
        <w:t>A search for ongoing research</w:t>
      </w:r>
      <w:r w:rsidR="005E5D48" w:rsidRPr="00846EBD">
        <w:rPr>
          <w:lang w:val="en-GB"/>
        </w:rPr>
        <w:t>.</w:t>
      </w:r>
    </w:p>
    <w:p w14:paraId="0A974A6A" w14:textId="77777777" w:rsidR="0024130E" w:rsidRPr="00846EBD" w:rsidRDefault="0024130E" w:rsidP="0024130E">
      <w:pPr>
        <w:pStyle w:val="Bulletleft1"/>
        <w:rPr>
          <w:lang w:val="en-GB"/>
        </w:rPr>
      </w:pPr>
      <w:r w:rsidRPr="00846EBD">
        <w:rPr>
          <w:lang w:val="en-GB"/>
        </w:rPr>
        <w:t>Examining the NICE event tracker for relevant ongoing and published events</w:t>
      </w:r>
      <w:r w:rsidR="005E5D48" w:rsidRPr="00846EBD">
        <w:rPr>
          <w:lang w:val="en-GB"/>
        </w:rPr>
        <w:t>.</w:t>
      </w:r>
    </w:p>
    <w:p w14:paraId="690E6BFE" w14:textId="77777777" w:rsidR="0024130E" w:rsidRPr="00846EBD" w:rsidRDefault="0024130E" w:rsidP="0024130E">
      <w:pPr>
        <w:pStyle w:val="Bulletleft1"/>
        <w:rPr>
          <w:lang w:val="en-GB"/>
        </w:rPr>
      </w:pPr>
      <w:r w:rsidRPr="00846EBD">
        <w:rPr>
          <w:lang w:val="en-GB"/>
        </w:rPr>
        <w:t>Literature searches to identify relevant evidence.</w:t>
      </w:r>
    </w:p>
    <w:p w14:paraId="6951E4E9" w14:textId="77777777" w:rsidR="0024130E" w:rsidRPr="00846EBD" w:rsidRDefault="0024130E" w:rsidP="0024130E">
      <w:pPr>
        <w:pStyle w:val="Bulletleft1"/>
        <w:rPr>
          <w:lang w:val="en-GB"/>
        </w:rPr>
      </w:pPr>
      <w:r w:rsidRPr="00846EBD">
        <w:rPr>
          <w:lang w:val="en-GB"/>
        </w:rPr>
        <w:lastRenderedPageBreak/>
        <w:t>Assessing the new evidence against current recommendations to determine whether or not to update sections of the guideline, or the whole guideline.</w:t>
      </w:r>
    </w:p>
    <w:p w14:paraId="05C79F3B" w14:textId="77777777" w:rsidR="0024130E" w:rsidRPr="00846EBD" w:rsidRDefault="0024130E" w:rsidP="00BF43E6">
      <w:pPr>
        <w:pStyle w:val="Bulletleft1last"/>
        <w:rPr>
          <w:lang w:val="en-GB"/>
        </w:rPr>
      </w:pPr>
      <w:r w:rsidRPr="00846EBD">
        <w:rPr>
          <w:lang w:val="en-GB"/>
        </w:rPr>
        <w:t xml:space="preserve">Consulting on the </w:t>
      </w:r>
      <w:r w:rsidR="006B6A39" w:rsidRPr="00846EBD">
        <w:rPr>
          <w:lang w:val="en-GB"/>
        </w:rPr>
        <w:t>proposal</w:t>
      </w:r>
      <w:r w:rsidRPr="00846EBD">
        <w:rPr>
          <w:lang w:val="en-GB"/>
        </w:rPr>
        <w:t xml:space="preserve"> with stakeholders, except if we propose to update and replace the whole guideline</w:t>
      </w:r>
      <w:r w:rsidR="00885657" w:rsidRPr="00846EBD">
        <w:rPr>
          <w:lang w:val="en-GB"/>
        </w:rPr>
        <w:t xml:space="preserve"> (this document)</w:t>
      </w:r>
      <w:r w:rsidRPr="00846EBD">
        <w:rPr>
          <w:lang w:val="en-GB"/>
        </w:rPr>
        <w:t>.</w:t>
      </w:r>
    </w:p>
    <w:p w14:paraId="56345314" w14:textId="77777777" w:rsidR="00B742F4" w:rsidRPr="00846EBD" w:rsidRDefault="00B742F4" w:rsidP="00B742F4">
      <w:pPr>
        <w:pStyle w:val="NICEnormal"/>
        <w:rPr>
          <w:lang w:val="en-GB"/>
        </w:rPr>
      </w:pPr>
      <w:r w:rsidRPr="00846EBD">
        <w:rPr>
          <w:lang w:val="en-GB"/>
        </w:rPr>
        <w:t xml:space="preserve">For further details about the process and the possible update </w:t>
      </w:r>
      <w:r w:rsidR="00885657" w:rsidRPr="00846EBD">
        <w:rPr>
          <w:lang w:val="en-GB"/>
        </w:rPr>
        <w:t>proposals</w:t>
      </w:r>
      <w:r w:rsidRPr="00846EBD">
        <w:rPr>
          <w:lang w:val="en-GB"/>
        </w:rPr>
        <w:t xml:space="preserve"> that are available, see </w:t>
      </w:r>
      <w:hyperlink r:id="rId12" w:history="1">
        <w:r w:rsidRPr="00846EBD">
          <w:rPr>
            <w:rStyle w:val="Hyperlink"/>
            <w:lang w:val="en-GB"/>
          </w:rPr>
          <w:t>ensuring that published guidelines are current and accurate</w:t>
        </w:r>
      </w:hyperlink>
      <w:r w:rsidRPr="00846EBD">
        <w:rPr>
          <w:lang w:val="en-GB"/>
        </w:rPr>
        <w:t xml:space="preserve"> in developing NICE guidelines: the manual.</w:t>
      </w:r>
    </w:p>
    <w:p w14:paraId="093C4846" w14:textId="77777777" w:rsidR="008739B9" w:rsidRPr="00846EBD" w:rsidRDefault="00B742F4" w:rsidP="00B742F4">
      <w:pPr>
        <w:pStyle w:val="Heading2"/>
      </w:pPr>
      <w:r w:rsidRPr="00846EBD">
        <w:t>Evidence considered in surveillance</w:t>
      </w:r>
    </w:p>
    <w:p w14:paraId="68AD6724" w14:textId="77777777" w:rsidR="00B742F4" w:rsidRPr="00846EBD" w:rsidRDefault="00B742F4" w:rsidP="00B742F4">
      <w:pPr>
        <w:pStyle w:val="Heading3"/>
      </w:pPr>
      <w:r w:rsidRPr="00846EBD">
        <w:t>Search and selection strategy</w:t>
      </w:r>
    </w:p>
    <w:p w14:paraId="24B74C03" w14:textId="0CDD7096" w:rsidR="00B742F4" w:rsidRPr="00846EBD" w:rsidRDefault="00B742F4" w:rsidP="00B742F4">
      <w:pPr>
        <w:pStyle w:val="NICEnormal"/>
        <w:rPr>
          <w:lang w:val="en-GB"/>
        </w:rPr>
      </w:pPr>
      <w:r w:rsidRPr="00846EBD">
        <w:rPr>
          <w:lang w:val="en-GB"/>
        </w:rPr>
        <w:t xml:space="preserve">We searched for new evidence related to </w:t>
      </w:r>
      <w:r w:rsidR="00BF43E6" w:rsidRPr="00846EBD">
        <w:rPr>
          <w:lang w:val="en-GB"/>
        </w:rPr>
        <w:t>the whole guideline</w:t>
      </w:r>
      <w:r w:rsidRPr="00846EBD">
        <w:rPr>
          <w:lang w:val="en-GB"/>
        </w:rPr>
        <w:t>.</w:t>
      </w:r>
    </w:p>
    <w:p w14:paraId="1F67DCBB" w14:textId="6B71EEA7" w:rsidR="00B742F4" w:rsidRPr="00846EBD" w:rsidRDefault="00B742F4" w:rsidP="00B742F4">
      <w:pPr>
        <w:pStyle w:val="NICEnormal"/>
        <w:rPr>
          <w:lang w:val="en-GB"/>
        </w:rPr>
      </w:pPr>
      <w:r w:rsidRPr="00846EBD">
        <w:rPr>
          <w:lang w:val="en-GB"/>
        </w:rPr>
        <w:t xml:space="preserve">We found </w:t>
      </w:r>
      <w:r w:rsidR="00BF43E6" w:rsidRPr="00846EBD">
        <w:rPr>
          <w:lang w:val="en-GB"/>
        </w:rPr>
        <w:t>23</w:t>
      </w:r>
      <w:r w:rsidRPr="00846EBD">
        <w:rPr>
          <w:lang w:val="en-GB"/>
        </w:rPr>
        <w:t xml:space="preserve"> studies in a search for </w:t>
      </w:r>
      <w:r w:rsidR="00BF43E6" w:rsidRPr="00846EBD">
        <w:rPr>
          <w:lang w:val="en-GB"/>
        </w:rPr>
        <w:t>randomised controlled trials</w:t>
      </w:r>
      <w:r w:rsidRPr="00846EBD">
        <w:rPr>
          <w:lang w:val="en-GB"/>
        </w:rPr>
        <w:t xml:space="preserve"> </w:t>
      </w:r>
      <w:r w:rsidR="00BF43E6" w:rsidRPr="00846EBD">
        <w:rPr>
          <w:lang w:val="en-GB"/>
        </w:rPr>
        <w:t xml:space="preserve">and Cochrane reviews </w:t>
      </w:r>
      <w:r w:rsidRPr="00846EBD">
        <w:rPr>
          <w:lang w:val="en-GB"/>
        </w:rPr>
        <w:t xml:space="preserve">published between </w:t>
      </w:r>
      <w:r w:rsidR="00BF43E6" w:rsidRPr="00846EBD">
        <w:rPr>
          <w:lang w:val="en-GB"/>
        </w:rPr>
        <w:t>22</w:t>
      </w:r>
      <w:r w:rsidR="00844EC0">
        <w:rPr>
          <w:lang w:val="en-GB"/>
        </w:rPr>
        <w:t> </w:t>
      </w:r>
      <w:r w:rsidR="00BF43E6" w:rsidRPr="00846EBD">
        <w:rPr>
          <w:lang w:val="en-GB"/>
        </w:rPr>
        <w:t>December 2014 and 31</w:t>
      </w:r>
      <w:r w:rsidR="00844EC0">
        <w:rPr>
          <w:lang w:val="en-GB"/>
        </w:rPr>
        <w:t> </w:t>
      </w:r>
      <w:r w:rsidR="00BF43E6" w:rsidRPr="00846EBD">
        <w:rPr>
          <w:lang w:val="en-GB"/>
        </w:rPr>
        <w:t>August 2019</w:t>
      </w:r>
      <w:r w:rsidRPr="00846EBD">
        <w:rPr>
          <w:lang w:val="en-GB"/>
        </w:rPr>
        <w:t>.</w:t>
      </w:r>
    </w:p>
    <w:p w14:paraId="6E8BB60A" w14:textId="183BF9F0" w:rsidR="005B4C6B" w:rsidRPr="00846EBD" w:rsidRDefault="00B742F4" w:rsidP="005B4C6B">
      <w:pPr>
        <w:pStyle w:val="NICEnormal"/>
        <w:rPr>
          <w:lang w:val="en-GB"/>
        </w:rPr>
      </w:pPr>
      <w:r w:rsidRPr="00846EBD">
        <w:rPr>
          <w:lang w:val="en-GB"/>
        </w:rPr>
        <w:t xml:space="preserve">See </w:t>
      </w:r>
      <w:r w:rsidR="000251A9" w:rsidRPr="00846EBD">
        <w:rPr>
          <w:lang w:val="en-GB"/>
        </w:rPr>
        <w:t xml:space="preserve">the </w:t>
      </w:r>
      <w:hyperlink r:id="rId13" w:history="1">
        <w:r w:rsidR="000251A9" w:rsidRPr="00C147CB">
          <w:rPr>
            <w:rStyle w:val="Hyperlink"/>
            <w:lang w:val="en-GB"/>
          </w:rPr>
          <w:t>summary of evidence from surveillance</w:t>
        </w:r>
      </w:hyperlink>
      <w:r w:rsidRPr="00846EBD">
        <w:rPr>
          <w:lang w:val="en-GB"/>
        </w:rPr>
        <w:t xml:space="preserve"> for details of all evidence considered, and references.</w:t>
      </w:r>
    </w:p>
    <w:p w14:paraId="00D3A21C" w14:textId="77777777" w:rsidR="00B742F4" w:rsidRPr="00846EBD" w:rsidRDefault="00B742F4" w:rsidP="00B742F4">
      <w:pPr>
        <w:pStyle w:val="Heading4"/>
      </w:pPr>
      <w:r w:rsidRPr="00846EBD">
        <w:t>Selecting relevant studies</w:t>
      </w:r>
    </w:p>
    <w:p w14:paraId="51FEC50B" w14:textId="56AF217F" w:rsidR="00B742F4" w:rsidRPr="00846EBD" w:rsidRDefault="003A3ED4" w:rsidP="00CA5FFC">
      <w:pPr>
        <w:pStyle w:val="NICEnormal"/>
        <w:rPr>
          <w:lang w:val="en-GB"/>
        </w:rPr>
      </w:pPr>
      <w:r>
        <w:rPr>
          <w:lang w:val="en-GB"/>
        </w:rPr>
        <w:t>We included randomised controlled trials of children and young people.</w:t>
      </w:r>
      <w:r w:rsidR="007A0813">
        <w:rPr>
          <w:lang w:val="en-GB"/>
        </w:rPr>
        <w:t xml:space="preserve"> Although the original guideline </w:t>
      </w:r>
      <w:r w:rsidR="00CA5FFC">
        <w:rPr>
          <w:lang w:val="en-GB"/>
        </w:rPr>
        <w:t xml:space="preserve">allowed evidence from adult populations, this was excluded from the surveillance review. </w:t>
      </w:r>
    </w:p>
    <w:p w14:paraId="35DA0BAB" w14:textId="77777777" w:rsidR="00B742F4" w:rsidRPr="00846EBD" w:rsidRDefault="00B742F4" w:rsidP="00B742F4">
      <w:pPr>
        <w:pStyle w:val="Heading2"/>
      </w:pPr>
      <w:r w:rsidRPr="00846EBD">
        <w:t>Ongoing research</w:t>
      </w:r>
    </w:p>
    <w:p w14:paraId="2D7C6B10" w14:textId="7863FB49" w:rsidR="00B742F4" w:rsidRPr="00846EBD" w:rsidRDefault="00B742F4" w:rsidP="00892D7D">
      <w:pPr>
        <w:pStyle w:val="NICEnormal"/>
        <w:rPr>
          <w:lang w:val="en-GB"/>
        </w:rPr>
      </w:pPr>
      <w:r w:rsidRPr="00846EBD">
        <w:rPr>
          <w:lang w:val="en-GB"/>
        </w:rPr>
        <w:t xml:space="preserve">We checked for relevant ongoing research; </w:t>
      </w:r>
      <w:r w:rsidR="00EF7D60">
        <w:rPr>
          <w:lang w:val="en-GB"/>
        </w:rPr>
        <w:t>no relevant</w:t>
      </w:r>
      <w:r w:rsidRPr="00846EBD">
        <w:rPr>
          <w:lang w:val="en-GB"/>
        </w:rPr>
        <w:t xml:space="preserve"> ongoing studies </w:t>
      </w:r>
      <w:r w:rsidR="00EF7D60">
        <w:rPr>
          <w:lang w:val="en-GB"/>
        </w:rPr>
        <w:t xml:space="preserve">were </w:t>
      </w:r>
      <w:r w:rsidRPr="00846EBD">
        <w:rPr>
          <w:lang w:val="en-GB"/>
        </w:rPr>
        <w:t>identified</w:t>
      </w:r>
      <w:r w:rsidR="00D0524E" w:rsidRPr="00846EBD">
        <w:rPr>
          <w:lang w:val="en-GB"/>
        </w:rPr>
        <w:t>.</w:t>
      </w:r>
      <w:bookmarkStart w:id="1" w:name="_Hlk3988934"/>
    </w:p>
    <w:bookmarkEnd w:id="1"/>
    <w:p w14:paraId="1532D4E7" w14:textId="77777777" w:rsidR="00C66E11" w:rsidRPr="00846EBD" w:rsidRDefault="00C66E11" w:rsidP="00C66E11">
      <w:pPr>
        <w:pStyle w:val="Heading2"/>
      </w:pPr>
      <w:r w:rsidRPr="00846EBD">
        <w:t>Intelligence gathered during surveillance</w:t>
      </w:r>
    </w:p>
    <w:p w14:paraId="5A1E5432" w14:textId="77777777" w:rsidR="00C66E11" w:rsidRPr="00846EBD" w:rsidRDefault="00C66E11" w:rsidP="00C66E11">
      <w:pPr>
        <w:pStyle w:val="Heading3"/>
      </w:pPr>
      <w:r w:rsidRPr="00846EBD">
        <w:t>Views of topic experts</w:t>
      </w:r>
    </w:p>
    <w:p w14:paraId="5890D76E" w14:textId="62A073B5" w:rsidR="00D0524E" w:rsidRPr="00846EBD" w:rsidRDefault="00D0524E" w:rsidP="00D0524E">
      <w:pPr>
        <w:pStyle w:val="NICEnormal"/>
        <w:rPr>
          <w:lang w:val="en-GB"/>
        </w:rPr>
      </w:pPr>
      <w:r w:rsidRPr="00846EBD">
        <w:rPr>
          <w:lang w:val="en-GB"/>
        </w:rPr>
        <w:t xml:space="preserve">We considered the views of topic experts who were recruited to the NICE Centre for Guidelines Expert Advisers Panel to represent their specialty. For </w:t>
      </w:r>
      <w:r w:rsidRPr="00846EBD">
        <w:rPr>
          <w:lang w:val="en-GB"/>
        </w:rPr>
        <w:lastRenderedPageBreak/>
        <w:t>this surveillance review, topic experts completed a questionnaire about developments in evidence, policy and services related to the guideline.</w:t>
      </w:r>
    </w:p>
    <w:p w14:paraId="47A58BED" w14:textId="556FC9D3" w:rsidR="00FA6443" w:rsidRDefault="00D0524E" w:rsidP="00D0524E">
      <w:pPr>
        <w:pStyle w:val="NICEnormal"/>
        <w:rPr>
          <w:lang w:val="en-GB"/>
        </w:rPr>
      </w:pPr>
      <w:r w:rsidRPr="00846EBD">
        <w:rPr>
          <w:lang w:val="en-GB"/>
        </w:rPr>
        <w:t xml:space="preserve">We sent questionnaires to </w:t>
      </w:r>
      <w:r w:rsidR="00892D7D" w:rsidRPr="00846EBD">
        <w:rPr>
          <w:lang w:val="en-GB"/>
        </w:rPr>
        <w:t>9</w:t>
      </w:r>
      <w:r w:rsidR="00844EC0">
        <w:rPr>
          <w:lang w:val="en-GB"/>
        </w:rPr>
        <w:t> </w:t>
      </w:r>
      <w:r w:rsidRPr="00846EBD">
        <w:rPr>
          <w:lang w:val="en-GB"/>
        </w:rPr>
        <w:t xml:space="preserve">topic experts and received </w:t>
      </w:r>
      <w:r w:rsidR="00892D7D" w:rsidRPr="00846EBD">
        <w:rPr>
          <w:lang w:val="en-GB"/>
        </w:rPr>
        <w:t>5</w:t>
      </w:r>
      <w:r w:rsidR="00844EC0">
        <w:rPr>
          <w:lang w:val="en-GB"/>
        </w:rPr>
        <w:t> </w:t>
      </w:r>
      <w:r w:rsidRPr="00846EBD">
        <w:rPr>
          <w:lang w:val="en-GB"/>
        </w:rPr>
        <w:t>responses</w:t>
      </w:r>
      <w:r w:rsidR="00FA6443" w:rsidRPr="00846EBD">
        <w:rPr>
          <w:lang w:val="en-GB"/>
        </w:rPr>
        <w:t>.</w:t>
      </w:r>
      <w:r w:rsidR="00AE04F9" w:rsidRPr="00AE04F9">
        <w:t xml:space="preserve"> </w:t>
      </w:r>
      <w:r w:rsidR="00AE04F9" w:rsidRPr="00AE04F9">
        <w:rPr>
          <w:lang w:val="en-GB"/>
        </w:rPr>
        <w:t>The topic experts who provided feedback were:</w:t>
      </w:r>
      <w:r w:rsidR="00AE04F9">
        <w:rPr>
          <w:lang w:val="en-GB"/>
        </w:rPr>
        <w:t xml:space="preserve"> </w:t>
      </w:r>
      <w:r w:rsidR="00EC2AFF">
        <w:rPr>
          <w:lang w:val="en-GB"/>
        </w:rPr>
        <w:t xml:space="preserve">a </w:t>
      </w:r>
      <w:r w:rsidR="00AE04F9">
        <w:rPr>
          <w:lang w:val="en-GB"/>
        </w:rPr>
        <w:t>c</w:t>
      </w:r>
      <w:r w:rsidR="00AE04F9" w:rsidRPr="00AE04F9">
        <w:rPr>
          <w:lang w:val="en-GB"/>
        </w:rPr>
        <w:t xml:space="preserve">onsultant </w:t>
      </w:r>
      <w:r w:rsidR="00AE04F9">
        <w:rPr>
          <w:lang w:val="en-GB"/>
        </w:rPr>
        <w:t>n</w:t>
      </w:r>
      <w:r w:rsidR="00AE04F9" w:rsidRPr="00AE04F9">
        <w:rPr>
          <w:lang w:val="en-GB"/>
        </w:rPr>
        <w:t>urse</w:t>
      </w:r>
      <w:r w:rsidR="00AE04F9">
        <w:rPr>
          <w:lang w:val="en-GB"/>
        </w:rPr>
        <w:t xml:space="preserve"> in p</w:t>
      </w:r>
      <w:r w:rsidR="00AE04F9" w:rsidRPr="00AE04F9">
        <w:rPr>
          <w:lang w:val="en-GB"/>
        </w:rPr>
        <w:t xml:space="preserve">aediatric </w:t>
      </w:r>
      <w:r w:rsidR="00AE04F9">
        <w:rPr>
          <w:lang w:val="en-GB"/>
        </w:rPr>
        <w:t>e</w:t>
      </w:r>
      <w:r w:rsidR="00AE04F9" w:rsidRPr="00AE04F9">
        <w:rPr>
          <w:lang w:val="en-GB"/>
        </w:rPr>
        <w:t xml:space="preserve">mergency </w:t>
      </w:r>
      <w:r w:rsidR="00AE04F9">
        <w:rPr>
          <w:lang w:val="en-GB"/>
        </w:rPr>
        <w:t>m</w:t>
      </w:r>
      <w:r w:rsidR="00AE04F9" w:rsidRPr="00AE04F9">
        <w:rPr>
          <w:lang w:val="en-GB"/>
        </w:rPr>
        <w:t>edicine</w:t>
      </w:r>
      <w:r w:rsidR="00EC2AFF">
        <w:rPr>
          <w:lang w:val="en-GB"/>
        </w:rPr>
        <w:t>, an</w:t>
      </w:r>
      <w:r w:rsidR="00AB4FC2">
        <w:rPr>
          <w:lang w:val="en-GB"/>
        </w:rPr>
        <w:t xml:space="preserve"> a</w:t>
      </w:r>
      <w:r w:rsidR="00AB4FC2" w:rsidRPr="00AB4FC2">
        <w:rPr>
          <w:lang w:val="en-GB"/>
        </w:rPr>
        <w:t xml:space="preserve">dvanced </w:t>
      </w:r>
      <w:r w:rsidR="00AB4FC2">
        <w:rPr>
          <w:lang w:val="en-GB"/>
        </w:rPr>
        <w:t>p</w:t>
      </w:r>
      <w:r w:rsidR="00AB4FC2" w:rsidRPr="00AB4FC2">
        <w:rPr>
          <w:lang w:val="en-GB"/>
        </w:rPr>
        <w:t xml:space="preserve">aediatric </w:t>
      </w:r>
      <w:r w:rsidR="00AB4FC2">
        <w:rPr>
          <w:lang w:val="en-GB"/>
        </w:rPr>
        <w:t>n</w:t>
      </w:r>
      <w:r w:rsidR="00AB4FC2" w:rsidRPr="00AB4FC2">
        <w:rPr>
          <w:lang w:val="en-GB"/>
        </w:rPr>
        <w:t xml:space="preserve">urse </w:t>
      </w:r>
      <w:r w:rsidR="00AB4FC2">
        <w:rPr>
          <w:lang w:val="en-GB"/>
        </w:rPr>
        <w:t>p</w:t>
      </w:r>
      <w:r w:rsidR="00AB4FC2" w:rsidRPr="00AB4FC2">
        <w:rPr>
          <w:lang w:val="en-GB"/>
        </w:rPr>
        <w:t>ractitioner</w:t>
      </w:r>
      <w:r w:rsidR="00EC2AFF">
        <w:rPr>
          <w:lang w:val="en-GB"/>
        </w:rPr>
        <w:t>,</w:t>
      </w:r>
      <w:r w:rsidR="00AB4FC2">
        <w:rPr>
          <w:lang w:val="en-GB"/>
        </w:rPr>
        <w:t xml:space="preserve"> </w:t>
      </w:r>
      <w:r w:rsidR="00EC2AFF">
        <w:rPr>
          <w:lang w:val="en-GB"/>
        </w:rPr>
        <w:t xml:space="preserve">a </w:t>
      </w:r>
      <w:r w:rsidR="00AB4FC2">
        <w:rPr>
          <w:lang w:val="en-GB"/>
        </w:rPr>
        <w:t>s</w:t>
      </w:r>
      <w:r w:rsidR="00AB4FC2" w:rsidRPr="00AB4FC2">
        <w:rPr>
          <w:lang w:val="en-GB"/>
        </w:rPr>
        <w:t xml:space="preserve">pecialist </w:t>
      </w:r>
      <w:r w:rsidR="00AB4FC2">
        <w:rPr>
          <w:lang w:val="en-GB"/>
        </w:rPr>
        <w:t>c</w:t>
      </w:r>
      <w:r w:rsidR="00AB4FC2" w:rsidRPr="00AB4FC2">
        <w:rPr>
          <w:lang w:val="en-GB"/>
        </w:rPr>
        <w:t xml:space="preserve">linical </w:t>
      </w:r>
      <w:r w:rsidR="00AB4FC2">
        <w:rPr>
          <w:lang w:val="en-GB"/>
        </w:rPr>
        <w:t>p</w:t>
      </w:r>
      <w:r w:rsidR="00AB4FC2" w:rsidRPr="00AB4FC2">
        <w:rPr>
          <w:lang w:val="en-GB"/>
        </w:rPr>
        <w:t>harmacist</w:t>
      </w:r>
      <w:r w:rsidR="00EC2AFF">
        <w:rPr>
          <w:lang w:val="en-GB"/>
        </w:rPr>
        <w:t>, a</w:t>
      </w:r>
      <w:r w:rsidR="00AB4FC2" w:rsidRPr="00AB4FC2">
        <w:t xml:space="preserve"> </w:t>
      </w:r>
      <w:r w:rsidR="00AB4FC2">
        <w:rPr>
          <w:lang w:val="en-GB"/>
        </w:rPr>
        <w:t>c</w:t>
      </w:r>
      <w:r w:rsidR="00AB4FC2" w:rsidRPr="00AB4FC2">
        <w:rPr>
          <w:lang w:val="en-GB"/>
        </w:rPr>
        <w:t xml:space="preserve">onsultant </w:t>
      </w:r>
      <w:r w:rsidR="00AB4FC2">
        <w:rPr>
          <w:lang w:val="en-GB"/>
        </w:rPr>
        <w:t>p</w:t>
      </w:r>
      <w:r w:rsidR="00AB4FC2" w:rsidRPr="00AB4FC2">
        <w:rPr>
          <w:lang w:val="en-GB"/>
        </w:rPr>
        <w:t xml:space="preserve">aediatric </w:t>
      </w:r>
      <w:r w:rsidR="00AB4FC2">
        <w:rPr>
          <w:lang w:val="en-GB"/>
        </w:rPr>
        <w:t>n</w:t>
      </w:r>
      <w:r w:rsidR="00AB4FC2" w:rsidRPr="00AB4FC2">
        <w:rPr>
          <w:lang w:val="en-GB"/>
        </w:rPr>
        <w:t>ephrologist</w:t>
      </w:r>
      <w:r w:rsidR="00595608">
        <w:rPr>
          <w:lang w:val="en-GB"/>
        </w:rPr>
        <w:t xml:space="preserve"> and a</w:t>
      </w:r>
      <w:r w:rsidR="00AB4FC2">
        <w:rPr>
          <w:lang w:val="en-GB"/>
        </w:rPr>
        <w:t xml:space="preserve"> c</w:t>
      </w:r>
      <w:r w:rsidR="00AB4FC2" w:rsidRPr="00AB4FC2">
        <w:rPr>
          <w:lang w:val="en-GB"/>
        </w:rPr>
        <w:t xml:space="preserve">onsultant </w:t>
      </w:r>
      <w:r w:rsidR="00AB4FC2">
        <w:rPr>
          <w:lang w:val="en-GB"/>
        </w:rPr>
        <w:t>n</w:t>
      </w:r>
      <w:r w:rsidR="00AB4FC2" w:rsidRPr="00AB4FC2">
        <w:rPr>
          <w:lang w:val="en-GB"/>
        </w:rPr>
        <w:t>eonatologist</w:t>
      </w:r>
      <w:r w:rsidR="00AB4FC2">
        <w:rPr>
          <w:lang w:val="en-GB"/>
        </w:rPr>
        <w:t>.</w:t>
      </w:r>
    </w:p>
    <w:p w14:paraId="1A131BE8" w14:textId="2EAC0E31" w:rsidR="00F14A47" w:rsidRPr="00846EBD" w:rsidRDefault="00CF66BF" w:rsidP="00B1072B">
      <w:pPr>
        <w:pStyle w:val="NICEnormal"/>
      </w:pPr>
      <w:r w:rsidRPr="00CF66BF">
        <w:rPr>
          <w:lang w:val="en-GB"/>
        </w:rPr>
        <w:t xml:space="preserve">Overall, </w:t>
      </w:r>
      <w:r>
        <w:rPr>
          <w:lang w:val="en-GB"/>
        </w:rPr>
        <w:t>1 </w:t>
      </w:r>
      <w:r w:rsidRPr="00CF66BF">
        <w:rPr>
          <w:lang w:val="en-GB"/>
        </w:rPr>
        <w:t>topic expert thought that the guideline should be updated and 4</w:t>
      </w:r>
      <w:r>
        <w:rPr>
          <w:lang w:val="en-GB"/>
        </w:rPr>
        <w:t> </w:t>
      </w:r>
      <w:r w:rsidRPr="00CF66BF">
        <w:rPr>
          <w:lang w:val="en-GB"/>
        </w:rPr>
        <w:t>thought that an update was not necessary. The issues that topic experts thought could be addressed in an update were</w:t>
      </w:r>
      <w:r w:rsidR="00B1072B">
        <w:rPr>
          <w:lang w:val="en-GB"/>
        </w:rPr>
        <w:t>:</w:t>
      </w:r>
      <w:r w:rsidR="00B1072B">
        <w:t xml:space="preserve"> w</w:t>
      </w:r>
      <w:r w:rsidR="00E77B3C">
        <w:t>hether</w:t>
      </w:r>
      <w:r w:rsidRPr="00CF66BF">
        <w:t xml:space="preserve"> outcomes </w:t>
      </w:r>
      <w:r w:rsidR="00E77B3C">
        <w:t xml:space="preserve">are worse </w:t>
      </w:r>
      <w:r>
        <w:t xml:space="preserve">with larger versus </w:t>
      </w:r>
      <w:r w:rsidRPr="00CF66BF">
        <w:t xml:space="preserve">reduced </w:t>
      </w:r>
      <w:r w:rsidR="00F14A47">
        <w:t xml:space="preserve">fluid resuscitation </w:t>
      </w:r>
      <w:r w:rsidRPr="00CF66BF">
        <w:t>bolus volume</w:t>
      </w:r>
      <w:r>
        <w:t>s</w:t>
      </w:r>
      <w:r w:rsidR="00B1072B">
        <w:t>; and w</w:t>
      </w:r>
      <w:r w:rsidR="009E3D56">
        <w:t xml:space="preserve">hether there is a role for </w:t>
      </w:r>
      <w:r w:rsidR="009E3D56" w:rsidRPr="009E3D56">
        <w:t>b</w:t>
      </w:r>
      <w:r w:rsidR="009E3D56">
        <w:t>alanced</w:t>
      </w:r>
      <w:r w:rsidR="009E3D56" w:rsidRPr="009E3D56">
        <w:t xml:space="preserve"> </w:t>
      </w:r>
      <w:r w:rsidR="009E3D56">
        <w:t>c</w:t>
      </w:r>
      <w:r w:rsidR="009E3D56" w:rsidRPr="009E3D56">
        <w:t>rystalloids</w:t>
      </w:r>
      <w:r w:rsidR="00A71A44">
        <w:t xml:space="preserve"> as they were </w:t>
      </w:r>
      <w:r w:rsidR="00124CEB" w:rsidRPr="00124CEB">
        <w:t>being used more widely in</w:t>
      </w:r>
      <w:r w:rsidR="00A71A44">
        <w:t xml:space="preserve"> practice. The surveillance review identified evidence in th</w:t>
      </w:r>
      <w:r w:rsidR="00B1072B">
        <w:t>ese</w:t>
      </w:r>
      <w:r w:rsidR="00A71A44">
        <w:t xml:space="preserve"> area</w:t>
      </w:r>
      <w:r w:rsidR="00B1072B">
        <w:t>s</w:t>
      </w:r>
      <w:r w:rsidR="00A71A44">
        <w:t>, but it was decided not to update the guideline</w:t>
      </w:r>
      <w:r w:rsidR="00B610F1">
        <w:t xml:space="preserve"> in these areas </w:t>
      </w:r>
      <w:proofErr w:type="gramStart"/>
      <w:r w:rsidR="00B610F1">
        <w:t>at this point in time</w:t>
      </w:r>
      <w:proofErr w:type="gramEnd"/>
      <w:r w:rsidR="009E3D56">
        <w:t xml:space="preserve">. </w:t>
      </w:r>
      <w:bookmarkStart w:id="2" w:name="_Hlk20476659"/>
      <w:r w:rsidR="00A71A44">
        <w:t xml:space="preserve">The </w:t>
      </w:r>
      <w:r w:rsidR="00B1072B">
        <w:t xml:space="preserve">rationale </w:t>
      </w:r>
      <w:r w:rsidR="00A71A44">
        <w:t>for the</w:t>
      </w:r>
      <w:r w:rsidR="00B1072B">
        <w:t xml:space="preserve"> decision</w:t>
      </w:r>
      <w:r w:rsidR="00A71A44">
        <w:t xml:space="preserve"> is explained in the previous section</w:t>
      </w:r>
      <w:r w:rsidR="00B1072B" w:rsidRPr="00B1072B">
        <w:t xml:space="preserve"> </w:t>
      </w:r>
      <w:r w:rsidR="00B1072B">
        <w:t>‘</w:t>
      </w:r>
      <w:r w:rsidR="00B1072B" w:rsidRPr="00B1072B">
        <w:t>Reasons for the proposal</w:t>
      </w:r>
      <w:r w:rsidR="00A71A44">
        <w:t>’</w:t>
      </w:r>
      <w:r w:rsidR="0085033D">
        <w:t>.</w:t>
      </w:r>
      <w:bookmarkEnd w:id="2"/>
    </w:p>
    <w:p w14:paraId="136225B6" w14:textId="18DEDC52" w:rsidR="00892D7D" w:rsidRPr="00846EBD" w:rsidRDefault="00E64797" w:rsidP="00C66E11">
      <w:pPr>
        <w:pStyle w:val="Heading3"/>
      </w:pPr>
      <w:r w:rsidRPr="00846EBD">
        <w:t>Views of stakeholders</w:t>
      </w:r>
    </w:p>
    <w:p w14:paraId="7D85AC91" w14:textId="61310DBE" w:rsidR="00E64797" w:rsidRPr="00846EBD" w:rsidRDefault="00E64797" w:rsidP="00E64797">
      <w:pPr>
        <w:pStyle w:val="NICEnormal"/>
        <w:rPr>
          <w:lang w:val="en-GB"/>
        </w:rPr>
      </w:pPr>
      <w:r w:rsidRPr="00846EBD">
        <w:rPr>
          <w:lang w:val="en-GB"/>
        </w:rPr>
        <w:t>Stakeholders are consulted on all surveillance reviews except if the whole guideline will be updated and replaced. Because this surveillance proposal is to not update the guideline, we are consulting with stakeholders.</w:t>
      </w:r>
    </w:p>
    <w:p w14:paraId="0C3A4172" w14:textId="77777777" w:rsidR="00E64797" w:rsidRPr="00846EBD" w:rsidRDefault="00E64797" w:rsidP="00E64797">
      <w:pPr>
        <w:pStyle w:val="NICEnormal"/>
        <w:rPr>
          <w:lang w:val="en-GB"/>
        </w:rPr>
      </w:pPr>
      <w:r w:rsidRPr="00846EBD">
        <w:rPr>
          <w:lang w:val="en-GB"/>
        </w:rPr>
        <w:t>See </w:t>
      </w:r>
      <w:hyperlink r:id="rId14" w:tgtFrame="_top" w:history="1">
        <w:r w:rsidRPr="00846EBD">
          <w:rPr>
            <w:rStyle w:val="Hyperlink"/>
            <w:lang w:val="en-GB"/>
          </w:rPr>
          <w:t>ensuring that published guidelines are current and accurate</w:t>
        </w:r>
      </w:hyperlink>
      <w:r w:rsidRPr="00846EBD">
        <w:rPr>
          <w:lang w:val="en-GB"/>
        </w:rPr>
        <w:t> in developing NICE guidelines: the manual for more details on our consultation processes.</w:t>
      </w:r>
    </w:p>
    <w:p w14:paraId="54863340" w14:textId="446C8CCB" w:rsidR="00C66E11" w:rsidRPr="00846EBD" w:rsidRDefault="00C66E11" w:rsidP="00C66E11">
      <w:pPr>
        <w:pStyle w:val="Heading3"/>
      </w:pPr>
      <w:r w:rsidRPr="00846EBD">
        <w:t>Implementation of the guideline</w:t>
      </w:r>
    </w:p>
    <w:p w14:paraId="6138DC5D" w14:textId="764DF2DB" w:rsidR="005647BB" w:rsidRPr="005647BB" w:rsidRDefault="007A0813" w:rsidP="005647BB">
      <w:pPr>
        <w:pStyle w:val="NICEnormal"/>
      </w:pPr>
      <w:r>
        <w:t xml:space="preserve">During the surveillance review we identified variations in the information about fluids across recommendations, footnotes and the table of example fluids. Via NICE’s field team, we queried with </w:t>
      </w:r>
      <w:r w:rsidRPr="007A0813">
        <w:t>a paediatric clinical group</w:t>
      </w:r>
      <w:r>
        <w:t xml:space="preserve"> whether this was an issue in practice. The group reassured us that they had no concerns about</w:t>
      </w:r>
      <w:r w:rsidRPr="007A0813">
        <w:t xml:space="preserve"> inconsistencies</w:t>
      </w:r>
      <w:r w:rsidR="00A80101">
        <w:t xml:space="preserve"> in the guideline</w:t>
      </w:r>
      <w:r w:rsidR="005647BB" w:rsidRPr="005647BB">
        <w:t>.</w:t>
      </w:r>
    </w:p>
    <w:p w14:paraId="46586CA3" w14:textId="4D1607DF" w:rsidR="00C66E11" w:rsidRPr="00846EBD" w:rsidRDefault="00C66E11" w:rsidP="00C66E11">
      <w:pPr>
        <w:pStyle w:val="Heading3"/>
      </w:pPr>
      <w:r w:rsidRPr="00846EBD">
        <w:lastRenderedPageBreak/>
        <w:t>Other sources of information</w:t>
      </w:r>
    </w:p>
    <w:p w14:paraId="3BAFB480" w14:textId="77777777" w:rsidR="00E64797" w:rsidRPr="00846EBD" w:rsidRDefault="00C66E11" w:rsidP="00251979">
      <w:pPr>
        <w:pStyle w:val="NICEnormal"/>
        <w:rPr>
          <w:lang w:val="en-GB"/>
        </w:rPr>
      </w:pPr>
      <w:r w:rsidRPr="00846EBD">
        <w:rPr>
          <w:lang w:val="en-GB"/>
        </w:rPr>
        <w:t xml:space="preserve">We considered all other correspondence received since the guideline was published. </w:t>
      </w:r>
    </w:p>
    <w:p w14:paraId="494C8AEC" w14:textId="12AB0077" w:rsidR="00C66E11" w:rsidRPr="00846EBD" w:rsidRDefault="00E64797" w:rsidP="00251979">
      <w:pPr>
        <w:pStyle w:val="NICEnormal"/>
        <w:rPr>
          <w:lang w:val="en-GB"/>
        </w:rPr>
      </w:pPr>
      <w:r w:rsidRPr="00846EBD">
        <w:rPr>
          <w:lang w:val="en-GB"/>
        </w:rPr>
        <w:t>An enquiry to NICE raised concerns about the absence from NICE guideline NG29 recommendation 1.3.1 of a specific maximum resuscitation bolus volume for children and young people (whereas NICE guideline CG174 intravenous fluid therapy in adults in hospital gives a figure of 500</w:t>
      </w:r>
      <w:r w:rsidR="00844EC0">
        <w:rPr>
          <w:lang w:val="en-GB"/>
        </w:rPr>
        <w:t> </w:t>
      </w:r>
      <w:r w:rsidRPr="00846EBD">
        <w:rPr>
          <w:lang w:val="en-GB"/>
        </w:rPr>
        <w:t>ml). This was discussed by the NG29 guideline committee during development of the original guideline. At the time, the committee felt that including a maximum value would not be consistent with clinical practice or with other guidance (such as Advanced Paediatric Life Support – a course run by the Advanced Life Support Group). Additionally, NG29 recommendation 1.3.1 is qualified by stating ‘take into account pre-existing conditions as smaller fluid volumes may be needed’, which allows healthcare professionals to reflect the needs of individual patients. Topic experts involved in the current surveillance review agreed that it was correct not to state a maximum bolus volume.</w:t>
      </w:r>
    </w:p>
    <w:p w14:paraId="187A542E" w14:textId="77777777" w:rsidR="008739B9" w:rsidRPr="00846EBD" w:rsidRDefault="008739B9" w:rsidP="005B4C6B">
      <w:pPr>
        <w:pStyle w:val="Heading2"/>
      </w:pPr>
      <w:r w:rsidRPr="00846EBD">
        <w:t>Equalities</w:t>
      </w:r>
    </w:p>
    <w:p w14:paraId="27FC3763" w14:textId="77777777" w:rsidR="008739B9" w:rsidRPr="00846EBD" w:rsidRDefault="008739B9" w:rsidP="008739B9">
      <w:pPr>
        <w:pStyle w:val="NICEnormal"/>
        <w:rPr>
          <w:lang w:val="en-GB"/>
        </w:rPr>
      </w:pPr>
      <w:r w:rsidRPr="00846EBD">
        <w:rPr>
          <w:lang w:val="en-GB"/>
        </w:rPr>
        <w:t>No equalities issues were identified during the surveillance process.</w:t>
      </w:r>
    </w:p>
    <w:p w14:paraId="11E5A02B" w14:textId="77777777" w:rsidR="00642ECF" w:rsidRPr="00846EBD" w:rsidRDefault="00642ECF" w:rsidP="005B4C6B">
      <w:pPr>
        <w:pStyle w:val="Heading2"/>
      </w:pPr>
      <w:r w:rsidRPr="00846EBD">
        <w:t>Editorial amendments</w:t>
      </w:r>
    </w:p>
    <w:p w14:paraId="313E44E0" w14:textId="326A162A" w:rsidR="000251A9" w:rsidRDefault="00642ECF" w:rsidP="000251A9">
      <w:pPr>
        <w:pStyle w:val="NICEnormal"/>
        <w:rPr>
          <w:lang w:val="en-GB"/>
        </w:rPr>
      </w:pPr>
      <w:r w:rsidRPr="00846EBD">
        <w:rPr>
          <w:lang w:val="en-GB"/>
        </w:rPr>
        <w:t>During surveillance of the guideline</w:t>
      </w:r>
      <w:r w:rsidR="00D9290D" w:rsidRPr="00846EBD">
        <w:rPr>
          <w:lang w:val="en-GB"/>
        </w:rPr>
        <w:t>,</w:t>
      </w:r>
      <w:r w:rsidRPr="00846EBD">
        <w:rPr>
          <w:lang w:val="en-GB"/>
        </w:rPr>
        <w:t xml:space="preserve"> we identified the following </w:t>
      </w:r>
      <w:r w:rsidR="00E9076A" w:rsidRPr="00846EBD">
        <w:rPr>
          <w:lang w:val="en-GB"/>
        </w:rPr>
        <w:t>points in</w:t>
      </w:r>
      <w:r w:rsidRPr="00846EBD">
        <w:rPr>
          <w:lang w:val="en-GB"/>
        </w:rPr>
        <w:t xml:space="preserve"> the </w:t>
      </w:r>
      <w:r w:rsidR="001F65FF" w:rsidRPr="00846EBD">
        <w:rPr>
          <w:lang w:val="en-GB"/>
        </w:rPr>
        <w:t>guideline</w:t>
      </w:r>
      <w:r w:rsidRPr="00846EBD">
        <w:rPr>
          <w:lang w:val="en-GB"/>
        </w:rPr>
        <w:t xml:space="preserve"> that should be </w:t>
      </w:r>
      <w:r w:rsidR="00E9076A" w:rsidRPr="00846EBD">
        <w:rPr>
          <w:lang w:val="en-GB"/>
        </w:rPr>
        <w:t>amended</w:t>
      </w:r>
      <w:r w:rsidR="0066103A">
        <w:rPr>
          <w:lang w:val="en-GB"/>
        </w:rPr>
        <w:t>:</w:t>
      </w:r>
    </w:p>
    <w:p w14:paraId="07E61168" w14:textId="77777777" w:rsidR="0066103A" w:rsidRPr="0066103A" w:rsidRDefault="0066103A" w:rsidP="0066103A">
      <w:pPr>
        <w:pStyle w:val="NICEnormal"/>
      </w:pPr>
      <w:r w:rsidRPr="0066103A">
        <w:t xml:space="preserve">Recommendation 1.1.1 cross-refers to the principles and protocols for intravenous fluid therapy section of NICE guideline CG174 intravenous fluid therapy in adults in hospital. However, the hyperlink goes to the introduction section of CG174; it will be changed to link to the </w:t>
      </w:r>
      <w:bookmarkStart w:id="3" w:name="_Hlk18998835"/>
      <w:r w:rsidRPr="0066103A">
        <w:t>principles and protocols for intravenous fluid therapy</w:t>
      </w:r>
      <w:bookmarkEnd w:id="3"/>
      <w:r w:rsidRPr="0066103A">
        <w:t xml:space="preserve"> section of CG174.</w:t>
      </w:r>
    </w:p>
    <w:p w14:paraId="20366972" w14:textId="6D67425F" w:rsidR="0066103A" w:rsidRPr="0066103A" w:rsidRDefault="0066103A" w:rsidP="0066103A">
      <w:pPr>
        <w:pStyle w:val="NICEnormal"/>
      </w:pPr>
      <w:r w:rsidRPr="0066103A">
        <w:t>The guideline currently has 3</w:t>
      </w:r>
      <w:r w:rsidR="00844EC0">
        <w:t> </w:t>
      </w:r>
      <w:r w:rsidRPr="0066103A">
        <w:t>footnotes related to unlicensed use in children and young people of the following intravenous fluids: glucos</w:t>
      </w:r>
      <w:r w:rsidR="00511B84">
        <w:t>e-</w:t>
      </w:r>
      <w:r w:rsidRPr="0066103A">
        <w:t>free crystalloids; isotonic crystalloids with 5–10%</w:t>
      </w:r>
      <w:r w:rsidR="00844EC0">
        <w:t> </w:t>
      </w:r>
      <w:r w:rsidRPr="0066103A">
        <w:t xml:space="preserve">glucose; and hypotonic solutions. These will </w:t>
      </w:r>
      <w:r w:rsidRPr="0066103A">
        <w:lastRenderedPageBreak/>
        <w:t xml:space="preserve">be replaced by the following single footnote to ensure that all the many intravenous infusion solutions currently available in the UK are covered: </w:t>
      </w:r>
    </w:p>
    <w:p w14:paraId="627809C3" w14:textId="77777777" w:rsidR="0066103A" w:rsidRPr="0066103A" w:rsidRDefault="0066103A" w:rsidP="001F098A">
      <w:pPr>
        <w:pStyle w:val="Bulletleft1last"/>
      </w:pPr>
      <w:r w:rsidRPr="0066103A">
        <w:t xml:space="preserve">At the time of review ([Month] 2019), some intravenous fluid therapy preparations may not have a UK marketing authorisation for this indication in all ages of children and young people. Please refer to the individual summary of product characteristics for licensing information. The prescriber should follow relevant professional guidance, taking full responsibility for the decision. Informed consent should be obtained and documented. See the General Medical Council's </w:t>
      </w:r>
      <w:hyperlink r:id="rId15" w:history="1">
        <w:r w:rsidRPr="0066103A">
          <w:rPr>
            <w:rStyle w:val="Hyperlink"/>
          </w:rPr>
          <w:t>Prescribing guidance: prescribing unlicensed medicines</w:t>
        </w:r>
      </w:hyperlink>
      <w:r w:rsidRPr="0066103A">
        <w:t xml:space="preserve"> for further information.</w:t>
      </w:r>
    </w:p>
    <w:p w14:paraId="321B6564" w14:textId="77777777" w:rsidR="0066103A" w:rsidRPr="0066103A" w:rsidRDefault="0066103A" w:rsidP="0066103A">
      <w:pPr>
        <w:pStyle w:val="NICEnormal"/>
      </w:pPr>
      <w:r w:rsidRPr="0066103A">
        <w:t xml:space="preserve">The table ‘Intravenous fluid types for children and young people’ has a footnote which links to the British national formulary for children. However, the link goes to </w:t>
      </w:r>
      <w:hyperlink r:id="rId16" w:history="1">
        <w:r w:rsidRPr="0066103A">
          <w:rPr>
            <w:rStyle w:val="Hyperlink"/>
          </w:rPr>
          <w:t>www.bnf.org</w:t>
        </w:r>
      </w:hyperlink>
      <w:r w:rsidRPr="0066103A">
        <w:t xml:space="preserve"> – it will be replaced with a link to the </w:t>
      </w:r>
      <w:bookmarkStart w:id="4" w:name="_Hlk19619970"/>
      <w:r w:rsidRPr="0066103A">
        <w:t xml:space="preserve">section of the BNFc website on </w:t>
      </w:r>
      <w:hyperlink r:id="rId17" w:history="1">
        <w:r w:rsidRPr="0066103A">
          <w:rPr>
            <w:rStyle w:val="Hyperlink"/>
          </w:rPr>
          <w:t>fluids and electrolytes</w:t>
        </w:r>
      </w:hyperlink>
      <w:bookmarkEnd w:id="4"/>
      <w:r w:rsidRPr="0066103A">
        <w:t>.</w:t>
      </w:r>
    </w:p>
    <w:p w14:paraId="600D8837" w14:textId="77777777" w:rsidR="0066103A" w:rsidRPr="0066103A" w:rsidRDefault="0066103A" w:rsidP="0066103A">
      <w:pPr>
        <w:pStyle w:val="NICEnormal"/>
      </w:pPr>
      <w:r w:rsidRPr="0066103A">
        <w:t>The section of the guideline ‘</w:t>
      </w:r>
      <w:hyperlink r:id="rId18" w:history="1">
        <w:r w:rsidRPr="0066103A">
          <w:rPr>
            <w:rStyle w:val="Hyperlink"/>
          </w:rPr>
          <w:t>Intravenous fluid therapy in children and young people in hospital implementation: getting started</w:t>
        </w:r>
      </w:hyperlink>
      <w:r w:rsidRPr="0066103A">
        <w:t>’ has the following issues:</w:t>
      </w:r>
    </w:p>
    <w:p w14:paraId="022F8C7D" w14:textId="77777777" w:rsidR="0066103A" w:rsidRPr="0066103A" w:rsidRDefault="0066103A" w:rsidP="001F098A">
      <w:pPr>
        <w:pStyle w:val="Bulletleft1"/>
      </w:pPr>
      <w:r w:rsidRPr="0066103A">
        <w:t>The first paragraph states: ‘We identified these with the help of stakeholders and guideline committee members (see </w:t>
      </w:r>
      <w:hyperlink r:id="rId19" w:anchor="highlighting-recommendations-for-implementation-support" w:tgtFrame="_top" w:history="1">
        <w:r w:rsidRPr="0066103A">
          <w:rPr>
            <w:rStyle w:val="Hyperlink"/>
          </w:rPr>
          <w:t>section 9.4 of the manual</w:t>
        </w:r>
      </w:hyperlink>
      <w:r w:rsidRPr="0066103A">
        <w:t xml:space="preserve">).’ However, the manual has since been updated </w:t>
      </w:r>
      <w:bookmarkStart w:id="5" w:name="_Hlk18999143"/>
      <w:r w:rsidRPr="0066103A">
        <w:t>and the link now directs to the wrong section of the manual</w:t>
      </w:r>
      <w:bookmarkEnd w:id="5"/>
      <w:r w:rsidRPr="0066103A">
        <w:t xml:space="preserve">. This will be amended </w:t>
      </w:r>
      <w:bookmarkStart w:id="6" w:name="_Hlk18999801"/>
      <w:r w:rsidRPr="0066103A">
        <w:t xml:space="preserve">to link to </w:t>
      </w:r>
      <w:hyperlink r:id="rId20" w:anchor="what-happens-during-consultation" w:history="1">
        <w:r w:rsidRPr="0066103A">
          <w:rPr>
            <w:rStyle w:val="Hyperlink"/>
          </w:rPr>
          <w:t>section 10.1 of the manual</w:t>
        </w:r>
        <w:bookmarkEnd w:id="6"/>
      </w:hyperlink>
      <w:r w:rsidRPr="0066103A">
        <w:t xml:space="preserve"> (subsection ‘Approaches to additional consultation’).</w:t>
      </w:r>
    </w:p>
    <w:p w14:paraId="752D371A" w14:textId="334C8464" w:rsidR="0066103A" w:rsidRPr="0066103A" w:rsidRDefault="0066103A" w:rsidP="001F098A">
      <w:pPr>
        <w:pStyle w:val="Bulletleft1"/>
      </w:pPr>
      <w:r w:rsidRPr="0066103A">
        <w:t>In ‘Recording fluid and electrolyte status to ensure appropriate prescribing’, there is a link to the </w:t>
      </w:r>
      <w:hyperlink r:id="rId21" w:tgtFrame="_top" w:history="1">
        <w:r w:rsidRPr="0066103A">
          <w:rPr>
            <w:rStyle w:val="Hyperlink"/>
          </w:rPr>
          <w:t>Department of Health, Social Services and Public Safety</w:t>
        </w:r>
      </w:hyperlink>
      <w:r w:rsidRPr="0066103A">
        <w:t xml:space="preserve"> (DHSSPS) in Northern Ireland. </w:t>
      </w:r>
      <w:r w:rsidR="006E768F" w:rsidRPr="0066103A">
        <w:t>However,</w:t>
      </w:r>
      <w:r w:rsidRPr="0066103A">
        <w:t xml:space="preserve"> this has now been </w:t>
      </w:r>
      <w:r w:rsidRPr="00865BB1">
        <w:t>renamed</w:t>
      </w:r>
      <w:r w:rsidRPr="0066103A">
        <w:t xml:space="preserve"> Department of Health and has a new URL. This will be amended.</w:t>
      </w:r>
    </w:p>
    <w:p w14:paraId="2AE11D1B" w14:textId="2F8EBF84" w:rsidR="0066103A" w:rsidRPr="00846EBD" w:rsidRDefault="0066103A" w:rsidP="001F098A">
      <w:pPr>
        <w:pStyle w:val="Bulletleft1last"/>
      </w:pPr>
      <w:r w:rsidRPr="0066103A">
        <w:t>In ‘Raising awareness of training and education resources’ there is a link to the NICE </w:t>
      </w:r>
      <w:hyperlink r:id="rId22" w:tgtFrame="_top" w:history="1">
        <w:r w:rsidRPr="0066103A">
          <w:rPr>
            <w:rStyle w:val="Hyperlink"/>
            <w:lang w:val="en-GB"/>
          </w:rPr>
          <w:t>online learning tool</w:t>
        </w:r>
      </w:hyperlink>
      <w:r w:rsidRPr="0066103A">
        <w:t xml:space="preserve">. This link is broken and will be </w:t>
      </w:r>
      <w:r w:rsidR="00511B84">
        <w:t>removed</w:t>
      </w:r>
      <w:r w:rsidRPr="0066103A">
        <w:t>.</w:t>
      </w:r>
    </w:p>
    <w:p w14:paraId="3CE50224" w14:textId="57FF58F5" w:rsidR="00642ECF" w:rsidRPr="00846EBD" w:rsidRDefault="000251A9" w:rsidP="00642ECF">
      <w:pPr>
        <w:pStyle w:val="NICEnormal"/>
        <w:rPr>
          <w:lang w:val="en-GB"/>
        </w:rPr>
      </w:pPr>
      <w:r w:rsidRPr="00846EBD">
        <w:rPr>
          <w:lang w:val="en-GB"/>
        </w:rPr>
        <w:t xml:space="preserve">See the </w:t>
      </w:r>
      <w:bookmarkStart w:id="7" w:name="_GoBack"/>
      <w:r w:rsidR="00FF0DAD">
        <w:fldChar w:fldCharType="begin"/>
      </w:r>
      <w:r w:rsidR="00C147CB">
        <w:instrText>HYPERLINK "https://www.nice.org.uk/consultations/732/1/overview"</w:instrText>
      </w:r>
      <w:r w:rsidR="00FF0DAD">
        <w:fldChar w:fldCharType="separate"/>
      </w:r>
      <w:r w:rsidRPr="00846EBD">
        <w:rPr>
          <w:rStyle w:val="Hyperlink"/>
          <w:lang w:val="en-GB"/>
        </w:rPr>
        <w:t>summary of evidence from surveillance</w:t>
      </w:r>
      <w:r w:rsidR="00FF0DAD">
        <w:rPr>
          <w:rStyle w:val="Hyperlink"/>
          <w:lang w:val="en-GB"/>
        </w:rPr>
        <w:fldChar w:fldCharType="end"/>
      </w:r>
      <w:r w:rsidRPr="00846EBD">
        <w:rPr>
          <w:lang w:val="en-GB"/>
        </w:rPr>
        <w:t xml:space="preserve"> </w:t>
      </w:r>
      <w:bookmarkEnd w:id="7"/>
      <w:r w:rsidRPr="00846EBD">
        <w:rPr>
          <w:lang w:val="en-GB"/>
        </w:rPr>
        <w:t>for full details.</w:t>
      </w:r>
      <w:r w:rsidR="00F4792B">
        <w:rPr>
          <w:lang w:val="en-GB"/>
        </w:rPr>
        <w:t xml:space="preserve"> </w:t>
      </w:r>
    </w:p>
    <w:p w14:paraId="389004D5" w14:textId="77777777" w:rsidR="00642ECF" w:rsidRPr="00846EBD" w:rsidRDefault="00642ECF" w:rsidP="00642ECF">
      <w:pPr>
        <w:pStyle w:val="Heading2"/>
      </w:pPr>
      <w:r w:rsidRPr="00846EBD">
        <w:lastRenderedPageBreak/>
        <w:t xml:space="preserve">Overall </w:t>
      </w:r>
      <w:r w:rsidR="00885657" w:rsidRPr="00846EBD">
        <w:t>proposal</w:t>
      </w:r>
    </w:p>
    <w:p w14:paraId="08162C7C" w14:textId="727D35F1" w:rsidR="00E926D7" w:rsidRPr="00846EBD" w:rsidRDefault="00642ECF" w:rsidP="00DF7DB1">
      <w:pPr>
        <w:pStyle w:val="NICEnormal"/>
        <w:rPr>
          <w:lang w:val="en-GB"/>
        </w:rPr>
      </w:pPr>
      <w:r w:rsidRPr="00846EBD">
        <w:rPr>
          <w:lang w:val="en-GB"/>
        </w:rPr>
        <w:t xml:space="preserve">After considering all evidence and other intelligence and the impact on current recommendations, we decided that </w:t>
      </w:r>
      <w:r w:rsidR="00846EBD">
        <w:rPr>
          <w:lang w:val="en-GB"/>
        </w:rPr>
        <w:t>no update</w:t>
      </w:r>
      <w:r w:rsidRPr="00846EBD">
        <w:rPr>
          <w:lang w:val="en-GB"/>
        </w:rPr>
        <w:t xml:space="preserve"> is necessary.</w:t>
      </w:r>
      <w:r w:rsidR="004C0607">
        <w:rPr>
          <w:lang w:val="en-GB"/>
        </w:rPr>
        <w:t xml:space="preserve"> </w:t>
      </w:r>
    </w:p>
    <w:sectPr w:rsidR="00E926D7" w:rsidRPr="00846EBD" w:rsidSect="009C6F32">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4B67B" w14:textId="77777777" w:rsidR="0041148E" w:rsidRDefault="0041148E">
      <w:r>
        <w:separator/>
      </w:r>
    </w:p>
    <w:p w14:paraId="4A79804C" w14:textId="77777777" w:rsidR="0041148E" w:rsidRDefault="0041148E"/>
    <w:p w14:paraId="323BC7F1" w14:textId="77777777" w:rsidR="0041148E" w:rsidRDefault="0041148E"/>
    <w:p w14:paraId="3A722458" w14:textId="77777777" w:rsidR="0041148E" w:rsidRDefault="0041148E"/>
  </w:endnote>
  <w:endnote w:type="continuationSeparator" w:id="0">
    <w:p w14:paraId="54DEA33C" w14:textId="77777777" w:rsidR="0041148E" w:rsidRDefault="0041148E">
      <w:r>
        <w:continuationSeparator/>
      </w:r>
    </w:p>
    <w:p w14:paraId="7C29063E" w14:textId="77777777" w:rsidR="0041148E" w:rsidRDefault="0041148E"/>
    <w:p w14:paraId="4CE1635F" w14:textId="77777777" w:rsidR="0041148E" w:rsidRDefault="0041148E"/>
    <w:p w14:paraId="7DAE0E3F" w14:textId="77777777" w:rsidR="0041148E" w:rsidRDefault="00411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8BBF7" w14:textId="77777777" w:rsidR="0041148E" w:rsidRDefault="0041148E">
      <w:r>
        <w:separator/>
      </w:r>
    </w:p>
  </w:footnote>
  <w:footnote w:type="continuationSeparator" w:id="0">
    <w:p w14:paraId="61049391" w14:textId="77777777" w:rsidR="0041148E" w:rsidRDefault="0041148E">
      <w:r>
        <w:continuationSeparator/>
      </w:r>
    </w:p>
    <w:p w14:paraId="079E12AC" w14:textId="77777777" w:rsidR="0041148E" w:rsidRDefault="0041148E"/>
    <w:p w14:paraId="563F00AA" w14:textId="77777777" w:rsidR="0041148E" w:rsidRDefault="0041148E"/>
    <w:p w14:paraId="4A094BBB" w14:textId="77777777" w:rsidR="0041148E" w:rsidRDefault="004114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18F8"/>
    <w:multiLevelType w:val="multilevel"/>
    <w:tmpl w:val="5B1A6A94"/>
    <w:styleLink w:val="Survbullets"/>
    <w:lvl w:ilvl="0">
      <w:start w:val="1"/>
      <w:numFmt w:val="bullet"/>
      <w:lvlText w:val="•"/>
      <w:lvlJc w:val="left"/>
      <w:pPr>
        <w:ind w:left="851" w:hanging="567"/>
      </w:pPr>
      <w:rPr>
        <w:rFonts w:ascii="Lato" w:hAnsi="Lato" w:hint="default"/>
      </w:rPr>
    </w:lvl>
    <w:lvl w:ilvl="1">
      <w:start w:val="1"/>
      <w:numFmt w:val="bullet"/>
      <w:lvlText w:val="–"/>
      <w:lvlJc w:val="left"/>
      <w:pPr>
        <w:ind w:left="1418" w:hanging="567"/>
      </w:pPr>
      <w:rPr>
        <w:rFonts w:ascii="Lato" w:hAnsi="Lato" w:hint="default"/>
      </w:rPr>
    </w:lvl>
    <w:lvl w:ilvl="2">
      <w:start w:val="1"/>
      <w:numFmt w:val="bullet"/>
      <w:lvlText w:val="◊"/>
      <w:lvlJc w:val="left"/>
      <w:pPr>
        <w:ind w:left="1985" w:hanging="567"/>
      </w:pPr>
      <w:rPr>
        <w:rFonts w:ascii="Lato" w:hAnsi="Lato" w:hint="default"/>
        <w:color w:val="auto"/>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31C0122A"/>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D6C1F60"/>
    <w:multiLevelType w:val="multilevel"/>
    <w:tmpl w:val="5B1A6A94"/>
    <w:numStyleLink w:val="Survbullets"/>
  </w:abstractNum>
  <w:abstractNum w:abstractNumId="4" w15:restartNumberingAfterBreak="0">
    <w:nsid w:val="10232F62"/>
    <w:multiLevelType w:val="multilevel"/>
    <w:tmpl w:val="227EBBAE"/>
    <w:styleLink w:val="Bodybullet"/>
    <w:lvl w:ilvl="0">
      <w:start w:val="1"/>
      <w:numFmt w:val="bullet"/>
      <w:pStyle w:val="Tablebullet1"/>
      <w:lvlText w:val="●"/>
      <w:lvlJc w:val="left"/>
      <w:pPr>
        <w:tabs>
          <w:tab w:val="num" w:pos="284"/>
        </w:tabs>
        <w:ind w:left="567" w:hanging="283"/>
      </w:pPr>
      <w:rPr>
        <w:rFonts w:ascii="Lato" w:hAnsi="Lato" w:hint="default"/>
        <w:color w:val="auto"/>
      </w:rPr>
    </w:lvl>
    <w:lvl w:ilvl="1">
      <w:start w:val="1"/>
      <w:numFmt w:val="bullet"/>
      <w:pStyle w:val="Bullet2"/>
      <w:lvlText w:val="–"/>
      <w:lvlJc w:val="left"/>
      <w:pPr>
        <w:tabs>
          <w:tab w:val="num" w:pos="568"/>
        </w:tabs>
        <w:ind w:left="851" w:hanging="283"/>
      </w:pPr>
      <w:rPr>
        <w:rFonts w:ascii="Lato" w:hAnsi="Lato" w:hint="default"/>
      </w:rPr>
    </w:lvl>
    <w:lvl w:ilvl="2">
      <w:start w:val="1"/>
      <w:numFmt w:val="bullet"/>
      <w:pStyle w:val="Bullet3"/>
      <w:lvlText w:val="◊"/>
      <w:lvlJc w:val="left"/>
      <w:pPr>
        <w:tabs>
          <w:tab w:val="num" w:pos="852"/>
        </w:tabs>
        <w:ind w:left="1135" w:hanging="283"/>
      </w:pPr>
      <w:rPr>
        <w:rFonts w:ascii="Lato" w:hAnsi="Lato" w:hint="default"/>
        <w:color w:val="auto"/>
      </w:rPr>
    </w:lvl>
    <w:lvl w:ilvl="3">
      <w:start w:val="1"/>
      <w:numFmt w:val="decimal"/>
      <w:lvlText w:val="(%4)"/>
      <w:lvlJc w:val="left"/>
      <w:pPr>
        <w:tabs>
          <w:tab w:val="num" w:pos="1136"/>
        </w:tabs>
        <w:ind w:left="1419" w:hanging="283"/>
      </w:pPr>
      <w:rPr>
        <w:rFonts w:hint="default"/>
      </w:rPr>
    </w:lvl>
    <w:lvl w:ilvl="4">
      <w:start w:val="1"/>
      <w:numFmt w:val="lowerLetter"/>
      <w:lvlText w:val="(%5)"/>
      <w:lvlJc w:val="left"/>
      <w:pPr>
        <w:tabs>
          <w:tab w:val="num" w:pos="1420"/>
        </w:tabs>
        <w:ind w:left="1703" w:hanging="283"/>
      </w:pPr>
      <w:rPr>
        <w:rFonts w:hint="default"/>
      </w:rPr>
    </w:lvl>
    <w:lvl w:ilvl="5">
      <w:start w:val="1"/>
      <w:numFmt w:val="lowerRoman"/>
      <w:lvlText w:val="(%6)"/>
      <w:lvlJc w:val="left"/>
      <w:pPr>
        <w:tabs>
          <w:tab w:val="num" w:pos="1704"/>
        </w:tabs>
        <w:ind w:left="1987" w:hanging="283"/>
      </w:pPr>
      <w:rPr>
        <w:rFonts w:hint="default"/>
      </w:rPr>
    </w:lvl>
    <w:lvl w:ilvl="6">
      <w:start w:val="1"/>
      <w:numFmt w:val="decimal"/>
      <w:lvlText w:val="%7."/>
      <w:lvlJc w:val="left"/>
      <w:pPr>
        <w:tabs>
          <w:tab w:val="num" w:pos="1988"/>
        </w:tabs>
        <w:ind w:left="2271" w:hanging="283"/>
      </w:pPr>
      <w:rPr>
        <w:rFonts w:hint="default"/>
      </w:rPr>
    </w:lvl>
    <w:lvl w:ilvl="7">
      <w:start w:val="1"/>
      <w:numFmt w:val="lowerLetter"/>
      <w:lvlText w:val="%8."/>
      <w:lvlJc w:val="left"/>
      <w:pPr>
        <w:tabs>
          <w:tab w:val="num" w:pos="2272"/>
        </w:tabs>
        <w:ind w:left="2555" w:hanging="283"/>
      </w:pPr>
      <w:rPr>
        <w:rFonts w:hint="default"/>
      </w:rPr>
    </w:lvl>
    <w:lvl w:ilvl="8">
      <w:start w:val="1"/>
      <w:numFmt w:val="lowerRoman"/>
      <w:lvlText w:val="%9."/>
      <w:lvlJc w:val="left"/>
      <w:pPr>
        <w:tabs>
          <w:tab w:val="num" w:pos="2556"/>
        </w:tabs>
        <w:ind w:left="2839" w:hanging="283"/>
      </w:pPr>
      <w:rPr>
        <w:rFont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2154F"/>
    <w:multiLevelType w:val="hybridMultilevel"/>
    <w:tmpl w:val="7C58E3B2"/>
    <w:lvl w:ilvl="0" w:tplc="6B96DAE0">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C407C9"/>
    <w:multiLevelType w:val="multilevel"/>
    <w:tmpl w:val="2898A0B4"/>
    <w:lvl w:ilvl="0">
      <w:start w:val="1"/>
      <w:numFmt w:val="bullet"/>
      <w:pStyle w:val="Indentedbullet1"/>
      <w:lvlText w:val="●"/>
      <w:lvlJc w:val="left"/>
      <w:pPr>
        <w:tabs>
          <w:tab w:val="num" w:pos="1986"/>
        </w:tabs>
        <w:ind w:left="2269" w:hanging="283"/>
      </w:pPr>
      <w:rPr>
        <w:rFonts w:ascii="Lato" w:hAnsi="Lato" w:hint="default"/>
        <w:color w:val="auto"/>
      </w:rPr>
    </w:lvl>
    <w:lvl w:ilvl="1">
      <w:start w:val="1"/>
      <w:numFmt w:val="bullet"/>
      <w:pStyle w:val="Indentedbullet2"/>
      <w:lvlText w:val="–"/>
      <w:lvlJc w:val="left"/>
      <w:pPr>
        <w:tabs>
          <w:tab w:val="num" w:pos="2326"/>
        </w:tabs>
        <w:ind w:left="2553" w:hanging="283"/>
      </w:pPr>
      <w:rPr>
        <w:rFonts w:ascii="Lato" w:hAnsi="Lato" w:hint="default"/>
      </w:rPr>
    </w:lvl>
    <w:lvl w:ilvl="2">
      <w:start w:val="1"/>
      <w:numFmt w:val="bullet"/>
      <w:pStyle w:val="Indentedbullet3"/>
      <w:lvlText w:val="◊"/>
      <w:lvlJc w:val="left"/>
      <w:pPr>
        <w:tabs>
          <w:tab w:val="num" w:pos="2552"/>
        </w:tabs>
        <w:ind w:left="2837" w:hanging="283"/>
      </w:pPr>
      <w:rPr>
        <w:rFonts w:ascii="Lato" w:hAnsi="Lato" w:hint="default"/>
        <w:color w:val="auto"/>
      </w:rPr>
    </w:lvl>
    <w:lvl w:ilvl="3">
      <w:start w:val="1"/>
      <w:numFmt w:val="decimal"/>
      <w:lvlText w:val="(%4)"/>
      <w:lvlJc w:val="left"/>
      <w:pPr>
        <w:tabs>
          <w:tab w:val="num" w:pos="2894"/>
        </w:tabs>
        <w:ind w:left="3121" w:hanging="283"/>
      </w:pPr>
      <w:rPr>
        <w:rFonts w:hint="default"/>
      </w:rPr>
    </w:lvl>
    <w:lvl w:ilvl="4">
      <w:start w:val="1"/>
      <w:numFmt w:val="lowerLetter"/>
      <w:lvlText w:val="(%5)"/>
      <w:lvlJc w:val="left"/>
      <w:pPr>
        <w:tabs>
          <w:tab w:val="num" w:pos="3178"/>
        </w:tabs>
        <w:ind w:left="3405" w:hanging="283"/>
      </w:pPr>
      <w:rPr>
        <w:rFonts w:hint="default"/>
      </w:rPr>
    </w:lvl>
    <w:lvl w:ilvl="5">
      <w:start w:val="1"/>
      <w:numFmt w:val="lowerRoman"/>
      <w:lvlText w:val="(%6)"/>
      <w:lvlJc w:val="left"/>
      <w:pPr>
        <w:tabs>
          <w:tab w:val="num" w:pos="3462"/>
        </w:tabs>
        <w:ind w:left="3689" w:hanging="283"/>
      </w:pPr>
      <w:rPr>
        <w:rFonts w:hint="default"/>
      </w:rPr>
    </w:lvl>
    <w:lvl w:ilvl="6">
      <w:start w:val="1"/>
      <w:numFmt w:val="decimal"/>
      <w:lvlText w:val="%7."/>
      <w:lvlJc w:val="left"/>
      <w:pPr>
        <w:tabs>
          <w:tab w:val="num" w:pos="3746"/>
        </w:tabs>
        <w:ind w:left="3973" w:hanging="283"/>
      </w:pPr>
      <w:rPr>
        <w:rFonts w:hint="default"/>
      </w:rPr>
    </w:lvl>
    <w:lvl w:ilvl="7">
      <w:start w:val="1"/>
      <w:numFmt w:val="lowerLetter"/>
      <w:lvlText w:val="%8."/>
      <w:lvlJc w:val="left"/>
      <w:pPr>
        <w:tabs>
          <w:tab w:val="num" w:pos="4030"/>
        </w:tabs>
        <w:ind w:left="4257" w:hanging="283"/>
      </w:pPr>
      <w:rPr>
        <w:rFonts w:hint="default"/>
      </w:rPr>
    </w:lvl>
    <w:lvl w:ilvl="8">
      <w:start w:val="1"/>
      <w:numFmt w:val="lowerRoman"/>
      <w:lvlText w:val="%9."/>
      <w:lvlJc w:val="left"/>
      <w:pPr>
        <w:tabs>
          <w:tab w:val="num" w:pos="4314"/>
        </w:tabs>
        <w:ind w:left="4541" w:hanging="283"/>
      </w:pPr>
      <w:rPr>
        <w:rFont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2"/>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A15143D"/>
    <w:multiLevelType w:val="multilevel"/>
    <w:tmpl w:val="AB008A40"/>
    <w:lvl w:ilvl="0">
      <w:start w:val="1"/>
      <w:numFmt w:val="bullet"/>
      <w:lvlText w:val=""/>
      <w:lvlJc w:val="left"/>
      <w:pPr>
        <w:tabs>
          <w:tab w:val="num" w:pos="-567"/>
        </w:tabs>
        <w:ind w:left="283" w:hanging="283"/>
      </w:pPr>
      <w:rPr>
        <w:rFonts w:ascii="Symbol" w:hAnsi="Symbol" w:hint="default"/>
        <w:color w:val="auto"/>
      </w:rPr>
    </w:lvl>
    <w:lvl w:ilvl="1">
      <w:start w:val="1"/>
      <w:numFmt w:val="bullet"/>
      <w:lvlText w:val=""/>
      <w:lvlJc w:val="left"/>
      <w:pPr>
        <w:tabs>
          <w:tab w:val="num" w:pos="-283"/>
        </w:tabs>
        <w:ind w:left="567" w:hanging="283"/>
      </w:pPr>
      <w:rPr>
        <w:rFonts w:ascii="Symbol" w:hAnsi="Symbol" w:hint="default"/>
      </w:rPr>
    </w:lvl>
    <w:lvl w:ilvl="2">
      <w:start w:val="1"/>
      <w:numFmt w:val="bullet"/>
      <w:lvlText w:val=""/>
      <w:lvlJc w:val="left"/>
      <w:pPr>
        <w:tabs>
          <w:tab w:val="num" w:pos="1"/>
        </w:tabs>
        <w:ind w:left="850" w:hanging="282"/>
      </w:pPr>
      <w:rPr>
        <w:rFonts w:ascii="Symbol" w:hAnsi="Symbol" w:hint="default"/>
        <w:color w:val="auto"/>
      </w:rPr>
    </w:lvl>
    <w:lvl w:ilvl="3">
      <w:start w:val="1"/>
      <w:numFmt w:val="decimal"/>
      <w:lvlText w:val="(%4)"/>
      <w:lvlJc w:val="left"/>
      <w:pPr>
        <w:tabs>
          <w:tab w:val="num" w:pos="285"/>
        </w:tabs>
        <w:ind w:left="285" w:firstLine="567"/>
      </w:pPr>
      <w:rPr>
        <w:rFonts w:hint="default"/>
      </w:rPr>
    </w:lvl>
    <w:lvl w:ilvl="4">
      <w:start w:val="1"/>
      <w:numFmt w:val="lowerLetter"/>
      <w:lvlText w:val="(%5)"/>
      <w:lvlJc w:val="left"/>
      <w:pPr>
        <w:tabs>
          <w:tab w:val="num" w:pos="569"/>
        </w:tabs>
        <w:ind w:left="569" w:firstLine="567"/>
      </w:pPr>
      <w:rPr>
        <w:rFonts w:hint="default"/>
      </w:rPr>
    </w:lvl>
    <w:lvl w:ilvl="5">
      <w:start w:val="1"/>
      <w:numFmt w:val="lowerRoman"/>
      <w:lvlText w:val="(%6)"/>
      <w:lvlJc w:val="left"/>
      <w:pPr>
        <w:tabs>
          <w:tab w:val="num" w:pos="853"/>
        </w:tabs>
        <w:ind w:left="853" w:firstLine="567"/>
      </w:pPr>
      <w:rPr>
        <w:rFonts w:hint="default"/>
      </w:rPr>
    </w:lvl>
    <w:lvl w:ilvl="6">
      <w:start w:val="1"/>
      <w:numFmt w:val="decimal"/>
      <w:lvlText w:val="%7."/>
      <w:lvlJc w:val="left"/>
      <w:pPr>
        <w:tabs>
          <w:tab w:val="num" w:pos="1137"/>
        </w:tabs>
        <w:ind w:left="1137" w:firstLine="567"/>
      </w:pPr>
      <w:rPr>
        <w:rFonts w:hint="default"/>
      </w:rPr>
    </w:lvl>
    <w:lvl w:ilvl="7">
      <w:start w:val="1"/>
      <w:numFmt w:val="lowerLetter"/>
      <w:lvlText w:val="%8."/>
      <w:lvlJc w:val="left"/>
      <w:pPr>
        <w:tabs>
          <w:tab w:val="num" w:pos="1421"/>
        </w:tabs>
        <w:ind w:left="1421" w:firstLine="567"/>
      </w:pPr>
      <w:rPr>
        <w:rFonts w:hint="default"/>
      </w:rPr>
    </w:lvl>
    <w:lvl w:ilvl="8">
      <w:start w:val="1"/>
      <w:numFmt w:val="lowerRoman"/>
      <w:lvlText w:val="%9."/>
      <w:lvlJc w:val="left"/>
      <w:pPr>
        <w:tabs>
          <w:tab w:val="num" w:pos="1705"/>
        </w:tabs>
        <w:ind w:left="1705" w:firstLine="567"/>
      </w:pPr>
      <w:rPr>
        <w:rFonts w:hint="default"/>
      </w:rPr>
    </w:lvl>
  </w:abstractNum>
  <w:abstractNum w:abstractNumId="13" w15:restartNumberingAfterBreak="0">
    <w:nsid w:val="357175EC"/>
    <w:multiLevelType w:val="multilevel"/>
    <w:tmpl w:val="227EBBAE"/>
    <w:numStyleLink w:val="Bodybullet"/>
  </w:abstractNum>
  <w:abstractNum w:abstractNumId="1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ABD783C"/>
    <w:multiLevelType w:val="hybridMultilevel"/>
    <w:tmpl w:val="23A0264C"/>
    <w:lvl w:ilvl="0" w:tplc="DE0CF6EA">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D8520C3"/>
    <w:multiLevelType w:val="hybridMultilevel"/>
    <w:tmpl w:val="9DA095F0"/>
    <w:lvl w:ilvl="0" w:tplc="6DD2B072">
      <w:start w:val="1"/>
      <w:numFmt w:val="decimalZero"/>
      <w:lvlText w:val="NQ - %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8" w15:restartNumberingAfterBreak="0">
    <w:nsid w:val="4D992738"/>
    <w:multiLevelType w:val="hybridMultilevel"/>
    <w:tmpl w:val="9104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86628E"/>
    <w:multiLevelType w:val="hybridMultilevel"/>
    <w:tmpl w:val="A15CD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2C286BF4">
      <w:start w:val="1"/>
      <w:numFmt w:val="bullet"/>
      <w:pStyle w:val="Instructions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6D73361B"/>
    <w:multiLevelType w:val="multilevel"/>
    <w:tmpl w:val="227EBBAE"/>
    <w:numStyleLink w:val="Bodybullet"/>
  </w:abstractNum>
  <w:abstractNum w:abstractNumId="2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2"/>
  </w:num>
  <w:num w:numId="3">
    <w:abstractNumId w:val="14"/>
  </w:num>
  <w:num w:numId="4">
    <w:abstractNumId w:val="15"/>
  </w:num>
  <w:num w:numId="5">
    <w:abstractNumId w:val="1"/>
  </w:num>
  <w:num w:numId="6">
    <w:abstractNumId w:val="5"/>
  </w:num>
  <w:num w:numId="7">
    <w:abstractNumId w:val="11"/>
  </w:num>
  <w:num w:numId="8">
    <w:abstractNumId w:val="6"/>
  </w:num>
  <w:num w:numId="9">
    <w:abstractNumId w:val="9"/>
  </w:num>
  <w:num w:numId="10">
    <w:abstractNumId w:val="10"/>
  </w:num>
  <w:num w:numId="11">
    <w:abstractNumId w:val="16"/>
  </w:num>
  <w:num w:numId="12">
    <w:abstractNumId w:val="21"/>
  </w:num>
  <w:num w:numId="13">
    <w:abstractNumId w:val="7"/>
  </w:num>
  <w:num w:numId="14">
    <w:abstractNumId w:val="18"/>
  </w:num>
  <w:num w:numId="15">
    <w:abstractNumId w:val="17"/>
  </w:num>
  <w:num w:numId="16">
    <w:abstractNumId w:val="12"/>
  </w:num>
  <w:num w:numId="17">
    <w:abstractNumId w:val="0"/>
  </w:num>
  <w:num w:numId="18">
    <w:abstractNumId w:val="3"/>
  </w:num>
  <w:num w:numId="19">
    <w:abstractNumId w:val="8"/>
  </w:num>
  <w:num w:numId="20">
    <w:abstractNumId w:val="4"/>
  </w:num>
  <w:num w:numId="21">
    <w:abstractNumId w:val="13"/>
  </w:num>
  <w:num w:numId="22">
    <w:abstractNumId w:val="23"/>
  </w:num>
  <w:num w:numId="23">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8E"/>
    <w:rsid w:val="000011E4"/>
    <w:rsid w:val="00002362"/>
    <w:rsid w:val="0000621F"/>
    <w:rsid w:val="0001140D"/>
    <w:rsid w:val="000119FB"/>
    <w:rsid w:val="000128A2"/>
    <w:rsid w:val="0001294F"/>
    <w:rsid w:val="0001744D"/>
    <w:rsid w:val="00022B7A"/>
    <w:rsid w:val="000251A9"/>
    <w:rsid w:val="00025F8C"/>
    <w:rsid w:val="00026DE4"/>
    <w:rsid w:val="00031FB0"/>
    <w:rsid w:val="000430F0"/>
    <w:rsid w:val="00045E43"/>
    <w:rsid w:val="0005158A"/>
    <w:rsid w:val="00055B6C"/>
    <w:rsid w:val="00056644"/>
    <w:rsid w:val="00056E92"/>
    <w:rsid w:val="00080F8C"/>
    <w:rsid w:val="00080FAA"/>
    <w:rsid w:val="00081C9E"/>
    <w:rsid w:val="00092727"/>
    <w:rsid w:val="00092F0A"/>
    <w:rsid w:val="00094936"/>
    <w:rsid w:val="00097682"/>
    <w:rsid w:val="000C286B"/>
    <w:rsid w:val="000C4598"/>
    <w:rsid w:val="000D5F02"/>
    <w:rsid w:val="000E6640"/>
    <w:rsid w:val="000F191A"/>
    <w:rsid w:val="000F3475"/>
    <w:rsid w:val="000F6F70"/>
    <w:rsid w:val="00101F34"/>
    <w:rsid w:val="00105238"/>
    <w:rsid w:val="00114DDA"/>
    <w:rsid w:val="00116D39"/>
    <w:rsid w:val="001203B8"/>
    <w:rsid w:val="00124CEB"/>
    <w:rsid w:val="00126330"/>
    <w:rsid w:val="00135CC1"/>
    <w:rsid w:val="00146436"/>
    <w:rsid w:val="001535E6"/>
    <w:rsid w:val="00161AA0"/>
    <w:rsid w:val="00164874"/>
    <w:rsid w:val="00165C3C"/>
    <w:rsid w:val="001661E3"/>
    <w:rsid w:val="00167EF8"/>
    <w:rsid w:val="0017053F"/>
    <w:rsid w:val="001724CB"/>
    <w:rsid w:val="00181362"/>
    <w:rsid w:val="00181DBE"/>
    <w:rsid w:val="0019239A"/>
    <w:rsid w:val="001956FC"/>
    <w:rsid w:val="00196A8F"/>
    <w:rsid w:val="001A5E64"/>
    <w:rsid w:val="001A5F08"/>
    <w:rsid w:val="001B77E0"/>
    <w:rsid w:val="001C0511"/>
    <w:rsid w:val="001D1484"/>
    <w:rsid w:val="001E1ED1"/>
    <w:rsid w:val="001E4249"/>
    <w:rsid w:val="001E50C2"/>
    <w:rsid w:val="001E7C68"/>
    <w:rsid w:val="001F098A"/>
    <w:rsid w:val="001F0F85"/>
    <w:rsid w:val="001F65FF"/>
    <w:rsid w:val="002079C4"/>
    <w:rsid w:val="00210606"/>
    <w:rsid w:val="00211FFF"/>
    <w:rsid w:val="00214DCA"/>
    <w:rsid w:val="002222C3"/>
    <w:rsid w:val="0023483B"/>
    <w:rsid w:val="00235CAB"/>
    <w:rsid w:val="00236F03"/>
    <w:rsid w:val="0024130E"/>
    <w:rsid w:val="002447B5"/>
    <w:rsid w:val="00246FBB"/>
    <w:rsid w:val="00251979"/>
    <w:rsid w:val="00270B6C"/>
    <w:rsid w:val="00277495"/>
    <w:rsid w:val="00285132"/>
    <w:rsid w:val="002973AB"/>
    <w:rsid w:val="002A20B3"/>
    <w:rsid w:val="002A6ED1"/>
    <w:rsid w:val="002C1537"/>
    <w:rsid w:val="002E56A2"/>
    <w:rsid w:val="003007CB"/>
    <w:rsid w:val="003070F7"/>
    <w:rsid w:val="00314C7D"/>
    <w:rsid w:val="0031664C"/>
    <w:rsid w:val="0032291B"/>
    <w:rsid w:val="003271D2"/>
    <w:rsid w:val="0033010D"/>
    <w:rsid w:val="003330E6"/>
    <w:rsid w:val="003338F6"/>
    <w:rsid w:val="0034024C"/>
    <w:rsid w:val="003409E2"/>
    <w:rsid w:val="00344446"/>
    <w:rsid w:val="0035457E"/>
    <w:rsid w:val="00361E91"/>
    <w:rsid w:val="0037387C"/>
    <w:rsid w:val="0038275C"/>
    <w:rsid w:val="003A3ED4"/>
    <w:rsid w:val="003A685C"/>
    <w:rsid w:val="003A72CF"/>
    <w:rsid w:val="003B4518"/>
    <w:rsid w:val="003B5924"/>
    <w:rsid w:val="003B64A5"/>
    <w:rsid w:val="003C0ED0"/>
    <w:rsid w:val="003C2BB2"/>
    <w:rsid w:val="003C36AC"/>
    <w:rsid w:val="003C3CD0"/>
    <w:rsid w:val="003D34F7"/>
    <w:rsid w:val="003D38AB"/>
    <w:rsid w:val="003E7808"/>
    <w:rsid w:val="003F034A"/>
    <w:rsid w:val="003F49DF"/>
    <w:rsid w:val="004029F2"/>
    <w:rsid w:val="00402AF5"/>
    <w:rsid w:val="0041148E"/>
    <w:rsid w:val="004178D4"/>
    <w:rsid w:val="00421160"/>
    <w:rsid w:val="00424C68"/>
    <w:rsid w:val="00426263"/>
    <w:rsid w:val="00436A91"/>
    <w:rsid w:val="00437C53"/>
    <w:rsid w:val="00442F40"/>
    <w:rsid w:val="0044524C"/>
    <w:rsid w:val="00455120"/>
    <w:rsid w:val="0046194E"/>
    <w:rsid w:val="004816E5"/>
    <w:rsid w:val="004820E9"/>
    <w:rsid w:val="0048361F"/>
    <w:rsid w:val="00487261"/>
    <w:rsid w:val="00491631"/>
    <w:rsid w:val="004A67F9"/>
    <w:rsid w:val="004B42D8"/>
    <w:rsid w:val="004B514C"/>
    <w:rsid w:val="004C0607"/>
    <w:rsid w:val="004D22FA"/>
    <w:rsid w:val="004D2898"/>
    <w:rsid w:val="004D774E"/>
    <w:rsid w:val="004E072D"/>
    <w:rsid w:val="004E67E2"/>
    <w:rsid w:val="004E712D"/>
    <w:rsid w:val="00503533"/>
    <w:rsid w:val="00503D0F"/>
    <w:rsid w:val="00511B84"/>
    <w:rsid w:val="00513350"/>
    <w:rsid w:val="00514448"/>
    <w:rsid w:val="0051700B"/>
    <w:rsid w:val="00526C07"/>
    <w:rsid w:val="00526CCB"/>
    <w:rsid w:val="00530407"/>
    <w:rsid w:val="00531881"/>
    <w:rsid w:val="00532CDC"/>
    <w:rsid w:val="005332E5"/>
    <w:rsid w:val="0053387C"/>
    <w:rsid w:val="0053480F"/>
    <w:rsid w:val="00536AA2"/>
    <w:rsid w:val="00547F0D"/>
    <w:rsid w:val="005647BB"/>
    <w:rsid w:val="00571660"/>
    <w:rsid w:val="00571BE3"/>
    <w:rsid w:val="005754D7"/>
    <w:rsid w:val="0057559A"/>
    <w:rsid w:val="00585E90"/>
    <w:rsid w:val="00587BE2"/>
    <w:rsid w:val="0059471B"/>
    <w:rsid w:val="00595608"/>
    <w:rsid w:val="005A069A"/>
    <w:rsid w:val="005A68C6"/>
    <w:rsid w:val="005A73AD"/>
    <w:rsid w:val="005B0B4D"/>
    <w:rsid w:val="005B41FC"/>
    <w:rsid w:val="005B4C6B"/>
    <w:rsid w:val="005C051F"/>
    <w:rsid w:val="005C1062"/>
    <w:rsid w:val="005C7071"/>
    <w:rsid w:val="005C7481"/>
    <w:rsid w:val="005C762E"/>
    <w:rsid w:val="005D098C"/>
    <w:rsid w:val="005D77EB"/>
    <w:rsid w:val="005D7CEB"/>
    <w:rsid w:val="005E3570"/>
    <w:rsid w:val="005E432E"/>
    <w:rsid w:val="005E5D48"/>
    <w:rsid w:val="005F1AD3"/>
    <w:rsid w:val="0060662A"/>
    <w:rsid w:val="00606856"/>
    <w:rsid w:val="00612789"/>
    <w:rsid w:val="00614BDA"/>
    <w:rsid w:val="00621326"/>
    <w:rsid w:val="00626974"/>
    <w:rsid w:val="006331B4"/>
    <w:rsid w:val="006343F3"/>
    <w:rsid w:val="006407F1"/>
    <w:rsid w:val="00642906"/>
    <w:rsid w:val="00642ECF"/>
    <w:rsid w:val="006457EF"/>
    <w:rsid w:val="006532EE"/>
    <w:rsid w:val="00657077"/>
    <w:rsid w:val="0066103A"/>
    <w:rsid w:val="006724A9"/>
    <w:rsid w:val="006741B9"/>
    <w:rsid w:val="006805CB"/>
    <w:rsid w:val="00682E1A"/>
    <w:rsid w:val="006844E1"/>
    <w:rsid w:val="00684FB7"/>
    <w:rsid w:val="00691088"/>
    <w:rsid w:val="00691ECE"/>
    <w:rsid w:val="006A721F"/>
    <w:rsid w:val="006B6A39"/>
    <w:rsid w:val="006C0B23"/>
    <w:rsid w:val="006C6C20"/>
    <w:rsid w:val="006D56C7"/>
    <w:rsid w:val="006D5C61"/>
    <w:rsid w:val="006D73F1"/>
    <w:rsid w:val="006E0106"/>
    <w:rsid w:val="006E1060"/>
    <w:rsid w:val="006E582D"/>
    <w:rsid w:val="006E6647"/>
    <w:rsid w:val="006E6F39"/>
    <w:rsid w:val="006E768F"/>
    <w:rsid w:val="006F3EFF"/>
    <w:rsid w:val="007049D1"/>
    <w:rsid w:val="00706D8C"/>
    <w:rsid w:val="0070774C"/>
    <w:rsid w:val="00711782"/>
    <w:rsid w:val="00712694"/>
    <w:rsid w:val="007127D9"/>
    <w:rsid w:val="00720048"/>
    <w:rsid w:val="0072359B"/>
    <w:rsid w:val="00725F74"/>
    <w:rsid w:val="00730BE1"/>
    <w:rsid w:val="00731113"/>
    <w:rsid w:val="00732519"/>
    <w:rsid w:val="0073524C"/>
    <w:rsid w:val="00736B57"/>
    <w:rsid w:val="00737923"/>
    <w:rsid w:val="007435EC"/>
    <w:rsid w:val="0075379D"/>
    <w:rsid w:val="00777F5A"/>
    <w:rsid w:val="00786807"/>
    <w:rsid w:val="007A0813"/>
    <w:rsid w:val="007A4EEE"/>
    <w:rsid w:val="007A55E6"/>
    <w:rsid w:val="007B24AF"/>
    <w:rsid w:val="007B32F0"/>
    <w:rsid w:val="007D343C"/>
    <w:rsid w:val="007D5150"/>
    <w:rsid w:val="007D5FC0"/>
    <w:rsid w:val="007D7FE3"/>
    <w:rsid w:val="007E106D"/>
    <w:rsid w:val="007E6E9E"/>
    <w:rsid w:val="007E7CEF"/>
    <w:rsid w:val="007F30BA"/>
    <w:rsid w:val="00807531"/>
    <w:rsid w:val="00823E42"/>
    <w:rsid w:val="00840E39"/>
    <w:rsid w:val="008445BB"/>
    <w:rsid w:val="00844EC0"/>
    <w:rsid w:val="00846EBD"/>
    <w:rsid w:val="0085033D"/>
    <w:rsid w:val="008505C3"/>
    <w:rsid w:val="0085138F"/>
    <w:rsid w:val="00863B29"/>
    <w:rsid w:val="0086472B"/>
    <w:rsid w:val="00865BB1"/>
    <w:rsid w:val="008739B9"/>
    <w:rsid w:val="00885657"/>
    <w:rsid w:val="00890E63"/>
    <w:rsid w:val="00891439"/>
    <w:rsid w:val="00892D7D"/>
    <w:rsid w:val="008A58A0"/>
    <w:rsid w:val="008B39C2"/>
    <w:rsid w:val="008B66B7"/>
    <w:rsid w:val="008B7D2C"/>
    <w:rsid w:val="008D2F19"/>
    <w:rsid w:val="008E5535"/>
    <w:rsid w:val="008E5C71"/>
    <w:rsid w:val="008E7585"/>
    <w:rsid w:val="008F05E7"/>
    <w:rsid w:val="008F30AA"/>
    <w:rsid w:val="008F3746"/>
    <w:rsid w:val="008F47F7"/>
    <w:rsid w:val="009040A2"/>
    <w:rsid w:val="00904A7C"/>
    <w:rsid w:val="0091427E"/>
    <w:rsid w:val="00914D77"/>
    <w:rsid w:val="0092657D"/>
    <w:rsid w:val="009273A3"/>
    <w:rsid w:val="00937CEF"/>
    <w:rsid w:val="0094366C"/>
    <w:rsid w:val="00953ADF"/>
    <w:rsid w:val="00966B8C"/>
    <w:rsid w:val="009703F8"/>
    <w:rsid w:val="00973166"/>
    <w:rsid w:val="009746EF"/>
    <w:rsid w:val="00974B8F"/>
    <w:rsid w:val="00975BF2"/>
    <w:rsid w:val="0098198D"/>
    <w:rsid w:val="0099335F"/>
    <w:rsid w:val="0099646F"/>
    <w:rsid w:val="009A70F9"/>
    <w:rsid w:val="009B621A"/>
    <w:rsid w:val="009C3876"/>
    <w:rsid w:val="009C45D9"/>
    <w:rsid w:val="009C6F32"/>
    <w:rsid w:val="009C7568"/>
    <w:rsid w:val="009D0313"/>
    <w:rsid w:val="009E3D56"/>
    <w:rsid w:val="009F6567"/>
    <w:rsid w:val="00A01001"/>
    <w:rsid w:val="00A04C86"/>
    <w:rsid w:val="00A05822"/>
    <w:rsid w:val="00A06657"/>
    <w:rsid w:val="00A110CF"/>
    <w:rsid w:val="00A1166D"/>
    <w:rsid w:val="00A22F1D"/>
    <w:rsid w:val="00A323A9"/>
    <w:rsid w:val="00A37D91"/>
    <w:rsid w:val="00A46282"/>
    <w:rsid w:val="00A5719C"/>
    <w:rsid w:val="00A61757"/>
    <w:rsid w:val="00A619C6"/>
    <w:rsid w:val="00A7043B"/>
    <w:rsid w:val="00A71A44"/>
    <w:rsid w:val="00A80101"/>
    <w:rsid w:val="00A84B84"/>
    <w:rsid w:val="00A85034"/>
    <w:rsid w:val="00A86D3D"/>
    <w:rsid w:val="00A86E05"/>
    <w:rsid w:val="00AA45B7"/>
    <w:rsid w:val="00AB1EC2"/>
    <w:rsid w:val="00AB1F91"/>
    <w:rsid w:val="00AB2948"/>
    <w:rsid w:val="00AB39FA"/>
    <w:rsid w:val="00AB4FC2"/>
    <w:rsid w:val="00AB5047"/>
    <w:rsid w:val="00AB5EA2"/>
    <w:rsid w:val="00AB70BE"/>
    <w:rsid w:val="00AC29C6"/>
    <w:rsid w:val="00AC4217"/>
    <w:rsid w:val="00AC456C"/>
    <w:rsid w:val="00AD23C2"/>
    <w:rsid w:val="00AD6933"/>
    <w:rsid w:val="00AD6B7B"/>
    <w:rsid w:val="00AE04F9"/>
    <w:rsid w:val="00AF5853"/>
    <w:rsid w:val="00B0245C"/>
    <w:rsid w:val="00B1072B"/>
    <w:rsid w:val="00B1137E"/>
    <w:rsid w:val="00B13415"/>
    <w:rsid w:val="00B17DCB"/>
    <w:rsid w:val="00B20B97"/>
    <w:rsid w:val="00B21D0B"/>
    <w:rsid w:val="00B35250"/>
    <w:rsid w:val="00B35447"/>
    <w:rsid w:val="00B3655F"/>
    <w:rsid w:val="00B42ED3"/>
    <w:rsid w:val="00B53F7B"/>
    <w:rsid w:val="00B550F3"/>
    <w:rsid w:val="00B56C80"/>
    <w:rsid w:val="00B60417"/>
    <w:rsid w:val="00B610F1"/>
    <w:rsid w:val="00B61A4C"/>
    <w:rsid w:val="00B70533"/>
    <w:rsid w:val="00B742F4"/>
    <w:rsid w:val="00B759B6"/>
    <w:rsid w:val="00B76C72"/>
    <w:rsid w:val="00B77ED9"/>
    <w:rsid w:val="00B8138C"/>
    <w:rsid w:val="00B91B01"/>
    <w:rsid w:val="00B9606D"/>
    <w:rsid w:val="00BA2903"/>
    <w:rsid w:val="00BA4A42"/>
    <w:rsid w:val="00BA6E4A"/>
    <w:rsid w:val="00BA7A01"/>
    <w:rsid w:val="00BB047B"/>
    <w:rsid w:val="00BB17C6"/>
    <w:rsid w:val="00BB6398"/>
    <w:rsid w:val="00BC4C63"/>
    <w:rsid w:val="00BC5988"/>
    <w:rsid w:val="00BD0372"/>
    <w:rsid w:val="00BE6F47"/>
    <w:rsid w:val="00BE7CD3"/>
    <w:rsid w:val="00BF43E6"/>
    <w:rsid w:val="00BF5319"/>
    <w:rsid w:val="00BF7CCB"/>
    <w:rsid w:val="00C055DE"/>
    <w:rsid w:val="00C057AC"/>
    <w:rsid w:val="00C05F13"/>
    <w:rsid w:val="00C071D5"/>
    <w:rsid w:val="00C07F49"/>
    <w:rsid w:val="00C139CA"/>
    <w:rsid w:val="00C147CB"/>
    <w:rsid w:val="00C171A1"/>
    <w:rsid w:val="00C445E0"/>
    <w:rsid w:val="00C462B6"/>
    <w:rsid w:val="00C51429"/>
    <w:rsid w:val="00C55E95"/>
    <w:rsid w:val="00C66E11"/>
    <w:rsid w:val="00C8069A"/>
    <w:rsid w:val="00C83317"/>
    <w:rsid w:val="00C85E71"/>
    <w:rsid w:val="00CA2472"/>
    <w:rsid w:val="00CA551F"/>
    <w:rsid w:val="00CA5FFC"/>
    <w:rsid w:val="00CA608A"/>
    <w:rsid w:val="00CA6FFF"/>
    <w:rsid w:val="00CA7439"/>
    <w:rsid w:val="00CB4D1D"/>
    <w:rsid w:val="00CC02B1"/>
    <w:rsid w:val="00CC1B67"/>
    <w:rsid w:val="00CC5B5F"/>
    <w:rsid w:val="00CC5C59"/>
    <w:rsid w:val="00CD370C"/>
    <w:rsid w:val="00CD74B3"/>
    <w:rsid w:val="00CE71E1"/>
    <w:rsid w:val="00CF1995"/>
    <w:rsid w:val="00CF66BF"/>
    <w:rsid w:val="00D04E24"/>
    <w:rsid w:val="00D0524E"/>
    <w:rsid w:val="00D124CE"/>
    <w:rsid w:val="00D1450C"/>
    <w:rsid w:val="00D24B2E"/>
    <w:rsid w:val="00D25165"/>
    <w:rsid w:val="00D3612A"/>
    <w:rsid w:val="00D37703"/>
    <w:rsid w:val="00D37F25"/>
    <w:rsid w:val="00D44439"/>
    <w:rsid w:val="00D47DCA"/>
    <w:rsid w:val="00D52449"/>
    <w:rsid w:val="00D673A7"/>
    <w:rsid w:val="00D70A7D"/>
    <w:rsid w:val="00D70DFC"/>
    <w:rsid w:val="00D80E4B"/>
    <w:rsid w:val="00D8242C"/>
    <w:rsid w:val="00D833B3"/>
    <w:rsid w:val="00D8744F"/>
    <w:rsid w:val="00D9290D"/>
    <w:rsid w:val="00D94D25"/>
    <w:rsid w:val="00DA0A74"/>
    <w:rsid w:val="00DB27D3"/>
    <w:rsid w:val="00DB4C06"/>
    <w:rsid w:val="00DC11D3"/>
    <w:rsid w:val="00DD04C0"/>
    <w:rsid w:val="00DD4A18"/>
    <w:rsid w:val="00DE32B1"/>
    <w:rsid w:val="00DE57B9"/>
    <w:rsid w:val="00DE643F"/>
    <w:rsid w:val="00DF6119"/>
    <w:rsid w:val="00DF7DB1"/>
    <w:rsid w:val="00E0320A"/>
    <w:rsid w:val="00E0748A"/>
    <w:rsid w:val="00E078CA"/>
    <w:rsid w:val="00E10ABF"/>
    <w:rsid w:val="00E17BB2"/>
    <w:rsid w:val="00E20DD9"/>
    <w:rsid w:val="00E22614"/>
    <w:rsid w:val="00E4622C"/>
    <w:rsid w:val="00E51FFB"/>
    <w:rsid w:val="00E55871"/>
    <w:rsid w:val="00E62CAC"/>
    <w:rsid w:val="00E64304"/>
    <w:rsid w:val="00E64797"/>
    <w:rsid w:val="00E66BFE"/>
    <w:rsid w:val="00E773E2"/>
    <w:rsid w:val="00E77B3C"/>
    <w:rsid w:val="00E77F42"/>
    <w:rsid w:val="00E82BC8"/>
    <w:rsid w:val="00E858F3"/>
    <w:rsid w:val="00E9069E"/>
    <w:rsid w:val="00E9076A"/>
    <w:rsid w:val="00E91D0F"/>
    <w:rsid w:val="00E91FED"/>
    <w:rsid w:val="00E926D7"/>
    <w:rsid w:val="00EA3B42"/>
    <w:rsid w:val="00EB6C33"/>
    <w:rsid w:val="00EC2AFF"/>
    <w:rsid w:val="00EC382E"/>
    <w:rsid w:val="00ED4A73"/>
    <w:rsid w:val="00EE28C0"/>
    <w:rsid w:val="00EE412D"/>
    <w:rsid w:val="00EE6BCF"/>
    <w:rsid w:val="00EF4FA7"/>
    <w:rsid w:val="00EF7D60"/>
    <w:rsid w:val="00F01415"/>
    <w:rsid w:val="00F02ED4"/>
    <w:rsid w:val="00F14A47"/>
    <w:rsid w:val="00F26A9F"/>
    <w:rsid w:val="00F30733"/>
    <w:rsid w:val="00F358C9"/>
    <w:rsid w:val="00F379CA"/>
    <w:rsid w:val="00F40183"/>
    <w:rsid w:val="00F4696D"/>
    <w:rsid w:val="00F4792B"/>
    <w:rsid w:val="00F501C7"/>
    <w:rsid w:val="00F572CC"/>
    <w:rsid w:val="00F6610B"/>
    <w:rsid w:val="00F7350D"/>
    <w:rsid w:val="00F736B3"/>
    <w:rsid w:val="00F763DF"/>
    <w:rsid w:val="00F81216"/>
    <w:rsid w:val="00F87CF6"/>
    <w:rsid w:val="00F931EF"/>
    <w:rsid w:val="00F933FC"/>
    <w:rsid w:val="00F9363C"/>
    <w:rsid w:val="00FA0413"/>
    <w:rsid w:val="00FA2142"/>
    <w:rsid w:val="00FA2F3E"/>
    <w:rsid w:val="00FA6443"/>
    <w:rsid w:val="00FC1C5C"/>
    <w:rsid w:val="00FC2C12"/>
    <w:rsid w:val="00FC402C"/>
    <w:rsid w:val="00FD17AF"/>
    <w:rsid w:val="00FD2172"/>
    <w:rsid w:val="00FD72D2"/>
    <w:rsid w:val="00FE132A"/>
    <w:rsid w:val="00FE623A"/>
    <w:rsid w:val="00FF0132"/>
    <w:rsid w:val="00FF0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8935FE8"/>
  <w15:docId w15:val="{9B1CDB6D-D561-4ABC-A92F-6EC209F5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1"/>
    <w:rsid w:val="0094366C"/>
    <w:pPr>
      <w:spacing w:after="240" w:line="360" w:lineRule="auto"/>
    </w:pPr>
    <w:rPr>
      <w:rFonts w:ascii="Arial" w:hAnsi="Arial"/>
      <w:sz w:val="24"/>
      <w:szCs w:val="24"/>
      <w:lang w:val="en-US" w:eastAsia="en-US"/>
    </w:rPr>
  </w:style>
  <w:style w:type="character" w:customStyle="1" w:styleId="NICEnormalChar1">
    <w:name w:val="NICE normal Char1"/>
    <w:basedOn w:val="DefaultParagraphFont"/>
    <w:link w:val="NICEnormal"/>
    <w:rsid w:val="0023483B"/>
    <w:rPr>
      <w:rFonts w:ascii="Arial" w:hAnsi="Arial"/>
      <w:sz w:val="24"/>
      <w:szCs w:val="24"/>
      <w:lang w:val="en-US" w:eastAsia="en-US"/>
    </w:rPr>
  </w:style>
  <w:style w:type="character" w:customStyle="1" w:styleId="Heading1Char">
    <w:name w:val="Heading 1 Char"/>
    <w:basedOn w:val="DefaultParagraphFont"/>
    <w:link w:val="Heading1"/>
    <w:rsid w:val="00AB2948"/>
    <w:rPr>
      <w:rFonts w:ascii="Arial" w:hAnsi="Arial" w:cs="Arial"/>
      <w:b/>
      <w:bCs/>
      <w:kern w:val="32"/>
      <w:sz w:val="32"/>
      <w:szCs w:val="32"/>
      <w:lang w:val="en-US" w:eastAsia="en-US" w:bidi="ar-SA"/>
    </w:rPr>
  </w:style>
  <w:style w:type="character" w:customStyle="1" w:styleId="Heading2Char">
    <w:name w:val="Heading 2 Char"/>
    <w:basedOn w:val="DefaultParagraphFont"/>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customStyle="1" w:styleId="Numberedheading1">
    <w:name w:val="Numbered heading 1"/>
    <w:basedOn w:val="Heading1"/>
    <w:next w:val="NICEnormal"/>
    <w:link w:val="Numberedheading1CharChar"/>
    <w:rsid w:val="00C51429"/>
    <w:pPr>
      <w:numPr>
        <w:numId w:val="7"/>
      </w:numPr>
    </w:pPr>
    <w:rPr>
      <w:szCs w:val="24"/>
    </w:rPr>
  </w:style>
  <w:style w:type="character" w:customStyle="1" w:styleId="Numberedheading1CharChar">
    <w:name w:val="Numbered heading 1 Char Char"/>
    <w:basedOn w:val="Heading1Char"/>
    <w:link w:val="Numberedheading1"/>
    <w:rsid w:val="00C51429"/>
    <w:rPr>
      <w:rFonts w:ascii="Arial" w:hAnsi="Arial" w:cs="Arial"/>
      <w:b/>
      <w:bCs/>
      <w:kern w:val="32"/>
      <w:sz w:val="32"/>
      <w:szCs w:val="24"/>
      <w:lang w:val="en-US" w:eastAsia="en-US" w:bidi="ar-SA"/>
    </w:rPr>
  </w:style>
  <w:style w:type="paragraph" w:customStyle="1" w:styleId="Numberedheading2">
    <w:name w:val="Numbered heading 2"/>
    <w:basedOn w:val="Heading2"/>
    <w:next w:val="NICEnormal"/>
    <w:link w:val="Numberedheading2Char"/>
    <w:rsid w:val="00C51429"/>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rsid w:val="0092657D"/>
    <w:pPr>
      <w:numPr>
        <w:ilvl w:val="3"/>
        <w:numId w:val="7"/>
      </w:numPr>
    </w:pPr>
  </w:style>
  <w:style w:type="paragraph" w:customStyle="1" w:styleId="Numberedlevel3text">
    <w:name w:val="Numbered level 3 text"/>
    <w:basedOn w:val="Normal"/>
    <w:rsid w:val="00B91B01"/>
    <w:pPr>
      <w:tabs>
        <w:tab w:val="num" w:pos="1134"/>
      </w:tabs>
      <w:spacing w:after="240" w:line="360" w:lineRule="auto"/>
      <w:ind w:left="1134" w:hanging="1134"/>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D3612A"/>
    <w:pPr>
      <w:numPr>
        <w:numId w:val="5"/>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8"/>
      </w:numPr>
    </w:pPr>
    <w:rPr>
      <w:rFonts w:cs="Arial"/>
    </w:rPr>
  </w:style>
  <w:style w:type="paragraph" w:styleId="BalloonText">
    <w:name w:val="Balloon Text"/>
    <w:basedOn w:val="Normal"/>
    <w:link w:val="BalloonTextChar"/>
    <w:semiHidden/>
    <w:unhideWhenUsed/>
    <w:rsid w:val="00B742F4"/>
    <w:rPr>
      <w:rFonts w:ascii="Segoe UI" w:hAnsi="Segoe UI" w:cs="Segoe UI"/>
      <w:sz w:val="18"/>
      <w:szCs w:val="18"/>
    </w:rPr>
  </w:style>
  <w:style w:type="paragraph" w:styleId="Footer">
    <w:name w:val="footer"/>
    <w:basedOn w:val="NICEnormalsinglespacing"/>
    <w:rsid w:val="00402AF5"/>
    <w:pPr>
      <w:tabs>
        <w:tab w:val="center" w:pos="4153"/>
        <w:tab w:val="right" w:pos="8306"/>
      </w:tabs>
      <w:spacing w:before="240" w:after="0"/>
    </w:pPr>
  </w:style>
  <w:style w:type="character" w:styleId="PageNumber">
    <w:name w:val="page number"/>
    <w:basedOn w:val="DefaultParagraphFont"/>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qFormat/>
    <w:rsid w:val="00BD0372"/>
    <w:pPr>
      <w:keepNext/>
      <w:spacing w:after="60"/>
    </w:pPr>
    <w:rPr>
      <w:sz w:val="22"/>
    </w:rPr>
  </w:style>
  <w:style w:type="paragraph" w:customStyle="1" w:styleId="Proofingtable">
    <w:name w:val="Proofing table"/>
    <w:basedOn w:val="Normal"/>
    <w:qFormat/>
    <w:rsid w:val="00251979"/>
    <w:pPr>
      <w:spacing w:before="60" w:after="60" w:line="288" w:lineRule="auto"/>
    </w:pPr>
    <w:rPr>
      <w:rFonts w:ascii="Arial" w:hAnsi="Arial"/>
      <w:sz w:val="18"/>
      <w:szCs w:val="20"/>
      <w:lang w:eastAsia="en-GB"/>
    </w:rPr>
  </w:style>
  <w:style w:type="paragraph" w:customStyle="1" w:styleId="Title1">
    <w:name w:val="Title 1"/>
    <w:basedOn w:val="Normal"/>
    <w:qFormat/>
    <w:rsid w:val="009F6567"/>
    <w:pPr>
      <w:keepNext/>
      <w:spacing w:before="240" w:after="240"/>
      <w:jc w:val="center"/>
      <w:outlineLvl w:val="0"/>
    </w:pPr>
    <w:rPr>
      <w:rFonts w:ascii="Arial" w:hAnsi="Arial" w:cs="Arial"/>
      <w:b/>
      <w:bCs/>
      <w:kern w:val="28"/>
      <w:sz w:val="40"/>
      <w:szCs w:val="32"/>
    </w:rPr>
  </w:style>
  <w:style w:type="paragraph" w:customStyle="1" w:styleId="Title2">
    <w:name w:val="Title 2"/>
    <w:basedOn w:val="Normal"/>
    <w:link w:val="Title2Char"/>
    <w:qFormat/>
    <w:rsid w:val="003A72CF"/>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3A72CF"/>
  </w:style>
  <w:style w:type="character" w:styleId="Hyperlink">
    <w:name w:val="Hyperlink"/>
    <w:basedOn w:val="DefaultParagraphFont"/>
    <w:rsid w:val="00CA551F"/>
    <w:rPr>
      <w:color w:val="0000FF" w:themeColor="hyperlink"/>
      <w:u w:val="single"/>
    </w:rPr>
  </w:style>
  <w:style w:type="character" w:styleId="CommentReference">
    <w:name w:val="annotation reference"/>
    <w:basedOn w:val="DefaultParagraphFont"/>
    <w:rsid w:val="00AC456C"/>
    <w:rPr>
      <w:rFonts w:ascii="Times New Roman" w:hAnsi="Times New Roman"/>
      <w:sz w:val="16"/>
      <w:szCs w:val="16"/>
      <w:lang w:val="en-GB"/>
    </w:rPr>
  </w:style>
  <w:style w:type="paragraph" w:styleId="CommentText">
    <w:name w:val="annotation text"/>
    <w:basedOn w:val="Normal"/>
    <w:link w:val="CommentTextChar"/>
    <w:unhideWhenUsed/>
    <w:rsid w:val="00251979"/>
    <w:rPr>
      <w:sz w:val="20"/>
      <w:szCs w:val="20"/>
    </w:rPr>
  </w:style>
  <w:style w:type="character" w:customStyle="1" w:styleId="CommentTextChar">
    <w:name w:val="Comment Text Char"/>
    <w:basedOn w:val="DefaultParagraphFont"/>
    <w:link w:val="CommentText"/>
    <w:rsid w:val="00251979"/>
    <w:rPr>
      <w:lang w:eastAsia="en-US"/>
    </w:rPr>
  </w:style>
  <w:style w:type="paragraph" w:styleId="CommentSubject">
    <w:name w:val="annotation subject"/>
    <w:basedOn w:val="CommentText"/>
    <w:next w:val="CommentText"/>
    <w:link w:val="CommentSubjectChar"/>
    <w:semiHidden/>
    <w:unhideWhenUsed/>
    <w:rsid w:val="00251979"/>
    <w:rPr>
      <w:b/>
      <w:bCs/>
    </w:rPr>
  </w:style>
  <w:style w:type="character" w:customStyle="1" w:styleId="CommentSubjectChar">
    <w:name w:val="Comment Subject Char"/>
    <w:basedOn w:val="CommentTextChar"/>
    <w:link w:val="CommentSubject"/>
    <w:semiHidden/>
    <w:rsid w:val="00251979"/>
    <w:rPr>
      <w:b/>
      <w:bCs/>
      <w:lang w:eastAsia="en-US"/>
    </w:rPr>
  </w:style>
  <w:style w:type="character" w:customStyle="1" w:styleId="BalloonTextChar">
    <w:name w:val="Balloon Text Char"/>
    <w:basedOn w:val="DefaultParagraphFont"/>
    <w:link w:val="BalloonText"/>
    <w:semiHidden/>
    <w:rsid w:val="00B742F4"/>
    <w:rPr>
      <w:rFonts w:ascii="Segoe UI" w:hAnsi="Segoe UI" w:cs="Segoe UI"/>
      <w:sz w:val="18"/>
      <w:szCs w:val="18"/>
      <w:lang w:eastAsia="en-US"/>
    </w:rPr>
  </w:style>
  <w:style w:type="table" w:styleId="TableGrid">
    <w:name w:val="Table Grid"/>
    <w:basedOn w:val="TableNormal"/>
    <w:rsid w:val="00FE6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A0A74"/>
    <w:rPr>
      <w:color w:val="800080" w:themeColor="followedHyperlink"/>
      <w:u w:val="single"/>
    </w:rPr>
  </w:style>
  <w:style w:type="paragraph" w:styleId="Revision">
    <w:name w:val="Revision"/>
    <w:hidden/>
    <w:uiPriority w:val="99"/>
    <w:semiHidden/>
    <w:rsid w:val="005D77EB"/>
    <w:rPr>
      <w:sz w:val="24"/>
      <w:szCs w:val="24"/>
      <w:lang w:eastAsia="en-US"/>
    </w:rPr>
  </w:style>
  <w:style w:type="paragraph" w:customStyle="1" w:styleId="Bulletleft2last">
    <w:name w:val="Bullet left 2 last"/>
    <w:basedOn w:val="Bulletleft2"/>
    <w:rsid w:val="00A5719C"/>
    <w:pPr>
      <w:spacing w:after="240"/>
    </w:pPr>
  </w:style>
  <w:style w:type="paragraph" w:customStyle="1" w:styleId="Bulletleft3last">
    <w:name w:val="Bullet left 3 last"/>
    <w:basedOn w:val="Bulletleft3"/>
    <w:rsid w:val="00AB5EA2"/>
    <w:pPr>
      <w:spacing w:after="240"/>
    </w:pPr>
    <w:rPr>
      <w:szCs w:val="20"/>
    </w:rPr>
  </w:style>
  <w:style w:type="paragraph" w:customStyle="1" w:styleId="Instructionstext">
    <w:name w:val="Instructions text"/>
    <w:basedOn w:val="Normal"/>
    <w:rsid w:val="00904A7C"/>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rPr>
  </w:style>
  <w:style w:type="paragraph" w:customStyle="1" w:styleId="Instructionsheading">
    <w:name w:val="Instructions heading"/>
    <w:basedOn w:val="Normal"/>
    <w:rsid w:val="00904A7C"/>
    <w:pPr>
      <w:pBdr>
        <w:top w:val="single" w:sz="4" w:space="4" w:color="auto"/>
        <w:left w:val="single" w:sz="4" w:space="4" w:color="auto"/>
        <w:bottom w:val="single" w:sz="4" w:space="4" w:color="auto"/>
        <w:right w:val="single" w:sz="4" w:space="4" w:color="auto"/>
      </w:pBdr>
      <w:shd w:val="clear" w:color="auto" w:fill="FDE9D9"/>
      <w:spacing w:before="240" w:after="120" w:line="288" w:lineRule="auto"/>
    </w:pPr>
    <w:rPr>
      <w:rFonts w:ascii="Arial" w:hAnsi="Arial"/>
      <w:i/>
      <w:iCs/>
      <w:color w:val="0070C0"/>
      <w:kern w:val="32"/>
      <w:szCs w:val="20"/>
    </w:rPr>
  </w:style>
  <w:style w:type="paragraph" w:styleId="Header">
    <w:name w:val="header"/>
    <w:basedOn w:val="Normal"/>
    <w:link w:val="HeaderChar"/>
    <w:rsid w:val="00487261"/>
    <w:pPr>
      <w:tabs>
        <w:tab w:val="center" w:pos="4513"/>
        <w:tab w:val="right" w:pos="9026"/>
      </w:tabs>
    </w:pPr>
  </w:style>
  <w:style w:type="character" w:customStyle="1" w:styleId="HeaderChar">
    <w:name w:val="Header Char"/>
    <w:basedOn w:val="DefaultParagraphFont"/>
    <w:link w:val="Header"/>
    <w:rsid w:val="00487261"/>
    <w:rPr>
      <w:sz w:val="24"/>
      <w:szCs w:val="24"/>
      <w:lang w:eastAsia="en-US"/>
    </w:rPr>
  </w:style>
  <w:style w:type="paragraph" w:styleId="FootnoteText">
    <w:name w:val="footnote text"/>
    <w:basedOn w:val="Normal"/>
    <w:link w:val="FootnoteTextChar"/>
    <w:semiHidden/>
    <w:unhideWhenUsed/>
    <w:rsid w:val="0075379D"/>
    <w:rPr>
      <w:rFonts w:ascii="Arial" w:hAnsi="Arial"/>
      <w:sz w:val="20"/>
      <w:szCs w:val="20"/>
    </w:rPr>
  </w:style>
  <w:style w:type="character" w:customStyle="1" w:styleId="FootnoteTextChar">
    <w:name w:val="Footnote Text Char"/>
    <w:basedOn w:val="DefaultParagraphFont"/>
    <w:link w:val="FootnoteText"/>
    <w:semiHidden/>
    <w:rsid w:val="0075379D"/>
    <w:rPr>
      <w:rFonts w:ascii="Arial" w:hAnsi="Arial"/>
      <w:lang w:eastAsia="en-US"/>
    </w:rPr>
  </w:style>
  <w:style w:type="character" w:styleId="FootnoteReference">
    <w:name w:val="footnote reference"/>
    <w:basedOn w:val="DefaultParagraphFont"/>
    <w:semiHidden/>
    <w:unhideWhenUsed/>
    <w:rsid w:val="0075379D"/>
    <w:rPr>
      <w:vertAlign w:val="superscript"/>
    </w:rPr>
  </w:style>
  <w:style w:type="character" w:customStyle="1" w:styleId="Title2Char">
    <w:name w:val="Title 2 Char"/>
    <w:basedOn w:val="DefaultParagraphFont"/>
    <w:link w:val="Title2"/>
    <w:rsid w:val="00904A7C"/>
    <w:rPr>
      <w:rFonts w:ascii="Arial" w:hAnsi="Arial" w:cs="Arial"/>
      <w:b/>
      <w:bCs/>
      <w:kern w:val="28"/>
      <w:sz w:val="32"/>
      <w:szCs w:val="32"/>
      <w:lang w:eastAsia="en-US"/>
    </w:rPr>
  </w:style>
  <w:style w:type="character" w:customStyle="1" w:styleId="Bold">
    <w:name w:val="Bold"/>
    <w:uiPriority w:val="1"/>
    <w:qFormat/>
    <w:rsid w:val="00081C9E"/>
    <w:rPr>
      <w:b/>
      <w:color w:val="auto"/>
    </w:rPr>
  </w:style>
  <w:style w:type="table" w:customStyle="1" w:styleId="Surveillancetable">
    <w:name w:val="Surveillance table"/>
    <w:basedOn w:val="TableNormal"/>
    <w:uiPriority w:val="99"/>
    <w:rsid w:val="00081C9E"/>
    <w:rPr>
      <w:rFonts w:ascii="Lato" w:hAnsi="Lato"/>
      <w:sz w:val="18"/>
    </w:rPr>
    <w:tblPr>
      <w:tblBorders>
        <w:top w:val="single" w:sz="4" w:space="0" w:color="ADADAD"/>
        <w:left w:val="single" w:sz="4" w:space="0" w:color="ADADAD"/>
        <w:bottom w:val="single" w:sz="4" w:space="0" w:color="ADADAD"/>
        <w:right w:val="single" w:sz="4" w:space="0" w:color="ADADAD"/>
        <w:insideH w:val="single" w:sz="4" w:space="0" w:color="ADADAD"/>
        <w:insideV w:val="single" w:sz="4" w:space="0" w:color="ADADAD"/>
      </w:tblBorders>
      <w:tblCellMar>
        <w:top w:w="57" w:type="dxa"/>
        <w:left w:w="57" w:type="dxa"/>
        <w:bottom w:w="57" w:type="dxa"/>
        <w:right w:w="57" w:type="dxa"/>
      </w:tblCellMar>
    </w:tblPr>
    <w:tcPr>
      <w:shd w:val="clear" w:color="auto" w:fill="auto"/>
    </w:tcPr>
    <w:tblStylePr w:type="firstRow">
      <w:rPr>
        <w:rFonts w:ascii="Lato" w:hAnsi="Lato"/>
        <w:color w:val="FFFFFF" w:themeColor="background1"/>
      </w:rPr>
      <w:tblPr>
        <w:tblCellMar>
          <w:top w:w="57" w:type="dxa"/>
          <w:left w:w="57" w:type="dxa"/>
          <w:bottom w:w="57" w:type="dxa"/>
          <w:right w:w="57" w:type="dxa"/>
        </w:tblCellMar>
      </w:tblPr>
      <w:tcPr>
        <w:shd w:val="clear" w:color="auto" w:fill="004650"/>
      </w:tcPr>
    </w:tblStylePr>
  </w:style>
  <w:style w:type="table" w:styleId="TableGridLight">
    <w:name w:val="Grid Table Light"/>
    <w:basedOn w:val="TableNormal"/>
    <w:uiPriority w:val="40"/>
    <w:rsid w:val="00B742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urvbullets">
    <w:name w:val="Surv bullets"/>
    <w:uiPriority w:val="99"/>
    <w:rsid w:val="00B742F4"/>
    <w:pPr>
      <w:numPr>
        <w:numId w:val="17"/>
      </w:numPr>
    </w:pPr>
  </w:style>
  <w:style w:type="paragraph" w:customStyle="1" w:styleId="Indentedbullet1">
    <w:name w:val="Indented bullet 1"/>
    <w:basedOn w:val="Normal"/>
    <w:qFormat/>
    <w:rsid w:val="00181DBE"/>
    <w:pPr>
      <w:numPr>
        <w:numId w:val="19"/>
      </w:numPr>
      <w:tabs>
        <w:tab w:val="clear" w:pos="1986"/>
        <w:tab w:val="num" w:pos="1418"/>
      </w:tabs>
      <w:spacing w:before="80" w:after="160" w:line="288" w:lineRule="auto"/>
      <w:ind w:left="1701"/>
    </w:pPr>
    <w:rPr>
      <w:rFonts w:ascii="Lato" w:hAnsi="Lato"/>
      <w:sz w:val="22"/>
    </w:rPr>
  </w:style>
  <w:style w:type="paragraph" w:customStyle="1" w:styleId="Indentedbullet2">
    <w:name w:val="Indented bullet 2"/>
    <w:basedOn w:val="Normal"/>
    <w:qFormat/>
    <w:rsid w:val="00181DBE"/>
    <w:pPr>
      <w:numPr>
        <w:ilvl w:val="1"/>
        <w:numId w:val="19"/>
      </w:numPr>
      <w:spacing w:before="80" w:after="160" w:line="288" w:lineRule="auto"/>
      <w:ind w:left="1985" w:hanging="284"/>
    </w:pPr>
    <w:rPr>
      <w:rFonts w:ascii="Lato" w:hAnsi="Lato"/>
      <w:sz w:val="22"/>
    </w:rPr>
  </w:style>
  <w:style w:type="paragraph" w:customStyle="1" w:styleId="Indentedbullet3">
    <w:name w:val="Indented bullet 3"/>
    <w:basedOn w:val="Normal"/>
    <w:qFormat/>
    <w:rsid w:val="00181DBE"/>
    <w:pPr>
      <w:numPr>
        <w:ilvl w:val="2"/>
        <w:numId w:val="19"/>
      </w:numPr>
      <w:spacing w:before="80" w:after="160" w:line="288" w:lineRule="auto"/>
      <w:ind w:left="2268"/>
    </w:pPr>
    <w:rPr>
      <w:rFonts w:ascii="Lato" w:hAnsi="Lato"/>
      <w:sz w:val="22"/>
    </w:rPr>
  </w:style>
  <w:style w:type="paragraph" w:customStyle="1" w:styleId="Bullet1">
    <w:name w:val="Bullet 1"/>
    <w:basedOn w:val="Normal"/>
    <w:rsid w:val="00092727"/>
    <w:pPr>
      <w:numPr>
        <w:numId w:val="21"/>
      </w:numPr>
      <w:spacing w:before="80" w:after="160" w:line="288" w:lineRule="auto"/>
    </w:pPr>
    <w:rPr>
      <w:rFonts w:ascii="Lato" w:hAnsi="Lato"/>
      <w:sz w:val="22"/>
    </w:rPr>
  </w:style>
  <w:style w:type="paragraph" w:customStyle="1" w:styleId="Bullet2">
    <w:name w:val="Bullet 2"/>
    <w:basedOn w:val="Normal"/>
    <w:qFormat/>
    <w:rsid w:val="00092727"/>
    <w:pPr>
      <w:numPr>
        <w:ilvl w:val="1"/>
        <w:numId w:val="21"/>
      </w:numPr>
      <w:tabs>
        <w:tab w:val="clear" w:pos="568"/>
        <w:tab w:val="num" w:pos="851"/>
      </w:tabs>
      <w:spacing w:before="80" w:after="160" w:line="288" w:lineRule="auto"/>
      <w:ind w:hanging="284"/>
    </w:pPr>
    <w:rPr>
      <w:rFonts w:ascii="Lato" w:hAnsi="Lato"/>
      <w:sz w:val="22"/>
    </w:rPr>
  </w:style>
  <w:style w:type="paragraph" w:customStyle="1" w:styleId="Bullet3">
    <w:name w:val="Bullet 3"/>
    <w:basedOn w:val="Normal"/>
    <w:qFormat/>
    <w:rsid w:val="00092727"/>
    <w:pPr>
      <w:numPr>
        <w:ilvl w:val="2"/>
        <w:numId w:val="21"/>
      </w:numPr>
      <w:spacing w:before="80" w:after="160" w:line="288" w:lineRule="auto"/>
    </w:pPr>
    <w:rPr>
      <w:rFonts w:ascii="Lato" w:hAnsi="Lato"/>
      <w:sz w:val="22"/>
    </w:rPr>
  </w:style>
  <w:style w:type="paragraph" w:customStyle="1" w:styleId="Tablebullet1">
    <w:name w:val="Table bullet 1"/>
    <w:basedOn w:val="Indentedbullet1"/>
    <w:rsid w:val="00092727"/>
    <w:pPr>
      <w:numPr>
        <w:numId w:val="22"/>
      </w:numPr>
      <w:ind w:left="284" w:hanging="284"/>
    </w:pPr>
    <w:rPr>
      <w:sz w:val="20"/>
    </w:rPr>
  </w:style>
  <w:style w:type="numbering" w:customStyle="1" w:styleId="Bodybullet">
    <w:name w:val="Body bullet"/>
    <w:uiPriority w:val="99"/>
    <w:rsid w:val="00092727"/>
    <w:pPr>
      <w:numPr>
        <w:numId w:val="20"/>
      </w:numPr>
    </w:pPr>
  </w:style>
  <w:style w:type="paragraph" w:customStyle="1" w:styleId="Instructionsbullet">
    <w:name w:val="Instructions bullet"/>
    <w:basedOn w:val="Instructionstext"/>
    <w:rsid w:val="00B8138C"/>
    <w:pPr>
      <w:numPr>
        <w:ilvl w:val="3"/>
        <w:numId w:val="23"/>
      </w:numPr>
      <w:spacing w:before="120" w:after="120"/>
      <w:ind w:left="426" w:hanging="426"/>
    </w:pPr>
  </w:style>
  <w:style w:type="character" w:styleId="UnresolvedMention">
    <w:name w:val="Unresolved Mention"/>
    <w:basedOn w:val="DefaultParagraphFont"/>
    <w:uiPriority w:val="99"/>
    <w:semiHidden/>
    <w:unhideWhenUsed/>
    <w:rsid w:val="00025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93752">
      <w:bodyDiv w:val="1"/>
      <w:marLeft w:val="0"/>
      <w:marRight w:val="0"/>
      <w:marTop w:val="0"/>
      <w:marBottom w:val="0"/>
      <w:divBdr>
        <w:top w:val="none" w:sz="0" w:space="0" w:color="auto"/>
        <w:left w:val="none" w:sz="0" w:space="0" w:color="auto"/>
        <w:bottom w:val="none" w:sz="0" w:space="0" w:color="auto"/>
        <w:right w:val="none" w:sz="0" w:space="0" w:color="auto"/>
      </w:divBdr>
    </w:div>
    <w:div w:id="294407525">
      <w:bodyDiv w:val="1"/>
      <w:marLeft w:val="0"/>
      <w:marRight w:val="0"/>
      <w:marTop w:val="0"/>
      <w:marBottom w:val="0"/>
      <w:divBdr>
        <w:top w:val="none" w:sz="0" w:space="0" w:color="auto"/>
        <w:left w:val="none" w:sz="0" w:space="0" w:color="auto"/>
        <w:bottom w:val="none" w:sz="0" w:space="0" w:color="auto"/>
        <w:right w:val="none" w:sz="0" w:space="0" w:color="auto"/>
      </w:divBdr>
    </w:div>
    <w:div w:id="426270288">
      <w:bodyDiv w:val="1"/>
      <w:marLeft w:val="0"/>
      <w:marRight w:val="0"/>
      <w:marTop w:val="0"/>
      <w:marBottom w:val="0"/>
      <w:divBdr>
        <w:top w:val="none" w:sz="0" w:space="0" w:color="auto"/>
        <w:left w:val="none" w:sz="0" w:space="0" w:color="auto"/>
        <w:bottom w:val="none" w:sz="0" w:space="0" w:color="auto"/>
        <w:right w:val="none" w:sz="0" w:space="0" w:color="auto"/>
      </w:divBdr>
    </w:div>
    <w:div w:id="883322714">
      <w:bodyDiv w:val="1"/>
      <w:marLeft w:val="0"/>
      <w:marRight w:val="0"/>
      <w:marTop w:val="0"/>
      <w:marBottom w:val="0"/>
      <w:divBdr>
        <w:top w:val="none" w:sz="0" w:space="0" w:color="auto"/>
        <w:left w:val="none" w:sz="0" w:space="0" w:color="auto"/>
        <w:bottom w:val="none" w:sz="0" w:space="0" w:color="auto"/>
        <w:right w:val="none" w:sz="0" w:space="0" w:color="auto"/>
      </w:divBdr>
    </w:div>
    <w:div w:id="1651977450">
      <w:bodyDiv w:val="1"/>
      <w:marLeft w:val="0"/>
      <w:marRight w:val="0"/>
      <w:marTop w:val="0"/>
      <w:marBottom w:val="0"/>
      <w:divBdr>
        <w:top w:val="none" w:sz="0" w:space="0" w:color="auto"/>
        <w:left w:val="none" w:sz="0" w:space="0" w:color="auto"/>
        <w:bottom w:val="none" w:sz="0" w:space="0" w:color="auto"/>
        <w:right w:val="none" w:sz="0" w:space="0" w:color="auto"/>
      </w:divBdr>
    </w:div>
    <w:div w:id="183830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9" TargetMode="External"/><Relationship Id="rId13" Type="http://schemas.openxmlformats.org/officeDocument/2006/relationships/hyperlink" Target="https://www.nice.org.uk/consultations/732/1/overview" TargetMode="External"/><Relationship Id="rId18" Type="http://schemas.openxmlformats.org/officeDocument/2006/relationships/hyperlink" Target="https://www.nice.org.uk/guidance/ng29/chapter/Intravenous-fluid-therapy-in-children-and-young-people-in-hospital-implementation-getting-started" TargetMode="External"/><Relationship Id="rId3" Type="http://schemas.openxmlformats.org/officeDocument/2006/relationships/styles" Target="styles.xml"/><Relationship Id="rId21" Type="http://schemas.openxmlformats.org/officeDocument/2006/relationships/hyperlink" Target="http://www.dhsspsni.gov.uk/" TargetMode="External"/><Relationship Id="rId7" Type="http://schemas.openxmlformats.org/officeDocument/2006/relationships/endnotes" Target="endnotes.xml"/><Relationship Id="rId12" Type="http://schemas.openxmlformats.org/officeDocument/2006/relationships/hyperlink" Target="https://www.nice.org.uk/process/pmg20/chapter/ensuring-that-published-guidelines-are-current-and-accurate" TargetMode="External"/><Relationship Id="rId17" Type="http://schemas.openxmlformats.org/officeDocument/2006/relationships/hyperlink" Target="https://bnfc.nice.org.uk/treatment-summary/fluids-and-electrolytes.html" TargetMode="External"/><Relationship Id="rId2" Type="http://schemas.openxmlformats.org/officeDocument/2006/relationships/numbering" Target="numbering.xml"/><Relationship Id="rId16" Type="http://schemas.openxmlformats.org/officeDocument/2006/relationships/hyperlink" Target="http://www.bnf.org" TargetMode="External"/><Relationship Id="rId20" Type="http://schemas.openxmlformats.org/officeDocument/2006/relationships/hyperlink" Target="https://www.nice.org.uk/process/pmg20/chapter/the-validation-process-for-draft-guidelines-and-dealing-with-stakeholder-com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2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mc-uk.org/ethical-guidance/ethical-guidance-for-doctors/prescribing-and-managing-medicines-and-devices/prescribing-unlicensed-medicines" TargetMode="External"/><Relationship Id="rId23" Type="http://schemas.openxmlformats.org/officeDocument/2006/relationships/fontTable" Target="fontTable.xml"/><Relationship Id="rId10" Type="http://schemas.openxmlformats.org/officeDocument/2006/relationships/hyperlink" Target="https://www.nice.org.uk/consultations/732/1/overview" TargetMode="External"/><Relationship Id="rId19" Type="http://schemas.openxmlformats.org/officeDocument/2006/relationships/hyperlink" Target="https://www.nice.org.uk/article/pmg20/chapter/9-Developing-and-wording-recommendations-and-writing-the-guideline" TargetMode="External"/><Relationship Id="rId4" Type="http://schemas.openxmlformats.org/officeDocument/2006/relationships/settings" Target="settings.xml"/><Relationship Id="rId9" Type="http://schemas.openxmlformats.org/officeDocument/2006/relationships/hyperlink" Target="https://www.nejm.org/doi/full/10.1056/NEJMoa1101549" TargetMode="External"/><Relationship Id="rId14" Type="http://schemas.openxmlformats.org/officeDocument/2006/relationships/hyperlink" Target="https://www.nice.org.uk/process/pmg20/chapter/ensuring-that-published-guidelines-are-current-and-accurate" TargetMode="External"/><Relationship Id="rId22" Type="http://schemas.openxmlformats.org/officeDocument/2006/relationships/hyperlink" Target="http://elearning.nice.org.uk/enrol/index.php?id=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Surveillance%20Team\Surveillance%20process%20and%20methods%202017\Templates\Surveillance%20report\Surveillance%20report%20for%20consultation%20Aug%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83124-E657-4AF5-909D-DC7D0222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Surveillance report for consultation Aug 2019</Template>
  <TotalTime>42</TotalTime>
  <Pages>8</Pages>
  <Words>1905</Words>
  <Characters>12475</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Patrick Langford</dc:creator>
  <cp:lastModifiedBy>Rea Gilmour</cp:lastModifiedBy>
  <cp:revision>8</cp:revision>
  <cp:lastPrinted>2019-09-30T08:19:00Z</cp:lastPrinted>
  <dcterms:created xsi:type="dcterms:W3CDTF">2019-10-02T10:31:00Z</dcterms:created>
  <dcterms:modified xsi:type="dcterms:W3CDTF">2019-10-04T08:57:00Z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-664467835</vt:i4>
  </property>
  <property fmtid="{D5CDD505-2E9C-101B-9397-08002B2CF9AE}" pid="3" name="Mendeley Citation Style_1">
    <vt:lpwstr>http://www.zotero.org/styles/harvard-north-west-university</vt:lpwstr>
  </property>
</Properties>
</file>