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DE0AE" w14:textId="77777777" w:rsidR="001A4722" w:rsidRDefault="001A4722" w:rsidP="001A4722">
      <w:pPr>
        <w:pStyle w:val="Title"/>
      </w:pPr>
      <w:bookmarkStart w:id="0" w:name="_Toc494884734"/>
      <w:bookmarkStart w:id="1" w:name="_Toc449443042"/>
      <w:r w:rsidRPr="00B42348">
        <w:t>Surveillance proposal consultation document</w:t>
      </w:r>
    </w:p>
    <w:p w14:paraId="02A11B27" w14:textId="77777777" w:rsidR="001A4722" w:rsidRPr="00B42348" w:rsidRDefault="001A4722" w:rsidP="001A4722">
      <w:pPr>
        <w:pStyle w:val="Title2"/>
      </w:pPr>
      <w:r w:rsidRPr="00B42348">
        <w:t>20</w:t>
      </w:r>
      <w:r>
        <w:t>19</w:t>
      </w:r>
      <w:r w:rsidRPr="00B42348">
        <w:t xml:space="preserve"> surveillance </w:t>
      </w:r>
      <w:r w:rsidRPr="00B61A4C">
        <w:t xml:space="preserve">of </w:t>
      </w:r>
      <w:r>
        <w:t>unintentional injuries (NICE guidelines PH29, PH30 and PH31)</w:t>
      </w:r>
      <w:r w:rsidRPr="00B61A4C">
        <w:t xml:space="preserve"> </w:t>
      </w:r>
    </w:p>
    <w:bookmarkEnd w:id="0"/>
    <w:p w14:paraId="7FA13F4A" w14:textId="77777777" w:rsidR="00B42348" w:rsidRPr="00B42348" w:rsidRDefault="00FE0D55" w:rsidP="00B42348">
      <w:pPr>
        <w:pStyle w:val="Heading1"/>
      </w:pPr>
      <w:r>
        <w:t>S</w:t>
      </w:r>
      <w:r w:rsidR="00B42348" w:rsidRPr="00B42348">
        <w:t xml:space="preserve">urveillance </w:t>
      </w:r>
      <w:r>
        <w:t>proposal</w:t>
      </w:r>
    </w:p>
    <w:p w14:paraId="3F845B38" w14:textId="1CA75569" w:rsidR="00B42348" w:rsidRPr="00B42348" w:rsidRDefault="00B42348" w:rsidP="00B42348">
      <w:r w:rsidRPr="00B42348">
        <w:t xml:space="preserve">We propose to </w:t>
      </w:r>
      <w:r w:rsidR="003D40FD">
        <w:t>not update</w:t>
      </w:r>
      <w:r w:rsidRPr="00B42348">
        <w:t xml:space="preserve"> the following guidelines on </w:t>
      </w:r>
      <w:r w:rsidR="003D40FD">
        <w:t>unintentional injuries</w:t>
      </w:r>
      <w:r w:rsidR="00EA29AE" w:rsidRPr="00EA29AE">
        <w:t xml:space="preserve"> </w:t>
      </w:r>
      <w:r w:rsidRPr="00B42348">
        <w:t>at this time:</w:t>
      </w:r>
    </w:p>
    <w:p w14:paraId="53AC46F6" w14:textId="2A0C50F8" w:rsidR="00B42348" w:rsidRPr="00B42348" w:rsidRDefault="00BF5E66" w:rsidP="00B42348">
      <w:pPr>
        <w:pStyle w:val="Bullet1"/>
      </w:pPr>
      <w:hyperlink r:id="rId8" w:history="1">
        <w:r w:rsidR="00FD6817" w:rsidRPr="00005E23">
          <w:rPr>
            <w:rStyle w:val="Hyperlink"/>
          </w:rPr>
          <w:t>Unintentional injuries: prevention strategies for under 15s</w:t>
        </w:r>
      </w:hyperlink>
      <w:r w:rsidR="006428F8">
        <w:t xml:space="preserve"> (NICE guideline PH29)</w:t>
      </w:r>
    </w:p>
    <w:p w14:paraId="132B407C" w14:textId="68C627C8" w:rsidR="00B42348" w:rsidRDefault="00BF5E66" w:rsidP="00B42348">
      <w:pPr>
        <w:pStyle w:val="Bullet1"/>
      </w:pPr>
      <w:hyperlink r:id="rId9" w:history="1">
        <w:r w:rsidR="006428F8" w:rsidRPr="00005E23">
          <w:rPr>
            <w:rStyle w:val="Hyperlink"/>
          </w:rPr>
          <w:t>Unintentional injuries in the home: interventions for under 15s</w:t>
        </w:r>
      </w:hyperlink>
      <w:r w:rsidR="006428F8">
        <w:t xml:space="preserve"> (NICE guideline PH30)</w:t>
      </w:r>
    </w:p>
    <w:p w14:paraId="57D75765" w14:textId="08BA316E" w:rsidR="006428F8" w:rsidRPr="00B42348" w:rsidRDefault="00BF5E66" w:rsidP="00B42348">
      <w:pPr>
        <w:pStyle w:val="Bullet1"/>
      </w:pPr>
      <w:hyperlink r:id="rId10" w:history="1">
        <w:r w:rsidR="006428F8" w:rsidRPr="00005E23">
          <w:rPr>
            <w:rStyle w:val="Hyperlink"/>
          </w:rPr>
          <w:t>Unintentional injuries on the road: interventions for under 15s</w:t>
        </w:r>
      </w:hyperlink>
      <w:r w:rsidR="006428F8">
        <w:t xml:space="preserve"> (NICE guideline PH31)</w:t>
      </w:r>
    </w:p>
    <w:p w14:paraId="45970A77" w14:textId="70B454D0" w:rsidR="00A7286A" w:rsidRDefault="00075E4E" w:rsidP="00135002">
      <w:r w:rsidRPr="00075E4E">
        <w:t>Please note</w:t>
      </w:r>
      <w:r>
        <w:t>,</w:t>
      </w:r>
      <w:r w:rsidRPr="00075E4E">
        <w:t xml:space="preserve"> for the surveillance of </w:t>
      </w:r>
      <w:r>
        <w:t>NICE guideline PH29</w:t>
      </w:r>
      <w:r w:rsidRPr="00075E4E">
        <w:t xml:space="preserve"> </w:t>
      </w:r>
      <w:r w:rsidR="009D6794">
        <w:t xml:space="preserve">national level </w:t>
      </w:r>
      <w:r w:rsidRPr="00075E4E">
        <w:t xml:space="preserve">recommendations 1,5,7,10 and 21 were not in scope for the surveillance process where they cover national policy, which is not within NICE’s current remit. However, these recommendations were considered where they </w:t>
      </w:r>
      <w:r w:rsidR="0057250D">
        <w:t xml:space="preserve">also </w:t>
      </w:r>
      <w:r w:rsidRPr="00075E4E">
        <w:t xml:space="preserve">covered local </w:t>
      </w:r>
      <w:r w:rsidR="009D6794">
        <w:t>or</w:t>
      </w:r>
      <w:r w:rsidR="009D6794" w:rsidRPr="00075E4E">
        <w:t xml:space="preserve"> </w:t>
      </w:r>
      <w:r w:rsidRPr="00075E4E">
        <w:t>sub-national areas.</w:t>
      </w:r>
    </w:p>
    <w:p w14:paraId="5877B9DD" w14:textId="7D0BB7CC" w:rsidR="00B42348" w:rsidRDefault="00B42348" w:rsidP="00B42348">
      <w:pPr>
        <w:pStyle w:val="Heading2"/>
      </w:pPr>
      <w:r w:rsidRPr="00B42348">
        <w:t xml:space="preserve">Reasons for the proposal </w:t>
      </w:r>
      <w:r w:rsidR="00F85484">
        <w:t xml:space="preserve">to </w:t>
      </w:r>
      <w:r w:rsidR="00A833F7">
        <w:t>not update</w:t>
      </w:r>
      <w:r w:rsidR="00F85484">
        <w:t xml:space="preserve"> the guideline</w:t>
      </w:r>
      <w:r w:rsidR="00D5164F">
        <w:t>s</w:t>
      </w:r>
    </w:p>
    <w:p w14:paraId="07388113" w14:textId="51269DDB" w:rsidR="00D5164F" w:rsidRPr="00D5164F" w:rsidRDefault="00D5164F" w:rsidP="00D5164F">
      <w:r w:rsidRPr="00B42348">
        <w:t xml:space="preserve">This section provides a summary of the reasons for the </w:t>
      </w:r>
      <w:r w:rsidR="00020E49">
        <w:t xml:space="preserve">3 </w:t>
      </w:r>
      <w:r>
        <w:t xml:space="preserve">proposals. Some of the reasons were common across </w:t>
      </w:r>
      <w:r w:rsidR="00020E49">
        <w:t xml:space="preserve">2 </w:t>
      </w:r>
      <w:r>
        <w:t xml:space="preserve">or more of the </w:t>
      </w:r>
      <w:r w:rsidR="0057250D">
        <w:t xml:space="preserve">unintentional injuries </w:t>
      </w:r>
      <w:r>
        <w:t xml:space="preserve">guidelines and are summarised together below. There were also guideline-specific reasons which are described below in separate summaries. </w:t>
      </w:r>
    </w:p>
    <w:p w14:paraId="5D7735C6" w14:textId="5B906442" w:rsidR="00D5164F" w:rsidRDefault="00875EBA" w:rsidP="00D5164F">
      <w:r w:rsidRPr="00183FA8">
        <w:t>The reason for not updating the guideline</w:t>
      </w:r>
      <w:r>
        <w:t>s</w:t>
      </w:r>
      <w:r w:rsidRPr="00183FA8">
        <w:t xml:space="preserve"> at this time is that the </w:t>
      </w:r>
      <w:r w:rsidR="00961B72">
        <w:t xml:space="preserve">totality of </w:t>
      </w:r>
      <w:r w:rsidR="00C7148E">
        <w:t xml:space="preserve">evidence identified </w:t>
      </w:r>
      <w:r w:rsidR="003C2C61">
        <w:t>from current and previous surveillance</w:t>
      </w:r>
      <w:r w:rsidR="00020E49">
        <w:t xml:space="preserve"> reviews</w:t>
      </w:r>
      <w:r w:rsidR="003C2C61">
        <w:t xml:space="preserve"> </w:t>
      </w:r>
      <w:r w:rsidR="00F63266">
        <w:t>support</w:t>
      </w:r>
      <w:r w:rsidR="00393572">
        <w:t>s</w:t>
      </w:r>
      <w:r w:rsidRPr="00183FA8">
        <w:t xml:space="preserve"> current recommendations </w:t>
      </w:r>
      <w:r w:rsidR="00393572">
        <w:t>across</w:t>
      </w:r>
      <w:r w:rsidR="00F63266">
        <w:t xml:space="preserve"> the </w:t>
      </w:r>
      <w:r w:rsidR="00020E49">
        <w:t xml:space="preserve">3 </w:t>
      </w:r>
      <w:r w:rsidR="003C2C61">
        <w:t>guidelines or was not deemed sufficient to impact recommendations</w:t>
      </w:r>
      <w:r w:rsidR="00F63266">
        <w:t>.</w:t>
      </w:r>
    </w:p>
    <w:p w14:paraId="4AD62966" w14:textId="4E7BE70C" w:rsidR="00F63266" w:rsidRDefault="00BF5E66" w:rsidP="00D5164F">
      <w:pPr>
        <w:pStyle w:val="Heading3"/>
      </w:pPr>
      <w:hyperlink r:id="rId11" w:history="1">
        <w:r w:rsidR="00F63266" w:rsidRPr="00E53D23">
          <w:rPr>
            <w:rStyle w:val="Hyperlink"/>
          </w:rPr>
          <w:t>Unintentional injuries: prevention strategies for under 15s</w:t>
        </w:r>
        <w:r w:rsidR="00553B76" w:rsidRPr="00E53D23">
          <w:rPr>
            <w:rStyle w:val="Hyperlink"/>
          </w:rPr>
          <w:t xml:space="preserve"> (PH29)</w:t>
        </w:r>
      </w:hyperlink>
    </w:p>
    <w:p w14:paraId="12188314" w14:textId="77777777" w:rsidR="004C055B" w:rsidRDefault="005F2AC1" w:rsidP="004C055B">
      <w:r>
        <w:t>Evidence</w:t>
      </w:r>
      <w:r w:rsidR="00F32592" w:rsidRPr="00F32592">
        <w:t xml:space="preserve"> was found to be consistent with the current guideline recommendations</w:t>
      </w:r>
      <w:r>
        <w:t xml:space="preserve"> on</w:t>
      </w:r>
      <w:r w:rsidR="000C3AE6">
        <w:t xml:space="preserve">: </w:t>
      </w:r>
    </w:p>
    <w:p w14:paraId="2B278FA8" w14:textId="03CAB1ED" w:rsidR="004C055B" w:rsidRDefault="000C3AE6" w:rsidP="004C055B">
      <w:pPr>
        <w:pStyle w:val="ES-bullet1"/>
      </w:pPr>
      <w:r>
        <w:t>inequalities in injuries attributable to household deprivation and maternal mental health</w:t>
      </w:r>
    </w:p>
    <w:p w14:paraId="333839E1" w14:textId="77777777" w:rsidR="004C055B" w:rsidRDefault="00CE2760" w:rsidP="004C055B">
      <w:pPr>
        <w:pStyle w:val="ES-bullet1"/>
      </w:pPr>
      <w:r>
        <w:t>i</w:t>
      </w:r>
      <w:r w:rsidR="001556B2">
        <w:t>njury prevention briefings</w:t>
      </w:r>
      <w:r w:rsidR="000C3AE6" w:rsidRPr="00577F7C">
        <w:t xml:space="preserve"> to parents, with supplementary ongoing training and facilitation for children centre staff</w:t>
      </w:r>
    </w:p>
    <w:p w14:paraId="65CDE010" w14:textId="77777777" w:rsidR="004C055B" w:rsidRDefault="00CE2760" w:rsidP="004C055B">
      <w:pPr>
        <w:pStyle w:val="ES-bullet1"/>
      </w:pPr>
      <w:r>
        <w:t>t</w:t>
      </w:r>
      <w:r w:rsidR="000C3AE6">
        <w:t>he use of linked primary, secondary and mortality data</w:t>
      </w:r>
    </w:p>
    <w:p w14:paraId="08E35877" w14:textId="77777777" w:rsidR="004C055B" w:rsidRDefault="00CE2760" w:rsidP="004C055B">
      <w:pPr>
        <w:pStyle w:val="ES-bullet1"/>
      </w:pPr>
      <w:r>
        <w:t>t</w:t>
      </w:r>
      <w:r w:rsidR="000C3AE6">
        <w:t>he installation of permanent home safety equipment</w:t>
      </w:r>
    </w:p>
    <w:p w14:paraId="0273257E" w14:textId="77777777" w:rsidR="004C055B" w:rsidRDefault="00CE2760" w:rsidP="004C055B">
      <w:pPr>
        <w:pStyle w:val="ES-bullet1"/>
      </w:pPr>
      <w:r>
        <w:t>t</w:t>
      </w:r>
      <w:r w:rsidR="000C3AE6">
        <w:t>he benefit of numerous home education interventions</w:t>
      </w:r>
    </w:p>
    <w:p w14:paraId="690D7123" w14:textId="77777777" w:rsidR="004C055B" w:rsidRDefault="00CE2760" w:rsidP="004C055B">
      <w:pPr>
        <w:pStyle w:val="ES-bullet1"/>
      </w:pPr>
      <w:r>
        <w:t>u</w:t>
      </w:r>
      <w:r w:rsidR="000C3AE6">
        <w:t>pdating playground equipment</w:t>
      </w:r>
    </w:p>
    <w:p w14:paraId="4F1448A0" w14:textId="77777777" w:rsidR="004C055B" w:rsidRDefault="00CE2760" w:rsidP="004C055B">
      <w:pPr>
        <w:pStyle w:val="ES-bullet1"/>
      </w:pPr>
      <w:r>
        <w:lastRenderedPageBreak/>
        <w:t>e</w:t>
      </w:r>
      <w:r w:rsidR="000C3AE6" w:rsidRPr="00090B41">
        <w:t xml:space="preserve">ducation, </w:t>
      </w:r>
      <w:r w:rsidR="000C3AE6">
        <w:t>s</w:t>
      </w:r>
      <w:r w:rsidR="000C3AE6" w:rsidRPr="00090B41">
        <w:t xml:space="preserve">wimming </w:t>
      </w:r>
      <w:r w:rsidR="000C3AE6">
        <w:t>l</w:t>
      </w:r>
      <w:r w:rsidR="000C3AE6" w:rsidRPr="00090B41">
        <w:t xml:space="preserve">essons and </w:t>
      </w:r>
      <w:r w:rsidR="000C3AE6">
        <w:t>w</w:t>
      </w:r>
      <w:r w:rsidR="000C3AE6" w:rsidRPr="00090B41">
        <w:t xml:space="preserve">ater </w:t>
      </w:r>
      <w:r w:rsidR="000C3AE6">
        <w:t>s</w:t>
      </w:r>
      <w:r w:rsidR="000C3AE6" w:rsidRPr="00090B41">
        <w:t xml:space="preserve">afety, and </w:t>
      </w:r>
      <w:r w:rsidR="000C3AE6">
        <w:t>p</w:t>
      </w:r>
      <w:r w:rsidR="000C3AE6" w:rsidRPr="00090B41">
        <w:t xml:space="preserve">ool </w:t>
      </w:r>
      <w:r w:rsidR="000C3AE6">
        <w:t>f</w:t>
      </w:r>
      <w:r w:rsidR="000C3AE6" w:rsidRPr="00090B41">
        <w:t>encing</w:t>
      </w:r>
      <w:r w:rsidR="000C3AE6">
        <w:t xml:space="preserve"> as effective strategies to reduce the risk of drowning</w:t>
      </w:r>
    </w:p>
    <w:p w14:paraId="74D6DB71" w14:textId="77777777" w:rsidR="004C055B" w:rsidRDefault="00CE2760" w:rsidP="004C055B">
      <w:pPr>
        <w:pStyle w:val="ES-bullet1"/>
      </w:pPr>
      <w:r>
        <w:t>c</w:t>
      </w:r>
      <w:r w:rsidR="000C3AE6">
        <w:t>ycling safety education and promotion</w:t>
      </w:r>
    </w:p>
    <w:p w14:paraId="14C94CAC" w14:textId="77777777" w:rsidR="004C055B" w:rsidRDefault="000C3AE6" w:rsidP="004C055B">
      <w:pPr>
        <w:pStyle w:val="ES-bullet1"/>
      </w:pPr>
      <w:r>
        <w:t>the use of a safe routes to school programme, digital technology measures to increase community engagement, and visual interventions to reduce distracted cell phone usage</w:t>
      </w:r>
    </w:p>
    <w:p w14:paraId="5ABF449C" w14:textId="44E41B9A" w:rsidR="008A4331" w:rsidRDefault="000C3AE6" w:rsidP="004C055B">
      <w:pPr>
        <w:pStyle w:val="ES-bullet1"/>
      </w:pPr>
      <w:r>
        <w:t xml:space="preserve">measures to reduce </w:t>
      </w:r>
      <w:r w:rsidR="001556B2">
        <w:t xml:space="preserve">vehicle </w:t>
      </w:r>
      <w:r>
        <w:t>speed around schools and playgrounds to reduce average speed in these areas.</w:t>
      </w:r>
    </w:p>
    <w:p w14:paraId="72FBF26D" w14:textId="358787D2" w:rsidR="00F32592" w:rsidRDefault="00187C0F" w:rsidP="00F32592">
      <w:r w:rsidRPr="00B42348">
        <w:t xml:space="preserve">For further details and a summary of all evidence identified in surveillance, see </w:t>
      </w:r>
      <w:r w:rsidRPr="00A97846">
        <w:t>appendix A</w:t>
      </w:r>
      <w:r>
        <w:t>1</w:t>
      </w:r>
      <w:r w:rsidR="001556B2">
        <w:t>.</w:t>
      </w:r>
    </w:p>
    <w:p w14:paraId="01C9A252" w14:textId="18A5BFEA" w:rsidR="00F63266" w:rsidRDefault="00BF5E66" w:rsidP="00D5164F">
      <w:pPr>
        <w:pStyle w:val="Heading3"/>
      </w:pPr>
      <w:hyperlink r:id="rId12" w:history="1">
        <w:r w:rsidR="00F63266" w:rsidRPr="00E53D23">
          <w:rPr>
            <w:rStyle w:val="Hyperlink"/>
          </w:rPr>
          <w:t>Unintentional injuries in the home: interventions for under 15s</w:t>
        </w:r>
        <w:r w:rsidR="00553B76" w:rsidRPr="00E53D23">
          <w:rPr>
            <w:rStyle w:val="Hyperlink"/>
          </w:rPr>
          <w:t xml:space="preserve"> (PH30)</w:t>
        </w:r>
      </w:hyperlink>
    </w:p>
    <w:p w14:paraId="1CD04BAE" w14:textId="67D4872B" w:rsidR="00D5164F" w:rsidRDefault="00D5164F" w:rsidP="00D5164F">
      <w:r>
        <w:t>New evidence was identified which supported recommendations on coordinated delivery and integrating home safety into other home visits. There was some evidence to suggest that interventions to increase use of window locks and reduce incidents of leaving a child on a high surface showed little benefit. The guideline does not currently make specific recommendations in these areas, therefore until there is further evidence on what interventions may be effective, the recommendations are unlikely to change.</w:t>
      </w:r>
      <w:r w:rsidR="002F4C37">
        <w:t xml:space="preserve"> </w:t>
      </w:r>
      <w:r w:rsidR="002C6C2A">
        <w:t>Experts also highlighted</w:t>
      </w:r>
      <w:r w:rsidR="002F4C37">
        <w:t xml:space="preserve"> evidence on new hazards </w:t>
      </w:r>
      <w:r w:rsidR="002C6C2A">
        <w:t xml:space="preserve">that have </w:t>
      </w:r>
      <w:r w:rsidR="002C6C2A" w:rsidRPr="002C6C2A">
        <w:t>emerged since the guideline was published. However, no evidence was identified on interventions to reduce unintentional injury from the new hazards</w:t>
      </w:r>
      <w:r w:rsidR="002C6C2A">
        <w:t>, therefore recommendations are unlikely to be impacted.</w:t>
      </w:r>
    </w:p>
    <w:p w14:paraId="481EAD52" w14:textId="6B339928" w:rsidR="001556B2" w:rsidRDefault="001556B2" w:rsidP="00D5164F">
      <w:r>
        <w:t xml:space="preserve">For further details </w:t>
      </w:r>
      <w:r w:rsidRPr="00B42348">
        <w:t xml:space="preserve">and a summary of all evidence identified in surveillance, see </w:t>
      </w:r>
      <w:r w:rsidRPr="00A97846">
        <w:t>appendix A</w:t>
      </w:r>
      <w:r>
        <w:t>2.</w:t>
      </w:r>
    </w:p>
    <w:p w14:paraId="175A484E" w14:textId="414BB5F8" w:rsidR="00F63266" w:rsidRPr="00B42348" w:rsidRDefault="00BF5E66" w:rsidP="00D5164F">
      <w:pPr>
        <w:pStyle w:val="Heading3"/>
      </w:pPr>
      <w:hyperlink r:id="rId13" w:history="1">
        <w:r w:rsidR="00F63266" w:rsidRPr="00E53D23">
          <w:rPr>
            <w:rStyle w:val="Hyperlink"/>
          </w:rPr>
          <w:t xml:space="preserve">Unintentional injuries on the road: interventions for under 15s </w:t>
        </w:r>
        <w:r w:rsidR="00553B76" w:rsidRPr="00E53D23">
          <w:rPr>
            <w:rStyle w:val="Hyperlink"/>
          </w:rPr>
          <w:t>(PH31)</w:t>
        </w:r>
      </w:hyperlink>
    </w:p>
    <w:p w14:paraId="5C640510" w14:textId="1A024506" w:rsidR="00AA748A" w:rsidRDefault="00AA748A" w:rsidP="00AA748A">
      <w:r>
        <w:t xml:space="preserve">New evidence was identified which supported recommendations on </w:t>
      </w:r>
      <w:r w:rsidR="006E4E9B">
        <w:t>speed limits and speed reduction zones and measures</w:t>
      </w:r>
      <w:r w:rsidR="00D11427">
        <w:t>;</w:t>
      </w:r>
      <w:r w:rsidR="006E4E9B">
        <w:t xml:space="preserve"> and</w:t>
      </w:r>
      <w:r w:rsidR="00D11427">
        <w:t xml:space="preserve"> on</w:t>
      </w:r>
      <w:r w:rsidR="006E4E9B">
        <w:t xml:space="preserve"> engineering measures to provide safer routes to school</w:t>
      </w:r>
      <w:r>
        <w:t xml:space="preserve">. </w:t>
      </w:r>
      <w:r w:rsidR="006E4E9B">
        <w:t xml:space="preserve">Limited evidence, for which further confirmatory evidence is needed to </w:t>
      </w:r>
      <w:r w:rsidR="00F90D69">
        <w:t>inform</w:t>
      </w:r>
      <w:r w:rsidR="00DD3F2C">
        <w:t xml:space="preserve"> new recommendations</w:t>
      </w:r>
      <w:r w:rsidR="006E4E9B">
        <w:t xml:space="preserve">, was identified on </w:t>
      </w:r>
      <w:r w:rsidR="00CC3D17">
        <w:t xml:space="preserve">a </w:t>
      </w:r>
      <w:r w:rsidR="006E4E9B">
        <w:t>tramway right of way engineering intervention to reduce pedestrian motor vehicle collisions.</w:t>
      </w:r>
    </w:p>
    <w:p w14:paraId="51B997B7" w14:textId="02E2B33A" w:rsidR="00B42348" w:rsidRDefault="001556B2" w:rsidP="00B42348">
      <w:r>
        <w:t xml:space="preserve">For further details </w:t>
      </w:r>
      <w:r w:rsidRPr="00B42348">
        <w:t xml:space="preserve">and a summary of all evidence identified in surveillance, see </w:t>
      </w:r>
      <w:r w:rsidRPr="00A97846">
        <w:t>appendix A</w:t>
      </w:r>
      <w:r>
        <w:t>3.</w:t>
      </w:r>
    </w:p>
    <w:p w14:paraId="4E0277D5" w14:textId="0903DC86" w:rsidR="004C055B" w:rsidRDefault="004C055B" w:rsidP="004C055B">
      <w:pPr>
        <w:pStyle w:val="Heading3"/>
      </w:pPr>
      <w:r>
        <w:t>Issues identified across all guidelines</w:t>
      </w:r>
    </w:p>
    <w:p w14:paraId="68591D71" w14:textId="6C4375C0" w:rsidR="004C055B" w:rsidRDefault="004C055B" w:rsidP="004C055B">
      <w:pPr>
        <w:pStyle w:val="Heading4"/>
      </w:pPr>
      <w:r>
        <w:t>Age-specific recommendations</w:t>
      </w:r>
    </w:p>
    <w:p w14:paraId="67CE354B" w14:textId="207765E6" w:rsidR="004C055B" w:rsidRDefault="004C055B" w:rsidP="004C055B">
      <w:r>
        <w:t>Feedback from experts called for guidelines PH29 and PH30 to be subdivided by age group, given that the risks of injury and interventions may differ for early years compared to older children. The committee took these considerations into account during guideline development by producing recommendations that cover overarching interventions around prioritisation, risk assessment and installing safety equipment that apply to all children under 15 years. Age-specific differences in delivery aspects are accounted for by the list of relevant organisations and groups in the “Who should take action?” section of the recommendation.</w:t>
      </w:r>
      <w:r w:rsidR="002C6C2A">
        <w:t xml:space="preserve"> </w:t>
      </w:r>
      <w:r w:rsidR="002C6C2A">
        <w:lastRenderedPageBreak/>
        <w:t xml:space="preserve">These organisations will </w:t>
      </w:r>
      <w:r w:rsidR="0057250D">
        <w:t xml:space="preserve">support delivery for </w:t>
      </w:r>
      <w:r w:rsidR="002C6C2A">
        <w:t>different age groups, which the committee considered during guideline development</w:t>
      </w:r>
      <w:r w:rsidR="0057250D">
        <w:t>.</w:t>
      </w:r>
      <w:r>
        <w:t xml:space="preserve"> </w:t>
      </w:r>
    </w:p>
    <w:p w14:paraId="46558BFE" w14:textId="2E35E474" w:rsidR="004C055B" w:rsidRDefault="004C055B" w:rsidP="004C055B">
      <w:pPr>
        <w:pStyle w:val="Heading4"/>
      </w:pPr>
      <w:r>
        <w:t>Age range of guidelines</w:t>
      </w:r>
    </w:p>
    <w:p w14:paraId="742FC60F" w14:textId="6304CBC6" w:rsidR="004C055B" w:rsidRPr="004C055B" w:rsidRDefault="004C055B" w:rsidP="004C055B">
      <w:r w:rsidRPr="00B87F4D">
        <w:t>Experts also called for the age range in the guideline to be extended to cover people</w:t>
      </w:r>
      <w:r>
        <w:t xml:space="preserve"> aged</w:t>
      </w:r>
      <w:r w:rsidRPr="00B87F4D">
        <w:t xml:space="preserve"> </w:t>
      </w:r>
      <w:r>
        <w:t>15 to</w:t>
      </w:r>
      <w:r w:rsidRPr="00B87F4D">
        <w:t xml:space="preserve"> 20 years</w:t>
      </w:r>
      <w:r>
        <w:t>,</w:t>
      </w:r>
      <w:r w:rsidRPr="00B87F4D">
        <w:t xml:space="preserve"> to be in line with other guidance and global evidence. The </w:t>
      </w:r>
      <w:r w:rsidR="00155692">
        <w:t xml:space="preserve">original guideline </w:t>
      </w:r>
      <w:r w:rsidRPr="00B87F4D">
        <w:t xml:space="preserve">referral from the Department for Health outlined a focus on unintentional injuries among under 15s. We identified several other sources of guidance and evidence on prevention of unintentional injury throughout this surveillance review and did not find the age range to be consistent. </w:t>
      </w:r>
      <w:r>
        <w:t>For example, s</w:t>
      </w:r>
      <w:r w:rsidRPr="00B87F4D">
        <w:t>ome reports focused on ages 0-19, whilst others on under 5s and between 10-19. Due to this inconsistency and considering the original referral from the Department of Health, we do not propose any changes to the guideline at this time.</w:t>
      </w:r>
      <w:r>
        <w:t xml:space="preserve"> However, we do acknowledge that there is a gap in recommendations for people aged between 15 and 20 years.</w:t>
      </w:r>
      <w:r w:rsidR="006309C7">
        <w:t xml:space="preserve"> The epidemiology and factors associated with unintentional injury in this age group may differ </w:t>
      </w:r>
      <w:r w:rsidR="000A12A7">
        <w:t>from</w:t>
      </w:r>
      <w:r w:rsidR="006309C7">
        <w:t xml:space="preserve"> those of the under 15 age group. For example,</w:t>
      </w:r>
      <w:r w:rsidR="000A12A7">
        <w:t xml:space="preserve"> there is a higher incidence and risk of</w:t>
      </w:r>
      <w:r w:rsidR="006309C7">
        <w:t xml:space="preserve"> driving injuries in </w:t>
      </w:r>
      <w:r w:rsidR="000A12A7">
        <w:t>the over 15 age group</w:t>
      </w:r>
      <w:r w:rsidR="006309C7">
        <w:t>.</w:t>
      </w:r>
      <w:r>
        <w:t xml:space="preserve"> </w:t>
      </w:r>
    </w:p>
    <w:p w14:paraId="296FF76E" w14:textId="52B5801D" w:rsidR="00B42348" w:rsidRPr="00B42348" w:rsidRDefault="00B42348" w:rsidP="003A6417">
      <w:pPr>
        <w:pStyle w:val="Heading1"/>
      </w:pPr>
      <w:r w:rsidRPr="00B42348">
        <w:t>Overview of 20</w:t>
      </w:r>
      <w:r w:rsidR="00980470">
        <w:t>19</w:t>
      </w:r>
      <w:r w:rsidRPr="00B42348">
        <w:t xml:space="preserve"> surveillance methods</w:t>
      </w:r>
    </w:p>
    <w:p w14:paraId="3221D214" w14:textId="23F291DC" w:rsidR="00B42348" w:rsidRPr="00B42348" w:rsidRDefault="00B42348" w:rsidP="00B42348">
      <w:r w:rsidRPr="00B42348">
        <w:t>NICE’s surveillance team checked whether recommendations in the following</w:t>
      </w:r>
      <w:r w:rsidR="00155692">
        <w:t xml:space="preserve"> three</w:t>
      </w:r>
      <w:r w:rsidRPr="00B42348">
        <w:t xml:space="preserve"> guidelines </w:t>
      </w:r>
      <w:r w:rsidR="00155692">
        <w:t xml:space="preserve">(unintentional injuries theme) </w:t>
      </w:r>
      <w:r w:rsidRPr="00B42348">
        <w:t>remain up to date:</w:t>
      </w:r>
    </w:p>
    <w:p w14:paraId="5D763DAE" w14:textId="669659E5" w:rsidR="009545B4" w:rsidRPr="00B42348" w:rsidRDefault="00BF5E66" w:rsidP="009545B4">
      <w:pPr>
        <w:pStyle w:val="Bullet1"/>
      </w:pPr>
      <w:hyperlink r:id="rId14" w:history="1">
        <w:r w:rsidR="009545B4" w:rsidRPr="00C8694F">
          <w:rPr>
            <w:rStyle w:val="Hyperlink"/>
          </w:rPr>
          <w:t>Unintentional injuries: prevention strategies for under 15s</w:t>
        </w:r>
      </w:hyperlink>
      <w:r w:rsidR="009545B4">
        <w:t xml:space="preserve"> (NICE guideline PH29)</w:t>
      </w:r>
    </w:p>
    <w:p w14:paraId="1C292F01" w14:textId="4E362F50" w:rsidR="009545B4" w:rsidRDefault="00BF5E66" w:rsidP="009545B4">
      <w:pPr>
        <w:pStyle w:val="Bullet1"/>
      </w:pPr>
      <w:hyperlink r:id="rId15" w:history="1">
        <w:r w:rsidR="009545B4" w:rsidRPr="00C8694F">
          <w:rPr>
            <w:rStyle w:val="Hyperlink"/>
          </w:rPr>
          <w:t>Unintentional injuries in the home: interventions for under 15s</w:t>
        </w:r>
      </w:hyperlink>
      <w:r w:rsidR="009545B4">
        <w:t xml:space="preserve"> (NICE guideline PH30)</w:t>
      </w:r>
    </w:p>
    <w:p w14:paraId="72FCF754" w14:textId="52ED6ADE" w:rsidR="009545B4" w:rsidRPr="00B42348" w:rsidRDefault="00BF5E66" w:rsidP="009545B4">
      <w:pPr>
        <w:pStyle w:val="Bullet1"/>
      </w:pPr>
      <w:hyperlink r:id="rId16" w:history="1">
        <w:r w:rsidR="009545B4" w:rsidRPr="00C8694F">
          <w:rPr>
            <w:rStyle w:val="Hyperlink"/>
          </w:rPr>
          <w:t>Unintentional injuries on the road: interventions for under 15s</w:t>
        </w:r>
      </w:hyperlink>
      <w:r w:rsidR="009545B4">
        <w:t xml:space="preserve"> (NICE guideline PH31)</w:t>
      </w:r>
    </w:p>
    <w:p w14:paraId="3429E939" w14:textId="455F33F0" w:rsidR="00B42348" w:rsidRPr="00B42348" w:rsidRDefault="005E268E" w:rsidP="00B42348">
      <w:r>
        <w:t>For all guidelines, t</w:t>
      </w:r>
      <w:r w:rsidR="00B42348" w:rsidRPr="00B42348">
        <w:t>he surveillance process consisted of:</w:t>
      </w:r>
    </w:p>
    <w:p w14:paraId="588455DF" w14:textId="77777777" w:rsidR="00B42348" w:rsidRPr="00B42348" w:rsidRDefault="00F85484" w:rsidP="00B42348">
      <w:pPr>
        <w:pStyle w:val="Bullet1"/>
      </w:pPr>
      <w:r>
        <w:t>F</w:t>
      </w:r>
      <w:r w:rsidR="00B42348" w:rsidRPr="00B42348">
        <w:t>eedback from topic experts via a questionnaire.</w:t>
      </w:r>
    </w:p>
    <w:p w14:paraId="67DF2C84" w14:textId="77777777" w:rsidR="00D01B54" w:rsidRDefault="00D01B54" w:rsidP="00D01B54">
      <w:pPr>
        <w:pStyle w:val="Bullet1"/>
        <w:rPr>
          <w:lang w:val="en-US"/>
        </w:rPr>
      </w:pPr>
      <w:r w:rsidRPr="001570B5">
        <w:rPr>
          <w:lang w:val="en-US"/>
        </w:rPr>
        <w:t>A search for new or updated Cochrane reviews and national policy</w:t>
      </w:r>
      <w:r w:rsidR="00F04013">
        <w:rPr>
          <w:lang w:val="en-US"/>
        </w:rPr>
        <w:t>.</w:t>
      </w:r>
    </w:p>
    <w:p w14:paraId="77BBC25B" w14:textId="77777777" w:rsidR="00391604" w:rsidRPr="00566B77" w:rsidRDefault="00391604" w:rsidP="00391604">
      <w:pPr>
        <w:pStyle w:val="Bullet1"/>
        <w:rPr>
          <w:lang w:val="en-US"/>
        </w:rPr>
      </w:pPr>
      <w:r>
        <w:rPr>
          <w:lang w:val="en-US"/>
        </w:rPr>
        <w:t>Consideration of evidence from previous surveillance</w:t>
      </w:r>
      <w:r w:rsidR="00F04013">
        <w:rPr>
          <w:lang w:val="en-US"/>
        </w:rPr>
        <w:t>.</w:t>
      </w:r>
      <w:r>
        <w:rPr>
          <w:lang w:val="en-US"/>
        </w:rPr>
        <w:t xml:space="preserve"> </w:t>
      </w:r>
    </w:p>
    <w:p w14:paraId="791C074E" w14:textId="77777777" w:rsidR="00D01B54" w:rsidRDefault="00D01B54" w:rsidP="00D01B54">
      <w:pPr>
        <w:pStyle w:val="Bullet1"/>
      </w:pPr>
      <w:r w:rsidRPr="00DD037D">
        <w:t>Examining related NICE guidance and quality standards</w:t>
      </w:r>
      <w:r>
        <w:t xml:space="preserve"> and NIHR signals</w:t>
      </w:r>
      <w:r w:rsidR="00F04013">
        <w:t>.</w:t>
      </w:r>
    </w:p>
    <w:p w14:paraId="43512B0E" w14:textId="77777777" w:rsidR="00D01B54" w:rsidRDefault="00D01B54" w:rsidP="00D01B54">
      <w:pPr>
        <w:pStyle w:val="Bullet1"/>
        <w:rPr>
          <w:lang w:val="en-US"/>
        </w:rPr>
      </w:pPr>
      <w:r w:rsidRPr="001570B5">
        <w:rPr>
          <w:lang w:val="en-US"/>
        </w:rPr>
        <w:t>A search for ongoing research</w:t>
      </w:r>
      <w:r w:rsidR="00F04013">
        <w:rPr>
          <w:lang w:val="en-US"/>
        </w:rPr>
        <w:t>.</w:t>
      </w:r>
    </w:p>
    <w:p w14:paraId="1BED8B55" w14:textId="77777777" w:rsidR="00391604" w:rsidRPr="00391604" w:rsidRDefault="00391604" w:rsidP="00391604">
      <w:pPr>
        <w:pStyle w:val="Bullet1"/>
      </w:pPr>
      <w:r w:rsidRPr="00C12EB6">
        <w:t xml:space="preserve">Examining the </w:t>
      </w:r>
      <w:r>
        <w:t xml:space="preserve">NICE </w:t>
      </w:r>
      <w:r w:rsidRPr="00C12EB6">
        <w:t>event tracker for relevant ongoing and published events</w:t>
      </w:r>
      <w:r w:rsidR="00F04013">
        <w:t>.</w:t>
      </w:r>
    </w:p>
    <w:p w14:paraId="03070E27" w14:textId="77777777" w:rsidR="00B42348" w:rsidRPr="00B42348" w:rsidRDefault="00B42348" w:rsidP="00B42348">
      <w:pPr>
        <w:pStyle w:val="Bullet1"/>
      </w:pPr>
      <w:r w:rsidRPr="00B42348">
        <w:t>Literature searches to identify relevant evidence.</w:t>
      </w:r>
    </w:p>
    <w:p w14:paraId="40B6B294" w14:textId="77777777" w:rsidR="00B42348" w:rsidRPr="00B42348" w:rsidRDefault="001570B5" w:rsidP="00B42348">
      <w:pPr>
        <w:pStyle w:val="Bullet1"/>
      </w:pPr>
      <w:r w:rsidRPr="00B42348">
        <w:t>Assess</w:t>
      </w:r>
      <w:r>
        <w:t>ing</w:t>
      </w:r>
      <w:r w:rsidRPr="00B42348">
        <w:t xml:space="preserve"> </w:t>
      </w:r>
      <w:r>
        <w:t>the</w:t>
      </w:r>
      <w:r w:rsidRPr="00B42348">
        <w:t xml:space="preserve"> </w:t>
      </w:r>
      <w:r w:rsidR="00B42348" w:rsidRPr="00B42348">
        <w:t>new evidence against current recommendations</w:t>
      </w:r>
      <w:r>
        <w:t xml:space="preserve"> </w:t>
      </w:r>
      <w:r w:rsidR="00FD1886">
        <w:t>to determine</w:t>
      </w:r>
      <w:r w:rsidR="00B42348" w:rsidRPr="00B42348">
        <w:t xml:space="preserve"> whether or not to update sections of the guideline, or the whole guideline.</w:t>
      </w:r>
    </w:p>
    <w:p w14:paraId="3BEDAB63" w14:textId="77777777" w:rsidR="00B42348" w:rsidRPr="00B42348" w:rsidRDefault="001570B5" w:rsidP="00B42348">
      <w:pPr>
        <w:pStyle w:val="Bullet1"/>
      </w:pPr>
      <w:r w:rsidRPr="00B42348">
        <w:t>Consulti</w:t>
      </w:r>
      <w:r>
        <w:t>ng</w:t>
      </w:r>
      <w:r w:rsidRPr="00B42348">
        <w:t xml:space="preserve"> </w:t>
      </w:r>
      <w:r w:rsidR="00B42348" w:rsidRPr="00B42348">
        <w:t xml:space="preserve">on the </w:t>
      </w:r>
      <w:r w:rsidR="00FE0D55">
        <w:t>proposal</w:t>
      </w:r>
      <w:r w:rsidR="00B42348" w:rsidRPr="00B42348">
        <w:t xml:space="preserve"> with stakeholders (this document)</w:t>
      </w:r>
      <w:r w:rsidR="00F04013">
        <w:t>.</w:t>
      </w:r>
    </w:p>
    <w:p w14:paraId="27D4DAB8" w14:textId="77777777" w:rsidR="00B42348" w:rsidRPr="00B42348" w:rsidRDefault="00B42348" w:rsidP="00B42348">
      <w:r w:rsidRPr="00B42348">
        <w:lastRenderedPageBreak/>
        <w:t xml:space="preserve">For further details about the process and the possible update decisions that are available, see </w:t>
      </w:r>
      <w:hyperlink r:id="rId17" w:history="1">
        <w:r w:rsidRPr="00B42348">
          <w:rPr>
            <w:rStyle w:val="Hyperlink"/>
          </w:rPr>
          <w:t>ensuring that published guidelines are current and accurate</w:t>
        </w:r>
      </w:hyperlink>
      <w:r w:rsidRPr="00B42348">
        <w:t xml:space="preserve"> in developing NICE guidelines: the manual.</w:t>
      </w:r>
    </w:p>
    <w:p w14:paraId="2BD791F2" w14:textId="77777777" w:rsidR="00E65E15" w:rsidRPr="00B42348" w:rsidRDefault="00E65E15" w:rsidP="00E65E15">
      <w:pPr>
        <w:pStyle w:val="Heading2"/>
      </w:pPr>
      <w:r w:rsidRPr="00B42348">
        <w:t>Evidence considered in surveillance</w:t>
      </w:r>
    </w:p>
    <w:p w14:paraId="0806C73C" w14:textId="77777777" w:rsidR="00B42348" w:rsidRPr="00B42348" w:rsidRDefault="00B42348" w:rsidP="003A6417">
      <w:pPr>
        <w:pStyle w:val="Heading3"/>
      </w:pPr>
      <w:r w:rsidRPr="00B42348">
        <w:t>Search and selection strategy</w:t>
      </w:r>
    </w:p>
    <w:p w14:paraId="59CC663E" w14:textId="77777777" w:rsidR="00D6076F" w:rsidRDefault="00D6076F" w:rsidP="00D6076F">
      <w:r>
        <w:t>For details of the individual search and selection strategies used please refer to the following appendices:</w:t>
      </w:r>
    </w:p>
    <w:p w14:paraId="117B3D15" w14:textId="53AAF2C9" w:rsidR="00D6076F" w:rsidRDefault="00BF5E66" w:rsidP="005A2F95">
      <w:pPr>
        <w:pStyle w:val="ES-bullet1"/>
      </w:pPr>
      <w:hyperlink r:id="rId18" w:history="1">
        <w:r w:rsidR="00D6076F" w:rsidRPr="00BF5E66">
          <w:rPr>
            <w:rStyle w:val="Hyperlink"/>
          </w:rPr>
          <w:t>Appendix A1 (PH29 -</w:t>
        </w:r>
        <w:r w:rsidR="005A2F95" w:rsidRPr="00BF5E66">
          <w:rPr>
            <w:rStyle w:val="Hyperlink"/>
          </w:rPr>
          <w:t xml:space="preserve"> </w:t>
        </w:r>
        <w:r w:rsidR="001D54D4" w:rsidRPr="00BF5E66">
          <w:rPr>
            <w:rStyle w:val="Hyperlink"/>
          </w:rPr>
          <w:t>Unintentional injuries: prevention strategies)</w:t>
        </w:r>
        <w:r w:rsidR="00875AE2" w:rsidRPr="00BF5E66">
          <w:rPr>
            <w:rStyle w:val="Hyperlink"/>
          </w:rPr>
          <w:t>.</w:t>
        </w:r>
      </w:hyperlink>
    </w:p>
    <w:p w14:paraId="3FE2F8F7" w14:textId="0F2EC74F" w:rsidR="00D6076F" w:rsidRDefault="00BF5E66" w:rsidP="00D6076F">
      <w:pPr>
        <w:pStyle w:val="ES-bullet1"/>
      </w:pPr>
      <w:hyperlink r:id="rId19" w:history="1">
        <w:r w:rsidR="00D6076F" w:rsidRPr="00BF5E66">
          <w:rPr>
            <w:rStyle w:val="Hyperlink"/>
          </w:rPr>
          <w:t>Appendix A2 (</w:t>
        </w:r>
        <w:r w:rsidR="005A2F95" w:rsidRPr="00BF5E66">
          <w:rPr>
            <w:rStyle w:val="Hyperlink"/>
          </w:rPr>
          <w:t>P</w:t>
        </w:r>
        <w:r w:rsidR="00625788" w:rsidRPr="00BF5E66">
          <w:rPr>
            <w:rStyle w:val="Hyperlink"/>
          </w:rPr>
          <w:t>H</w:t>
        </w:r>
        <w:r w:rsidR="005A2F95" w:rsidRPr="00BF5E66">
          <w:rPr>
            <w:rStyle w:val="Hyperlink"/>
          </w:rPr>
          <w:t>30</w:t>
        </w:r>
        <w:r w:rsidR="00D6076F" w:rsidRPr="00BF5E66">
          <w:rPr>
            <w:rStyle w:val="Hyperlink"/>
          </w:rPr>
          <w:t xml:space="preserve"> -</w:t>
        </w:r>
        <w:r w:rsidR="005A2F95" w:rsidRPr="00BF5E66">
          <w:rPr>
            <w:rStyle w:val="Hyperlink"/>
          </w:rPr>
          <w:t xml:space="preserve"> Unintentional injuries in the home</w:t>
        </w:r>
        <w:r w:rsidR="00D6076F" w:rsidRPr="00BF5E66">
          <w:rPr>
            <w:rStyle w:val="Hyperlink"/>
          </w:rPr>
          <w:t>)</w:t>
        </w:r>
        <w:r w:rsidR="00875AE2" w:rsidRPr="00BF5E66">
          <w:rPr>
            <w:rStyle w:val="Hyperlink"/>
          </w:rPr>
          <w:t>.</w:t>
        </w:r>
      </w:hyperlink>
    </w:p>
    <w:p w14:paraId="0175E743" w14:textId="2441682F" w:rsidR="00D6076F" w:rsidRDefault="00BF5E66" w:rsidP="00D6076F">
      <w:pPr>
        <w:pStyle w:val="ES-bullet1"/>
      </w:pPr>
      <w:hyperlink r:id="rId20" w:history="1">
        <w:r w:rsidR="00D6076F" w:rsidRPr="00BF5E66">
          <w:rPr>
            <w:rStyle w:val="Hyperlink"/>
          </w:rPr>
          <w:t>Appendix A3 (</w:t>
        </w:r>
        <w:r w:rsidR="005A2F95" w:rsidRPr="00BF5E66">
          <w:rPr>
            <w:rStyle w:val="Hyperlink"/>
          </w:rPr>
          <w:t>PH31</w:t>
        </w:r>
        <w:r w:rsidR="00D6076F" w:rsidRPr="00BF5E66">
          <w:rPr>
            <w:rStyle w:val="Hyperlink"/>
          </w:rPr>
          <w:t xml:space="preserve"> -</w:t>
        </w:r>
        <w:r w:rsidR="005A2F95" w:rsidRPr="00BF5E66">
          <w:rPr>
            <w:rStyle w:val="Hyperlink"/>
          </w:rPr>
          <w:t xml:space="preserve"> Unintentional injuries on the road</w:t>
        </w:r>
        <w:r w:rsidR="00D6076F" w:rsidRPr="00BF5E66">
          <w:rPr>
            <w:rStyle w:val="Hyperlink"/>
          </w:rPr>
          <w:t>)</w:t>
        </w:r>
        <w:r w:rsidR="00875AE2" w:rsidRPr="00BF5E66">
          <w:rPr>
            <w:rStyle w:val="Hyperlink"/>
          </w:rPr>
          <w:t>.</w:t>
        </w:r>
      </w:hyperlink>
    </w:p>
    <w:p w14:paraId="145AE9FB" w14:textId="77777777" w:rsidR="00B42348" w:rsidRPr="00B42348" w:rsidRDefault="00B42348" w:rsidP="003A6417">
      <w:pPr>
        <w:pStyle w:val="Heading2"/>
      </w:pPr>
      <w:r w:rsidRPr="00B42348">
        <w:t>Intelligence gathered during surveillance</w:t>
      </w:r>
      <w:bookmarkStart w:id="2" w:name="_GoBack"/>
      <w:bookmarkEnd w:id="2"/>
    </w:p>
    <w:p w14:paraId="7ECF10A1" w14:textId="77777777" w:rsidR="00B42348" w:rsidRPr="00B42348" w:rsidRDefault="00B42348" w:rsidP="003A6417">
      <w:pPr>
        <w:pStyle w:val="Heading3"/>
      </w:pPr>
      <w:r w:rsidRPr="00B42348">
        <w:t>Views of topic experts</w:t>
      </w:r>
    </w:p>
    <w:p w14:paraId="68BDF782" w14:textId="4C589075" w:rsidR="008F4F08" w:rsidRDefault="008F4F08" w:rsidP="008F4F08">
      <w:bookmarkStart w:id="3" w:name="_Hlk3988848"/>
      <w:r w:rsidRPr="000D11C5">
        <w:t>We considered the views of topic experts</w:t>
      </w:r>
      <w:r>
        <w:t xml:space="preserve"> who</w:t>
      </w:r>
      <w:r w:rsidRPr="000D11C5">
        <w:t xml:space="preserve"> </w:t>
      </w:r>
      <w:r w:rsidRPr="001B6CCD">
        <w:rPr>
          <w:lang w:val="en-US"/>
        </w:rPr>
        <w:t>were recruited to the NICE Centre for Guidelines Expert Advisers Panel to represent their specialty.</w:t>
      </w:r>
      <w:r>
        <w:rPr>
          <w:lang w:val="en-US"/>
        </w:rPr>
        <w:t xml:space="preserve"> </w:t>
      </w:r>
      <w:r w:rsidRPr="000D11C5">
        <w:t xml:space="preserve">For this surveillance review, topic experts completed a questionnaire about developments in evidence, policy and services related to </w:t>
      </w:r>
      <w:r w:rsidR="008169DD">
        <w:t xml:space="preserve">each of </w:t>
      </w:r>
      <w:r>
        <w:t>the</w:t>
      </w:r>
      <w:r w:rsidR="008169DD">
        <w:t xml:space="preserve"> 3</w:t>
      </w:r>
      <w:r>
        <w:t xml:space="preserve"> guideline</w:t>
      </w:r>
      <w:r w:rsidR="008169DD">
        <w:rPr>
          <w:lang w:val="en-US"/>
        </w:rPr>
        <w:t>s</w:t>
      </w:r>
      <w:r>
        <w:rPr>
          <w:lang w:val="en-US"/>
        </w:rPr>
        <w:t>.</w:t>
      </w:r>
    </w:p>
    <w:p w14:paraId="3C5D6212" w14:textId="64564405" w:rsidR="008169DD" w:rsidRDefault="008169DD" w:rsidP="008F4F08">
      <w:pPr>
        <w:rPr>
          <w:lang w:val="en-US"/>
        </w:rPr>
      </w:pPr>
      <w:r>
        <w:rPr>
          <w:lang w:val="en-US"/>
        </w:rPr>
        <w:t xml:space="preserve">The following responses were received from </w:t>
      </w:r>
      <w:r w:rsidR="00BE0359">
        <w:rPr>
          <w:lang w:val="en-US"/>
        </w:rPr>
        <w:t>16</w:t>
      </w:r>
      <w:r>
        <w:rPr>
          <w:lang w:val="en-US"/>
        </w:rPr>
        <w:t xml:space="preserve"> topic expert questionnaires sent for each guideline:</w:t>
      </w:r>
    </w:p>
    <w:p w14:paraId="7D8C1E12" w14:textId="6534063D" w:rsidR="008169DD" w:rsidRDefault="008169DD" w:rsidP="008F4F08">
      <w:pPr>
        <w:rPr>
          <w:lang w:val="en-US"/>
        </w:rPr>
      </w:pPr>
      <w:r>
        <w:rPr>
          <w:lang w:val="en-US"/>
        </w:rPr>
        <w:t xml:space="preserve">NICE guideline PH29 </w:t>
      </w:r>
      <w:r w:rsidR="00175C3B">
        <w:rPr>
          <w:lang w:val="en-US"/>
        </w:rPr>
        <w:t>–</w:t>
      </w:r>
      <w:r w:rsidR="002D711B">
        <w:rPr>
          <w:lang w:val="en-US"/>
        </w:rPr>
        <w:t xml:space="preserve"> 8 responses were received, 5 of the experts felt an update was needed</w:t>
      </w:r>
      <w:r w:rsidR="00BE0359">
        <w:rPr>
          <w:lang w:val="en-US"/>
        </w:rPr>
        <w:t>.</w:t>
      </w:r>
    </w:p>
    <w:p w14:paraId="04E3F566" w14:textId="0AFAC3A9" w:rsidR="00BE0359" w:rsidRDefault="008169DD" w:rsidP="00BE0359">
      <w:pPr>
        <w:rPr>
          <w:lang w:val="en-US"/>
        </w:rPr>
      </w:pPr>
      <w:r>
        <w:rPr>
          <w:lang w:val="en-US"/>
        </w:rPr>
        <w:t xml:space="preserve">NICE guideline PH30 </w:t>
      </w:r>
      <w:r w:rsidR="002D711B">
        <w:rPr>
          <w:lang w:val="en-US"/>
        </w:rPr>
        <w:t xml:space="preserve">– </w:t>
      </w:r>
      <w:r w:rsidR="00BE0359">
        <w:rPr>
          <w:lang w:val="en-US"/>
        </w:rPr>
        <w:t>8 responses were received, 6 of the experts felt an update was needed.</w:t>
      </w:r>
    </w:p>
    <w:p w14:paraId="026254A1" w14:textId="07F1A472" w:rsidR="008169DD" w:rsidRDefault="008169DD" w:rsidP="008F4F08">
      <w:pPr>
        <w:rPr>
          <w:lang w:val="en-US"/>
        </w:rPr>
      </w:pPr>
      <w:r>
        <w:rPr>
          <w:lang w:val="en-US"/>
        </w:rPr>
        <w:t xml:space="preserve">NICE guideline PH31 </w:t>
      </w:r>
      <w:r w:rsidR="002D711B">
        <w:rPr>
          <w:lang w:val="en-US"/>
        </w:rPr>
        <w:t>– 8 responses were received, 4 of the experts felt an update was needed.</w:t>
      </w:r>
    </w:p>
    <w:bookmarkEnd w:id="3"/>
    <w:p w14:paraId="0AE8D7A9" w14:textId="782A70ED" w:rsidR="00022ED3" w:rsidRDefault="00C8017D" w:rsidP="00896C4A">
      <w:pPr>
        <w:rPr>
          <w:lang w:val="en-US"/>
        </w:rPr>
      </w:pPr>
      <w:r>
        <w:rPr>
          <w:lang w:val="en-US"/>
        </w:rPr>
        <w:t xml:space="preserve">In the areas where </w:t>
      </w:r>
      <w:r w:rsidR="00022ED3">
        <w:rPr>
          <w:lang w:val="en-US"/>
        </w:rPr>
        <w:t xml:space="preserve">topic </w:t>
      </w:r>
      <w:r>
        <w:rPr>
          <w:lang w:val="en-US"/>
        </w:rPr>
        <w:t xml:space="preserve">experts felt an update was necessary, no </w:t>
      </w:r>
      <w:r w:rsidR="004C5858">
        <w:rPr>
          <w:lang w:val="en-US"/>
        </w:rPr>
        <w:t xml:space="preserve">published </w:t>
      </w:r>
      <w:r>
        <w:rPr>
          <w:lang w:val="en-US"/>
        </w:rPr>
        <w:t xml:space="preserve">evidence was identified in the surveillance review to indicate a need for </w:t>
      </w:r>
      <w:r w:rsidR="004C5858">
        <w:rPr>
          <w:lang w:val="en-US"/>
        </w:rPr>
        <w:t xml:space="preserve">new or </w:t>
      </w:r>
      <w:r w:rsidR="00151453">
        <w:rPr>
          <w:lang w:val="en-US"/>
        </w:rPr>
        <w:t>updated</w:t>
      </w:r>
      <w:r w:rsidR="004C5858">
        <w:rPr>
          <w:lang w:val="en-US"/>
        </w:rPr>
        <w:t xml:space="preserve"> recommendations</w:t>
      </w:r>
      <w:r>
        <w:rPr>
          <w:lang w:val="en-US"/>
        </w:rPr>
        <w:t xml:space="preserve">. </w:t>
      </w:r>
      <w:r w:rsidR="00022ED3">
        <w:rPr>
          <w:lang w:val="en-US"/>
        </w:rPr>
        <w:t>These included:</w:t>
      </w:r>
    </w:p>
    <w:p w14:paraId="72D35F4A" w14:textId="399DB9E7" w:rsidR="00022ED3" w:rsidRDefault="00022ED3" w:rsidP="00DC161B">
      <w:pPr>
        <w:pStyle w:val="Bullet1"/>
        <w:rPr>
          <w:lang w:val="en-US"/>
        </w:rPr>
      </w:pPr>
      <w:r>
        <w:rPr>
          <w:lang w:val="en-US"/>
        </w:rPr>
        <w:t>Home injuries</w:t>
      </w:r>
      <w:r w:rsidR="00151453">
        <w:rPr>
          <w:lang w:val="en-US"/>
        </w:rPr>
        <w:t>:</w:t>
      </w:r>
      <w:r>
        <w:rPr>
          <w:lang w:val="en-US"/>
        </w:rPr>
        <w:t xml:space="preserve"> </w:t>
      </w:r>
      <w:r w:rsidRPr="00746599">
        <w:rPr>
          <w:rFonts w:cs="Arial"/>
          <w:lang w:val="en-US"/>
        </w:rPr>
        <w:t>new hazards</w:t>
      </w:r>
      <w:r>
        <w:rPr>
          <w:rFonts w:cs="Arial"/>
          <w:lang w:val="en-US"/>
        </w:rPr>
        <w:t xml:space="preserve">, </w:t>
      </w:r>
      <w:r>
        <w:rPr>
          <w:lang w:val="en-US"/>
        </w:rPr>
        <w:t>home safety assessments and equipment provision</w:t>
      </w:r>
      <w:r w:rsidR="00DC161B">
        <w:rPr>
          <w:lang w:val="en-US"/>
        </w:rPr>
        <w:t>.</w:t>
      </w:r>
    </w:p>
    <w:p w14:paraId="0161FA19" w14:textId="72F1A57C" w:rsidR="00022ED3" w:rsidRDefault="00022ED3" w:rsidP="00DC161B">
      <w:pPr>
        <w:pStyle w:val="Bullet1"/>
        <w:rPr>
          <w:lang w:val="en-US"/>
        </w:rPr>
      </w:pPr>
      <w:r>
        <w:rPr>
          <w:lang w:val="en-US"/>
        </w:rPr>
        <w:t>Road injuries</w:t>
      </w:r>
      <w:r w:rsidR="00151453">
        <w:rPr>
          <w:lang w:val="en-US"/>
        </w:rPr>
        <w:t>:</w:t>
      </w:r>
      <w:r>
        <w:rPr>
          <w:lang w:val="en-US"/>
        </w:rPr>
        <w:t xml:space="preserve"> </w:t>
      </w:r>
      <w:r w:rsidRPr="008D60CA">
        <w:rPr>
          <w:rFonts w:cs="Arial"/>
          <w:lang w:val="en-US"/>
        </w:rPr>
        <w:t>subgroups who are potentially at greater risk of injury</w:t>
      </w:r>
      <w:r>
        <w:rPr>
          <w:rFonts w:cs="Arial"/>
          <w:lang w:val="en-US"/>
        </w:rPr>
        <w:t xml:space="preserve">, </w:t>
      </w:r>
      <w:r w:rsidRPr="008D60CA">
        <w:rPr>
          <w:rFonts w:cs="Arial"/>
          <w:lang w:val="en-US"/>
        </w:rPr>
        <w:t>parking bans around schools</w:t>
      </w:r>
      <w:r w:rsidR="00DC161B">
        <w:rPr>
          <w:rFonts w:cs="Arial"/>
          <w:lang w:val="en-US"/>
        </w:rPr>
        <w:t>.</w:t>
      </w:r>
    </w:p>
    <w:p w14:paraId="757D503B" w14:textId="0F3B1DC0" w:rsidR="00C8017D" w:rsidRDefault="00022ED3" w:rsidP="00DC161B">
      <w:pPr>
        <w:pStyle w:val="Bullet1"/>
        <w:rPr>
          <w:lang w:val="en-US"/>
        </w:rPr>
      </w:pPr>
      <w:r>
        <w:rPr>
          <w:lang w:val="en-US"/>
        </w:rPr>
        <w:t>Outdoor play and leisure injuries</w:t>
      </w:r>
      <w:r w:rsidR="00EF7BE9">
        <w:rPr>
          <w:lang w:val="en-US"/>
        </w:rPr>
        <w:t>:</w:t>
      </w:r>
      <w:r>
        <w:rPr>
          <w:lang w:val="en-US"/>
        </w:rPr>
        <w:t xml:space="preserve"> skate parks</w:t>
      </w:r>
      <w:r w:rsidR="00DC161B">
        <w:rPr>
          <w:lang w:val="en-US"/>
        </w:rPr>
        <w:t>.</w:t>
      </w:r>
      <w:r w:rsidR="004C5858">
        <w:rPr>
          <w:lang w:val="en-US"/>
        </w:rPr>
        <w:t xml:space="preserve"> </w:t>
      </w:r>
    </w:p>
    <w:p w14:paraId="143B90E9" w14:textId="4E55C2BD" w:rsidR="00151453" w:rsidRDefault="00151453" w:rsidP="00DC161B">
      <w:pPr>
        <w:pStyle w:val="Bullet1"/>
        <w:rPr>
          <w:lang w:val="en-US"/>
        </w:rPr>
      </w:pPr>
      <w:r>
        <w:rPr>
          <w:lang w:val="en-US"/>
        </w:rPr>
        <w:lastRenderedPageBreak/>
        <w:t xml:space="preserve">Strategies: coverage and quality of hospital admissions data, socioeconomic inequalities and the Healthy Child </w:t>
      </w:r>
      <w:proofErr w:type="spellStart"/>
      <w:r>
        <w:rPr>
          <w:lang w:val="en-US"/>
        </w:rPr>
        <w:t>Programme</w:t>
      </w:r>
      <w:proofErr w:type="spellEnd"/>
      <w:r>
        <w:rPr>
          <w:lang w:val="en-US"/>
        </w:rPr>
        <w:t>.</w:t>
      </w:r>
    </w:p>
    <w:p w14:paraId="6A12B99B" w14:textId="0693F727" w:rsidR="00896C4A" w:rsidRPr="001B6CCD" w:rsidRDefault="00896C4A" w:rsidP="00896C4A">
      <w:pPr>
        <w:rPr>
          <w:lang w:val="en-US"/>
        </w:rPr>
      </w:pPr>
      <w:r>
        <w:rPr>
          <w:lang w:val="en-US"/>
        </w:rPr>
        <w:t xml:space="preserve">For full details of the topic expert feedback for these </w:t>
      </w:r>
      <w:r w:rsidR="00BE0359">
        <w:rPr>
          <w:lang w:val="en-US"/>
        </w:rPr>
        <w:t>3</w:t>
      </w:r>
      <w:r>
        <w:rPr>
          <w:lang w:val="en-US"/>
        </w:rPr>
        <w:t xml:space="preserve"> guidelines, please see appendices A1-A3.</w:t>
      </w:r>
    </w:p>
    <w:p w14:paraId="650A631B" w14:textId="77777777" w:rsidR="00B42348" w:rsidRDefault="00B42348" w:rsidP="003A6417">
      <w:pPr>
        <w:pStyle w:val="Heading3"/>
      </w:pPr>
      <w:r w:rsidRPr="00B42348">
        <w:t>Views of stakeholders</w:t>
      </w:r>
    </w:p>
    <w:p w14:paraId="5248BE29" w14:textId="03CC9430" w:rsidR="00094950" w:rsidRDefault="00D948CF" w:rsidP="00B42348">
      <w:r>
        <w:t xml:space="preserve">Stakeholders are consulted on all surveillance reviews except if the whole guideline will be updated and replaced. Because this surveillance proposal </w:t>
      </w:r>
      <w:r w:rsidR="00FD1886">
        <w:t>is</w:t>
      </w:r>
      <w:r w:rsidR="00352DE7">
        <w:t xml:space="preserve"> to not update the guideline</w:t>
      </w:r>
      <w:r w:rsidR="004C7293">
        <w:t>s</w:t>
      </w:r>
      <w:r w:rsidR="00352DE7">
        <w:t>, we are consulting with stakeholders.</w:t>
      </w:r>
    </w:p>
    <w:p w14:paraId="712630FE" w14:textId="77777777" w:rsidR="00B42348" w:rsidRPr="00B42348" w:rsidRDefault="00B42348" w:rsidP="00B42348">
      <w:r w:rsidRPr="00B42348">
        <w:t xml:space="preserve">See </w:t>
      </w:r>
      <w:hyperlink r:id="rId21" w:history="1">
        <w:r w:rsidRPr="00B42348">
          <w:rPr>
            <w:rStyle w:val="Hyperlink"/>
          </w:rPr>
          <w:t>ensuring that published guidelines are current and accurate</w:t>
        </w:r>
      </w:hyperlink>
      <w:r w:rsidRPr="00B42348">
        <w:t xml:space="preserve"> in developing NICE guidelines: the manual for more details on our consultation processes.</w:t>
      </w:r>
    </w:p>
    <w:p w14:paraId="0D51AC1C" w14:textId="77777777" w:rsidR="00B42348" w:rsidRPr="00B42348" w:rsidRDefault="00B42348" w:rsidP="003A6417">
      <w:pPr>
        <w:pStyle w:val="Heading2"/>
      </w:pPr>
      <w:r w:rsidRPr="00B42348">
        <w:t>Editorial amendments</w:t>
      </w:r>
    </w:p>
    <w:p w14:paraId="11446B17" w14:textId="77777777" w:rsidR="00B42348" w:rsidRPr="00B42348" w:rsidRDefault="00B42348" w:rsidP="00B42348">
      <w:r w:rsidRPr="00B42348">
        <w:t xml:space="preserve">During surveillance of the guideline we identified the following </w:t>
      </w:r>
      <w:r w:rsidR="001B6CCD">
        <w:t>points in</w:t>
      </w:r>
      <w:r w:rsidRPr="00B42348">
        <w:t xml:space="preserve"> the </w:t>
      </w:r>
      <w:r w:rsidR="0066129D">
        <w:t xml:space="preserve">guideline </w:t>
      </w:r>
      <w:r w:rsidRPr="00B42348">
        <w:t xml:space="preserve">that should be </w:t>
      </w:r>
      <w:r w:rsidR="001B6CCD">
        <w:t>amended</w:t>
      </w:r>
      <w:r w:rsidRPr="00B42348">
        <w:t>.</w:t>
      </w:r>
    </w:p>
    <w:p w14:paraId="08CD1EAF" w14:textId="55F87B07" w:rsidR="00B42348" w:rsidRPr="00B42348" w:rsidRDefault="00BF5E66" w:rsidP="003A6417">
      <w:pPr>
        <w:pStyle w:val="Heading3"/>
      </w:pPr>
      <w:hyperlink r:id="rId22" w:history="1">
        <w:r w:rsidR="004C7293" w:rsidRPr="003D596E">
          <w:rPr>
            <w:rStyle w:val="Hyperlink"/>
          </w:rPr>
          <w:t>Unintentional injuries: prevention strategies</w:t>
        </w:r>
      </w:hyperlink>
      <w:r w:rsidR="00A51234">
        <w:rPr>
          <w:rStyle w:val="Hyperlink"/>
        </w:rPr>
        <w:t xml:space="preserve"> (PH29)</w:t>
      </w:r>
      <w:r w:rsidR="004C7293" w:rsidRPr="003C2B78">
        <w:rPr>
          <w:rStyle w:val="CommentReference"/>
        </w:rPr>
        <w:t xml:space="preserve"> </w:t>
      </w:r>
    </w:p>
    <w:p w14:paraId="6953D470" w14:textId="77777777" w:rsidR="00B641AC" w:rsidRDefault="00B641AC" w:rsidP="00B641AC">
      <w:pPr>
        <w:pStyle w:val="ES-bullet1"/>
      </w:pPr>
      <w:bookmarkStart w:id="4" w:name="_Hlk12969037"/>
      <w:r>
        <w:t>Recommendation 4: In the ‘Who should take action’ section:</w:t>
      </w:r>
    </w:p>
    <w:p w14:paraId="5009BBE1" w14:textId="3C0CBCE6" w:rsidR="00B641AC" w:rsidRDefault="00FF4F57" w:rsidP="00A368EB">
      <w:pPr>
        <w:pStyle w:val="ES-bullet2"/>
      </w:pPr>
      <w:r>
        <w:t>Remove</w:t>
      </w:r>
      <w:r w:rsidR="00B641AC">
        <w:t xml:space="preserve"> mention of </w:t>
      </w:r>
      <w:r w:rsidR="00B641AC" w:rsidRPr="002C267B">
        <w:t>Children's Workforce Development Council</w:t>
      </w:r>
      <w:r w:rsidR="00B641AC">
        <w:t xml:space="preserve"> should be removed because this no longer exists.</w:t>
      </w:r>
    </w:p>
    <w:p w14:paraId="207995DC" w14:textId="51B9C2DF" w:rsidR="00B641AC" w:rsidRDefault="00B641AC" w:rsidP="00A368EB">
      <w:pPr>
        <w:pStyle w:val="ES-bullet2"/>
      </w:pPr>
      <w:r>
        <w:t>Health Professions Council is now Health and Care Professions Council and should be changed accordingly</w:t>
      </w:r>
      <w:r w:rsidR="00496B6F">
        <w:t>.</w:t>
      </w:r>
    </w:p>
    <w:p w14:paraId="7376DAB5" w14:textId="77777777" w:rsidR="00B641AC" w:rsidRDefault="00B641AC" w:rsidP="00B641AC">
      <w:pPr>
        <w:pStyle w:val="ES-bullet1"/>
      </w:pPr>
      <w:r>
        <w:t>Recommendation 5: ‘Department of Health’ should be changed to ‘Department of Health and Social Care’</w:t>
      </w:r>
    </w:p>
    <w:p w14:paraId="31B13E07" w14:textId="77777777" w:rsidR="00B641AC" w:rsidRDefault="00B641AC" w:rsidP="00B641AC">
      <w:pPr>
        <w:pStyle w:val="ES-bullet1"/>
      </w:pPr>
      <w:r>
        <w:t>Recommendation 7: In the ‘Who should take action’ section:</w:t>
      </w:r>
    </w:p>
    <w:p w14:paraId="77A55826" w14:textId="77777777" w:rsidR="00B641AC" w:rsidRDefault="00B641AC" w:rsidP="00A368EB">
      <w:pPr>
        <w:pStyle w:val="ES-bullet2"/>
      </w:pPr>
      <w:r>
        <w:t>Remove ‘Association of Public Health Observatories’ as these no longer exist</w:t>
      </w:r>
    </w:p>
    <w:p w14:paraId="1D33A032" w14:textId="77777777" w:rsidR="00B641AC" w:rsidRDefault="00B641AC" w:rsidP="00A368EB">
      <w:pPr>
        <w:pStyle w:val="ES-bullet2"/>
      </w:pPr>
      <w:r>
        <w:t xml:space="preserve">‘Department of Health </w:t>
      </w:r>
      <w:r w:rsidRPr="004922E8">
        <w:t>and its Public Health Service</w:t>
      </w:r>
      <w:r>
        <w:t>’ should be changed to ‘</w:t>
      </w:r>
      <w:r w:rsidRPr="004922E8">
        <w:t>Department of Health and Social Care and Public Health England</w:t>
      </w:r>
      <w:r>
        <w:t xml:space="preserve">’ </w:t>
      </w:r>
    </w:p>
    <w:p w14:paraId="60955157" w14:textId="77777777" w:rsidR="00B641AC" w:rsidRDefault="00B641AC" w:rsidP="00A368EB">
      <w:pPr>
        <w:pStyle w:val="ES-bullet2"/>
      </w:pPr>
      <w:r>
        <w:t>‘</w:t>
      </w:r>
      <w:r w:rsidRPr="00AA7F0C">
        <w:t>Department for Communities and Local Government</w:t>
      </w:r>
      <w:r>
        <w:t>’ should be changed to Ministry of Housing, Communities and Local Government</w:t>
      </w:r>
    </w:p>
    <w:p w14:paraId="5B5E52C4" w14:textId="77777777" w:rsidR="00B641AC" w:rsidRDefault="00B641AC" w:rsidP="004B4431">
      <w:pPr>
        <w:pStyle w:val="ES-bullet2"/>
      </w:pPr>
      <w:r w:rsidRPr="004B4431">
        <w:t>‘Data Protection Act 1998’ should be replaced by ‘Data Protection Act 2018’</w:t>
      </w:r>
    </w:p>
    <w:p w14:paraId="4C9A1314" w14:textId="77777777" w:rsidR="00B641AC" w:rsidRDefault="00B641AC" w:rsidP="00B641AC">
      <w:pPr>
        <w:pStyle w:val="ES-bullet1"/>
      </w:pPr>
      <w:r>
        <w:t>Recommendation 16: In the ‘Who should take action’ section, ‘Primary care and hospital trusts’ should be replaced by ‘Clinical commissioning groups and hospital trusts’.</w:t>
      </w:r>
    </w:p>
    <w:p w14:paraId="4DDAB2FE" w14:textId="77777777" w:rsidR="00B641AC" w:rsidRDefault="00B641AC" w:rsidP="00B641AC">
      <w:pPr>
        <w:pStyle w:val="ES-bullet1"/>
      </w:pPr>
      <w:r>
        <w:t>Footnote 3: The broken link should be amended to direct to the following policy document URL:</w:t>
      </w:r>
    </w:p>
    <w:p w14:paraId="5A11941C" w14:textId="77777777" w:rsidR="00B641AC" w:rsidRDefault="00BF5E66" w:rsidP="00B641AC">
      <w:pPr>
        <w:pStyle w:val="ES-bullet1"/>
        <w:numPr>
          <w:ilvl w:val="0"/>
          <w:numId w:val="0"/>
        </w:numPr>
        <w:ind w:left="284"/>
      </w:pPr>
      <w:hyperlink r:id="rId23" w:history="1">
        <w:r w:rsidR="00B641AC" w:rsidRPr="00937EB3">
          <w:rPr>
            <w:rStyle w:val="Hyperlink"/>
          </w:rPr>
          <w:t>https://www.gov.uk/government/publications/an-information-revolution-summary-of-responses-to-the-consultation</w:t>
        </w:r>
      </w:hyperlink>
    </w:p>
    <w:p w14:paraId="6F6BEE34" w14:textId="77777777" w:rsidR="00B641AC" w:rsidRDefault="00B641AC" w:rsidP="00B641AC">
      <w:pPr>
        <w:pStyle w:val="ES-bullet1"/>
      </w:pPr>
      <w:r>
        <w:t xml:space="preserve">Footnote 4: </w:t>
      </w:r>
    </w:p>
    <w:p w14:paraId="1A9E40A5" w14:textId="77777777" w:rsidR="00B641AC" w:rsidRDefault="00B641AC" w:rsidP="00B641AC">
      <w:pPr>
        <w:pStyle w:val="ES-bullet1"/>
        <w:numPr>
          <w:ilvl w:val="0"/>
          <w:numId w:val="0"/>
        </w:numPr>
        <w:ind w:left="284"/>
      </w:pPr>
      <w:r>
        <w:t>The broken link to the Information Governance Toolkit should be replaced by the following URL:</w:t>
      </w:r>
    </w:p>
    <w:p w14:paraId="4422C83E" w14:textId="77777777" w:rsidR="00B641AC" w:rsidRDefault="00BF5E66" w:rsidP="00B641AC">
      <w:pPr>
        <w:pStyle w:val="ES-bullet1"/>
        <w:numPr>
          <w:ilvl w:val="0"/>
          <w:numId w:val="0"/>
        </w:numPr>
        <w:ind w:left="284"/>
      </w:pPr>
      <w:hyperlink r:id="rId24" w:history="1">
        <w:r w:rsidR="00B641AC" w:rsidRPr="00937EB3">
          <w:rPr>
            <w:rStyle w:val="Hyperlink"/>
          </w:rPr>
          <w:t>https://www.igt.hscic.gov.uk/</w:t>
        </w:r>
      </w:hyperlink>
    </w:p>
    <w:p w14:paraId="0568C540" w14:textId="77777777" w:rsidR="00B641AC" w:rsidRDefault="00B641AC" w:rsidP="00B641AC">
      <w:pPr>
        <w:pStyle w:val="ES-bullet1"/>
        <w:numPr>
          <w:ilvl w:val="0"/>
          <w:numId w:val="0"/>
        </w:numPr>
        <w:ind w:left="284"/>
      </w:pPr>
      <w:r>
        <w:t xml:space="preserve">The archived link to </w:t>
      </w:r>
      <w:r w:rsidRPr="00C5251D">
        <w:t>NHS Information Governance - Guidance on Legal and Professional Obligations</w:t>
      </w:r>
      <w:r>
        <w:t xml:space="preserve"> should be replaced by</w:t>
      </w:r>
    </w:p>
    <w:p w14:paraId="1F63C9BF" w14:textId="77777777" w:rsidR="00B641AC" w:rsidRDefault="00BF5E66" w:rsidP="00B641AC">
      <w:pPr>
        <w:pStyle w:val="ES-bullet1"/>
        <w:numPr>
          <w:ilvl w:val="0"/>
          <w:numId w:val="0"/>
        </w:numPr>
        <w:ind w:left="284"/>
      </w:pPr>
      <w:hyperlink r:id="rId25" w:history="1">
        <w:r w:rsidR="00B641AC" w:rsidRPr="00937EB3">
          <w:rPr>
            <w:rStyle w:val="Hyperlink"/>
          </w:rPr>
          <w:t>https://www.gov.uk/government/publications/nhs-information-governance-legal-and-professional-obligations</w:t>
        </w:r>
      </w:hyperlink>
    </w:p>
    <w:p w14:paraId="523F5F48" w14:textId="77777777" w:rsidR="00B641AC" w:rsidRDefault="00B641AC" w:rsidP="00B641AC">
      <w:pPr>
        <w:pStyle w:val="ES-bullet1"/>
        <w:numPr>
          <w:ilvl w:val="0"/>
          <w:numId w:val="0"/>
        </w:numPr>
        <w:ind w:left="284"/>
      </w:pPr>
      <w:r>
        <w:t>The cross reference and link to “</w:t>
      </w:r>
      <w:r w:rsidRPr="009256DE">
        <w:t>Also see HM Government (2008) </w:t>
      </w:r>
      <w:hyperlink r:id="rId26" w:tgtFrame="_top" w:history="1">
        <w:r w:rsidRPr="009256DE">
          <w:rPr>
            <w:rStyle w:val="Hyperlink"/>
          </w:rPr>
          <w:t>Information sharing: guidance for practitioners and managers.</w:t>
        </w:r>
      </w:hyperlink>
      <w:r w:rsidRPr="009256DE">
        <w:t> London: Department for Children, Schools and Families and Communities and Local Government.</w:t>
      </w:r>
      <w:r>
        <w:t>”</w:t>
      </w:r>
    </w:p>
    <w:p w14:paraId="64371E27" w14:textId="77777777" w:rsidR="00B641AC" w:rsidRDefault="00B641AC" w:rsidP="00B641AC">
      <w:pPr>
        <w:pStyle w:val="ES-bullet1"/>
        <w:numPr>
          <w:ilvl w:val="0"/>
          <w:numId w:val="0"/>
        </w:numPr>
        <w:ind w:left="284"/>
      </w:pPr>
      <w:r>
        <w:t>Should be replaced by “</w:t>
      </w:r>
      <w:r w:rsidRPr="009256DE">
        <w:t xml:space="preserve">Also see HM Government </w:t>
      </w:r>
      <w:r>
        <w:t xml:space="preserve">(2015) </w:t>
      </w:r>
      <w:hyperlink r:id="rId27" w:history="1">
        <w:r w:rsidRPr="009256DE">
          <w:rPr>
            <w:rStyle w:val="Hyperlink"/>
          </w:rPr>
          <w:t>Information sharing advice for safeguarding practitioners</w:t>
        </w:r>
      </w:hyperlink>
      <w:r>
        <w:t>. London: Department for Education.”</w:t>
      </w:r>
    </w:p>
    <w:p w14:paraId="318CA592" w14:textId="77777777" w:rsidR="00B641AC" w:rsidRDefault="00B641AC" w:rsidP="00B641AC">
      <w:pPr>
        <w:pStyle w:val="ES-bullet1"/>
      </w:pPr>
      <w:r>
        <w:t xml:space="preserve">Footnote 7: The archived link to the HHSRS should be replaced by </w:t>
      </w:r>
      <w:hyperlink r:id="rId28" w:history="1">
        <w:r>
          <w:rPr>
            <w:rStyle w:val="Hyperlink"/>
          </w:rPr>
          <w:t>https://www.gov.uk/government/collections/housing-health-and-safety-rating-system-hhsrs-guidance</w:t>
        </w:r>
      </w:hyperlink>
    </w:p>
    <w:p w14:paraId="7BB89EFD" w14:textId="77777777" w:rsidR="00B641AC" w:rsidRDefault="00B641AC" w:rsidP="00B641AC">
      <w:pPr>
        <w:pStyle w:val="ES-bullet1"/>
      </w:pPr>
      <w:r>
        <w:t>Footnote 8: The link directs to an archived version of the Healthy Child Programme and should be replaced by the following URL:</w:t>
      </w:r>
    </w:p>
    <w:p w14:paraId="74B83EA7" w14:textId="77777777" w:rsidR="00B641AC" w:rsidRDefault="00BF5E66" w:rsidP="00B641AC">
      <w:pPr>
        <w:pStyle w:val="ES-bullet1"/>
        <w:numPr>
          <w:ilvl w:val="0"/>
          <w:numId w:val="0"/>
        </w:numPr>
        <w:ind w:left="284"/>
      </w:pPr>
      <w:hyperlink r:id="rId29" w:history="1">
        <w:r w:rsidR="00B641AC" w:rsidRPr="00B0761C">
          <w:rPr>
            <w:rStyle w:val="Hyperlink"/>
          </w:rPr>
          <w:t>https://www.gov.uk/government/publications/healthy-child-programme-0-to-19-health-visitor-and-school-nurse-commissioning</w:t>
        </w:r>
      </w:hyperlink>
    </w:p>
    <w:p w14:paraId="5B48787D" w14:textId="23463C8B" w:rsidR="00B641AC" w:rsidRDefault="004C14D7" w:rsidP="00B641AC">
      <w:pPr>
        <w:pStyle w:val="ES-bullet1"/>
      </w:pPr>
      <w:r>
        <w:t>R</w:t>
      </w:r>
      <w:r w:rsidR="00B641AC">
        <w:t>ecommendation 9</w:t>
      </w:r>
      <w:r>
        <w:t>: The bullet points</w:t>
      </w:r>
      <w:r w:rsidR="00B641AC">
        <w:t xml:space="preserve"> referring to smoke and carbon monoxide alarms should be removed, and a cross referral added after the remaining bullets to state:</w:t>
      </w:r>
    </w:p>
    <w:p w14:paraId="06433BF0" w14:textId="492797D3" w:rsidR="00B641AC" w:rsidRDefault="00B641AC" w:rsidP="00B641AC">
      <w:pPr>
        <w:ind w:left="567"/>
      </w:pPr>
      <w:r>
        <w:t xml:space="preserve">‘For </w:t>
      </w:r>
      <w:r w:rsidR="00AC0734">
        <w:t xml:space="preserve">duties about </w:t>
      </w:r>
      <w:r>
        <w:t xml:space="preserve">installing and maintaining smoke and carbon monoxide alarms, refer to the </w:t>
      </w:r>
      <w:hyperlink r:id="rId30" w:history="1">
        <w:r>
          <w:rPr>
            <w:rStyle w:val="Hyperlink"/>
          </w:rPr>
          <w:t>Smoke and Carbon Monoxide Alarm (England) Regulations 2015</w:t>
        </w:r>
      </w:hyperlink>
      <w:r>
        <w:t>’’</w:t>
      </w:r>
    </w:p>
    <w:p w14:paraId="5C5F2893" w14:textId="77777777" w:rsidR="00B641AC" w:rsidRDefault="00B641AC" w:rsidP="00B641AC">
      <w:pPr>
        <w:pStyle w:val="ES-bullet1"/>
      </w:pPr>
      <w:r>
        <w:t>Footnote 13: The broken link to ‘Firework safety: be media wise!’ should be replaced by</w:t>
      </w:r>
    </w:p>
    <w:p w14:paraId="49A466B2" w14:textId="77777777" w:rsidR="00B641AC" w:rsidRPr="00520909" w:rsidRDefault="00B641AC" w:rsidP="00B641AC">
      <w:pPr>
        <w:pStyle w:val="ES-bullet1"/>
        <w:numPr>
          <w:ilvl w:val="0"/>
          <w:numId w:val="0"/>
        </w:numPr>
        <w:ind w:left="284"/>
      </w:pPr>
      <w:r>
        <w:t xml:space="preserve">“See </w:t>
      </w:r>
      <w:r w:rsidRPr="0030271A">
        <w:t>Department for Business, Energy &amp; Industrial Strategy</w:t>
      </w:r>
      <w:r>
        <w:t xml:space="preserve"> (2010): </w:t>
      </w:r>
      <w:hyperlink r:id="rId31" w:history="1">
        <w:r w:rsidRPr="0030271A">
          <w:rPr>
            <w:rStyle w:val="Hyperlink"/>
          </w:rPr>
          <w:t>Firework safety: be media wise</w:t>
        </w:r>
      </w:hyperlink>
      <w:r>
        <w:t xml:space="preserve">!”  </w:t>
      </w:r>
      <w:bookmarkEnd w:id="4"/>
    </w:p>
    <w:p w14:paraId="26476D87" w14:textId="1D68045B" w:rsidR="004C7293" w:rsidRPr="00B42348" w:rsidRDefault="00BF5E66" w:rsidP="004C7293">
      <w:pPr>
        <w:pStyle w:val="Heading3"/>
      </w:pPr>
      <w:hyperlink r:id="rId32" w:history="1">
        <w:r w:rsidR="004C7293" w:rsidRPr="003D596E">
          <w:rPr>
            <w:rStyle w:val="Hyperlink"/>
          </w:rPr>
          <w:t>Unintentional injuries in the home</w:t>
        </w:r>
      </w:hyperlink>
      <w:r w:rsidR="00A51234">
        <w:rPr>
          <w:rStyle w:val="Hyperlink"/>
        </w:rPr>
        <w:t xml:space="preserve"> (PH30)</w:t>
      </w:r>
      <w:r w:rsidR="004C7293" w:rsidRPr="003C2B78">
        <w:rPr>
          <w:rStyle w:val="CommentReference"/>
        </w:rPr>
        <w:t xml:space="preserve"> </w:t>
      </w:r>
    </w:p>
    <w:p w14:paraId="022513D4" w14:textId="77777777" w:rsidR="00F533E9" w:rsidRDefault="00F533E9" w:rsidP="00F533E9">
      <w:pPr>
        <w:pStyle w:val="ES-bullet1"/>
      </w:pPr>
      <w:r>
        <w:t xml:space="preserve">Recommendation 2: The cross referral to NICE guideline PH9 needs updating. This guideline has been updated and replaced by the NICE guideline on </w:t>
      </w:r>
      <w:hyperlink r:id="rId33" w:history="1">
        <w:r w:rsidRPr="007A120F">
          <w:rPr>
            <w:rStyle w:val="Hyperlink"/>
          </w:rPr>
          <w:t>Community engagement: improving health and wellbeing and reducing health inequalities</w:t>
        </w:r>
      </w:hyperlink>
      <w:r>
        <w:t xml:space="preserve"> (NG44).</w:t>
      </w:r>
    </w:p>
    <w:p w14:paraId="63765706" w14:textId="77777777" w:rsidR="00F533E9" w:rsidRDefault="00F533E9" w:rsidP="00F533E9">
      <w:pPr>
        <w:pStyle w:val="ES-bullet1"/>
      </w:pPr>
      <w:r>
        <w:t xml:space="preserve">Footnote 3: The link to the </w:t>
      </w:r>
      <w:r w:rsidRPr="007A120F">
        <w:t>Housing Health and Safety Rating System (HHSRS)</w:t>
      </w:r>
      <w:r>
        <w:t xml:space="preserve"> should be replaced with the following link: </w:t>
      </w:r>
      <w:hyperlink r:id="rId34" w:history="1">
        <w:r>
          <w:rPr>
            <w:rStyle w:val="Hyperlink"/>
          </w:rPr>
          <w:t>https://www.gov.uk/government/publications/housing-</w:t>
        </w:r>
        <w:r>
          <w:rPr>
            <w:rStyle w:val="Hyperlink"/>
          </w:rPr>
          <w:lastRenderedPageBreak/>
          <w:t>health-and-safety-rating-system-guidance-for-landlords-and-property-related-professionals</w:t>
        </w:r>
      </w:hyperlink>
    </w:p>
    <w:p w14:paraId="4DF56510" w14:textId="77777777" w:rsidR="00F533E9" w:rsidRDefault="00F533E9" w:rsidP="00F533E9">
      <w:pPr>
        <w:pStyle w:val="ES-bullet1"/>
      </w:pPr>
      <w:r>
        <w:t>Footnote 4: the “Common Assessment Framework” has been replaced by the “Early Help Assessment”. The footnote should be amended to reflect this change.</w:t>
      </w:r>
    </w:p>
    <w:p w14:paraId="5A32E629" w14:textId="77777777" w:rsidR="00F533E9" w:rsidRDefault="00F533E9" w:rsidP="00F533E9">
      <w:pPr>
        <w:pStyle w:val="ES-bullet1"/>
      </w:pPr>
      <w:r>
        <w:t>Footnote 5: This should be replaced with a link to recent i</w:t>
      </w:r>
      <w:r w:rsidRPr="008A760C">
        <w:t>nformation sharing advice for safeguarding practitioners</w:t>
      </w:r>
      <w:r>
        <w:t xml:space="preserve">: </w:t>
      </w:r>
      <w:hyperlink r:id="rId35" w:history="1">
        <w:r w:rsidRPr="0033626D">
          <w:rPr>
            <w:rStyle w:val="Hyperlink"/>
          </w:rPr>
          <w:t>https://www.gov.uk/government/publications/safeguarding-practitioners-information-sharing-advice</w:t>
        </w:r>
      </w:hyperlink>
      <w:r>
        <w:t xml:space="preserve"> </w:t>
      </w:r>
    </w:p>
    <w:p w14:paraId="7541DE4A" w14:textId="583C1800" w:rsidR="004C7293" w:rsidRPr="00B42348" w:rsidRDefault="00BF5E66" w:rsidP="004C7293">
      <w:pPr>
        <w:pStyle w:val="Heading3"/>
      </w:pPr>
      <w:hyperlink r:id="rId36" w:history="1">
        <w:r w:rsidR="004C7293" w:rsidRPr="003D596E">
          <w:rPr>
            <w:rStyle w:val="Hyperlink"/>
          </w:rPr>
          <w:t>Unintentional injuries on the road</w:t>
        </w:r>
      </w:hyperlink>
      <w:r w:rsidR="00A51234">
        <w:rPr>
          <w:rStyle w:val="Hyperlink"/>
        </w:rPr>
        <w:t xml:space="preserve"> (PH31)</w:t>
      </w:r>
      <w:r w:rsidR="004C7293" w:rsidRPr="003C2B78">
        <w:rPr>
          <w:rStyle w:val="CommentReference"/>
        </w:rPr>
        <w:t xml:space="preserve"> </w:t>
      </w:r>
    </w:p>
    <w:p w14:paraId="75FE28A4" w14:textId="77777777" w:rsidR="004C14D7" w:rsidRDefault="004C14D7" w:rsidP="002B36BB">
      <w:pPr>
        <w:pStyle w:val="ES-bullet1"/>
      </w:pPr>
      <w:r>
        <w:t xml:space="preserve">Recommendation 1: The cross referral to NICE guideline PH9 needs updating. This guideline has been updated and replaced by the NICE guideline on </w:t>
      </w:r>
      <w:hyperlink r:id="rId37" w:history="1">
        <w:r w:rsidRPr="007A120F">
          <w:rPr>
            <w:rStyle w:val="Hyperlink"/>
          </w:rPr>
          <w:t>Community engagement: improving health and wellbeing and reducing health inequalities</w:t>
        </w:r>
      </w:hyperlink>
      <w:r>
        <w:t xml:space="preserve"> (NG44).</w:t>
      </w:r>
    </w:p>
    <w:p w14:paraId="2D25A90E" w14:textId="77777777" w:rsidR="004C14D7" w:rsidRDefault="004C14D7" w:rsidP="002B36BB">
      <w:pPr>
        <w:pStyle w:val="ES-bullet1"/>
      </w:pPr>
      <w:r>
        <w:t xml:space="preserve">Recommendation 2: The cross reference to ‘Manual for streets’ should be replaced with the updated  </w:t>
      </w:r>
      <w:hyperlink r:id="rId38" w:history="1">
        <w:r w:rsidRPr="007E066E">
          <w:rPr>
            <w:rStyle w:val="Hyperlink"/>
          </w:rPr>
          <w:t>‘Manual for streets 2’</w:t>
        </w:r>
      </w:hyperlink>
      <w:r>
        <w:t xml:space="preserve"> </w:t>
      </w:r>
    </w:p>
    <w:p w14:paraId="18D34CC3" w14:textId="77777777" w:rsidR="004C14D7" w:rsidRDefault="004C14D7" w:rsidP="002B36BB">
      <w:pPr>
        <w:pStyle w:val="ES-bullet1"/>
      </w:pPr>
      <w:r>
        <w:t xml:space="preserve">Recommendation 3: Add the following text to recommendation 3: ‘When introducing </w:t>
      </w:r>
      <w:r w:rsidRPr="00387E54">
        <w:t>engineering measures to reduce speed</w:t>
      </w:r>
      <w:r>
        <w:t xml:space="preserve">, consider promoting smooth driving and speed reduction to minimise pollution (see </w:t>
      </w:r>
      <w:r w:rsidRPr="00387E54">
        <w:t>NICE's guideline on</w:t>
      </w:r>
      <w:r>
        <w:t xml:space="preserve"> </w:t>
      </w:r>
      <w:hyperlink r:id="rId39" w:history="1">
        <w:r w:rsidRPr="00182D88">
          <w:rPr>
            <w:rStyle w:val="Hyperlink"/>
          </w:rPr>
          <w:t>Air pollution: outdoor air quality and health</w:t>
        </w:r>
      </w:hyperlink>
      <w:r>
        <w:t>)’</w:t>
      </w:r>
    </w:p>
    <w:p w14:paraId="7D34A409" w14:textId="77777777" w:rsidR="004C14D7" w:rsidRDefault="004C14D7" w:rsidP="002B36BB">
      <w:pPr>
        <w:pStyle w:val="ES-bullet1"/>
      </w:pPr>
      <w:r>
        <w:t>Section 3.11 The link to ‘</w:t>
      </w:r>
      <w:r w:rsidRPr="002867FA">
        <w:t>Social value judgements: principles for the development of NICE guidance'</w:t>
      </w:r>
      <w:r>
        <w:t xml:space="preserve"> should be changed to </w:t>
      </w:r>
      <w:hyperlink r:id="rId40" w:history="1">
        <w:r w:rsidRPr="007F74B1">
          <w:rPr>
            <w:rStyle w:val="Hyperlink"/>
          </w:rPr>
          <w:t>Social value judgements: principles for the development of NICE guidance</w:t>
        </w:r>
      </w:hyperlink>
    </w:p>
    <w:p w14:paraId="6785ED3F" w14:textId="77777777" w:rsidR="004C14D7" w:rsidRDefault="004C14D7" w:rsidP="002B36BB">
      <w:pPr>
        <w:pStyle w:val="ES-bullet1"/>
        <w:rPr>
          <w:lang w:val="en"/>
        </w:rPr>
      </w:pPr>
      <w:r>
        <w:t xml:space="preserve">Footnote 4 within the considerations section includes a cross referral that needs to be updated to </w:t>
      </w:r>
      <w:hyperlink r:id="rId41" w:history="1">
        <w:r w:rsidRPr="007F74B1">
          <w:rPr>
            <w:rStyle w:val="Hyperlink"/>
            <w:lang w:val="en"/>
          </w:rPr>
          <w:t>Transport analysis guidance</w:t>
        </w:r>
      </w:hyperlink>
      <w:r>
        <w:rPr>
          <w:lang w:val="en"/>
        </w:rPr>
        <w:t xml:space="preserve">.  </w:t>
      </w:r>
    </w:p>
    <w:p w14:paraId="6B494751" w14:textId="77777777" w:rsidR="004C7293" w:rsidRPr="00B42348" w:rsidRDefault="004C7293" w:rsidP="00B42348"/>
    <w:p w14:paraId="388931F9" w14:textId="77777777" w:rsidR="00B42348" w:rsidRPr="00B42348" w:rsidRDefault="00B42348" w:rsidP="003A6417">
      <w:pPr>
        <w:pStyle w:val="Heading2"/>
      </w:pPr>
      <w:r w:rsidRPr="00B42348">
        <w:t xml:space="preserve">Overall </w:t>
      </w:r>
      <w:r w:rsidR="00287C9A">
        <w:t>surveillance proposal</w:t>
      </w:r>
    </w:p>
    <w:p w14:paraId="27ABF03A" w14:textId="467C64D8" w:rsidR="00BB5502" w:rsidRDefault="00B42348" w:rsidP="00F533E9">
      <w:r w:rsidRPr="00B42348">
        <w:t>After considering all evidence and other intelligence and the impact on current recommendations</w:t>
      </w:r>
      <w:r w:rsidR="00AC0734">
        <w:t xml:space="preserve"> across the 3 guidelines</w:t>
      </w:r>
      <w:r w:rsidRPr="00B42348">
        <w:t xml:space="preserve">, we </w:t>
      </w:r>
      <w:r w:rsidR="00FD1886">
        <w:t>propose</w:t>
      </w:r>
      <w:r w:rsidR="00FD1886" w:rsidRPr="00B42348">
        <w:t xml:space="preserve"> </w:t>
      </w:r>
      <w:r w:rsidRPr="00B42348">
        <w:t xml:space="preserve">that </w:t>
      </w:r>
      <w:r w:rsidR="00961B72">
        <w:t>no update</w:t>
      </w:r>
      <w:r w:rsidRPr="00B42348">
        <w:t xml:space="preserve"> is necessary. </w:t>
      </w:r>
      <w:bookmarkEnd w:id="1"/>
    </w:p>
    <w:sectPr w:rsidR="00BB5502" w:rsidSect="00FC0BAB">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26A0C" w14:textId="77777777" w:rsidR="00010380" w:rsidRDefault="00010380" w:rsidP="00446BEE">
      <w:r>
        <w:separator/>
      </w:r>
    </w:p>
    <w:p w14:paraId="42CAF493" w14:textId="77777777" w:rsidR="00010380" w:rsidRDefault="00010380"/>
    <w:p w14:paraId="7F15774D" w14:textId="77777777" w:rsidR="00010380" w:rsidRDefault="00010380"/>
  </w:endnote>
  <w:endnote w:type="continuationSeparator" w:id="0">
    <w:p w14:paraId="013200E5" w14:textId="77777777" w:rsidR="00010380" w:rsidRDefault="00010380" w:rsidP="00446BEE">
      <w:r>
        <w:continuationSeparator/>
      </w:r>
    </w:p>
    <w:p w14:paraId="7659002B" w14:textId="77777777" w:rsidR="00010380" w:rsidRDefault="00010380"/>
    <w:p w14:paraId="4F686D8E" w14:textId="77777777" w:rsidR="00010380" w:rsidRDefault="00010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Segoe UI"/>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8CADC" w14:textId="6D8C3F3A" w:rsidR="00010380" w:rsidRDefault="00010380">
    <w:pPr>
      <w:pStyle w:val="Footer"/>
    </w:pPr>
    <w:r>
      <w:t>20</w:t>
    </w:r>
    <w:r w:rsidR="003D40FD">
      <w:t>19</w:t>
    </w:r>
    <w:r>
      <w:t xml:space="preserve"> surveillance of </w:t>
    </w:r>
    <w:r w:rsidR="001A4722">
      <w:t>u</w:t>
    </w:r>
    <w:r w:rsidR="003D40FD">
      <w:t>nintentional injuries</w:t>
    </w:r>
    <w:r>
      <w:t xml:space="preserve"> – Consultation document</w:t>
    </w:r>
    <w:r w:rsidRPr="00FF6449">
      <w:tab/>
    </w:r>
    <w:r w:rsidRPr="00FF6449">
      <w:fldChar w:fldCharType="begin"/>
    </w:r>
    <w:r w:rsidRPr="00FF6449">
      <w:instrText xml:space="preserve"> PAGE </w:instrText>
    </w:r>
    <w:r w:rsidRPr="00FF6449">
      <w:fldChar w:fldCharType="separate"/>
    </w:r>
    <w:r>
      <w:rPr>
        <w:noProof/>
      </w:rPr>
      <w:t>17</w:t>
    </w:r>
    <w:r w:rsidRPr="00FF6449">
      <w:fldChar w:fldCharType="end"/>
    </w:r>
    <w:r w:rsidRPr="00FF6449">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463AC" w14:textId="77777777" w:rsidR="00010380" w:rsidRDefault="00010380" w:rsidP="00446BEE">
      <w:r>
        <w:separator/>
      </w:r>
    </w:p>
    <w:p w14:paraId="18E0B6B9" w14:textId="77777777" w:rsidR="00010380" w:rsidRDefault="00010380"/>
    <w:p w14:paraId="7FCE86C8" w14:textId="77777777" w:rsidR="00010380" w:rsidRDefault="00010380"/>
  </w:footnote>
  <w:footnote w:type="continuationSeparator" w:id="0">
    <w:p w14:paraId="28A6211D" w14:textId="77777777" w:rsidR="00010380" w:rsidRDefault="00010380" w:rsidP="00446BEE">
      <w:r>
        <w:continuationSeparator/>
      </w:r>
    </w:p>
    <w:p w14:paraId="08511E38" w14:textId="77777777" w:rsidR="00010380" w:rsidRDefault="00010380"/>
    <w:p w14:paraId="2B01052A" w14:textId="77777777" w:rsidR="00010380" w:rsidRDefault="000103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8F8"/>
    <w:multiLevelType w:val="multilevel"/>
    <w:tmpl w:val="5B1A6A94"/>
    <w:styleLink w:val="Survbullets"/>
    <w:lvl w:ilvl="0">
      <w:start w:val="1"/>
      <w:numFmt w:val="bullet"/>
      <w:lvlText w:val="•"/>
      <w:lvlJc w:val="left"/>
      <w:pPr>
        <w:ind w:left="851" w:hanging="567"/>
      </w:pPr>
      <w:rPr>
        <w:rFonts w:ascii="Lato" w:hAnsi="Lato" w:hint="default"/>
      </w:rPr>
    </w:lvl>
    <w:lvl w:ilvl="1">
      <w:start w:val="1"/>
      <w:numFmt w:val="bullet"/>
      <w:lvlText w:val="–"/>
      <w:lvlJc w:val="left"/>
      <w:pPr>
        <w:ind w:left="1418" w:hanging="567"/>
      </w:pPr>
      <w:rPr>
        <w:rFonts w:ascii="Lato" w:hAnsi="Lato" w:hint="default"/>
      </w:rPr>
    </w:lvl>
    <w:lvl w:ilvl="2">
      <w:start w:val="1"/>
      <w:numFmt w:val="bullet"/>
      <w:lvlText w:val="◊"/>
      <w:lvlJc w:val="left"/>
      <w:pPr>
        <w:ind w:left="1985" w:hanging="567"/>
      </w:pPr>
      <w:rPr>
        <w:rFonts w:ascii="Lato" w:hAnsi="Lato" w:hint="default"/>
        <w:color w:val="auto"/>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5E12D59"/>
    <w:multiLevelType w:val="multilevel"/>
    <w:tmpl w:val="0B0AD5D0"/>
    <w:lvl w:ilvl="0">
      <w:start w:val="1"/>
      <w:numFmt w:val="decimalZero"/>
      <w:lvlText w:val="RQ - %1"/>
      <w:lvlJc w:val="left"/>
      <w:pPr>
        <w:ind w:left="680" w:hanging="3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286F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C1F60"/>
    <w:multiLevelType w:val="multilevel"/>
    <w:tmpl w:val="5B1A6A94"/>
    <w:lvl w:ilvl="0">
      <w:start w:val="1"/>
      <w:numFmt w:val="bullet"/>
      <w:lvlText w:val="•"/>
      <w:lvlJc w:val="left"/>
      <w:pPr>
        <w:ind w:left="851" w:hanging="567"/>
      </w:pPr>
      <w:rPr>
        <w:rFonts w:ascii="Lato" w:hAnsi="Lato" w:hint="default"/>
      </w:rPr>
    </w:lvl>
    <w:lvl w:ilvl="1">
      <w:start w:val="1"/>
      <w:numFmt w:val="bullet"/>
      <w:lvlText w:val="–"/>
      <w:lvlJc w:val="left"/>
      <w:pPr>
        <w:ind w:left="1418" w:hanging="567"/>
      </w:pPr>
      <w:rPr>
        <w:rFonts w:ascii="Lato" w:hAnsi="Lato" w:hint="default"/>
      </w:rPr>
    </w:lvl>
    <w:lvl w:ilvl="2">
      <w:start w:val="1"/>
      <w:numFmt w:val="bullet"/>
      <w:lvlText w:val="◊"/>
      <w:lvlJc w:val="left"/>
      <w:pPr>
        <w:ind w:left="1985" w:hanging="567"/>
      </w:pPr>
      <w:rPr>
        <w:rFonts w:ascii="Lato" w:hAnsi="Lato" w:hint="default"/>
        <w:color w:val="auto"/>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0232F62"/>
    <w:multiLevelType w:val="multilevel"/>
    <w:tmpl w:val="227EBBAE"/>
    <w:styleLink w:val="Bodybullet"/>
    <w:lvl w:ilvl="0">
      <w:start w:val="1"/>
      <w:numFmt w:val="bullet"/>
      <w:pStyle w:val="Tablebullet1"/>
      <w:lvlText w:val="●"/>
      <w:lvlJc w:val="left"/>
      <w:pPr>
        <w:tabs>
          <w:tab w:val="num" w:pos="284"/>
        </w:tabs>
        <w:ind w:left="567" w:hanging="283"/>
      </w:pPr>
      <w:rPr>
        <w:rFonts w:ascii="Lato" w:hAnsi="Lato" w:hint="default"/>
        <w:color w:val="auto"/>
      </w:rPr>
    </w:lvl>
    <w:lvl w:ilvl="1">
      <w:start w:val="1"/>
      <w:numFmt w:val="bullet"/>
      <w:pStyle w:val="Bullet2"/>
      <w:lvlText w:val="–"/>
      <w:lvlJc w:val="left"/>
      <w:pPr>
        <w:tabs>
          <w:tab w:val="num" w:pos="568"/>
        </w:tabs>
        <w:ind w:left="851" w:hanging="283"/>
      </w:pPr>
      <w:rPr>
        <w:rFonts w:ascii="Lato" w:hAnsi="Lato" w:hint="default"/>
      </w:rPr>
    </w:lvl>
    <w:lvl w:ilvl="2">
      <w:start w:val="1"/>
      <w:numFmt w:val="bullet"/>
      <w:pStyle w:val="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5" w15:restartNumberingAfterBreak="0">
    <w:nsid w:val="1412337E"/>
    <w:multiLevelType w:val="multilevel"/>
    <w:tmpl w:val="E518526A"/>
    <w:styleLink w:val="ESreviewquestionLIST"/>
    <w:lvl w:ilvl="0">
      <w:start w:val="1"/>
      <w:numFmt w:val="decimalZero"/>
      <w:lvlText w:val="XXX - %1"/>
      <w:lvlJc w:val="left"/>
      <w:pPr>
        <w:ind w:left="1134" w:hanging="992"/>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9440F"/>
    <w:multiLevelType w:val="hybridMultilevel"/>
    <w:tmpl w:val="ACF24096"/>
    <w:lvl w:ilvl="0" w:tplc="A7666702">
      <w:start w:val="1"/>
      <w:numFmt w:val="decimalZero"/>
      <w:lvlText w:val="RR -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7405"/>
    <w:multiLevelType w:val="multilevel"/>
    <w:tmpl w:val="B0A899F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B8D3711"/>
    <w:multiLevelType w:val="hybridMultilevel"/>
    <w:tmpl w:val="12EE7D60"/>
    <w:lvl w:ilvl="0" w:tplc="C6A8CC88">
      <w:start w:val="4"/>
      <w:numFmt w:val="bulle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C407C9"/>
    <w:multiLevelType w:val="multilevel"/>
    <w:tmpl w:val="2898A0B4"/>
    <w:lvl w:ilvl="0">
      <w:start w:val="1"/>
      <w:numFmt w:val="bullet"/>
      <w:pStyle w:val="Indentedbullet1"/>
      <w:lvlText w:val="●"/>
      <w:lvlJc w:val="left"/>
      <w:pPr>
        <w:tabs>
          <w:tab w:val="num" w:pos="1986"/>
        </w:tabs>
        <w:ind w:left="2269" w:hanging="283"/>
      </w:pPr>
      <w:rPr>
        <w:rFonts w:ascii="Lato" w:hAnsi="Lato" w:hint="default"/>
        <w:color w:val="auto"/>
      </w:rPr>
    </w:lvl>
    <w:lvl w:ilvl="1">
      <w:start w:val="1"/>
      <w:numFmt w:val="bullet"/>
      <w:pStyle w:val="Indentedbullet2"/>
      <w:lvlText w:val="–"/>
      <w:lvlJc w:val="left"/>
      <w:pPr>
        <w:tabs>
          <w:tab w:val="num" w:pos="2326"/>
        </w:tabs>
        <w:ind w:left="2553" w:hanging="283"/>
      </w:pPr>
      <w:rPr>
        <w:rFonts w:ascii="Lato" w:hAnsi="Lato" w:hint="default"/>
      </w:rPr>
    </w:lvl>
    <w:lvl w:ilvl="2">
      <w:start w:val="1"/>
      <w:numFmt w:val="bullet"/>
      <w:pStyle w:val="Indentedbullet3"/>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10" w15:restartNumberingAfterBreak="0">
    <w:nsid w:val="2A15143D"/>
    <w:multiLevelType w:val="multilevel"/>
    <w:tmpl w:val="4AC24B42"/>
    <w:lvl w:ilvl="0">
      <w:start w:val="1"/>
      <w:numFmt w:val="bullet"/>
      <w:lvlText w:val=""/>
      <w:lvlJc w:val="left"/>
      <w:pPr>
        <w:tabs>
          <w:tab w:val="num" w:pos="-567"/>
        </w:tabs>
        <w:ind w:left="283" w:hanging="283"/>
      </w:pPr>
      <w:rPr>
        <w:rFonts w:ascii="Symbol" w:hAnsi="Symbol" w:hint="default"/>
        <w:color w:val="auto"/>
      </w:rPr>
    </w:lvl>
    <w:lvl w:ilvl="1">
      <w:start w:val="1"/>
      <w:numFmt w:val="bullet"/>
      <w:lvlText w:val=""/>
      <w:lvlJc w:val="left"/>
      <w:pPr>
        <w:tabs>
          <w:tab w:val="num" w:pos="-283"/>
        </w:tabs>
        <w:ind w:left="567" w:hanging="283"/>
      </w:pPr>
      <w:rPr>
        <w:rFonts w:ascii="Symbol" w:hAnsi="Symbol" w:hint="default"/>
      </w:rPr>
    </w:lvl>
    <w:lvl w:ilvl="2">
      <w:start w:val="1"/>
      <w:numFmt w:val="bullet"/>
      <w:lvlText w:val=""/>
      <w:lvlJc w:val="left"/>
      <w:pPr>
        <w:tabs>
          <w:tab w:val="num" w:pos="1"/>
        </w:tabs>
        <w:ind w:left="850" w:hanging="282"/>
      </w:pPr>
      <w:rPr>
        <w:rFonts w:ascii="Symbol" w:hAnsi="Symbol" w:hint="default"/>
        <w:color w:val="auto"/>
      </w:rPr>
    </w:lvl>
    <w:lvl w:ilvl="3">
      <w:start w:val="1"/>
      <w:numFmt w:val="decimal"/>
      <w:lvlText w:val="(%4)"/>
      <w:lvlJc w:val="left"/>
      <w:pPr>
        <w:tabs>
          <w:tab w:val="num" w:pos="285"/>
        </w:tabs>
        <w:ind w:left="285" w:firstLine="567"/>
      </w:pPr>
      <w:rPr>
        <w:rFonts w:hint="default"/>
      </w:rPr>
    </w:lvl>
    <w:lvl w:ilvl="4">
      <w:start w:val="1"/>
      <w:numFmt w:val="lowerLetter"/>
      <w:lvlText w:val="(%5)"/>
      <w:lvlJc w:val="left"/>
      <w:pPr>
        <w:tabs>
          <w:tab w:val="num" w:pos="569"/>
        </w:tabs>
        <w:ind w:left="569" w:firstLine="567"/>
      </w:pPr>
      <w:rPr>
        <w:rFonts w:hint="default"/>
      </w:rPr>
    </w:lvl>
    <w:lvl w:ilvl="5">
      <w:start w:val="1"/>
      <w:numFmt w:val="lowerRoman"/>
      <w:lvlText w:val="(%6)"/>
      <w:lvlJc w:val="left"/>
      <w:pPr>
        <w:tabs>
          <w:tab w:val="num" w:pos="853"/>
        </w:tabs>
        <w:ind w:left="853" w:firstLine="567"/>
      </w:pPr>
      <w:rPr>
        <w:rFonts w:hint="default"/>
      </w:rPr>
    </w:lvl>
    <w:lvl w:ilvl="6">
      <w:start w:val="1"/>
      <w:numFmt w:val="decimal"/>
      <w:lvlText w:val="%7."/>
      <w:lvlJc w:val="left"/>
      <w:pPr>
        <w:tabs>
          <w:tab w:val="num" w:pos="1137"/>
        </w:tabs>
        <w:ind w:left="1137" w:firstLine="567"/>
      </w:pPr>
      <w:rPr>
        <w:rFonts w:hint="default"/>
      </w:rPr>
    </w:lvl>
    <w:lvl w:ilvl="7">
      <w:start w:val="1"/>
      <w:numFmt w:val="lowerLetter"/>
      <w:lvlText w:val="%8."/>
      <w:lvlJc w:val="left"/>
      <w:pPr>
        <w:tabs>
          <w:tab w:val="num" w:pos="1421"/>
        </w:tabs>
        <w:ind w:left="1421" w:firstLine="567"/>
      </w:pPr>
      <w:rPr>
        <w:rFonts w:hint="default"/>
      </w:rPr>
    </w:lvl>
    <w:lvl w:ilvl="8">
      <w:start w:val="1"/>
      <w:numFmt w:val="lowerRoman"/>
      <w:lvlText w:val="%9."/>
      <w:lvlJc w:val="left"/>
      <w:pPr>
        <w:tabs>
          <w:tab w:val="num" w:pos="1705"/>
        </w:tabs>
        <w:ind w:left="1705" w:firstLine="567"/>
      </w:pPr>
      <w:rPr>
        <w:rFonts w:hint="default"/>
      </w:rPr>
    </w:lvl>
  </w:abstractNum>
  <w:abstractNum w:abstractNumId="11" w15:restartNumberingAfterBreak="0">
    <w:nsid w:val="2CD17FEC"/>
    <w:multiLevelType w:val="multilevel"/>
    <w:tmpl w:val="93C2F446"/>
    <w:styleLink w:val="ESbullets"/>
    <w:lvl w:ilvl="0">
      <w:start w:val="1"/>
      <w:numFmt w:val="bullet"/>
      <w:lvlText w:val="•"/>
      <w:lvlJc w:val="left"/>
      <w:pPr>
        <w:ind w:left="284" w:hanging="284"/>
      </w:pPr>
      <w:rPr>
        <w:rFonts w:ascii="Lato" w:hAnsi="Lato" w:hint="default"/>
      </w:rPr>
    </w:lvl>
    <w:lvl w:ilvl="1">
      <w:start w:val="1"/>
      <w:numFmt w:val="bullet"/>
      <w:lvlText w:val="–"/>
      <w:lvlJc w:val="left"/>
      <w:pPr>
        <w:ind w:left="568" w:hanging="284"/>
      </w:pPr>
      <w:rPr>
        <w:rFonts w:ascii="Lato" w:hAnsi="Lato" w:hint="default"/>
      </w:rPr>
    </w:lvl>
    <w:lvl w:ilvl="2">
      <w:start w:val="1"/>
      <w:numFmt w:val="bullet"/>
      <w:lvlText w:val="◊"/>
      <w:lvlJc w:val="left"/>
      <w:pPr>
        <w:ind w:left="852" w:hanging="284"/>
      </w:pPr>
      <w:rPr>
        <w:rFonts w:ascii="Lato" w:hAnsi="Lato"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2D6E08D1"/>
    <w:multiLevelType w:val="multilevel"/>
    <w:tmpl w:val="96B648A4"/>
    <w:numStyleLink w:val="Indentedbullet"/>
  </w:abstractNum>
  <w:abstractNum w:abstractNumId="13" w15:restartNumberingAfterBreak="0">
    <w:nsid w:val="2DF00DB8"/>
    <w:multiLevelType w:val="multilevel"/>
    <w:tmpl w:val="12B28C60"/>
    <w:lvl w:ilvl="0">
      <w:start w:val="1"/>
      <w:numFmt w:val="bullet"/>
      <w:pStyle w:val="ES-bullet1"/>
      <w:lvlText w:val="●"/>
      <w:lvlJc w:val="left"/>
      <w:pPr>
        <w:tabs>
          <w:tab w:val="num" w:pos="284"/>
        </w:tabs>
        <w:ind w:left="567" w:hanging="283"/>
      </w:pPr>
      <w:rPr>
        <w:rFonts w:ascii="Lato" w:hAnsi="Lato" w:hint="default"/>
        <w:color w:val="auto"/>
      </w:rPr>
    </w:lvl>
    <w:lvl w:ilvl="1">
      <w:start w:val="1"/>
      <w:numFmt w:val="bullet"/>
      <w:pStyle w:val="Tablebullet2"/>
      <w:lvlText w:val="–"/>
      <w:lvlJc w:val="left"/>
      <w:pPr>
        <w:tabs>
          <w:tab w:val="num" w:pos="568"/>
        </w:tabs>
        <w:ind w:left="851" w:hanging="283"/>
      </w:pPr>
      <w:rPr>
        <w:rFonts w:ascii="Lato" w:hAnsi="Lato" w:hint="default"/>
      </w:rPr>
    </w:lvl>
    <w:lvl w:ilvl="2">
      <w:start w:val="1"/>
      <w:numFmt w:val="bullet"/>
      <w:pStyle w:val="Table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14" w15:restartNumberingAfterBreak="0">
    <w:nsid w:val="357175EC"/>
    <w:multiLevelType w:val="multilevel"/>
    <w:tmpl w:val="227EBBAE"/>
    <w:numStyleLink w:val="Bodybullet"/>
  </w:abstractNum>
  <w:abstractNum w:abstractNumId="15" w15:restartNumberingAfterBreak="0">
    <w:nsid w:val="365C1DA4"/>
    <w:multiLevelType w:val="hybridMultilevel"/>
    <w:tmpl w:val="9586AB6C"/>
    <w:lvl w:ilvl="0" w:tplc="922E5978">
      <w:start w:val="1"/>
      <w:numFmt w:val="decimal"/>
      <w:lvlText w:val="%1."/>
      <w:lvlJc w:val="left"/>
      <w:pPr>
        <w:ind w:left="720" w:hanging="360"/>
      </w:pPr>
    </w:lvl>
    <w:lvl w:ilvl="1" w:tplc="B032EEBC" w:tentative="1">
      <w:start w:val="1"/>
      <w:numFmt w:val="lowerLetter"/>
      <w:lvlText w:val="%2."/>
      <w:lvlJc w:val="left"/>
      <w:pPr>
        <w:ind w:left="1440" w:hanging="360"/>
      </w:pPr>
    </w:lvl>
    <w:lvl w:ilvl="2" w:tplc="5142D076" w:tentative="1">
      <w:start w:val="1"/>
      <w:numFmt w:val="lowerRoman"/>
      <w:lvlText w:val="%3."/>
      <w:lvlJc w:val="right"/>
      <w:pPr>
        <w:ind w:left="2160" w:hanging="180"/>
      </w:pPr>
    </w:lvl>
    <w:lvl w:ilvl="3" w:tplc="F692E254" w:tentative="1">
      <w:start w:val="1"/>
      <w:numFmt w:val="decimal"/>
      <w:lvlText w:val="%4."/>
      <w:lvlJc w:val="left"/>
      <w:pPr>
        <w:ind w:left="2880" w:hanging="360"/>
      </w:pPr>
    </w:lvl>
    <w:lvl w:ilvl="4" w:tplc="46268BE0" w:tentative="1">
      <w:start w:val="1"/>
      <w:numFmt w:val="lowerLetter"/>
      <w:lvlText w:val="%5."/>
      <w:lvlJc w:val="left"/>
      <w:pPr>
        <w:ind w:left="3600" w:hanging="360"/>
      </w:pPr>
    </w:lvl>
    <w:lvl w:ilvl="5" w:tplc="A0DEF342" w:tentative="1">
      <w:start w:val="1"/>
      <w:numFmt w:val="lowerRoman"/>
      <w:lvlText w:val="%6."/>
      <w:lvlJc w:val="right"/>
      <w:pPr>
        <w:ind w:left="4320" w:hanging="180"/>
      </w:pPr>
    </w:lvl>
    <w:lvl w:ilvl="6" w:tplc="BF826F70" w:tentative="1">
      <w:start w:val="1"/>
      <w:numFmt w:val="decimal"/>
      <w:lvlText w:val="%7."/>
      <w:lvlJc w:val="left"/>
      <w:pPr>
        <w:ind w:left="5040" w:hanging="360"/>
      </w:pPr>
    </w:lvl>
    <w:lvl w:ilvl="7" w:tplc="7E8C4766" w:tentative="1">
      <w:start w:val="1"/>
      <w:numFmt w:val="lowerLetter"/>
      <w:lvlText w:val="%8."/>
      <w:lvlJc w:val="left"/>
      <w:pPr>
        <w:ind w:left="5760" w:hanging="360"/>
      </w:pPr>
    </w:lvl>
    <w:lvl w:ilvl="8" w:tplc="A64C565A" w:tentative="1">
      <w:start w:val="1"/>
      <w:numFmt w:val="lowerRoman"/>
      <w:lvlText w:val="%9."/>
      <w:lvlJc w:val="right"/>
      <w:pPr>
        <w:ind w:left="6480" w:hanging="180"/>
      </w:pPr>
    </w:lvl>
  </w:abstractNum>
  <w:abstractNum w:abstractNumId="16" w15:restartNumberingAfterBreak="0">
    <w:nsid w:val="38960409"/>
    <w:multiLevelType w:val="multilevel"/>
    <w:tmpl w:val="93C2F446"/>
    <w:numStyleLink w:val="ESbullets"/>
  </w:abstractNum>
  <w:abstractNum w:abstractNumId="17" w15:restartNumberingAfterBreak="0">
    <w:nsid w:val="3E5B6A86"/>
    <w:multiLevelType w:val="hybridMultilevel"/>
    <w:tmpl w:val="C7CEDF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9DC4871"/>
    <w:multiLevelType w:val="hybridMultilevel"/>
    <w:tmpl w:val="5BA890C8"/>
    <w:lvl w:ilvl="0" w:tplc="EFD44064">
      <w:start w:val="1"/>
      <w:numFmt w:val="bullet"/>
      <w:pStyle w:val="Instructionsbullet"/>
      <w:lvlText w:val=""/>
      <w:lvlJc w:val="left"/>
      <w:pPr>
        <w:ind w:left="862" w:hanging="360"/>
      </w:pPr>
      <w:rPr>
        <w:rFonts w:ascii="Symbol" w:hAnsi="Symbol" w:hint="default"/>
      </w:rPr>
    </w:lvl>
    <w:lvl w:ilvl="1" w:tplc="BFC8EE26" w:tentative="1">
      <w:start w:val="1"/>
      <w:numFmt w:val="bullet"/>
      <w:lvlText w:val="o"/>
      <w:lvlJc w:val="left"/>
      <w:pPr>
        <w:ind w:left="1582" w:hanging="360"/>
      </w:pPr>
      <w:rPr>
        <w:rFonts w:ascii="Courier New" w:hAnsi="Courier New" w:cs="Courier New" w:hint="default"/>
      </w:rPr>
    </w:lvl>
    <w:lvl w:ilvl="2" w:tplc="D084F0F0" w:tentative="1">
      <w:start w:val="1"/>
      <w:numFmt w:val="bullet"/>
      <w:lvlText w:val=""/>
      <w:lvlJc w:val="left"/>
      <w:pPr>
        <w:ind w:left="2302" w:hanging="360"/>
      </w:pPr>
      <w:rPr>
        <w:rFonts w:ascii="Wingdings" w:hAnsi="Wingdings" w:hint="default"/>
      </w:rPr>
    </w:lvl>
    <w:lvl w:ilvl="3" w:tplc="ACDE6224" w:tentative="1">
      <w:start w:val="1"/>
      <w:numFmt w:val="bullet"/>
      <w:lvlText w:val=""/>
      <w:lvlJc w:val="left"/>
      <w:pPr>
        <w:ind w:left="3022" w:hanging="360"/>
      </w:pPr>
      <w:rPr>
        <w:rFonts w:ascii="Symbol" w:hAnsi="Symbol" w:hint="default"/>
      </w:rPr>
    </w:lvl>
    <w:lvl w:ilvl="4" w:tplc="9B8A6EF6" w:tentative="1">
      <w:start w:val="1"/>
      <w:numFmt w:val="bullet"/>
      <w:lvlText w:val="o"/>
      <w:lvlJc w:val="left"/>
      <w:pPr>
        <w:ind w:left="3742" w:hanging="360"/>
      </w:pPr>
      <w:rPr>
        <w:rFonts w:ascii="Courier New" w:hAnsi="Courier New" w:cs="Courier New" w:hint="default"/>
      </w:rPr>
    </w:lvl>
    <w:lvl w:ilvl="5" w:tplc="4ECAFD26" w:tentative="1">
      <w:start w:val="1"/>
      <w:numFmt w:val="bullet"/>
      <w:lvlText w:val=""/>
      <w:lvlJc w:val="left"/>
      <w:pPr>
        <w:ind w:left="4462" w:hanging="360"/>
      </w:pPr>
      <w:rPr>
        <w:rFonts w:ascii="Wingdings" w:hAnsi="Wingdings" w:hint="default"/>
      </w:rPr>
    </w:lvl>
    <w:lvl w:ilvl="6" w:tplc="30BCEEBA" w:tentative="1">
      <w:start w:val="1"/>
      <w:numFmt w:val="bullet"/>
      <w:lvlText w:val=""/>
      <w:lvlJc w:val="left"/>
      <w:pPr>
        <w:ind w:left="5182" w:hanging="360"/>
      </w:pPr>
      <w:rPr>
        <w:rFonts w:ascii="Symbol" w:hAnsi="Symbol" w:hint="default"/>
      </w:rPr>
    </w:lvl>
    <w:lvl w:ilvl="7" w:tplc="DBA60D54" w:tentative="1">
      <w:start w:val="1"/>
      <w:numFmt w:val="bullet"/>
      <w:lvlText w:val="o"/>
      <w:lvlJc w:val="left"/>
      <w:pPr>
        <w:ind w:left="5902" w:hanging="360"/>
      </w:pPr>
      <w:rPr>
        <w:rFonts w:ascii="Courier New" w:hAnsi="Courier New" w:cs="Courier New" w:hint="default"/>
      </w:rPr>
    </w:lvl>
    <w:lvl w:ilvl="8" w:tplc="C9A0A020" w:tentative="1">
      <w:start w:val="1"/>
      <w:numFmt w:val="bullet"/>
      <w:lvlText w:val=""/>
      <w:lvlJc w:val="left"/>
      <w:pPr>
        <w:ind w:left="6622" w:hanging="360"/>
      </w:pPr>
      <w:rPr>
        <w:rFonts w:ascii="Wingdings" w:hAnsi="Wingdings" w:hint="default"/>
      </w:rPr>
    </w:lvl>
  </w:abstractNum>
  <w:abstractNum w:abstractNumId="20" w15:restartNumberingAfterBreak="0">
    <w:nsid w:val="4CCB41DA"/>
    <w:multiLevelType w:val="hybridMultilevel"/>
    <w:tmpl w:val="E99ED52A"/>
    <w:lvl w:ilvl="0" w:tplc="B27E0102">
      <w:start w:val="2019"/>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520C3"/>
    <w:multiLevelType w:val="hybridMultilevel"/>
    <w:tmpl w:val="9DA095F0"/>
    <w:lvl w:ilvl="0" w:tplc="6DD2B072">
      <w:start w:val="1"/>
      <w:numFmt w:val="decimalZero"/>
      <w:lvlText w:val="NQ - %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50533D80"/>
    <w:multiLevelType w:val="multilevel"/>
    <w:tmpl w:val="227EBBAE"/>
    <w:numStyleLink w:val="Bodybullet"/>
  </w:abstractNum>
  <w:abstractNum w:abstractNumId="23" w15:restartNumberingAfterBreak="0">
    <w:nsid w:val="551E2E14"/>
    <w:multiLevelType w:val="hybridMultilevel"/>
    <w:tmpl w:val="D70A1746"/>
    <w:lvl w:ilvl="0" w:tplc="ECB0B916">
      <w:start w:val="1"/>
      <w:numFmt w:val="decimalZero"/>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0C5B52"/>
    <w:multiLevelType w:val="multilevel"/>
    <w:tmpl w:val="227EBBAE"/>
    <w:numStyleLink w:val="Bodybullet"/>
  </w:abstractNum>
  <w:abstractNum w:abstractNumId="25" w15:restartNumberingAfterBreak="0">
    <w:nsid w:val="562332E3"/>
    <w:multiLevelType w:val="multilevel"/>
    <w:tmpl w:val="96B648A4"/>
    <w:styleLink w:val="Indentedbullet"/>
    <w:lvl w:ilvl="0">
      <w:start w:val="1"/>
      <w:numFmt w:val="bullet"/>
      <w:lvlText w:val="●"/>
      <w:lvlJc w:val="left"/>
      <w:pPr>
        <w:tabs>
          <w:tab w:val="num" w:pos="1986"/>
        </w:tabs>
        <w:ind w:left="2269" w:hanging="283"/>
      </w:pPr>
      <w:rPr>
        <w:rFonts w:ascii="Lato" w:hAnsi="Lato" w:hint="default"/>
        <w:color w:val="auto"/>
      </w:rPr>
    </w:lvl>
    <w:lvl w:ilvl="1">
      <w:start w:val="1"/>
      <w:numFmt w:val="bullet"/>
      <w:lvlText w:val="–"/>
      <w:lvlJc w:val="left"/>
      <w:pPr>
        <w:tabs>
          <w:tab w:val="num" w:pos="2326"/>
        </w:tabs>
        <w:ind w:left="2553" w:hanging="283"/>
      </w:pPr>
      <w:rPr>
        <w:rFonts w:ascii="Lato" w:hAnsi="Lato" w:hint="default"/>
      </w:rPr>
    </w:lvl>
    <w:lvl w:ilvl="2">
      <w:start w:val="1"/>
      <w:numFmt w:val="bullet"/>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26" w15:restartNumberingAfterBreak="0">
    <w:nsid w:val="5F9353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73361B"/>
    <w:multiLevelType w:val="multilevel"/>
    <w:tmpl w:val="227EBBAE"/>
    <w:numStyleLink w:val="Bodybullet"/>
  </w:abstractNum>
  <w:abstractNum w:abstractNumId="28" w15:restartNumberingAfterBreak="0">
    <w:nsid w:val="6ECC6722"/>
    <w:multiLevelType w:val="hybridMultilevel"/>
    <w:tmpl w:val="B2A2898E"/>
    <w:lvl w:ilvl="0" w:tplc="88E64556">
      <w:start w:val="1"/>
      <w:numFmt w:val="decimal"/>
      <w:pStyle w:val="Numberedlist"/>
      <w:lvlText w:val="%1."/>
      <w:lvlJc w:val="left"/>
      <w:pPr>
        <w:ind w:left="720" w:hanging="360"/>
      </w:pPr>
    </w:lvl>
    <w:lvl w:ilvl="1" w:tplc="F5D20940" w:tentative="1">
      <w:start w:val="1"/>
      <w:numFmt w:val="lowerLetter"/>
      <w:lvlText w:val="%2."/>
      <w:lvlJc w:val="left"/>
      <w:pPr>
        <w:ind w:left="1440" w:hanging="360"/>
      </w:pPr>
    </w:lvl>
    <w:lvl w:ilvl="2" w:tplc="319804CA" w:tentative="1">
      <w:start w:val="1"/>
      <w:numFmt w:val="lowerRoman"/>
      <w:lvlText w:val="%3."/>
      <w:lvlJc w:val="right"/>
      <w:pPr>
        <w:ind w:left="2160" w:hanging="180"/>
      </w:pPr>
    </w:lvl>
    <w:lvl w:ilvl="3" w:tplc="2C4477A2" w:tentative="1">
      <w:start w:val="1"/>
      <w:numFmt w:val="decimal"/>
      <w:lvlText w:val="%4."/>
      <w:lvlJc w:val="left"/>
      <w:pPr>
        <w:ind w:left="2880" w:hanging="360"/>
      </w:pPr>
    </w:lvl>
    <w:lvl w:ilvl="4" w:tplc="2368C874" w:tentative="1">
      <w:start w:val="1"/>
      <w:numFmt w:val="lowerLetter"/>
      <w:lvlText w:val="%5."/>
      <w:lvlJc w:val="left"/>
      <w:pPr>
        <w:ind w:left="3600" w:hanging="360"/>
      </w:pPr>
    </w:lvl>
    <w:lvl w:ilvl="5" w:tplc="B9B25C3A" w:tentative="1">
      <w:start w:val="1"/>
      <w:numFmt w:val="lowerRoman"/>
      <w:lvlText w:val="%6."/>
      <w:lvlJc w:val="right"/>
      <w:pPr>
        <w:ind w:left="4320" w:hanging="180"/>
      </w:pPr>
    </w:lvl>
    <w:lvl w:ilvl="6" w:tplc="6FE88C3E" w:tentative="1">
      <w:start w:val="1"/>
      <w:numFmt w:val="decimal"/>
      <w:lvlText w:val="%7."/>
      <w:lvlJc w:val="left"/>
      <w:pPr>
        <w:ind w:left="5040" w:hanging="360"/>
      </w:pPr>
    </w:lvl>
    <w:lvl w:ilvl="7" w:tplc="C52E1768" w:tentative="1">
      <w:start w:val="1"/>
      <w:numFmt w:val="lowerLetter"/>
      <w:lvlText w:val="%8."/>
      <w:lvlJc w:val="left"/>
      <w:pPr>
        <w:ind w:left="5760" w:hanging="360"/>
      </w:pPr>
    </w:lvl>
    <w:lvl w:ilvl="8" w:tplc="3F982552" w:tentative="1">
      <w:start w:val="1"/>
      <w:numFmt w:val="lowerRoman"/>
      <w:lvlText w:val="%9."/>
      <w:lvlJc w:val="right"/>
      <w:pPr>
        <w:ind w:left="6480" w:hanging="180"/>
      </w:pPr>
    </w:lvl>
  </w:abstractNum>
  <w:abstractNum w:abstractNumId="29" w15:restartNumberingAfterBreak="0">
    <w:nsid w:val="71F6309E"/>
    <w:multiLevelType w:val="hybridMultilevel"/>
    <w:tmpl w:val="C5FC0A86"/>
    <w:lvl w:ilvl="0" w:tplc="1FC66E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CD5F8A"/>
    <w:multiLevelType w:val="multilevel"/>
    <w:tmpl w:val="FC26CC86"/>
    <w:lvl w:ilvl="0">
      <w:start w:val="1"/>
      <w:numFmt w:val="decimalZero"/>
      <w:lvlText w:val="Q – %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D47228"/>
    <w:multiLevelType w:val="multilevel"/>
    <w:tmpl w:val="4F18A01A"/>
    <w:lvl w:ilvl="0">
      <w:start w:val="1"/>
      <w:numFmt w:val="decimalZero"/>
      <w:lvlText w:val="RQ - %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E5C5E23"/>
    <w:multiLevelType w:val="hybridMultilevel"/>
    <w:tmpl w:val="BAD4E0D4"/>
    <w:lvl w:ilvl="0" w:tplc="E9702304">
      <w:start w:val="1"/>
      <w:numFmt w:val="bullet"/>
      <w:lvlText w:val=""/>
      <w:lvlJc w:val="left"/>
      <w:pPr>
        <w:ind w:left="720" w:hanging="360"/>
      </w:pPr>
      <w:rPr>
        <w:rFonts w:ascii="Symbol" w:hAnsi="Symbol" w:hint="default"/>
      </w:rPr>
    </w:lvl>
    <w:lvl w:ilvl="1" w:tplc="9CC23A06" w:tentative="1">
      <w:start w:val="1"/>
      <w:numFmt w:val="bullet"/>
      <w:lvlText w:val="o"/>
      <w:lvlJc w:val="left"/>
      <w:pPr>
        <w:ind w:left="1440" w:hanging="360"/>
      </w:pPr>
      <w:rPr>
        <w:rFonts w:ascii="Courier New" w:hAnsi="Courier New" w:cs="Courier New" w:hint="default"/>
      </w:rPr>
    </w:lvl>
    <w:lvl w:ilvl="2" w:tplc="432436EE" w:tentative="1">
      <w:start w:val="1"/>
      <w:numFmt w:val="bullet"/>
      <w:lvlText w:val=""/>
      <w:lvlJc w:val="left"/>
      <w:pPr>
        <w:ind w:left="2160" w:hanging="360"/>
      </w:pPr>
      <w:rPr>
        <w:rFonts w:ascii="Wingdings" w:hAnsi="Wingdings" w:hint="default"/>
      </w:rPr>
    </w:lvl>
    <w:lvl w:ilvl="3" w:tplc="C4464096" w:tentative="1">
      <w:start w:val="1"/>
      <w:numFmt w:val="bullet"/>
      <w:lvlText w:val=""/>
      <w:lvlJc w:val="left"/>
      <w:pPr>
        <w:ind w:left="2880" w:hanging="360"/>
      </w:pPr>
      <w:rPr>
        <w:rFonts w:ascii="Symbol" w:hAnsi="Symbol" w:hint="default"/>
      </w:rPr>
    </w:lvl>
    <w:lvl w:ilvl="4" w:tplc="1B0AB78C" w:tentative="1">
      <w:start w:val="1"/>
      <w:numFmt w:val="bullet"/>
      <w:lvlText w:val="o"/>
      <w:lvlJc w:val="left"/>
      <w:pPr>
        <w:ind w:left="3600" w:hanging="360"/>
      </w:pPr>
      <w:rPr>
        <w:rFonts w:ascii="Courier New" w:hAnsi="Courier New" w:cs="Courier New" w:hint="default"/>
      </w:rPr>
    </w:lvl>
    <w:lvl w:ilvl="5" w:tplc="F0047904" w:tentative="1">
      <w:start w:val="1"/>
      <w:numFmt w:val="bullet"/>
      <w:lvlText w:val=""/>
      <w:lvlJc w:val="left"/>
      <w:pPr>
        <w:ind w:left="4320" w:hanging="360"/>
      </w:pPr>
      <w:rPr>
        <w:rFonts w:ascii="Wingdings" w:hAnsi="Wingdings" w:hint="default"/>
      </w:rPr>
    </w:lvl>
    <w:lvl w:ilvl="6" w:tplc="235261A6" w:tentative="1">
      <w:start w:val="1"/>
      <w:numFmt w:val="bullet"/>
      <w:lvlText w:val=""/>
      <w:lvlJc w:val="left"/>
      <w:pPr>
        <w:ind w:left="5040" w:hanging="360"/>
      </w:pPr>
      <w:rPr>
        <w:rFonts w:ascii="Symbol" w:hAnsi="Symbol" w:hint="default"/>
      </w:rPr>
    </w:lvl>
    <w:lvl w:ilvl="7" w:tplc="B942C7D8" w:tentative="1">
      <w:start w:val="1"/>
      <w:numFmt w:val="bullet"/>
      <w:lvlText w:val="o"/>
      <w:lvlJc w:val="left"/>
      <w:pPr>
        <w:ind w:left="5760" w:hanging="360"/>
      </w:pPr>
      <w:rPr>
        <w:rFonts w:ascii="Courier New" w:hAnsi="Courier New" w:cs="Courier New" w:hint="default"/>
      </w:rPr>
    </w:lvl>
    <w:lvl w:ilvl="8" w:tplc="2068BFC8"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5"/>
  </w:num>
  <w:num w:numId="4">
    <w:abstractNumId w:val="10"/>
  </w:num>
  <w:num w:numId="5">
    <w:abstractNumId w:val="28"/>
  </w:num>
  <w:num w:numId="6">
    <w:abstractNumId w:val="1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4"/>
  </w:num>
  <w:num w:numId="11">
    <w:abstractNumId w:val="26"/>
  </w:num>
  <w:num w:numId="12">
    <w:abstractNumId w:val="22"/>
  </w:num>
  <w:num w:numId="13">
    <w:abstractNumId w:val="25"/>
  </w:num>
  <w:num w:numId="14">
    <w:abstractNumId w:val="12"/>
  </w:num>
  <w:num w:numId="15">
    <w:abstractNumId w:val="14"/>
  </w:num>
  <w:num w:numId="16">
    <w:abstractNumId w:val="16"/>
  </w:num>
  <w:num w:numId="17">
    <w:abstractNumId w:val="9"/>
  </w:num>
  <w:num w:numId="18">
    <w:abstractNumId w:val="13"/>
  </w:num>
  <w:num w:numId="19">
    <w:abstractNumId w:val="27"/>
  </w:num>
  <w:num w:numId="20">
    <w:abstractNumId w:val="32"/>
  </w:num>
  <w:num w:numId="21">
    <w:abstractNumId w:val="30"/>
  </w:num>
  <w:num w:numId="22">
    <w:abstractNumId w:val="15"/>
  </w:num>
  <w:num w:numId="23">
    <w:abstractNumId w:val="31"/>
  </w:num>
  <w:num w:numId="24">
    <w:abstractNumId w:val="1"/>
  </w:num>
  <w:num w:numId="25">
    <w:abstractNumId w:val="6"/>
  </w:num>
  <w:num w:numId="26">
    <w:abstractNumId w:val="18"/>
  </w:num>
  <w:num w:numId="27">
    <w:abstractNumId w:val="29"/>
  </w:num>
  <w:num w:numId="28">
    <w:abstractNumId w:val="23"/>
  </w:num>
  <w:num w:numId="29">
    <w:abstractNumId w:val="0"/>
  </w:num>
  <w:num w:numId="30">
    <w:abstractNumId w:val="3"/>
  </w:num>
  <w:num w:numId="31">
    <w:abstractNumId w:val="7"/>
  </w:num>
  <w:num w:numId="32">
    <w:abstractNumId w:val="8"/>
  </w:num>
  <w:num w:numId="33">
    <w:abstractNumId w:val="17"/>
  </w:num>
  <w:num w:numId="3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43"/>
    <w:rsid w:val="000053F8"/>
    <w:rsid w:val="00005E23"/>
    <w:rsid w:val="00010380"/>
    <w:rsid w:val="00016B14"/>
    <w:rsid w:val="00020E49"/>
    <w:rsid w:val="00022ED3"/>
    <w:rsid w:val="00024D0A"/>
    <w:rsid w:val="000326F8"/>
    <w:rsid w:val="000472DC"/>
    <w:rsid w:val="00054E70"/>
    <w:rsid w:val="00070065"/>
    <w:rsid w:val="00072E1B"/>
    <w:rsid w:val="00073454"/>
    <w:rsid w:val="00075E4E"/>
    <w:rsid w:val="000811A2"/>
    <w:rsid w:val="00081A43"/>
    <w:rsid w:val="00094950"/>
    <w:rsid w:val="000A12A7"/>
    <w:rsid w:val="000A4FEE"/>
    <w:rsid w:val="000A52AB"/>
    <w:rsid w:val="000B3D8C"/>
    <w:rsid w:val="000B50F8"/>
    <w:rsid w:val="000B5939"/>
    <w:rsid w:val="000C3AE6"/>
    <w:rsid w:val="000E1C76"/>
    <w:rsid w:val="000F44FC"/>
    <w:rsid w:val="00104F60"/>
    <w:rsid w:val="00105283"/>
    <w:rsid w:val="00110D25"/>
    <w:rsid w:val="00111CCE"/>
    <w:rsid w:val="00112B7A"/>
    <w:rsid w:val="001134E7"/>
    <w:rsid w:val="00135002"/>
    <w:rsid w:val="00135C53"/>
    <w:rsid w:val="001454E7"/>
    <w:rsid w:val="00151453"/>
    <w:rsid w:val="001524AC"/>
    <w:rsid w:val="00152C20"/>
    <w:rsid w:val="00155692"/>
    <w:rsid w:val="001556B2"/>
    <w:rsid w:val="001570B5"/>
    <w:rsid w:val="0017149E"/>
    <w:rsid w:val="0017169E"/>
    <w:rsid w:val="00175C3B"/>
    <w:rsid w:val="00181A4A"/>
    <w:rsid w:val="00187C0F"/>
    <w:rsid w:val="00191188"/>
    <w:rsid w:val="0019389D"/>
    <w:rsid w:val="001A4722"/>
    <w:rsid w:val="001B0EE9"/>
    <w:rsid w:val="001B65B3"/>
    <w:rsid w:val="001B6CCD"/>
    <w:rsid w:val="001C0365"/>
    <w:rsid w:val="001D54D4"/>
    <w:rsid w:val="001D7791"/>
    <w:rsid w:val="001E6AB5"/>
    <w:rsid w:val="001F1F8F"/>
    <w:rsid w:val="002029A6"/>
    <w:rsid w:val="00206A6A"/>
    <w:rsid w:val="00215207"/>
    <w:rsid w:val="00215F56"/>
    <w:rsid w:val="00235F75"/>
    <w:rsid w:val="00236A87"/>
    <w:rsid w:val="002408EA"/>
    <w:rsid w:val="00253B4B"/>
    <w:rsid w:val="00261F49"/>
    <w:rsid w:val="00271FBB"/>
    <w:rsid w:val="00273227"/>
    <w:rsid w:val="0027338E"/>
    <w:rsid w:val="002819D7"/>
    <w:rsid w:val="00283A71"/>
    <w:rsid w:val="00287C9A"/>
    <w:rsid w:val="00290BD1"/>
    <w:rsid w:val="002979E9"/>
    <w:rsid w:val="002B008F"/>
    <w:rsid w:val="002B36BB"/>
    <w:rsid w:val="002C1A7E"/>
    <w:rsid w:val="002C1E67"/>
    <w:rsid w:val="002C6C2A"/>
    <w:rsid w:val="002D009F"/>
    <w:rsid w:val="002D3376"/>
    <w:rsid w:val="002D3F3A"/>
    <w:rsid w:val="002D711B"/>
    <w:rsid w:val="002F0D51"/>
    <w:rsid w:val="002F4C37"/>
    <w:rsid w:val="00311ED0"/>
    <w:rsid w:val="00317CD1"/>
    <w:rsid w:val="003266AE"/>
    <w:rsid w:val="00327E1A"/>
    <w:rsid w:val="0034356A"/>
    <w:rsid w:val="00352DE7"/>
    <w:rsid w:val="00357245"/>
    <w:rsid w:val="00361466"/>
    <w:rsid w:val="0036431F"/>
    <w:rsid w:val="003648C5"/>
    <w:rsid w:val="00364FF1"/>
    <w:rsid w:val="00365933"/>
    <w:rsid w:val="003675CE"/>
    <w:rsid w:val="00371D4B"/>
    <w:rsid w:val="003722FA"/>
    <w:rsid w:val="0038241B"/>
    <w:rsid w:val="003828E0"/>
    <w:rsid w:val="00386D93"/>
    <w:rsid w:val="00391604"/>
    <w:rsid w:val="00393572"/>
    <w:rsid w:val="00394C84"/>
    <w:rsid w:val="003954AC"/>
    <w:rsid w:val="003A6417"/>
    <w:rsid w:val="003B4AD0"/>
    <w:rsid w:val="003B67FE"/>
    <w:rsid w:val="003C2B78"/>
    <w:rsid w:val="003C2C61"/>
    <w:rsid w:val="003C7AAF"/>
    <w:rsid w:val="003D40FD"/>
    <w:rsid w:val="003D596E"/>
    <w:rsid w:val="003E30AE"/>
    <w:rsid w:val="003F0A53"/>
    <w:rsid w:val="003F128A"/>
    <w:rsid w:val="00402420"/>
    <w:rsid w:val="004075B6"/>
    <w:rsid w:val="00411750"/>
    <w:rsid w:val="00411946"/>
    <w:rsid w:val="00412533"/>
    <w:rsid w:val="00420952"/>
    <w:rsid w:val="00433EFF"/>
    <w:rsid w:val="004347E0"/>
    <w:rsid w:val="00440EC7"/>
    <w:rsid w:val="00443081"/>
    <w:rsid w:val="004441D5"/>
    <w:rsid w:val="00446BEE"/>
    <w:rsid w:val="00453534"/>
    <w:rsid w:val="00460B33"/>
    <w:rsid w:val="00461AA3"/>
    <w:rsid w:val="0046527B"/>
    <w:rsid w:val="0046775E"/>
    <w:rsid w:val="00493C44"/>
    <w:rsid w:val="00496B6F"/>
    <w:rsid w:val="004A5FB6"/>
    <w:rsid w:val="004B406C"/>
    <w:rsid w:val="004B4431"/>
    <w:rsid w:val="004B4713"/>
    <w:rsid w:val="004B543D"/>
    <w:rsid w:val="004B59AD"/>
    <w:rsid w:val="004C055B"/>
    <w:rsid w:val="004C14D7"/>
    <w:rsid w:val="004C5858"/>
    <w:rsid w:val="004C7293"/>
    <w:rsid w:val="004D1B6C"/>
    <w:rsid w:val="004F2A1D"/>
    <w:rsid w:val="004F340B"/>
    <w:rsid w:val="004F48FA"/>
    <w:rsid w:val="005025A1"/>
    <w:rsid w:val="00505CCE"/>
    <w:rsid w:val="00521634"/>
    <w:rsid w:val="005220C0"/>
    <w:rsid w:val="005250E9"/>
    <w:rsid w:val="00543FE2"/>
    <w:rsid w:val="00553B76"/>
    <w:rsid w:val="00566B77"/>
    <w:rsid w:val="0057250D"/>
    <w:rsid w:val="00577F7C"/>
    <w:rsid w:val="005825E0"/>
    <w:rsid w:val="00597018"/>
    <w:rsid w:val="005A2F95"/>
    <w:rsid w:val="005B2F52"/>
    <w:rsid w:val="005C593C"/>
    <w:rsid w:val="005C7CA9"/>
    <w:rsid w:val="005D10F5"/>
    <w:rsid w:val="005D5228"/>
    <w:rsid w:val="005D6D0F"/>
    <w:rsid w:val="005E268E"/>
    <w:rsid w:val="005F0150"/>
    <w:rsid w:val="005F2AC1"/>
    <w:rsid w:val="005F79A2"/>
    <w:rsid w:val="00607BB3"/>
    <w:rsid w:val="00616C01"/>
    <w:rsid w:val="00625102"/>
    <w:rsid w:val="00625788"/>
    <w:rsid w:val="006309C7"/>
    <w:rsid w:val="006318CB"/>
    <w:rsid w:val="006428F8"/>
    <w:rsid w:val="00644AAF"/>
    <w:rsid w:val="0066129D"/>
    <w:rsid w:val="006921E1"/>
    <w:rsid w:val="006A4389"/>
    <w:rsid w:val="006A52EC"/>
    <w:rsid w:val="006A5809"/>
    <w:rsid w:val="006A74EC"/>
    <w:rsid w:val="006D28E8"/>
    <w:rsid w:val="006D3E97"/>
    <w:rsid w:val="006E08B1"/>
    <w:rsid w:val="006E4E9B"/>
    <w:rsid w:val="006E6D72"/>
    <w:rsid w:val="006F4B25"/>
    <w:rsid w:val="006F6496"/>
    <w:rsid w:val="00711842"/>
    <w:rsid w:val="00712901"/>
    <w:rsid w:val="00716466"/>
    <w:rsid w:val="007175CF"/>
    <w:rsid w:val="00717C62"/>
    <w:rsid w:val="00721937"/>
    <w:rsid w:val="00723D34"/>
    <w:rsid w:val="00725210"/>
    <w:rsid w:val="00734F5F"/>
    <w:rsid w:val="00736348"/>
    <w:rsid w:val="0074118F"/>
    <w:rsid w:val="007417FE"/>
    <w:rsid w:val="00742F18"/>
    <w:rsid w:val="00760908"/>
    <w:rsid w:val="007615CC"/>
    <w:rsid w:val="007665E1"/>
    <w:rsid w:val="00766E96"/>
    <w:rsid w:val="00771D0A"/>
    <w:rsid w:val="0078016C"/>
    <w:rsid w:val="00781D69"/>
    <w:rsid w:val="00783D58"/>
    <w:rsid w:val="007B4D19"/>
    <w:rsid w:val="007B74B7"/>
    <w:rsid w:val="007C453A"/>
    <w:rsid w:val="007D30E9"/>
    <w:rsid w:val="007D6B1E"/>
    <w:rsid w:val="007F238D"/>
    <w:rsid w:val="007F41B0"/>
    <w:rsid w:val="00800CDB"/>
    <w:rsid w:val="00801185"/>
    <w:rsid w:val="00803E90"/>
    <w:rsid w:val="00806423"/>
    <w:rsid w:val="00811F13"/>
    <w:rsid w:val="008130E5"/>
    <w:rsid w:val="008169DD"/>
    <w:rsid w:val="00816CA2"/>
    <w:rsid w:val="008353A9"/>
    <w:rsid w:val="00861B92"/>
    <w:rsid w:val="00871207"/>
    <w:rsid w:val="00875AE2"/>
    <w:rsid w:val="00875EBA"/>
    <w:rsid w:val="00877602"/>
    <w:rsid w:val="008814FB"/>
    <w:rsid w:val="0089110C"/>
    <w:rsid w:val="00896C4A"/>
    <w:rsid w:val="008A2EFE"/>
    <w:rsid w:val="008A4331"/>
    <w:rsid w:val="008C1438"/>
    <w:rsid w:val="008C2AD5"/>
    <w:rsid w:val="008C4222"/>
    <w:rsid w:val="008E2D76"/>
    <w:rsid w:val="008F1F84"/>
    <w:rsid w:val="008F4F08"/>
    <w:rsid w:val="008F5E30"/>
    <w:rsid w:val="00900111"/>
    <w:rsid w:val="00901EEF"/>
    <w:rsid w:val="00911DE0"/>
    <w:rsid w:val="00913879"/>
    <w:rsid w:val="00914D7F"/>
    <w:rsid w:val="00914D84"/>
    <w:rsid w:val="00932447"/>
    <w:rsid w:val="00937719"/>
    <w:rsid w:val="009545B4"/>
    <w:rsid w:val="00961B72"/>
    <w:rsid w:val="00976972"/>
    <w:rsid w:val="00980470"/>
    <w:rsid w:val="009934A9"/>
    <w:rsid w:val="00994914"/>
    <w:rsid w:val="009B02B8"/>
    <w:rsid w:val="009C5578"/>
    <w:rsid w:val="009D0A18"/>
    <w:rsid w:val="009D6794"/>
    <w:rsid w:val="009E3BE3"/>
    <w:rsid w:val="009E5CFE"/>
    <w:rsid w:val="009E680B"/>
    <w:rsid w:val="009F5967"/>
    <w:rsid w:val="009F5F8C"/>
    <w:rsid w:val="009F6138"/>
    <w:rsid w:val="00A064C1"/>
    <w:rsid w:val="00A11705"/>
    <w:rsid w:val="00A14B2C"/>
    <w:rsid w:val="00A15A1F"/>
    <w:rsid w:val="00A3325A"/>
    <w:rsid w:val="00A368EB"/>
    <w:rsid w:val="00A43013"/>
    <w:rsid w:val="00A44F04"/>
    <w:rsid w:val="00A476C9"/>
    <w:rsid w:val="00A51234"/>
    <w:rsid w:val="00A7286A"/>
    <w:rsid w:val="00A833F7"/>
    <w:rsid w:val="00A97E16"/>
    <w:rsid w:val="00AA748A"/>
    <w:rsid w:val="00AB2A93"/>
    <w:rsid w:val="00AC017A"/>
    <w:rsid w:val="00AC0734"/>
    <w:rsid w:val="00AC3245"/>
    <w:rsid w:val="00AC6401"/>
    <w:rsid w:val="00AD48BA"/>
    <w:rsid w:val="00AE03B1"/>
    <w:rsid w:val="00AE520C"/>
    <w:rsid w:val="00AF108A"/>
    <w:rsid w:val="00AF5E66"/>
    <w:rsid w:val="00B02E55"/>
    <w:rsid w:val="00B036C1"/>
    <w:rsid w:val="00B1314B"/>
    <w:rsid w:val="00B22A06"/>
    <w:rsid w:val="00B2675A"/>
    <w:rsid w:val="00B34920"/>
    <w:rsid w:val="00B42348"/>
    <w:rsid w:val="00B433EF"/>
    <w:rsid w:val="00B43BC7"/>
    <w:rsid w:val="00B46048"/>
    <w:rsid w:val="00B47681"/>
    <w:rsid w:val="00B51492"/>
    <w:rsid w:val="00B5431F"/>
    <w:rsid w:val="00B558D4"/>
    <w:rsid w:val="00B641AC"/>
    <w:rsid w:val="00B65B68"/>
    <w:rsid w:val="00B7156D"/>
    <w:rsid w:val="00B718AF"/>
    <w:rsid w:val="00B77665"/>
    <w:rsid w:val="00B87F4D"/>
    <w:rsid w:val="00B87F8A"/>
    <w:rsid w:val="00B97279"/>
    <w:rsid w:val="00BB1D8D"/>
    <w:rsid w:val="00BB26D1"/>
    <w:rsid w:val="00BB5502"/>
    <w:rsid w:val="00BC68CB"/>
    <w:rsid w:val="00BE0359"/>
    <w:rsid w:val="00BF2468"/>
    <w:rsid w:val="00BF275E"/>
    <w:rsid w:val="00BF30A3"/>
    <w:rsid w:val="00BF5E66"/>
    <w:rsid w:val="00BF7FE0"/>
    <w:rsid w:val="00C02113"/>
    <w:rsid w:val="00C100E5"/>
    <w:rsid w:val="00C250DD"/>
    <w:rsid w:val="00C31A73"/>
    <w:rsid w:val="00C550AC"/>
    <w:rsid w:val="00C636A0"/>
    <w:rsid w:val="00C66555"/>
    <w:rsid w:val="00C7148E"/>
    <w:rsid w:val="00C73AC0"/>
    <w:rsid w:val="00C73EBF"/>
    <w:rsid w:val="00C7632E"/>
    <w:rsid w:val="00C8017D"/>
    <w:rsid w:val="00C80825"/>
    <w:rsid w:val="00C81104"/>
    <w:rsid w:val="00C83B95"/>
    <w:rsid w:val="00C8694F"/>
    <w:rsid w:val="00C96411"/>
    <w:rsid w:val="00C97012"/>
    <w:rsid w:val="00CB05AC"/>
    <w:rsid w:val="00CB50FB"/>
    <w:rsid w:val="00CB5671"/>
    <w:rsid w:val="00CB5843"/>
    <w:rsid w:val="00CB5D41"/>
    <w:rsid w:val="00CC3D17"/>
    <w:rsid w:val="00CC4D25"/>
    <w:rsid w:val="00CC4F8F"/>
    <w:rsid w:val="00CD6669"/>
    <w:rsid w:val="00CE2760"/>
    <w:rsid w:val="00CF4688"/>
    <w:rsid w:val="00CF58B7"/>
    <w:rsid w:val="00D009FC"/>
    <w:rsid w:val="00D01B54"/>
    <w:rsid w:val="00D02749"/>
    <w:rsid w:val="00D11427"/>
    <w:rsid w:val="00D23CB9"/>
    <w:rsid w:val="00D24F7C"/>
    <w:rsid w:val="00D30A86"/>
    <w:rsid w:val="00D34284"/>
    <w:rsid w:val="00D34D23"/>
    <w:rsid w:val="00D351C1"/>
    <w:rsid w:val="00D35EFB"/>
    <w:rsid w:val="00D420F9"/>
    <w:rsid w:val="00D47497"/>
    <w:rsid w:val="00D504B3"/>
    <w:rsid w:val="00D5164F"/>
    <w:rsid w:val="00D54610"/>
    <w:rsid w:val="00D57796"/>
    <w:rsid w:val="00D6069B"/>
    <w:rsid w:val="00D6076F"/>
    <w:rsid w:val="00D678E2"/>
    <w:rsid w:val="00D73583"/>
    <w:rsid w:val="00D73784"/>
    <w:rsid w:val="00D82A7F"/>
    <w:rsid w:val="00D83F56"/>
    <w:rsid w:val="00D86BF0"/>
    <w:rsid w:val="00D914F6"/>
    <w:rsid w:val="00D948CF"/>
    <w:rsid w:val="00D96AF7"/>
    <w:rsid w:val="00DA4B00"/>
    <w:rsid w:val="00DC161B"/>
    <w:rsid w:val="00DC2267"/>
    <w:rsid w:val="00DD0B23"/>
    <w:rsid w:val="00DD3F2C"/>
    <w:rsid w:val="00DD72F6"/>
    <w:rsid w:val="00DD734C"/>
    <w:rsid w:val="00DE4C92"/>
    <w:rsid w:val="00DF4F24"/>
    <w:rsid w:val="00DF7F41"/>
    <w:rsid w:val="00E026C1"/>
    <w:rsid w:val="00E25374"/>
    <w:rsid w:val="00E26065"/>
    <w:rsid w:val="00E30D1F"/>
    <w:rsid w:val="00E5101D"/>
    <w:rsid w:val="00E51920"/>
    <w:rsid w:val="00E53D23"/>
    <w:rsid w:val="00E629AB"/>
    <w:rsid w:val="00E64120"/>
    <w:rsid w:val="00E65E15"/>
    <w:rsid w:val="00E660A1"/>
    <w:rsid w:val="00E9715F"/>
    <w:rsid w:val="00EA0082"/>
    <w:rsid w:val="00EA193B"/>
    <w:rsid w:val="00EA29AE"/>
    <w:rsid w:val="00EA3CCF"/>
    <w:rsid w:val="00EA6522"/>
    <w:rsid w:val="00EC526E"/>
    <w:rsid w:val="00EE1597"/>
    <w:rsid w:val="00EF7BE9"/>
    <w:rsid w:val="00F04013"/>
    <w:rsid w:val="00F055F1"/>
    <w:rsid w:val="00F132EF"/>
    <w:rsid w:val="00F211B1"/>
    <w:rsid w:val="00F32592"/>
    <w:rsid w:val="00F3384C"/>
    <w:rsid w:val="00F44F6A"/>
    <w:rsid w:val="00F533E9"/>
    <w:rsid w:val="00F610AF"/>
    <w:rsid w:val="00F63266"/>
    <w:rsid w:val="00F70DBD"/>
    <w:rsid w:val="00F85484"/>
    <w:rsid w:val="00F90D69"/>
    <w:rsid w:val="00F961B2"/>
    <w:rsid w:val="00F974BC"/>
    <w:rsid w:val="00FA2C5A"/>
    <w:rsid w:val="00FA2CBA"/>
    <w:rsid w:val="00FB6E38"/>
    <w:rsid w:val="00FC0BAB"/>
    <w:rsid w:val="00FC2D11"/>
    <w:rsid w:val="00FC6230"/>
    <w:rsid w:val="00FD1886"/>
    <w:rsid w:val="00FD1EA4"/>
    <w:rsid w:val="00FD6817"/>
    <w:rsid w:val="00FE0D55"/>
    <w:rsid w:val="00FF4F57"/>
    <w:rsid w:val="00FF61E7"/>
    <w:rsid w:val="00FF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C9EAD0B"/>
  <w15:chartTrackingRefBased/>
  <w15:docId w15:val="{2B39A9E5-4D17-4CB0-9981-4B0C0CC5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2" w:qFormat="1"/>
    <w:lsdException w:name="heading 3" w:semiHidden="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417"/>
    <w:pPr>
      <w:spacing w:before="80" w:after="160" w:line="288" w:lineRule="auto"/>
    </w:pPr>
    <w:rPr>
      <w:rFonts w:ascii="Lato" w:hAnsi="Lato"/>
      <w:sz w:val="22"/>
      <w:szCs w:val="24"/>
    </w:rPr>
  </w:style>
  <w:style w:type="paragraph" w:styleId="Heading1">
    <w:name w:val="heading 1"/>
    <w:basedOn w:val="Normal"/>
    <w:next w:val="Normal"/>
    <w:link w:val="Heading1Char"/>
    <w:qFormat/>
    <w:rsid w:val="00D34284"/>
    <w:pPr>
      <w:keepNext/>
      <w:spacing w:before="360" w:after="240"/>
      <w:outlineLvl w:val="0"/>
    </w:pPr>
    <w:rPr>
      <w:b/>
      <w:bCs/>
      <w:kern w:val="32"/>
      <w:sz w:val="32"/>
      <w:szCs w:val="32"/>
    </w:rPr>
  </w:style>
  <w:style w:type="paragraph" w:styleId="Heading2">
    <w:name w:val="heading 2"/>
    <w:basedOn w:val="Normal"/>
    <w:next w:val="Normal"/>
    <w:link w:val="Heading2Char"/>
    <w:uiPriority w:val="2"/>
    <w:qFormat/>
    <w:rsid w:val="00B718AF"/>
    <w:pPr>
      <w:keepNext/>
      <w:spacing w:before="360"/>
      <w:outlineLvl w:val="1"/>
    </w:pPr>
    <w:rPr>
      <w:bCs/>
      <w:iCs/>
      <w:color w:val="004650" w:themeColor="text2"/>
      <w:sz w:val="32"/>
      <w:szCs w:val="26"/>
    </w:rPr>
  </w:style>
  <w:style w:type="paragraph" w:styleId="Heading3">
    <w:name w:val="heading 3"/>
    <w:basedOn w:val="Normal"/>
    <w:next w:val="Normal"/>
    <w:link w:val="Heading3Char"/>
    <w:qFormat/>
    <w:rsid w:val="00D34284"/>
    <w:pPr>
      <w:keepNext/>
      <w:spacing w:before="240" w:after="80"/>
      <w:outlineLvl w:val="2"/>
    </w:pPr>
    <w:rPr>
      <w:b/>
      <w:sz w:val="28"/>
    </w:rPr>
  </w:style>
  <w:style w:type="paragraph" w:styleId="Heading4">
    <w:name w:val="heading 4"/>
    <w:basedOn w:val="Normal"/>
    <w:next w:val="Normal"/>
    <w:link w:val="Heading4Char"/>
    <w:qFormat/>
    <w:rsid w:val="00D34284"/>
    <w:pPr>
      <w:keepNext/>
      <w:keepLines/>
      <w:spacing w:before="240" w:after="80"/>
      <w:outlineLvl w:val="3"/>
    </w:pPr>
    <w:rPr>
      <w:rFonts w:eastAsiaTheme="majorEastAsia" w:cstheme="majorBidi"/>
      <w:iCs/>
      <w:color w:val="451551" w:themeColor="accent6"/>
      <w:sz w:val="28"/>
    </w:rPr>
  </w:style>
  <w:style w:type="paragraph" w:styleId="Heading5">
    <w:name w:val="heading 5"/>
    <w:basedOn w:val="Normal"/>
    <w:next w:val="Normal"/>
    <w:link w:val="Heading5Char"/>
    <w:qFormat/>
    <w:rsid w:val="00D34284"/>
    <w:pPr>
      <w:keepNext/>
      <w:keepLines/>
      <w:spacing w:before="240" w:after="0"/>
      <w:outlineLvl w:val="4"/>
    </w:pPr>
    <w:rPr>
      <w:rFonts w:eastAsiaTheme="majorEastAsia" w:cstheme="majorBidi"/>
      <w:b/>
    </w:rPr>
  </w:style>
  <w:style w:type="paragraph" w:styleId="Heading6">
    <w:name w:val="heading 6"/>
    <w:basedOn w:val="Normal"/>
    <w:next w:val="Normal"/>
    <w:link w:val="Heading6Char"/>
    <w:qFormat/>
    <w:rsid w:val="00D34284"/>
    <w:pPr>
      <w:keepNext/>
      <w:keepLines/>
      <w:spacing w:before="120" w:after="0"/>
      <w:outlineLvl w:val="5"/>
    </w:pPr>
    <w:rPr>
      <w:rFonts w:eastAsiaTheme="majorEastAsia" w:cstheme="majorBidi"/>
      <w:color w:val="00465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5C7CA9"/>
    <w:pPr>
      <w:spacing w:line="240" w:lineRule="auto"/>
    </w:pPr>
    <w:rPr>
      <w:szCs w:val="20"/>
    </w:rPr>
  </w:style>
  <w:style w:type="paragraph" w:styleId="Title">
    <w:name w:val="Title"/>
    <w:basedOn w:val="Normal"/>
    <w:next w:val="Heading1"/>
    <w:link w:val="TitleChar"/>
    <w:qFormat/>
    <w:rsid w:val="006E6D72"/>
    <w:pPr>
      <w:spacing w:before="360" w:after="360"/>
      <w:jc w:val="center"/>
      <w:outlineLvl w:val="0"/>
    </w:pPr>
    <w:rPr>
      <w:rFonts w:ascii="Arial" w:hAnsi="Arial"/>
      <w:b/>
      <w:bCs/>
      <w:color w:val="004650" w:themeColor="text2"/>
      <w:sz w:val="36"/>
      <w:szCs w:val="32"/>
    </w:rPr>
  </w:style>
  <w:style w:type="character" w:customStyle="1" w:styleId="TitleChar">
    <w:name w:val="Title Char"/>
    <w:link w:val="Title"/>
    <w:rsid w:val="006E6D72"/>
    <w:rPr>
      <w:rFonts w:ascii="Arial" w:hAnsi="Arial"/>
      <w:b/>
      <w:bCs/>
      <w:color w:val="004650" w:themeColor="text2"/>
      <w:sz w:val="36"/>
      <w:szCs w:val="32"/>
    </w:rPr>
  </w:style>
  <w:style w:type="character" w:customStyle="1" w:styleId="Heading1Char">
    <w:name w:val="Heading 1 Char"/>
    <w:link w:val="Heading1"/>
    <w:rsid w:val="00D34284"/>
    <w:rPr>
      <w:rFonts w:ascii="Lato" w:hAnsi="Lato"/>
      <w:b/>
      <w:bCs/>
      <w:kern w:val="32"/>
      <w:sz w:val="32"/>
      <w:szCs w:val="32"/>
    </w:rPr>
  </w:style>
  <w:style w:type="character" w:customStyle="1" w:styleId="CommentTextChar">
    <w:name w:val="Comment Text Char"/>
    <w:basedOn w:val="DefaultParagraphFont"/>
    <w:link w:val="CommentText"/>
    <w:rsid w:val="005C7CA9"/>
    <w:rPr>
      <w:rFonts w:ascii="Lato" w:hAnsi="Lato"/>
    </w:rPr>
  </w:style>
  <w:style w:type="paragraph" w:styleId="Header">
    <w:name w:val="header"/>
    <w:basedOn w:val="Normal"/>
    <w:link w:val="HeaderChar"/>
    <w:semiHidden/>
    <w:rsid w:val="005C7CA9"/>
    <w:pPr>
      <w:tabs>
        <w:tab w:val="center" w:pos="4513"/>
        <w:tab w:val="right" w:pos="9026"/>
      </w:tabs>
    </w:pPr>
    <w:rPr>
      <w:rFonts w:ascii="Arial" w:hAnsi="Arial"/>
    </w:rPr>
  </w:style>
  <w:style w:type="character" w:customStyle="1" w:styleId="HeaderChar">
    <w:name w:val="Header Char"/>
    <w:link w:val="Header"/>
    <w:semiHidden/>
    <w:rsid w:val="005C7CA9"/>
    <w:rPr>
      <w:rFonts w:ascii="Arial" w:hAnsi="Arial"/>
      <w:szCs w:val="24"/>
    </w:rPr>
  </w:style>
  <w:style w:type="paragraph" w:styleId="Footer">
    <w:name w:val="footer"/>
    <w:basedOn w:val="Normal"/>
    <w:link w:val="FooterChar"/>
    <w:semiHidden/>
    <w:rsid w:val="005C7CA9"/>
    <w:pPr>
      <w:tabs>
        <w:tab w:val="center" w:pos="4513"/>
        <w:tab w:val="right" w:pos="9026"/>
      </w:tabs>
    </w:pPr>
    <w:rPr>
      <w:rFonts w:ascii="Arial" w:hAnsi="Arial"/>
      <w:sz w:val="18"/>
    </w:rPr>
  </w:style>
  <w:style w:type="character" w:customStyle="1" w:styleId="FooterChar">
    <w:name w:val="Footer Char"/>
    <w:link w:val="Footer"/>
    <w:semiHidden/>
    <w:rsid w:val="005C7CA9"/>
    <w:rPr>
      <w:rFonts w:ascii="Arial" w:hAnsi="Arial"/>
      <w:sz w:val="18"/>
      <w:szCs w:val="24"/>
    </w:rPr>
  </w:style>
  <w:style w:type="paragraph" w:styleId="BalloonText">
    <w:name w:val="Balloon Text"/>
    <w:basedOn w:val="Normal"/>
    <w:link w:val="BalloonTextChar"/>
    <w:semiHidden/>
    <w:rsid w:val="005C7CA9"/>
    <w:rPr>
      <w:rFonts w:ascii="Tahoma" w:hAnsi="Tahoma" w:cs="Tahoma"/>
      <w:sz w:val="16"/>
      <w:szCs w:val="16"/>
    </w:rPr>
  </w:style>
  <w:style w:type="character" w:customStyle="1" w:styleId="BalloonTextChar">
    <w:name w:val="Balloon Text Char"/>
    <w:link w:val="BalloonText"/>
    <w:semiHidden/>
    <w:rsid w:val="005C7CA9"/>
    <w:rPr>
      <w:rFonts w:ascii="Tahoma" w:hAnsi="Tahoma" w:cs="Tahoma"/>
      <w:sz w:val="16"/>
      <w:szCs w:val="16"/>
    </w:rPr>
  </w:style>
  <w:style w:type="character" w:customStyle="1" w:styleId="Heading2Char">
    <w:name w:val="Heading 2 Char"/>
    <w:link w:val="Heading2"/>
    <w:uiPriority w:val="2"/>
    <w:rsid w:val="00B718AF"/>
    <w:rPr>
      <w:rFonts w:ascii="Lato" w:hAnsi="Lato"/>
      <w:bCs/>
      <w:iCs/>
      <w:color w:val="004650" w:themeColor="text2"/>
      <w:sz w:val="32"/>
      <w:szCs w:val="26"/>
    </w:rPr>
  </w:style>
  <w:style w:type="character" w:customStyle="1" w:styleId="Heading3Char">
    <w:name w:val="Heading 3 Char"/>
    <w:link w:val="Heading3"/>
    <w:rsid w:val="00D34284"/>
    <w:rPr>
      <w:rFonts w:ascii="Lato" w:hAnsi="Lato"/>
      <w:b/>
      <w:sz w:val="28"/>
      <w:szCs w:val="24"/>
    </w:rPr>
  </w:style>
  <w:style w:type="character" w:styleId="CommentReference">
    <w:name w:val="annotation reference"/>
    <w:basedOn w:val="DefaultParagraphFont"/>
    <w:rsid w:val="005C7CA9"/>
    <w:rPr>
      <w:sz w:val="16"/>
      <w:szCs w:val="16"/>
    </w:rPr>
  </w:style>
  <w:style w:type="character" w:styleId="Hyperlink">
    <w:name w:val="Hyperlink"/>
    <w:basedOn w:val="DefaultParagraphFont"/>
    <w:uiPriority w:val="99"/>
    <w:rsid w:val="005C7CA9"/>
    <w:rPr>
      <w:color w:val="00506A"/>
      <w:u w:val="single"/>
    </w:rPr>
  </w:style>
  <w:style w:type="paragraph" w:styleId="TOC1">
    <w:name w:val="toc 1"/>
    <w:basedOn w:val="Normal"/>
    <w:next w:val="Normal"/>
    <w:autoRedefine/>
    <w:uiPriority w:val="39"/>
    <w:semiHidden/>
    <w:rsid w:val="005C7CA9"/>
    <w:pPr>
      <w:tabs>
        <w:tab w:val="right" w:leader="dot" w:pos="9016"/>
      </w:tabs>
    </w:pPr>
    <w:rPr>
      <w:noProof/>
    </w:rPr>
  </w:style>
  <w:style w:type="paragraph" w:styleId="TOC2">
    <w:name w:val="toc 2"/>
    <w:basedOn w:val="Normal"/>
    <w:next w:val="Normal"/>
    <w:autoRedefine/>
    <w:uiPriority w:val="39"/>
    <w:semiHidden/>
    <w:rsid w:val="005C7CA9"/>
    <w:pPr>
      <w:ind w:left="240"/>
    </w:pPr>
  </w:style>
  <w:style w:type="paragraph" w:styleId="TOC3">
    <w:name w:val="toc 3"/>
    <w:basedOn w:val="Normal"/>
    <w:next w:val="Normal"/>
    <w:autoRedefine/>
    <w:uiPriority w:val="39"/>
    <w:semiHidden/>
    <w:rsid w:val="005C7CA9"/>
    <w:pPr>
      <w:ind w:left="480"/>
    </w:pPr>
  </w:style>
  <w:style w:type="paragraph" w:styleId="TOC4">
    <w:name w:val="toc 4"/>
    <w:basedOn w:val="Normal"/>
    <w:next w:val="Normal"/>
    <w:autoRedefine/>
    <w:uiPriority w:val="39"/>
    <w:semiHidden/>
    <w:rsid w:val="005C7CA9"/>
    <w:pPr>
      <w:ind w:left="720"/>
    </w:pPr>
    <w:rPr>
      <w:rFonts w:ascii="Arial" w:hAnsi="Arial"/>
    </w:rPr>
  </w:style>
  <w:style w:type="paragraph" w:styleId="TOAHeading">
    <w:name w:val="toa heading"/>
    <w:basedOn w:val="Normal"/>
    <w:next w:val="Normal"/>
    <w:semiHidden/>
    <w:rsid w:val="005C7CA9"/>
    <w:pPr>
      <w:spacing w:before="120"/>
    </w:pPr>
    <w:rPr>
      <w:rFonts w:ascii="Arial" w:hAnsi="Arial"/>
      <w:b/>
      <w:bCs/>
    </w:rPr>
  </w:style>
  <w:style w:type="paragraph" w:customStyle="1" w:styleId="Sectionbreakthickteal">
    <w:name w:val="Section break – thick teal"/>
    <w:basedOn w:val="Normal"/>
    <w:next w:val="Normal"/>
    <w:qFormat/>
    <w:rsid w:val="00D34284"/>
    <w:pPr>
      <w:widowControl w:val="0"/>
      <w:pBdr>
        <w:bottom w:val="single" w:sz="12" w:space="4" w:color="004650"/>
      </w:pBdr>
      <w:spacing w:before="120" w:after="480"/>
    </w:pPr>
    <w:rPr>
      <w:bCs/>
      <w:noProof/>
      <w:color w:val="004650"/>
      <w:szCs w:val="20"/>
    </w:rPr>
  </w:style>
  <w:style w:type="table" w:styleId="TableGrid">
    <w:name w:val="Table Grid"/>
    <w:basedOn w:val="TableNormal"/>
    <w:rsid w:val="005C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thingrey1">
    <w:name w:val="Section break – thin grey 1"/>
    <w:next w:val="Normal"/>
    <w:qFormat/>
    <w:rsid w:val="00D34284"/>
    <w:pPr>
      <w:pBdr>
        <w:bottom w:val="single" w:sz="4" w:space="4" w:color="ADADAD"/>
      </w:pBdr>
      <w:spacing w:before="80" w:after="480" w:line="288" w:lineRule="auto"/>
    </w:pPr>
    <w:rPr>
      <w:rFonts w:ascii="Lato" w:hAnsi="Lato"/>
      <w:bCs/>
      <w:color w:val="ADADAD"/>
      <w:lang w:eastAsia="en-US"/>
    </w:rPr>
  </w:style>
  <w:style w:type="paragraph" w:customStyle="1" w:styleId="Tabletext">
    <w:name w:val="Table text"/>
    <w:basedOn w:val="Normal"/>
    <w:link w:val="TabletextChar"/>
    <w:qFormat/>
    <w:rsid w:val="00C83B95"/>
    <w:pPr>
      <w:spacing w:before="60" w:after="60"/>
    </w:pPr>
    <w:rPr>
      <w:sz w:val="20"/>
    </w:rPr>
  </w:style>
  <w:style w:type="character" w:styleId="FollowedHyperlink">
    <w:name w:val="FollowedHyperlink"/>
    <w:basedOn w:val="DefaultParagraphFont"/>
    <w:semiHidden/>
    <w:rsid w:val="005C7CA9"/>
    <w:rPr>
      <w:color w:val="800080" w:themeColor="followedHyperlink"/>
      <w:u w:val="single"/>
    </w:rPr>
  </w:style>
  <w:style w:type="character" w:customStyle="1" w:styleId="Heading4Char">
    <w:name w:val="Heading 4 Char"/>
    <w:basedOn w:val="DefaultParagraphFont"/>
    <w:link w:val="Heading4"/>
    <w:rsid w:val="00D34284"/>
    <w:rPr>
      <w:rFonts w:ascii="Lato" w:eastAsiaTheme="majorEastAsia" w:hAnsi="Lato" w:cstheme="majorBidi"/>
      <w:iCs/>
      <w:color w:val="451551" w:themeColor="accent6"/>
      <w:sz w:val="28"/>
      <w:szCs w:val="24"/>
    </w:rPr>
  </w:style>
  <w:style w:type="character" w:customStyle="1" w:styleId="Heading5Char">
    <w:name w:val="Heading 5 Char"/>
    <w:basedOn w:val="DefaultParagraphFont"/>
    <w:link w:val="Heading5"/>
    <w:rsid w:val="00D34284"/>
    <w:rPr>
      <w:rFonts w:ascii="Lato" w:eastAsiaTheme="majorEastAsia" w:hAnsi="Lato" w:cstheme="majorBidi"/>
      <w:b/>
      <w:sz w:val="22"/>
      <w:szCs w:val="24"/>
    </w:rPr>
  </w:style>
  <w:style w:type="character" w:customStyle="1" w:styleId="Heading6Char">
    <w:name w:val="Heading 6 Char"/>
    <w:basedOn w:val="DefaultParagraphFont"/>
    <w:link w:val="Heading6"/>
    <w:rsid w:val="00D34284"/>
    <w:rPr>
      <w:rFonts w:ascii="Lato" w:eastAsiaTheme="majorEastAsia" w:hAnsi="Lato" w:cstheme="majorBidi"/>
      <w:color w:val="004650" w:themeColor="text2"/>
      <w:sz w:val="22"/>
      <w:szCs w:val="24"/>
    </w:rPr>
  </w:style>
  <w:style w:type="paragraph" w:customStyle="1" w:styleId="Bullet1">
    <w:name w:val="Bullet 1"/>
    <w:basedOn w:val="Normal"/>
    <w:rsid w:val="00D34284"/>
    <w:pPr>
      <w:numPr>
        <w:numId w:val="15"/>
      </w:numPr>
    </w:pPr>
    <w:rPr>
      <w:lang w:eastAsia="en-US"/>
    </w:rPr>
  </w:style>
  <w:style w:type="paragraph" w:customStyle="1" w:styleId="Bullet2">
    <w:name w:val="Bullet 2"/>
    <w:basedOn w:val="Normal"/>
    <w:qFormat/>
    <w:rsid w:val="009F6138"/>
    <w:pPr>
      <w:numPr>
        <w:ilvl w:val="1"/>
        <w:numId w:val="15"/>
      </w:numPr>
      <w:tabs>
        <w:tab w:val="clear" w:pos="568"/>
        <w:tab w:val="num" w:pos="567"/>
      </w:tabs>
      <w:ind w:hanging="284"/>
    </w:pPr>
    <w:rPr>
      <w:lang w:eastAsia="en-US"/>
    </w:rPr>
  </w:style>
  <w:style w:type="paragraph" w:customStyle="1" w:styleId="Bullet3">
    <w:name w:val="Bullet 3"/>
    <w:basedOn w:val="Normal"/>
    <w:qFormat/>
    <w:rsid w:val="009F6138"/>
    <w:pPr>
      <w:numPr>
        <w:ilvl w:val="2"/>
        <w:numId w:val="15"/>
      </w:numPr>
      <w:ind w:left="1134"/>
    </w:pPr>
    <w:rPr>
      <w:lang w:eastAsia="en-US"/>
    </w:rPr>
  </w:style>
  <w:style w:type="character" w:customStyle="1" w:styleId="Bold">
    <w:name w:val="Bold"/>
    <w:uiPriority w:val="1"/>
    <w:qFormat/>
    <w:rsid w:val="005C7CA9"/>
    <w:rPr>
      <w:b/>
      <w:color w:val="auto"/>
    </w:rPr>
  </w:style>
  <w:style w:type="paragraph" w:customStyle="1" w:styleId="Tableheadingwhite">
    <w:name w:val="Table heading – white"/>
    <w:basedOn w:val="Tabletext"/>
    <w:qFormat/>
    <w:rsid w:val="00D34284"/>
    <w:pPr>
      <w:keepNext/>
      <w:spacing w:before="120" w:after="120"/>
    </w:pPr>
    <w:rPr>
      <w:b/>
      <w:color w:val="FFFFFF" w:themeColor="background1"/>
      <w:sz w:val="22"/>
      <w:szCs w:val="20"/>
    </w:rPr>
  </w:style>
  <w:style w:type="paragraph" w:customStyle="1" w:styleId="Tableheadingblack">
    <w:name w:val="Table heading – black"/>
    <w:basedOn w:val="Tabletext"/>
    <w:uiPriority w:val="1"/>
    <w:rsid w:val="00D34284"/>
    <w:pPr>
      <w:spacing w:before="120" w:after="120"/>
    </w:pPr>
    <w:rPr>
      <w:b/>
      <w:bCs/>
      <w:szCs w:val="18"/>
    </w:rPr>
  </w:style>
  <w:style w:type="character" w:styleId="PlaceholderText">
    <w:name w:val="Placeholder Text"/>
    <w:basedOn w:val="DefaultParagraphFont"/>
    <w:uiPriority w:val="99"/>
    <w:semiHidden/>
    <w:rsid w:val="005C7CA9"/>
    <w:rPr>
      <w:color w:val="808080"/>
    </w:rPr>
  </w:style>
  <w:style w:type="paragraph" w:customStyle="1" w:styleId="Tablebullet1">
    <w:name w:val="Table bullet 1"/>
    <w:basedOn w:val="Indentedbullet1"/>
    <w:rsid w:val="007D30E9"/>
    <w:pPr>
      <w:numPr>
        <w:numId w:val="19"/>
      </w:numPr>
      <w:ind w:left="284" w:hanging="284"/>
    </w:pPr>
    <w:rPr>
      <w:sz w:val="20"/>
    </w:rPr>
  </w:style>
  <w:style w:type="paragraph" w:customStyle="1" w:styleId="Tablebullet2">
    <w:name w:val="Table bullet 2"/>
    <w:basedOn w:val="Tablebullet1"/>
    <w:qFormat/>
    <w:rsid w:val="007D30E9"/>
    <w:pPr>
      <w:numPr>
        <w:ilvl w:val="1"/>
        <w:numId w:val="18"/>
      </w:numPr>
      <w:ind w:left="567"/>
    </w:pPr>
  </w:style>
  <w:style w:type="paragraph" w:customStyle="1" w:styleId="Tablebullet3">
    <w:name w:val="Table bullet 3"/>
    <w:basedOn w:val="Tablebullet2"/>
    <w:qFormat/>
    <w:rsid w:val="007D30E9"/>
    <w:pPr>
      <w:numPr>
        <w:ilvl w:val="2"/>
      </w:numPr>
      <w:ind w:left="851" w:hanging="284"/>
    </w:pPr>
  </w:style>
  <w:style w:type="paragraph" w:customStyle="1" w:styleId="Title2">
    <w:name w:val="Title 2"/>
    <w:basedOn w:val="Heading2"/>
    <w:link w:val="Title2Char"/>
    <w:qFormat/>
    <w:rsid w:val="00B42348"/>
    <w:pPr>
      <w:spacing w:before="120" w:after="360"/>
      <w:jc w:val="center"/>
    </w:pPr>
    <w:rPr>
      <w:b/>
      <w:color w:val="393939"/>
      <w:szCs w:val="20"/>
    </w:rPr>
  </w:style>
  <w:style w:type="character" w:customStyle="1" w:styleId="Italic">
    <w:name w:val="Italic"/>
    <w:uiPriority w:val="1"/>
    <w:qFormat/>
    <w:rsid w:val="005C7CA9"/>
    <w:rPr>
      <w:i/>
      <w:color w:val="auto"/>
    </w:rPr>
  </w:style>
  <w:style w:type="paragraph" w:customStyle="1" w:styleId="ES-bullet1">
    <w:name w:val="ES - bullet 1"/>
    <w:basedOn w:val="Bullet1"/>
    <w:qFormat/>
    <w:rsid w:val="00521634"/>
    <w:pPr>
      <w:numPr>
        <w:numId w:val="18"/>
      </w:numPr>
      <w:ind w:left="284" w:hanging="284"/>
    </w:pPr>
  </w:style>
  <w:style w:type="paragraph" w:styleId="CommentSubject">
    <w:name w:val="annotation subject"/>
    <w:basedOn w:val="Normal"/>
    <w:next w:val="Normal"/>
    <w:link w:val="CommentSubjectChar"/>
    <w:semiHidden/>
    <w:unhideWhenUsed/>
    <w:rsid w:val="005C7CA9"/>
    <w:pPr>
      <w:spacing w:line="240" w:lineRule="auto"/>
    </w:pPr>
    <w:rPr>
      <w:b/>
      <w:bCs/>
      <w:szCs w:val="20"/>
    </w:rPr>
  </w:style>
  <w:style w:type="character" w:customStyle="1" w:styleId="CommentSubjectChar">
    <w:name w:val="Comment Subject Char"/>
    <w:basedOn w:val="DefaultParagraphFont"/>
    <w:link w:val="CommentSubject"/>
    <w:semiHidden/>
    <w:rsid w:val="005C7CA9"/>
    <w:rPr>
      <w:rFonts w:ascii="Lato" w:hAnsi="Lato"/>
      <w:b/>
      <w:bCs/>
    </w:rPr>
  </w:style>
  <w:style w:type="character" w:customStyle="1" w:styleId="Boldgreennoimpact">
    <w:name w:val="Bold green – no impact"/>
    <w:uiPriority w:val="1"/>
    <w:qFormat/>
    <w:rsid w:val="005C7CA9"/>
    <w:rPr>
      <w:b/>
      <w:color w:val="198B1C"/>
    </w:rPr>
  </w:style>
  <w:style w:type="table" w:styleId="TableGridLight">
    <w:name w:val="Grid Table Light"/>
    <w:aliases w:val="Surveillance Table Grid Light"/>
    <w:basedOn w:val="TableNormal"/>
    <w:uiPriority w:val="40"/>
    <w:rsid w:val="005C7CA9"/>
    <w:tblPr>
      <w:tblBorders>
        <w:top w:val="single" w:sz="2" w:space="0" w:color="ADADAD"/>
        <w:left w:val="single" w:sz="2" w:space="0" w:color="ADADAD"/>
        <w:bottom w:val="single" w:sz="2" w:space="0" w:color="ADADAD"/>
        <w:right w:val="single" w:sz="2" w:space="0" w:color="ADADAD"/>
        <w:insideH w:val="single" w:sz="2" w:space="0" w:color="ADADAD"/>
        <w:insideV w:val="single" w:sz="2" w:space="0" w:color="ADADAD"/>
      </w:tblBorders>
      <w:tblCellMar>
        <w:top w:w="57" w:type="dxa"/>
        <w:left w:w="57" w:type="dxa"/>
        <w:bottom w:w="57" w:type="dxa"/>
        <w:right w:w="57" w:type="dxa"/>
      </w:tblCellMar>
    </w:tblPr>
  </w:style>
  <w:style w:type="table" w:customStyle="1" w:styleId="Surveillancetable">
    <w:name w:val="Surveillance table"/>
    <w:basedOn w:val="TableNormal"/>
    <w:uiPriority w:val="99"/>
    <w:rsid w:val="005C7CA9"/>
    <w:rPr>
      <w:rFonts w:ascii="Lato" w:hAnsi="Lato"/>
      <w:sz w:val="18"/>
    </w:rPr>
    <w:tblPr>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CellMar>
        <w:top w:w="57" w:type="dxa"/>
        <w:left w:w="57" w:type="dxa"/>
        <w:bottom w:w="57" w:type="dxa"/>
        <w:right w:w="57" w:type="dxa"/>
      </w:tblCellMar>
    </w:tblPr>
    <w:tcPr>
      <w:shd w:val="clear" w:color="auto" w:fill="auto"/>
    </w:tcPr>
    <w:tblStylePr w:type="firstRow">
      <w:rPr>
        <w:rFonts w:ascii="Lato" w:hAnsi="Lato"/>
        <w:color w:val="FFFFFF" w:themeColor="background1"/>
      </w:rPr>
      <w:tblPr>
        <w:tblCellMar>
          <w:top w:w="57" w:type="dxa"/>
          <w:left w:w="57" w:type="dxa"/>
          <w:bottom w:w="57" w:type="dxa"/>
          <w:right w:w="57" w:type="dxa"/>
        </w:tblCellMar>
      </w:tblPr>
      <w:tcPr>
        <w:shd w:val="clear" w:color="auto" w:fill="004650"/>
      </w:tcPr>
    </w:tblStylePr>
  </w:style>
  <w:style w:type="character" w:customStyle="1" w:styleId="Boldorangefutureimpact">
    <w:name w:val="Bold orange – future impact"/>
    <w:uiPriority w:val="1"/>
    <w:qFormat/>
    <w:rsid w:val="005C7CA9"/>
    <w:rPr>
      <w:b/>
      <w:color w:val="D6670C"/>
    </w:rPr>
  </w:style>
  <w:style w:type="character" w:customStyle="1" w:styleId="Boldredcurrentimpact">
    <w:name w:val="Bold red – current impact"/>
    <w:uiPriority w:val="1"/>
    <w:qFormat/>
    <w:rsid w:val="005C7CA9"/>
    <w:rPr>
      <w:b/>
      <w:color w:val="A81C26"/>
    </w:rPr>
  </w:style>
  <w:style w:type="paragraph" w:customStyle="1" w:styleId="ES-bullet2">
    <w:name w:val="ES - bullet 2"/>
    <w:basedOn w:val="Bullet2"/>
    <w:qFormat/>
    <w:rsid w:val="007D30E9"/>
    <w:pPr>
      <w:ind w:left="567" w:hanging="283"/>
    </w:pPr>
  </w:style>
  <w:style w:type="paragraph" w:customStyle="1" w:styleId="ES-bullet3">
    <w:name w:val="ES - bullet 3"/>
    <w:basedOn w:val="Bullet3"/>
    <w:qFormat/>
    <w:rsid w:val="00521634"/>
    <w:pPr>
      <w:ind w:left="851" w:hanging="284"/>
    </w:pPr>
  </w:style>
  <w:style w:type="paragraph" w:customStyle="1" w:styleId="Instructionsbullet">
    <w:name w:val="Instructions bullet"/>
    <w:basedOn w:val="Instructionstext"/>
    <w:rsid w:val="00AF5E66"/>
    <w:pPr>
      <w:numPr>
        <w:numId w:val="2"/>
      </w:numPr>
      <w:ind w:left="567" w:hanging="425"/>
    </w:pPr>
  </w:style>
  <w:style w:type="paragraph" w:customStyle="1" w:styleId="Instructionsheading1">
    <w:name w:val="Instructions heading 1"/>
    <w:basedOn w:val="Instructionstext"/>
    <w:rsid w:val="005C7CA9"/>
    <w:rPr>
      <w:rFonts w:ascii="Lato Black" w:hAnsi="Lato Black"/>
      <w:szCs w:val="24"/>
    </w:rPr>
  </w:style>
  <w:style w:type="paragraph" w:customStyle="1" w:styleId="Instructionsheading2">
    <w:name w:val="Instructions heading 2"/>
    <w:basedOn w:val="Instructionsheading1"/>
    <w:rsid w:val="005C7CA9"/>
    <w:rPr>
      <w:rFonts w:ascii="Lato" w:hAnsi="Lato"/>
      <w:b/>
      <w:color w:val="004650" w:themeColor="text2"/>
    </w:rPr>
  </w:style>
  <w:style w:type="paragraph" w:customStyle="1" w:styleId="Instructionstext">
    <w:name w:val="Instructions text"/>
    <w:basedOn w:val="Normal"/>
    <w:rsid w:val="005C7CA9"/>
    <w:pPr>
      <w:pBdr>
        <w:top w:val="single" w:sz="4" w:space="6" w:color="auto"/>
        <w:left w:val="single" w:sz="4" w:space="6" w:color="auto"/>
        <w:bottom w:val="single" w:sz="4" w:space="6" w:color="auto"/>
        <w:right w:val="single" w:sz="4" w:space="6" w:color="auto"/>
      </w:pBdr>
      <w:shd w:val="clear" w:color="auto" w:fill="D5DD87"/>
      <w:spacing w:after="80"/>
      <w:ind w:left="142" w:right="237"/>
    </w:pPr>
    <w:rPr>
      <w:szCs w:val="20"/>
      <w:lang w:eastAsia="en-US"/>
    </w:rPr>
  </w:style>
  <w:style w:type="paragraph" w:customStyle="1" w:styleId="Heading1-contents">
    <w:name w:val="Heading 1 - contents"/>
    <w:basedOn w:val="Heading1"/>
    <w:qFormat/>
    <w:rsid w:val="005C7CA9"/>
  </w:style>
  <w:style w:type="numbering" w:customStyle="1" w:styleId="ESreviewquestionLIST">
    <w:name w:val="ES review question LIST"/>
    <w:uiPriority w:val="99"/>
    <w:rsid w:val="005C7CA9"/>
    <w:pPr>
      <w:numPr>
        <w:numId w:val="3"/>
      </w:numPr>
    </w:pPr>
  </w:style>
  <w:style w:type="paragraph" w:styleId="ListNumber">
    <w:name w:val="List Number"/>
    <w:semiHidden/>
    <w:rsid w:val="005C7CA9"/>
    <w:pPr>
      <w:spacing w:after="120" w:line="288" w:lineRule="auto"/>
      <w:contextualSpacing/>
    </w:pPr>
    <w:rPr>
      <w:rFonts w:ascii="Arial" w:hAnsi="Arial"/>
    </w:rPr>
  </w:style>
  <w:style w:type="character" w:customStyle="1" w:styleId="Title2Char">
    <w:name w:val="Title 2 Char"/>
    <w:basedOn w:val="DefaultParagraphFont"/>
    <w:link w:val="Title2"/>
    <w:rsid w:val="00B42348"/>
    <w:rPr>
      <w:rFonts w:ascii="Lato" w:hAnsi="Lato"/>
      <w:b/>
      <w:bCs/>
      <w:iCs/>
      <w:color w:val="393939"/>
      <w:sz w:val="32"/>
    </w:rPr>
  </w:style>
  <w:style w:type="character" w:styleId="FootnoteReference">
    <w:name w:val="footnote reference"/>
    <w:basedOn w:val="DefaultParagraphFont"/>
    <w:semiHidden/>
    <w:rsid w:val="005C7CA9"/>
    <w:rPr>
      <w:rFonts w:ascii="Arial" w:hAnsi="Arial"/>
      <w:vertAlign w:val="superscript"/>
    </w:rPr>
  </w:style>
  <w:style w:type="paragraph" w:styleId="FootnoteText">
    <w:name w:val="footnote text"/>
    <w:basedOn w:val="Normal"/>
    <w:link w:val="FootnoteTextChar"/>
    <w:semiHidden/>
    <w:rsid w:val="005C7CA9"/>
    <w:pPr>
      <w:spacing w:before="0" w:after="0" w:line="240" w:lineRule="auto"/>
    </w:pPr>
    <w:rPr>
      <w:rFonts w:ascii="Arial" w:hAnsi="Arial"/>
      <w:szCs w:val="20"/>
    </w:rPr>
  </w:style>
  <w:style w:type="character" w:customStyle="1" w:styleId="FootnoteTextChar">
    <w:name w:val="Footnote Text Char"/>
    <w:basedOn w:val="DefaultParagraphFont"/>
    <w:link w:val="FootnoteText"/>
    <w:semiHidden/>
    <w:rsid w:val="005C7CA9"/>
    <w:rPr>
      <w:rFonts w:ascii="Arial" w:hAnsi="Arial"/>
    </w:rPr>
  </w:style>
  <w:style w:type="paragraph" w:styleId="Revision">
    <w:name w:val="Revision"/>
    <w:hidden/>
    <w:uiPriority w:val="99"/>
    <w:semiHidden/>
    <w:rsid w:val="00B47681"/>
    <w:rPr>
      <w:rFonts w:ascii="Arial" w:hAnsi="Arial"/>
    </w:rPr>
  </w:style>
  <w:style w:type="paragraph" w:customStyle="1" w:styleId="Bullets">
    <w:name w:val="Bullets"/>
    <w:basedOn w:val="Normal"/>
    <w:uiPriority w:val="5"/>
    <w:semiHidden/>
    <w:qFormat/>
    <w:rsid w:val="005C7CA9"/>
    <w:pPr>
      <w:spacing w:before="0" w:line="276" w:lineRule="auto"/>
      <w:ind w:left="1134" w:hanging="454"/>
    </w:pPr>
    <w:rPr>
      <w:rFonts w:ascii="Arial" w:hAnsi="Arial"/>
      <w:sz w:val="24"/>
    </w:rPr>
  </w:style>
  <w:style w:type="paragraph" w:styleId="ListParagraph">
    <w:name w:val="List Paragraph"/>
    <w:basedOn w:val="Normal"/>
    <w:uiPriority w:val="34"/>
    <w:qFormat/>
    <w:rsid w:val="005C7CA9"/>
    <w:pPr>
      <w:spacing w:before="0" w:after="0" w:line="240" w:lineRule="auto"/>
      <w:ind w:left="720"/>
      <w:contextualSpacing/>
    </w:pPr>
    <w:rPr>
      <w:rFonts w:ascii="Times New Roman" w:hAnsi="Times New Roman"/>
      <w:sz w:val="24"/>
    </w:rPr>
  </w:style>
  <w:style w:type="paragraph" w:customStyle="1" w:styleId="ES-referencelist">
    <w:name w:val="ES - reference list"/>
    <w:basedOn w:val="Normal"/>
    <w:rsid w:val="005C7CA9"/>
    <w:pPr>
      <w:tabs>
        <w:tab w:val="right" w:pos="360"/>
        <w:tab w:val="left" w:pos="540"/>
      </w:tabs>
      <w:spacing w:before="0" w:line="240" w:lineRule="auto"/>
      <w:ind w:left="567" w:hanging="567"/>
    </w:pPr>
    <w:rPr>
      <w:rFonts w:cs="Arial"/>
      <w:lang w:eastAsia="en-US"/>
    </w:rPr>
  </w:style>
  <w:style w:type="paragraph" w:customStyle="1" w:styleId="ES-recommendation">
    <w:name w:val="ES - recommendation"/>
    <w:basedOn w:val="Normal"/>
    <w:rsid w:val="005C7CA9"/>
    <w:pPr>
      <w:spacing w:before="60" w:after="60" w:line="276" w:lineRule="auto"/>
      <w:ind w:left="1134" w:hanging="1134"/>
    </w:pPr>
    <w:rPr>
      <w:lang w:eastAsia="en-US"/>
    </w:rPr>
  </w:style>
  <w:style w:type="paragraph" w:customStyle="1" w:styleId="ES-recommendationfootnote">
    <w:name w:val="ES - recommendation footnote"/>
    <w:basedOn w:val="Normal"/>
    <w:rsid w:val="00AF5E66"/>
    <w:pPr>
      <w:spacing w:before="120" w:after="240" w:line="240" w:lineRule="auto"/>
    </w:pPr>
    <w:rPr>
      <w:sz w:val="20"/>
      <w:szCs w:val="20"/>
      <w:lang w:eastAsia="en-US"/>
    </w:rPr>
  </w:style>
  <w:style w:type="paragraph" w:customStyle="1" w:styleId="ES-noimpactbox">
    <w:name w:val="ES - no impact box"/>
    <w:basedOn w:val="Normal"/>
    <w:qFormat/>
    <w:rsid w:val="005C7CA9"/>
    <w:pPr>
      <w:keepLines/>
      <w:pBdr>
        <w:top w:val="single" w:sz="4" w:space="6" w:color="ADADAD"/>
        <w:left w:val="single" w:sz="4" w:space="6" w:color="ADADAD"/>
        <w:bottom w:val="single" w:sz="4" w:space="6" w:color="ADADAD"/>
        <w:right w:val="single" w:sz="4" w:space="6" w:color="ADADAD"/>
      </w:pBdr>
      <w:shd w:val="clear" w:color="0066B7" w:fill="A2BDC1"/>
      <w:spacing w:before="240" w:after="240" w:line="240" w:lineRule="auto"/>
    </w:pPr>
    <w:rPr>
      <w:szCs w:val="20"/>
      <w:lang w:eastAsia="en-US"/>
    </w:rPr>
  </w:style>
  <w:style w:type="paragraph" w:customStyle="1" w:styleId="ES-impactbox">
    <w:name w:val="ES - impact box"/>
    <w:basedOn w:val="Normal"/>
    <w:rsid w:val="005C7CA9"/>
    <w:pPr>
      <w:keepLines/>
      <w:pBdr>
        <w:top w:val="single" w:sz="4" w:space="6" w:color="ADADAD"/>
        <w:left w:val="single" w:sz="4" w:space="6" w:color="ADADAD"/>
        <w:bottom w:val="single" w:sz="4" w:space="6" w:color="ADADAD"/>
        <w:right w:val="single" w:sz="4" w:space="6" w:color="ADADAD"/>
      </w:pBdr>
      <w:shd w:val="clear" w:color="auto" w:fill="451551" w:themeFill="accent6"/>
      <w:spacing w:before="240" w:after="240" w:line="240" w:lineRule="auto"/>
    </w:pPr>
    <w:rPr>
      <w:b/>
      <w:bCs/>
      <w:color w:val="FFFFFF" w:themeColor="background1"/>
      <w:szCs w:val="20"/>
      <w:lang w:eastAsia="en-US"/>
    </w:rPr>
  </w:style>
  <w:style w:type="paragraph" w:customStyle="1" w:styleId="Indentedbullet1">
    <w:name w:val="Indented bullet 1"/>
    <w:basedOn w:val="Bullet1"/>
    <w:qFormat/>
    <w:rsid w:val="00AF5E66"/>
    <w:pPr>
      <w:numPr>
        <w:numId w:val="17"/>
      </w:numPr>
      <w:tabs>
        <w:tab w:val="clear" w:pos="1986"/>
        <w:tab w:val="num" w:pos="1418"/>
      </w:tabs>
      <w:ind w:left="1701"/>
    </w:pPr>
  </w:style>
  <w:style w:type="paragraph" w:customStyle="1" w:styleId="Indentedbullet2">
    <w:name w:val="Indented bullet 2"/>
    <w:basedOn w:val="Bullet2"/>
    <w:qFormat/>
    <w:rsid w:val="00AF5E66"/>
    <w:pPr>
      <w:numPr>
        <w:numId w:val="17"/>
      </w:numPr>
      <w:ind w:left="1985" w:hanging="284"/>
    </w:pPr>
  </w:style>
  <w:style w:type="paragraph" w:customStyle="1" w:styleId="Indentedbullet3">
    <w:name w:val="Indented bullet 3"/>
    <w:basedOn w:val="Bullet3"/>
    <w:qFormat/>
    <w:rsid w:val="00AF5E66"/>
    <w:pPr>
      <w:numPr>
        <w:numId w:val="17"/>
      </w:numPr>
      <w:ind w:left="2268"/>
    </w:pPr>
  </w:style>
  <w:style w:type="numbering" w:customStyle="1" w:styleId="RevQ">
    <w:name w:val="RevQ"/>
    <w:uiPriority w:val="99"/>
    <w:rsid w:val="005C7CA9"/>
  </w:style>
  <w:style w:type="paragraph" w:customStyle="1" w:styleId="Numberedlist">
    <w:name w:val="Numbered list"/>
    <w:basedOn w:val="Bullet1"/>
    <w:qFormat/>
    <w:rsid w:val="00AF5E66"/>
    <w:pPr>
      <w:numPr>
        <w:numId w:val="5"/>
      </w:numPr>
      <w:ind w:left="284" w:hanging="284"/>
    </w:pPr>
  </w:style>
  <w:style w:type="numbering" w:customStyle="1" w:styleId="ESbullets">
    <w:name w:val="ES bullets"/>
    <w:uiPriority w:val="99"/>
    <w:rsid w:val="00721937"/>
    <w:pPr>
      <w:numPr>
        <w:numId w:val="6"/>
      </w:numPr>
    </w:pPr>
  </w:style>
  <w:style w:type="numbering" w:customStyle="1" w:styleId="Bodybullet">
    <w:name w:val="Body bullet"/>
    <w:uiPriority w:val="99"/>
    <w:rsid w:val="003266AE"/>
    <w:pPr>
      <w:numPr>
        <w:numId w:val="7"/>
      </w:numPr>
    </w:pPr>
  </w:style>
  <w:style w:type="numbering" w:customStyle="1" w:styleId="Indentedbullet">
    <w:name w:val="Indented bullet"/>
    <w:uiPriority w:val="99"/>
    <w:rsid w:val="00721937"/>
    <w:pPr>
      <w:numPr>
        <w:numId w:val="13"/>
      </w:numPr>
    </w:pPr>
  </w:style>
  <w:style w:type="numbering" w:customStyle="1" w:styleId="Survbullets">
    <w:name w:val="Surv bullets"/>
    <w:uiPriority w:val="99"/>
    <w:rsid w:val="00B42348"/>
    <w:pPr>
      <w:numPr>
        <w:numId w:val="29"/>
      </w:numPr>
    </w:pPr>
  </w:style>
  <w:style w:type="paragraph" w:customStyle="1" w:styleId="Proofingtable">
    <w:name w:val="Proofing table"/>
    <w:basedOn w:val="Normal"/>
    <w:qFormat/>
    <w:rsid w:val="00616C01"/>
    <w:pPr>
      <w:spacing w:before="60" w:after="60"/>
    </w:pPr>
    <w:rPr>
      <w:rFonts w:ascii="Arial" w:hAnsi="Arial"/>
      <w:sz w:val="18"/>
      <w:szCs w:val="20"/>
    </w:rPr>
  </w:style>
  <w:style w:type="paragraph" w:customStyle="1" w:styleId="Tabletext8pt">
    <w:name w:val="Table text –   8pt"/>
    <w:basedOn w:val="Normal"/>
    <w:rsid w:val="003C2B78"/>
    <w:pPr>
      <w:spacing w:before="60" w:after="60"/>
    </w:pPr>
    <w:rPr>
      <w:sz w:val="16"/>
    </w:rPr>
  </w:style>
  <w:style w:type="paragraph" w:customStyle="1" w:styleId="Tableheadingwhite8pt">
    <w:name w:val="Table heading – white 8pt"/>
    <w:basedOn w:val="Tableheadingwhite"/>
    <w:rsid w:val="001454E7"/>
    <w:rPr>
      <w:bCs/>
      <w:sz w:val="16"/>
    </w:rPr>
  </w:style>
  <w:style w:type="paragraph" w:customStyle="1" w:styleId="Tableheadingblack8pt">
    <w:name w:val="Table heading – black 8pt"/>
    <w:basedOn w:val="Tableheadingblack"/>
    <w:qFormat/>
    <w:rsid w:val="001454E7"/>
    <w:rPr>
      <w:sz w:val="16"/>
      <w:szCs w:val="16"/>
    </w:rPr>
  </w:style>
  <w:style w:type="paragraph" w:customStyle="1" w:styleId="Tableheadingwide">
    <w:name w:val="Table heading – wide"/>
    <w:basedOn w:val="Tableheadingblack"/>
    <w:rsid w:val="00BC68CB"/>
    <w:pPr>
      <w:keepNext/>
      <w:ind w:left="-992"/>
    </w:pPr>
    <w:rPr>
      <w:szCs w:val="20"/>
    </w:rPr>
  </w:style>
  <w:style w:type="paragraph" w:customStyle="1" w:styleId="Bulletleft1">
    <w:name w:val="Bullet left 1"/>
    <w:basedOn w:val="Normal"/>
    <w:rsid w:val="00391604"/>
    <w:pPr>
      <w:tabs>
        <w:tab w:val="num" w:pos="284"/>
      </w:tabs>
      <w:spacing w:before="0" w:after="0" w:line="360" w:lineRule="auto"/>
      <w:ind w:left="284" w:hanging="284"/>
    </w:pPr>
    <w:rPr>
      <w:rFonts w:ascii="Arial" w:hAnsi="Arial"/>
      <w:sz w:val="24"/>
      <w:lang w:val="en-US" w:eastAsia="en-US"/>
    </w:rPr>
  </w:style>
  <w:style w:type="paragraph" w:styleId="Caption">
    <w:name w:val="caption"/>
    <w:basedOn w:val="Tableheadingblack"/>
    <w:next w:val="Normal"/>
    <w:unhideWhenUsed/>
    <w:qFormat/>
    <w:rsid w:val="009F6138"/>
    <w:pPr>
      <w:ind w:left="-142" w:hanging="851"/>
      <w:outlineLvl w:val="2"/>
    </w:pPr>
  </w:style>
  <w:style w:type="character" w:styleId="UnresolvedMention">
    <w:name w:val="Unresolved Mention"/>
    <w:basedOn w:val="DefaultParagraphFont"/>
    <w:uiPriority w:val="99"/>
    <w:semiHidden/>
    <w:unhideWhenUsed/>
    <w:rsid w:val="00005E23"/>
    <w:rPr>
      <w:color w:val="605E5C"/>
      <w:shd w:val="clear" w:color="auto" w:fill="E1DFDD"/>
    </w:rPr>
  </w:style>
  <w:style w:type="character" w:customStyle="1" w:styleId="TabletextChar">
    <w:name w:val="Table text Char"/>
    <w:basedOn w:val="DefaultParagraphFont"/>
    <w:link w:val="Tabletext"/>
    <w:locked/>
    <w:rsid w:val="00577F7C"/>
    <w:rPr>
      <w:rFonts w:ascii="Lato" w:hAnsi="La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176689">
      <w:bodyDiv w:val="1"/>
      <w:marLeft w:val="0"/>
      <w:marRight w:val="0"/>
      <w:marTop w:val="0"/>
      <w:marBottom w:val="0"/>
      <w:divBdr>
        <w:top w:val="none" w:sz="0" w:space="0" w:color="auto"/>
        <w:left w:val="none" w:sz="0" w:space="0" w:color="auto"/>
        <w:bottom w:val="none" w:sz="0" w:space="0" w:color="auto"/>
        <w:right w:val="none" w:sz="0" w:space="0" w:color="auto"/>
      </w:divBdr>
    </w:div>
    <w:div w:id="777455375">
      <w:bodyDiv w:val="1"/>
      <w:marLeft w:val="0"/>
      <w:marRight w:val="0"/>
      <w:marTop w:val="0"/>
      <w:marBottom w:val="0"/>
      <w:divBdr>
        <w:top w:val="none" w:sz="0" w:space="0" w:color="auto"/>
        <w:left w:val="none" w:sz="0" w:space="0" w:color="auto"/>
        <w:bottom w:val="none" w:sz="0" w:space="0" w:color="auto"/>
        <w:right w:val="none" w:sz="0" w:space="0" w:color="auto"/>
      </w:divBdr>
    </w:div>
    <w:div w:id="1157263749">
      <w:bodyDiv w:val="1"/>
      <w:marLeft w:val="0"/>
      <w:marRight w:val="0"/>
      <w:marTop w:val="0"/>
      <w:marBottom w:val="0"/>
      <w:divBdr>
        <w:top w:val="none" w:sz="0" w:space="0" w:color="auto"/>
        <w:left w:val="none" w:sz="0" w:space="0" w:color="auto"/>
        <w:bottom w:val="none" w:sz="0" w:space="0" w:color="auto"/>
        <w:right w:val="none" w:sz="0" w:space="0" w:color="auto"/>
      </w:divBdr>
    </w:div>
    <w:div w:id="1374698444">
      <w:bodyDiv w:val="1"/>
      <w:marLeft w:val="0"/>
      <w:marRight w:val="0"/>
      <w:marTop w:val="0"/>
      <w:marBottom w:val="0"/>
      <w:divBdr>
        <w:top w:val="none" w:sz="0" w:space="0" w:color="auto"/>
        <w:left w:val="none" w:sz="0" w:space="0" w:color="auto"/>
        <w:bottom w:val="none" w:sz="0" w:space="0" w:color="auto"/>
        <w:right w:val="none" w:sz="0" w:space="0" w:color="auto"/>
      </w:divBdr>
    </w:div>
    <w:div w:id="1531410612">
      <w:bodyDiv w:val="1"/>
      <w:marLeft w:val="0"/>
      <w:marRight w:val="0"/>
      <w:marTop w:val="0"/>
      <w:marBottom w:val="0"/>
      <w:divBdr>
        <w:top w:val="none" w:sz="0" w:space="0" w:color="auto"/>
        <w:left w:val="none" w:sz="0" w:space="0" w:color="auto"/>
        <w:bottom w:val="none" w:sz="0" w:space="0" w:color="auto"/>
        <w:right w:val="none" w:sz="0" w:space="0" w:color="auto"/>
      </w:divBdr>
    </w:div>
    <w:div w:id="1692952825">
      <w:bodyDiv w:val="1"/>
      <w:marLeft w:val="0"/>
      <w:marRight w:val="0"/>
      <w:marTop w:val="0"/>
      <w:marBottom w:val="0"/>
      <w:divBdr>
        <w:top w:val="none" w:sz="0" w:space="0" w:color="auto"/>
        <w:left w:val="none" w:sz="0" w:space="0" w:color="auto"/>
        <w:bottom w:val="none" w:sz="0" w:space="0" w:color="auto"/>
        <w:right w:val="none" w:sz="0" w:space="0" w:color="auto"/>
      </w:divBdr>
    </w:div>
    <w:div w:id="175138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ph29" TargetMode="External"/><Relationship Id="rId13" Type="http://schemas.openxmlformats.org/officeDocument/2006/relationships/hyperlink" Target="https://www.nice.org.uk/guidance/ph31" TargetMode="External"/><Relationship Id="rId18" Type="http://schemas.openxmlformats.org/officeDocument/2006/relationships/hyperlink" Target="https://www.nice.org.uk/guidance/PH29/documents/354" TargetMode="External"/><Relationship Id="rId26" Type="http://schemas.openxmlformats.org/officeDocument/2006/relationships/hyperlink" Target="http://publications.education.gov.uk/" TargetMode="External"/><Relationship Id="rId39" Type="http://schemas.openxmlformats.org/officeDocument/2006/relationships/hyperlink" Target="https://www.nice.org.uk/guidance/ng70" TargetMode="External"/><Relationship Id="rId3" Type="http://schemas.openxmlformats.org/officeDocument/2006/relationships/styles" Target="styles.xml"/><Relationship Id="rId21" Type="http://schemas.openxmlformats.org/officeDocument/2006/relationships/hyperlink" Target="https://www.nice.org.uk/process/pmg20/chapter/ensuring-that-published-guidelines-are-current-and-accurate" TargetMode="External"/><Relationship Id="rId34" Type="http://schemas.openxmlformats.org/officeDocument/2006/relationships/hyperlink" Target="https://www.gov.uk/government/publications/housing-health-and-safety-rating-system-guidance-for-landlords-and-property-related-professionals"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ph30" TargetMode="External"/><Relationship Id="rId17" Type="http://schemas.openxmlformats.org/officeDocument/2006/relationships/hyperlink" Target="https://www.nice.org.uk/process/pmg20/chapter/ensuring-that-published-guidelines-are-current-and-accurate" TargetMode="External"/><Relationship Id="rId25" Type="http://schemas.openxmlformats.org/officeDocument/2006/relationships/hyperlink" Target="https://www.gov.uk/government/publications/nhs-information-governance-legal-and-professional-obligations" TargetMode="External"/><Relationship Id="rId33" Type="http://schemas.openxmlformats.org/officeDocument/2006/relationships/hyperlink" Target="https://www.nice.org.uk/guidance/NG44" TargetMode="External"/><Relationship Id="rId38" Type="http://schemas.openxmlformats.org/officeDocument/2006/relationships/hyperlink" Target="https://www.gov.uk/government/publications/manual-for-streets-2" TargetMode="External"/><Relationship Id="rId2" Type="http://schemas.openxmlformats.org/officeDocument/2006/relationships/numbering" Target="numbering.xml"/><Relationship Id="rId16" Type="http://schemas.openxmlformats.org/officeDocument/2006/relationships/hyperlink" Target="https://www.nice.org.uk/guidance/ph31" TargetMode="External"/><Relationship Id="rId20" Type="http://schemas.openxmlformats.org/officeDocument/2006/relationships/hyperlink" Target="https://www.nice.org.uk/guidance/PH31/documents/354" TargetMode="External"/><Relationship Id="rId29" Type="http://schemas.openxmlformats.org/officeDocument/2006/relationships/hyperlink" Target="https://www.gov.uk/government/publications/healthy-child-programme-0-to-19-health-visitor-and-school-nurse-commissioning" TargetMode="External"/><Relationship Id="rId41" Type="http://schemas.openxmlformats.org/officeDocument/2006/relationships/hyperlink" Target="https://www.gov.uk/guidance/transport-analysis-guidance-webt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ph29" TargetMode="External"/><Relationship Id="rId24" Type="http://schemas.openxmlformats.org/officeDocument/2006/relationships/hyperlink" Target="https://www.igt.hscic.gov.uk/" TargetMode="External"/><Relationship Id="rId32" Type="http://schemas.openxmlformats.org/officeDocument/2006/relationships/hyperlink" Target="https://www.nice.org.uk/guidance/ph30" TargetMode="External"/><Relationship Id="rId37" Type="http://schemas.openxmlformats.org/officeDocument/2006/relationships/hyperlink" Target="https://www.nice.org.uk/guidance/NG44" TargetMode="External"/><Relationship Id="rId40" Type="http://schemas.openxmlformats.org/officeDocument/2006/relationships/hyperlink" Target="https://www.nice.org.uk/Media/Default/About/what-we-do/Research-and-development/Social-Value-Judgements-principles-for-the-development-of-NICE-guidance.pdf" TargetMode="External"/><Relationship Id="rId5" Type="http://schemas.openxmlformats.org/officeDocument/2006/relationships/webSettings" Target="webSettings.xml"/><Relationship Id="rId15" Type="http://schemas.openxmlformats.org/officeDocument/2006/relationships/hyperlink" Target="https://www.nice.org.uk/guidance/ph30" TargetMode="External"/><Relationship Id="rId23" Type="http://schemas.openxmlformats.org/officeDocument/2006/relationships/hyperlink" Target="https://www.gov.uk/government/publications/an-information-revolution-summary-of-responses-to-the-consultation" TargetMode="External"/><Relationship Id="rId28" Type="http://schemas.openxmlformats.org/officeDocument/2006/relationships/hyperlink" Target="https://www.gov.uk/government/collections/housing-health-and-safety-rating-system-hhsrs-guidance" TargetMode="External"/><Relationship Id="rId36" Type="http://schemas.openxmlformats.org/officeDocument/2006/relationships/hyperlink" Target="https://www.nice.org.uk/guidance/ph31" TargetMode="External"/><Relationship Id="rId10" Type="http://schemas.openxmlformats.org/officeDocument/2006/relationships/hyperlink" Target="https://www.nice.org.uk/guidance/ph31" TargetMode="External"/><Relationship Id="rId19" Type="http://schemas.openxmlformats.org/officeDocument/2006/relationships/hyperlink" Target="https://www.nice.org.uk/guidance/PH30/documents/354" TargetMode="External"/><Relationship Id="rId31" Type="http://schemas.openxmlformats.org/officeDocument/2006/relationships/hyperlink" Target="https://www.gov.uk/government/publications/promoting-firework-safety-guide-to-working-with-local-medi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guidance/ph30" TargetMode="External"/><Relationship Id="rId14" Type="http://schemas.openxmlformats.org/officeDocument/2006/relationships/hyperlink" Target="https://www.nice.org.uk/guidance/ph29" TargetMode="External"/><Relationship Id="rId22" Type="http://schemas.openxmlformats.org/officeDocument/2006/relationships/hyperlink" Target="https://www.nice.org.uk/guidance/ph29" TargetMode="External"/><Relationship Id="rId27" Type="http://schemas.openxmlformats.org/officeDocument/2006/relationships/hyperlink" Target="https://www.gov.uk/government/publications/safeguarding-practitioners-information-sharing-advice" TargetMode="External"/><Relationship Id="rId30" Type="http://schemas.openxmlformats.org/officeDocument/2006/relationships/hyperlink" Target="https://www.legislation.gov.uk/ukdsi/2015/9780111133439/contents" TargetMode="External"/><Relationship Id="rId35" Type="http://schemas.openxmlformats.org/officeDocument/2006/relationships/hyperlink" Target="https://www.gov.uk/government/publications/safeguarding-practitioners-information-sharing-advice"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Surveillance%20Team\Surveillance%20process%20and%20methods%202017\Templates\Evidence%20summaries\Evidence%20summaries%20and%20consultation%20-%20standard%20surv%20-%20Mar%202019.dotx" TargetMode="External"/></Relationships>
</file>

<file path=word/theme/theme1.xml><?xml version="1.0" encoding="utf-8"?>
<a:theme xmlns:a="http://schemas.openxmlformats.org/drawingml/2006/main" name="Office Theme">
  <a:themeElements>
    <a:clrScheme name="NICE surveillance">
      <a:dk1>
        <a:sysClr val="windowText" lastClr="000000"/>
      </a:dk1>
      <a:lt1>
        <a:sysClr val="window" lastClr="FFFFFF"/>
      </a:lt1>
      <a:dk2>
        <a:srgbClr val="004650"/>
      </a:dk2>
      <a:lt2>
        <a:srgbClr val="E9E9E9"/>
      </a:lt2>
      <a:accent1>
        <a:srgbClr val="00506A"/>
      </a:accent1>
      <a:accent2>
        <a:srgbClr val="186464"/>
      </a:accent2>
      <a:accent3>
        <a:srgbClr val="ADADAD"/>
      </a:accent3>
      <a:accent4>
        <a:srgbClr val="D6D6D6"/>
      </a:accent4>
      <a:accent5>
        <a:srgbClr val="CCC1DA"/>
      </a:accent5>
      <a:accent6>
        <a:srgbClr val="451551"/>
      </a:accent6>
      <a:hlink>
        <a:srgbClr val="00506A"/>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9C44-0CBF-475B-984A-6B6D0CF3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Evidence summaries and consultation - standard surv - Mar 2019</Template>
  <TotalTime>184</TotalTime>
  <Pages>7</Pages>
  <Words>2078</Words>
  <Characters>15210</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Sharp</dc:creator>
  <cp:keywords/>
  <dc:description/>
  <cp:lastModifiedBy>Rea Gilmour</cp:lastModifiedBy>
  <cp:revision>13</cp:revision>
  <cp:lastPrinted>2019-07-30T12:33:00Z</cp:lastPrinted>
  <dcterms:created xsi:type="dcterms:W3CDTF">2019-08-05T09:20:00Z</dcterms:created>
  <dcterms:modified xsi:type="dcterms:W3CDTF">2019-08-13T07:39:00Z</dcterms:modified>
</cp:coreProperties>
</file>