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5EFB" w14:textId="77777777" w:rsidR="005C4239" w:rsidRDefault="005C4239" w:rsidP="005C4239">
      <w:pPr>
        <w:pStyle w:val="Title"/>
      </w:pPr>
      <w:bookmarkStart w:id="0" w:name="Text1"/>
      <w:r>
        <w:t>NATIONAL INSTITUTE FOR HEALTH AND CARE EXCELLENCE</w:t>
      </w:r>
    </w:p>
    <w:p w14:paraId="4E04B766" w14:textId="0D3DA1B0" w:rsidR="002B7354" w:rsidRPr="000C37A0" w:rsidRDefault="003B3DD6" w:rsidP="001D4AC0">
      <w:pPr>
        <w:pStyle w:val="Title1"/>
      </w:pPr>
      <w:r w:rsidRPr="003B3DD6">
        <w:t>Overweight and obesity management</w:t>
      </w:r>
      <w:r w:rsidRPr="003B3DD6" w:rsidDel="003B3DD6">
        <w:t xml:space="preserve"> </w:t>
      </w:r>
      <w:bookmarkEnd w:id="0"/>
    </w:p>
    <w:p w14:paraId="25FC9368" w14:textId="77777777" w:rsidR="009C399D" w:rsidRPr="000C37A0" w:rsidRDefault="002B7354" w:rsidP="001D4AC0">
      <w:pPr>
        <w:pStyle w:val="Title1"/>
      </w:pPr>
      <w:r w:rsidRPr="000C37A0">
        <w:t xml:space="preserve">NICE </w:t>
      </w:r>
      <w:r w:rsidR="009C399D" w:rsidRPr="000C37A0">
        <w:t>quality standard</w:t>
      </w:r>
    </w:p>
    <w:p w14:paraId="017A5CB1" w14:textId="52B3FDF7" w:rsidR="00BA5F37" w:rsidRDefault="009C399D" w:rsidP="00C6741F">
      <w:pPr>
        <w:pStyle w:val="Title2"/>
      </w:pPr>
      <w:r w:rsidRPr="000C37A0">
        <w:t xml:space="preserve">Draft for consultation </w:t>
      </w:r>
      <w:r w:rsidR="00BA5F37" w:rsidRPr="00BA5F37">
        <w:t xml:space="preserve"> </w:t>
      </w:r>
    </w:p>
    <w:p w14:paraId="5F8A966F" w14:textId="27FAB17F" w:rsidR="003C4587" w:rsidRPr="000700F8" w:rsidRDefault="00E64ECB" w:rsidP="003A36AE">
      <w:pPr>
        <w:pStyle w:val="Guidanceissuedate"/>
      </w:pPr>
      <w:r w:rsidRPr="001E1ADC">
        <w:rPr>
          <w:lang w:val="en-GB"/>
        </w:rPr>
        <w:t>1</w:t>
      </w:r>
      <w:r w:rsidR="00B67908" w:rsidRPr="001E1ADC">
        <w:rPr>
          <w:lang w:val="en-GB"/>
        </w:rPr>
        <w:t>8</w:t>
      </w:r>
      <w:r w:rsidR="00FB2A4C" w:rsidRPr="001E1ADC">
        <w:rPr>
          <w:lang w:val="en-GB"/>
        </w:rPr>
        <w:t xml:space="preserve"> March 2025</w:t>
      </w:r>
    </w:p>
    <w:tbl>
      <w:tblPr>
        <w:tblStyle w:val="PanelPrimary"/>
        <w:tblW w:w="0" w:type="auto"/>
        <w:tblLook w:val="0000" w:firstRow="0" w:lastRow="0" w:firstColumn="0" w:lastColumn="0" w:noHBand="0" w:noVBand="0"/>
        <w:tblDescription w:val="&#10;"/>
      </w:tblPr>
      <w:tblGrid>
        <w:gridCol w:w="8253"/>
      </w:tblGrid>
      <w:tr w:rsidR="00CB63FA" w14:paraId="5419A485" w14:textId="77777777" w:rsidTr="00E64ECB">
        <w:trPr>
          <w:trHeight w:val="4902"/>
        </w:trPr>
        <w:tc>
          <w:tcPr>
            <w:tcW w:w="8253" w:type="dxa"/>
          </w:tcPr>
          <w:p w14:paraId="02B6664C" w14:textId="2A17FA68" w:rsidR="003B3DD6" w:rsidRDefault="00CB63FA" w:rsidP="00CB63FA">
            <w:pPr>
              <w:pStyle w:val="NICEnormal"/>
            </w:pPr>
            <w:r w:rsidRPr="00E57EE0">
              <w:rPr>
                <w:b/>
              </w:rPr>
              <w:t>This quality standard covers</w:t>
            </w:r>
            <w:r>
              <w:t xml:space="preserve"> </w:t>
            </w:r>
            <w:r w:rsidR="003B3DD6" w:rsidRPr="003B3DD6">
              <w:t>prevention, behavioural management, assessment, and treatment of overweight, obesity and central adiposity in children, young people and adults</w:t>
            </w:r>
            <w:r w:rsidR="00B9555B">
              <w:t>.</w:t>
            </w:r>
            <w:r w:rsidR="003B3DD6" w:rsidRPr="003B3DD6">
              <w:t xml:space="preserve"> This includes those with established comorbidities, and those with risk factors for other medical conditions</w:t>
            </w:r>
            <w:r w:rsidR="003B3DD6">
              <w:t>.</w:t>
            </w:r>
          </w:p>
          <w:p w14:paraId="4E4291FF" w14:textId="16068F50" w:rsidR="00CB63FA" w:rsidRDefault="003B3DD6" w:rsidP="00CB63FA">
            <w:pPr>
              <w:pStyle w:val="NICEnormal"/>
            </w:pPr>
            <w:r>
              <w:t>I</w:t>
            </w:r>
            <w:r w:rsidR="00CB63FA">
              <w:t>t describes high-quality care in priority areas for improvement</w:t>
            </w:r>
            <w:r>
              <w:t xml:space="preserve">. </w:t>
            </w:r>
            <w:r w:rsidR="00CB63FA">
              <w:t xml:space="preserve">It does not cover </w:t>
            </w:r>
            <w:r w:rsidR="00DA0367">
              <w:t xml:space="preserve">care during </w:t>
            </w:r>
            <w:r>
              <w:t>p</w:t>
            </w:r>
            <w:r w:rsidRPr="003B3DD6">
              <w:t>regnan</w:t>
            </w:r>
            <w:r w:rsidR="00DA0367">
              <w:t xml:space="preserve">cy because this is </w:t>
            </w:r>
            <w:r w:rsidRPr="003B3DD6">
              <w:t xml:space="preserve">covered by </w:t>
            </w:r>
            <w:hyperlink r:id="rId8" w:history="1">
              <w:r w:rsidR="00CA1385">
                <w:rPr>
                  <w:rStyle w:val="Hyperlink"/>
                </w:rPr>
                <w:t>NICE’s quality standard on antenatal care</w:t>
              </w:r>
            </w:hyperlink>
            <w:r w:rsidR="00CB63FA">
              <w:t>.</w:t>
            </w:r>
          </w:p>
          <w:p w14:paraId="6AE7B71B" w14:textId="32542DD7" w:rsidR="00ED5F64" w:rsidRDefault="00ED5F64" w:rsidP="00ED5F64">
            <w:pPr>
              <w:pStyle w:val="NICEnormal"/>
            </w:pPr>
            <w:r>
              <w:t>This quality standard will update and replace the existing quality standard</w:t>
            </w:r>
            <w:r w:rsidR="003B3DD6">
              <w:t>s</w:t>
            </w:r>
            <w:r>
              <w:t xml:space="preserve"> on </w:t>
            </w:r>
            <w:hyperlink r:id="rId9">
              <w:r w:rsidR="003C4587">
                <w:rPr>
                  <w:rStyle w:val="Hyperlink"/>
                </w:rPr>
                <w:t>obesity in children and young people: prevention and lifestyle weight management programmes</w:t>
              </w:r>
            </w:hyperlink>
            <w:r w:rsidR="003B3DD6">
              <w:t xml:space="preserve"> (published July 2015), </w:t>
            </w:r>
            <w:hyperlink r:id="rId10">
              <w:r w:rsidR="003C4587">
                <w:rPr>
                  <w:rStyle w:val="Hyperlink"/>
                </w:rPr>
                <w:t>obesity in adults: prevention and lifestyle weight management programmes</w:t>
              </w:r>
            </w:hyperlink>
            <w:r w:rsidR="003B3DD6">
              <w:t xml:space="preserve"> (published January 2016) and </w:t>
            </w:r>
            <w:hyperlink r:id="rId11">
              <w:r w:rsidR="003C4587">
                <w:rPr>
                  <w:rStyle w:val="Hyperlink"/>
                </w:rPr>
                <w:t>obesity: clinical assessment and management</w:t>
              </w:r>
            </w:hyperlink>
            <w:r w:rsidR="003B3DD6">
              <w:t xml:space="preserve"> </w:t>
            </w:r>
            <w:r>
              <w:t xml:space="preserve">(published </w:t>
            </w:r>
            <w:r w:rsidR="003B3DD6">
              <w:t>August 2016</w:t>
            </w:r>
            <w:r>
              <w:t xml:space="preserve">). The topic was identified for update following </w:t>
            </w:r>
            <w:r w:rsidR="00BA1256">
              <w:t xml:space="preserve">a </w:t>
            </w:r>
            <w:r>
              <w:t xml:space="preserve">review of quality standards. The review identified: </w:t>
            </w:r>
          </w:p>
          <w:p w14:paraId="56687973" w14:textId="77777777" w:rsidR="00ED5F64" w:rsidRPr="00C6741F" w:rsidRDefault="00ED5F64" w:rsidP="00ED5F64">
            <w:pPr>
              <w:pStyle w:val="Bulletleft1"/>
            </w:pPr>
            <w:r w:rsidRPr="00C6741F">
              <w:t>changes in the priority areas for improvement</w:t>
            </w:r>
          </w:p>
          <w:p w14:paraId="01080753" w14:textId="14B4A03F" w:rsidR="00ED5F64" w:rsidRPr="00C6741F" w:rsidRDefault="003C4587" w:rsidP="00ED5F64">
            <w:pPr>
              <w:pStyle w:val="Bulletleft1"/>
            </w:pPr>
            <w:r>
              <w:t xml:space="preserve">guideline in development on </w:t>
            </w:r>
            <w:hyperlink r:id="rId12" w:history="1">
              <w:r>
                <w:rPr>
                  <w:rStyle w:val="Hyperlink"/>
                </w:rPr>
                <w:t>overweight and obesity management</w:t>
              </w:r>
            </w:hyperlink>
          </w:p>
          <w:p w14:paraId="2C0DA6C3" w14:textId="68B8BAE9" w:rsidR="00ED5F64" w:rsidRPr="00C6741F" w:rsidRDefault="00ED5F64" w:rsidP="00ED5F64">
            <w:pPr>
              <w:pStyle w:val="Bulletleft1last"/>
            </w:pPr>
            <w:r w:rsidRPr="00C6741F">
              <w:t xml:space="preserve">that the quality standards on </w:t>
            </w:r>
            <w:r w:rsidR="003B3DD6">
              <w:t>overweight and obesity management</w:t>
            </w:r>
            <w:r w:rsidRPr="00C6741F">
              <w:t xml:space="preserve"> should be combined. </w:t>
            </w:r>
          </w:p>
          <w:p w14:paraId="22C355BE" w14:textId="6799F5D6" w:rsidR="00ED5F64" w:rsidRDefault="00ED5F64" w:rsidP="00ED5F64">
            <w:pPr>
              <w:pStyle w:val="NICEnormal"/>
            </w:pPr>
            <w:r>
              <w:t xml:space="preserve">For more information </w:t>
            </w:r>
            <w:r w:rsidRPr="00BA5F37">
              <w:t xml:space="preserve">see </w:t>
            </w:r>
            <w:hyperlink w:anchor="_Update_information_2" w:history="1">
              <w:r w:rsidRPr="000B11AC">
                <w:rPr>
                  <w:rStyle w:val="Hyperlink"/>
                </w:rPr>
                <w:t>update information</w:t>
              </w:r>
            </w:hyperlink>
            <w:r>
              <w:t>.</w:t>
            </w:r>
          </w:p>
          <w:p w14:paraId="46665255" w14:textId="0571CC65" w:rsidR="00513F63" w:rsidRDefault="00CB63FA" w:rsidP="00EB7DB2">
            <w:pPr>
              <w:pStyle w:val="NICEnormal"/>
            </w:pPr>
            <w:r>
              <w:lastRenderedPageBreak/>
              <w:t>This is the draft quality standard for consultation (</w:t>
            </w:r>
            <w:r w:rsidRPr="001E1ADC">
              <w:t xml:space="preserve">from </w:t>
            </w:r>
            <w:r w:rsidR="006237A9" w:rsidRPr="001E1ADC">
              <w:t>1</w:t>
            </w:r>
            <w:r w:rsidR="00B67908" w:rsidRPr="001E1ADC">
              <w:t>8</w:t>
            </w:r>
            <w:r w:rsidR="00204051" w:rsidRPr="001E1ADC">
              <w:t> </w:t>
            </w:r>
            <w:r w:rsidR="006237A9" w:rsidRPr="001E1ADC">
              <w:t xml:space="preserve">March to </w:t>
            </w:r>
            <w:r w:rsidR="00B67908" w:rsidRPr="001E1ADC">
              <w:t>15</w:t>
            </w:r>
            <w:r w:rsidR="00204051">
              <w:t> </w:t>
            </w:r>
            <w:r w:rsidR="006237A9" w:rsidRPr="006237A9">
              <w:t>April 2025). The final quality standard is expected to publish in August</w:t>
            </w:r>
            <w:r w:rsidR="009D7D4B">
              <w:t xml:space="preserve"> 2025</w:t>
            </w:r>
            <w:r>
              <w:t xml:space="preserve">. </w:t>
            </w:r>
          </w:p>
          <w:p w14:paraId="2565BD31" w14:textId="77777777" w:rsidR="00E64ECB" w:rsidRDefault="00513F63" w:rsidP="00EB7DB2">
            <w:pPr>
              <w:pStyle w:val="NICEnormal"/>
            </w:pPr>
            <w:r w:rsidRPr="00513F63">
              <w:t>Stigma from health and care professionals can act as a barrier to accessing care for people living with overweight, obesity or central adiposity and it can lead to worse mental and physical health outcomes during treatment.</w:t>
            </w:r>
          </w:p>
          <w:p w14:paraId="0F7FC89B" w14:textId="57469584" w:rsidR="00E64ECB" w:rsidRDefault="00513F63" w:rsidP="00EB7DB2">
            <w:pPr>
              <w:pStyle w:val="NICEnormal"/>
            </w:pPr>
            <w:r w:rsidRPr="00513F63">
              <w:t xml:space="preserve">People having discussions with health and care professionals about living with overweight, obesity or central adiposity should be communicated with in a person-centred manner using non-judgemental and non-stigmatising language. </w:t>
            </w:r>
          </w:p>
          <w:p w14:paraId="351DD24D" w14:textId="6104C829" w:rsidR="00513F63" w:rsidRPr="00BB32FB" w:rsidRDefault="00513F63" w:rsidP="00EB7DB2">
            <w:pPr>
              <w:pStyle w:val="NICEnormal"/>
            </w:pPr>
            <w:r w:rsidRPr="00513F63">
              <w:t xml:space="preserve">For more information please refer to </w:t>
            </w:r>
            <w:hyperlink r:id="rId13" w:history="1">
              <w:r w:rsidRPr="00513F63">
                <w:rPr>
                  <w:rStyle w:val="Hyperlink"/>
                </w:rPr>
                <w:t>NICE’s guideline on overweight and obesity management</w:t>
              </w:r>
            </w:hyperlink>
            <w:r w:rsidRPr="00513F63">
              <w:t xml:space="preserve">, recommendations 1.1.1, 1.1.5, 1.1.6 and </w:t>
            </w:r>
            <w:hyperlink r:id="rId14" w:history="1">
              <w:r w:rsidRPr="00513F63">
                <w:rPr>
                  <w:rStyle w:val="Hyperlink"/>
                </w:rPr>
                <w:t>NICE’s quality standard on patient experience in the adult NHS services</w:t>
              </w:r>
            </w:hyperlink>
            <w:r w:rsidRPr="00513F63">
              <w:t xml:space="preserve"> statement 1 and statement 4.</w:t>
            </w:r>
          </w:p>
        </w:tc>
      </w:tr>
    </w:tbl>
    <w:p w14:paraId="76C96645" w14:textId="77777777" w:rsidR="00E57EE0" w:rsidRPr="003604BE" w:rsidRDefault="00E57EE0">
      <w:r>
        <w:lastRenderedPageBreak/>
        <w:br w:type="page"/>
      </w:r>
    </w:p>
    <w:p w14:paraId="27654ABF" w14:textId="5262964C" w:rsidR="009C399D" w:rsidRPr="000C37A0" w:rsidRDefault="00A14DDD" w:rsidP="00804468">
      <w:pPr>
        <w:pStyle w:val="Heading1"/>
      </w:pPr>
      <w:bookmarkStart w:id="1" w:name="_Quality_statements"/>
      <w:bookmarkEnd w:id="1"/>
      <w:r>
        <w:lastRenderedPageBreak/>
        <w:t>Q</w:t>
      </w:r>
      <w:r w:rsidR="009C399D" w:rsidRPr="000C37A0">
        <w:t>uality statements</w:t>
      </w:r>
    </w:p>
    <w:p w14:paraId="6CD8954F" w14:textId="63E31685" w:rsidR="009C399D" w:rsidRPr="00C6741F" w:rsidRDefault="00024B78" w:rsidP="009C399D">
      <w:pPr>
        <w:pStyle w:val="NICEnormal"/>
        <w:rPr>
          <w:b/>
          <w:bCs/>
        </w:rPr>
      </w:pPr>
      <w:hyperlink w:anchor="_Quality_statement_2:_1">
        <w:r>
          <w:rPr>
            <w:rStyle w:val="Hyperlink"/>
          </w:rPr>
          <w:t>Statement 1</w:t>
        </w:r>
      </w:hyperlink>
      <w:r w:rsidR="009C399D">
        <w:t xml:space="preserve"> </w:t>
      </w:r>
      <w:r w:rsidR="00513F63" w:rsidRPr="00513F63">
        <w:t>Adults with a long-term condition have at least annual recording of their BMI, and waist-to-height ratio if they have a BMI lower than 35 kg/m</w:t>
      </w:r>
      <w:r w:rsidR="00513F63" w:rsidRPr="00513F63">
        <w:rPr>
          <w:vertAlign w:val="superscript"/>
        </w:rPr>
        <w:t>2</w:t>
      </w:r>
      <w:r w:rsidR="00A56FC7">
        <w:t xml:space="preserve">. </w:t>
      </w:r>
      <w:r w:rsidR="004B2F93" w:rsidRPr="0E047188">
        <w:rPr>
          <w:b/>
          <w:bCs/>
        </w:rPr>
        <w:t>[new 202</w:t>
      </w:r>
      <w:r>
        <w:rPr>
          <w:b/>
          <w:bCs/>
        </w:rPr>
        <w:t>5</w:t>
      </w:r>
      <w:r w:rsidR="004B2F93" w:rsidRPr="0E047188">
        <w:rPr>
          <w:b/>
          <w:bCs/>
        </w:rPr>
        <w:t>]</w:t>
      </w:r>
      <w:r w:rsidR="00625425">
        <w:t xml:space="preserve"> </w:t>
      </w:r>
    </w:p>
    <w:p w14:paraId="4BE4E4DF" w14:textId="5274C361" w:rsidR="00E57EE0" w:rsidRDefault="00024B78" w:rsidP="00E57EE0">
      <w:pPr>
        <w:pStyle w:val="NICEnormal"/>
      </w:pPr>
      <w:hyperlink w:anchor="_Quality_statement_X" w:history="1">
        <w:r>
          <w:rPr>
            <w:rStyle w:val="Hyperlink"/>
          </w:rPr>
          <w:t>Statement 2</w:t>
        </w:r>
      </w:hyperlink>
      <w:r w:rsidR="00E57EE0" w:rsidRPr="000C37A0">
        <w:t xml:space="preserve"> </w:t>
      </w:r>
      <w:r w:rsidR="001C69D3" w:rsidRPr="00010CF6">
        <w:t xml:space="preserve">People with </w:t>
      </w:r>
      <w:r w:rsidR="001C69D3">
        <w:t xml:space="preserve">a </w:t>
      </w:r>
      <w:r w:rsidR="001C69D3" w:rsidRPr="00010CF6">
        <w:t xml:space="preserve">learning disability </w:t>
      </w:r>
      <w:r w:rsidR="001C69D3">
        <w:t xml:space="preserve">are supported to </w:t>
      </w:r>
      <w:r w:rsidR="001C69D3" w:rsidRPr="00010CF6">
        <w:t xml:space="preserve">access </w:t>
      </w:r>
      <w:r w:rsidR="001C69D3">
        <w:t xml:space="preserve">overweight and obesity management </w:t>
      </w:r>
      <w:r w:rsidR="001C69D3" w:rsidRPr="00010CF6">
        <w:t>services</w:t>
      </w:r>
      <w:r w:rsidR="004B2F93" w:rsidRPr="004B2F93">
        <w:t xml:space="preserve">. </w:t>
      </w:r>
      <w:r w:rsidR="004B2F93" w:rsidRPr="004B2F93">
        <w:rPr>
          <w:b/>
          <w:bCs/>
        </w:rPr>
        <w:t>[new 202</w:t>
      </w:r>
      <w:r>
        <w:rPr>
          <w:b/>
          <w:bCs/>
        </w:rPr>
        <w:t>5</w:t>
      </w:r>
      <w:r w:rsidR="004B2F93" w:rsidRPr="004B2F93">
        <w:rPr>
          <w:b/>
          <w:bCs/>
        </w:rPr>
        <w:t>]</w:t>
      </w:r>
      <w:r w:rsidR="00E57EE0" w:rsidRPr="000C37A0">
        <w:t xml:space="preserve"> </w:t>
      </w:r>
    </w:p>
    <w:p w14:paraId="272D0B84" w14:textId="30FB980E" w:rsidR="00AD2882" w:rsidRDefault="00024B78" w:rsidP="004B3021">
      <w:pPr>
        <w:pStyle w:val="NICEnormal"/>
      </w:pPr>
      <w:hyperlink w:anchor="_Quality_statement_[X]" w:history="1">
        <w:r>
          <w:rPr>
            <w:rStyle w:val="Hyperlink"/>
          </w:rPr>
          <w:t>Statement 3</w:t>
        </w:r>
      </w:hyperlink>
      <w:r w:rsidR="00AD2882" w:rsidRPr="000C37A0">
        <w:t xml:space="preserve"> </w:t>
      </w:r>
      <w:r w:rsidR="00B7507B" w:rsidRPr="00B7507B">
        <w:t>People</w:t>
      </w:r>
      <w:r w:rsidR="00B659B7">
        <w:t xml:space="preserve"> </w:t>
      </w:r>
      <w:r w:rsidR="00B7507B" w:rsidRPr="00B7507B">
        <w:t>identified</w:t>
      </w:r>
      <w:r w:rsidR="006B4416">
        <w:t xml:space="preserve"> for the first time</w:t>
      </w:r>
      <w:r w:rsidR="00B7507B" w:rsidRPr="00B7507B">
        <w:t xml:space="preserve"> as living with overweight, obesity </w:t>
      </w:r>
      <w:r w:rsidR="006B4416">
        <w:t>or</w:t>
      </w:r>
      <w:r w:rsidR="00B7507B" w:rsidRPr="00B7507B">
        <w:t xml:space="preserve"> central adiposity receive up-to-date information on available local interventions and national programmes</w:t>
      </w:r>
      <w:r w:rsidR="004B3021" w:rsidRPr="004B3021">
        <w:t xml:space="preserve">. </w:t>
      </w:r>
      <w:r w:rsidR="004B3021" w:rsidRPr="004B3021">
        <w:rPr>
          <w:b/>
          <w:bCs/>
        </w:rPr>
        <w:t>[new 202</w:t>
      </w:r>
      <w:r>
        <w:rPr>
          <w:b/>
          <w:bCs/>
        </w:rPr>
        <w:t>5</w:t>
      </w:r>
      <w:r w:rsidR="004B3021" w:rsidRPr="004B3021">
        <w:rPr>
          <w:b/>
          <w:bCs/>
        </w:rPr>
        <w:t>]</w:t>
      </w:r>
      <w:r w:rsidR="00AD2882" w:rsidRPr="000C37A0">
        <w:t xml:space="preserve"> </w:t>
      </w:r>
    </w:p>
    <w:p w14:paraId="0BB4DCCB" w14:textId="24A8BB36" w:rsidR="0098607F" w:rsidRDefault="00024B78" w:rsidP="0098607F">
      <w:pPr>
        <w:pStyle w:val="NICEnormal"/>
      </w:pPr>
      <w:hyperlink w:anchor="_Quality_statement_4:" w:history="1">
        <w:r>
          <w:rPr>
            <w:rStyle w:val="Hyperlink"/>
          </w:rPr>
          <w:t>Statement 4</w:t>
        </w:r>
      </w:hyperlink>
      <w:r w:rsidR="0098607F" w:rsidRPr="000C37A0">
        <w:t xml:space="preserve"> </w:t>
      </w:r>
      <w:r w:rsidR="004B3021" w:rsidRPr="004B3021">
        <w:t xml:space="preserve">People who have completed a behavioural </w:t>
      </w:r>
      <w:r w:rsidR="00A0342F" w:rsidRPr="00A0342F">
        <w:t>overweight and obesity management intervention are given advice for maintaining changes and support for improving their health and wellbeing</w:t>
      </w:r>
      <w:r w:rsidR="004B3021" w:rsidRPr="004B3021">
        <w:t xml:space="preserve">. </w:t>
      </w:r>
      <w:r w:rsidR="004B3021" w:rsidRPr="004B3021">
        <w:rPr>
          <w:b/>
          <w:bCs/>
        </w:rPr>
        <w:t>[new 202</w:t>
      </w:r>
      <w:r>
        <w:rPr>
          <w:b/>
          <w:bCs/>
        </w:rPr>
        <w:t>5</w:t>
      </w:r>
      <w:r w:rsidR="004B3021" w:rsidRPr="004B3021">
        <w:rPr>
          <w:b/>
          <w:bCs/>
        </w:rPr>
        <w:t>]</w:t>
      </w:r>
      <w:r w:rsidR="0098607F" w:rsidRPr="000C37A0">
        <w:t xml:space="preserve"> </w:t>
      </w:r>
    </w:p>
    <w:p w14:paraId="441378E7" w14:textId="2886BB74" w:rsidR="0098607F" w:rsidRDefault="00C36120" w:rsidP="00AD2882">
      <w:pPr>
        <w:pStyle w:val="NICEnormal"/>
      </w:pPr>
      <w:hyperlink w:anchor="_Quality_statement_6:_2" w:history="1">
        <w:r>
          <w:rPr>
            <w:rStyle w:val="Hyperlink"/>
          </w:rPr>
          <w:t>Statement 5</w:t>
        </w:r>
      </w:hyperlink>
      <w:r w:rsidR="006379C3" w:rsidRPr="006379C3">
        <w:t xml:space="preserve"> </w:t>
      </w:r>
      <w:r w:rsidR="006379C3">
        <w:t xml:space="preserve">Adults living with overweight or obesity who are prescribed medicines for weight management receive wraparound care focusing on diet, nutrition and increasing </w:t>
      </w:r>
      <w:r w:rsidR="006379C3" w:rsidRPr="00552FE7">
        <w:t>physical activit</w:t>
      </w:r>
      <w:r w:rsidR="006379C3">
        <w:t>y</w:t>
      </w:r>
      <w:r w:rsidR="001E1ADC">
        <w:t>.</w:t>
      </w:r>
      <w:r w:rsidR="00242AA8" w:rsidRPr="00C91729" w:rsidDel="00242AA8">
        <w:t xml:space="preserve"> </w:t>
      </w:r>
      <w:r w:rsidR="00C91729" w:rsidRPr="00C91729">
        <w:rPr>
          <w:b/>
          <w:bCs/>
        </w:rPr>
        <w:t>[</w:t>
      </w:r>
      <w:r w:rsidR="00024B78">
        <w:rPr>
          <w:b/>
          <w:bCs/>
        </w:rPr>
        <w:t>new</w:t>
      </w:r>
      <w:r w:rsidR="00C91729" w:rsidRPr="00C91729">
        <w:rPr>
          <w:b/>
          <w:bCs/>
        </w:rPr>
        <w:t xml:space="preserve"> 202</w:t>
      </w:r>
      <w:r w:rsidR="00024B78">
        <w:rPr>
          <w:b/>
          <w:bCs/>
        </w:rPr>
        <w:t>5</w:t>
      </w:r>
      <w:r w:rsidR="00C91729" w:rsidRPr="00C91729">
        <w:rPr>
          <w:b/>
          <w:bCs/>
        </w:rPr>
        <w:t>]</w:t>
      </w:r>
      <w:r w:rsidR="0098607F" w:rsidRPr="000C37A0">
        <w:t xml:space="preserve"> </w:t>
      </w:r>
    </w:p>
    <w:p w14:paraId="0791498E" w14:textId="7628D32D" w:rsidR="005815FB" w:rsidRDefault="00C36120" w:rsidP="00AD2882">
      <w:pPr>
        <w:pStyle w:val="NICEnormal"/>
      </w:pPr>
      <w:hyperlink w:anchor="_Quality_statement_8:_1" w:history="1">
        <w:r>
          <w:rPr>
            <w:rStyle w:val="Hyperlink"/>
          </w:rPr>
          <w:t>Statement 6</w:t>
        </w:r>
      </w:hyperlink>
      <w:r w:rsidR="00E20A4F">
        <w:t xml:space="preserve"> </w:t>
      </w:r>
      <w:r w:rsidR="00242AA8">
        <w:t xml:space="preserve">Adults discharged from </w:t>
      </w:r>
      <w:r w:rsidR="008B38DD">
        <w:t xml:space="preserve">the </w:t>
      </w:r>
      <w:r w:rsidR="00242AA8">
        <w:t>bariatric surgery service have</w:t>
      </w:r>
      <w:r w:rsidR="00024B78">
        <w:t xml:space="preserve"> </w:t>
      </w:r>
      <w:r w:rsidR="00242AA8">
        <w:t>follow</w:t>
      </w:r>
      <w:r w:rsidR="00DC6F61">
        <w:t xml:space="preserve"> </w:t>
      </w:r>
      <w:r w:rsidR="00242AA8">
        <w:t xml:space="preserve">up at least annually. </w:t>
      </w:r>
      <w:r w:rsidR="007772BA" w:rsidRPr="00242AA8">
        <w:rPr>
          <w:b/>
          <w:bCs/>
        </w:rPr>
        <w:t>[2016, updated 202</w:t>
      </w:r>
      <w:r w:rsidR="00204051">
        <w:rPr>
          <w:b/>
          <w:bCs/>
        </w:rPr>
        <w:t>5</w:t>
      </w:r>
      <w:r w:rsidR="007772BA" w:rsidRPr="00242AA8">
        <w:rPr>
          <w:b/>
          <w:bCs/>
        </w:rPr>
        <w:t>]</w:t>
      </w:r>
    </w:p>
    <w:p w14:paraId="03466181" w14:textId="0952108E" w:rsidR="00F71B73" w:rsidRDefault="00C65AD8" w:rsidP="00F71B73">
      <w:pPr>
        <w:pStyle w:val="NICEnormal"/>
      </w:pPr>
      <w:r>
        <w:t xml:space="preserve">In </w:t>
      </w:r>
      <w:r w:rsidR="00C91729">
        <w:t>202</w:t>
      </w:r>
      <w:r w:rsidR="00204051">
        <w:t>5</w:t>
      </w:r>
      <w:r>
        <w:t xml:space="preserve"> this quality standard was </w:t>
      </w:r>
      <w:proofErr w:type="gramStart"/>
      <w:r>
        <w:t>updated</w:t>
      </w:r>
      <w:proofErr w:type="gramEnd"/>
      <w:r>
        <w:t xml:space="preserve"> and statements prioritised in </w:t>
      </w:r>
      <w:r w:rsidR="00C91729">
        <w:t>2016</w:t>
      </w:r>
      <w:r>
        <w:t xml:space="preserve"> were updated </w:t>
      </w:r>
      <w:r w:rsidR="00C91729">
        <w:t>(2016</w:t>
      </w:r>
      <w:r>
        <w:t xml:space="preserve">, updated </w:t>
      </w:r>
      <w:r w:rsidR="00C91729">
        <w:t>202</w:t>
      </w:r>
      <w:r w:rsidR="00204051">
        <w:t>5</w:t>
      </w:r>
      <w:r>
        <w:t xml:space="preserve">) or replaced (new </w:t>
      </w:r>
      <w:r w:rsidR="00C91729">
        <w:t>202</w:t>
      </w:r>
      <w:r w:rsidR="00204051">
        <w:t>5</w:t>
      </w:r>
      <w:r>
        <w:t xml:space="preserve">). For more information, see </w:t>
      </w:r>
      <w:hyperlink w:anchor="_Update_information_2" w:history="1">
        <w:r w:rsidRPr="00F71B73">
          <w:rPr>
            <w:rStyle w:val="Hyperlink"/>
          </w:rPr>
          <w:t>update information</w:t>
        </w:r>
      </w:hyperlink>
      <w:r>
        <w:t>.</w:t>
      </w:r>
    </w:p>
    <w:p w14:paraId="3E1743C4" w14:textId="1721051C"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1038AC4C" w14:textId="77777777" w:rsidTr="0E047188">
        <w:tc>
          <w:tcPr>
            <w:tcW w:w="8253" w:type="dxa"/>
          </w:tcPr>
          <w:p w14:paraId="1D8F8EFF" w14:textId="77777777" w:rsidR="00CB63FA" w:rsidRPr="000C37A0" w:rsidRDefault="00CB63FA" w:rsidP="00CB63FA">
            <w:pPr>
              <w:pStyle w:val="Heading2"/>
            </w:pPr>
            <w:bookmarkStart w:id="2" w:name="_Hlk42788001"/>
            <w:r w:rsidRPr="000C37A0">
              <w:lastRenderedPageBreak/>
              <w:t xml:space="preserve">Questions for consultation </w:t>
            </w:r>
          </w:p>
          <w:p w14:paraId="5FD93D69" w14:textId="77777777" w:rsidR="00CB63FA" w:rsidRPr="000C37A0" w:rsidRDefault="00CB63FA" w:rsidP="00CB63FA">
            <w:pPr>
              <w:pStyle w:val="Heading3"/>
            </w:pPr>
            <w:r w:rsidRPr="000C37A0">
              <w:t>Questions about the quality standard</w:t>
            </w:r>
          </w:p>
          <w:p w14:paraId="2C15BBC3"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58D100C7" w14:textId="77777777" w:rsidR="00CB63FA" w:rsidRDefault="00CB63FA" w:rsidP="00CB63FA">
            <w:pPr>
              <w:pStyle w:val="NICEnormal"/>
            </w:pPr>
            <w:r w:rsidRPr="000C37A0">
              <w:rPr>
                <w:b/>
              </w:rPr>
              <w:t>Question 2</w:t>
            </w:r>
            <w:r w:rsidRPr="000C37A0">
              <w:t xml:space="preserve"> </w:t>
            </w:r>
            <w:r w:rsidR="00162829" w:rsidRPr="00162829">
              <w:t>Can data for the proposed quality measures be collected locally? Please include in your answer any data sources that can be used or reasons why data cannot be collected.</w:t>
            </w:r>
          </w:p>
          <w:p w14:paraId="6517C36F" w14:textId="77777777"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7F8B2664" w14:textId="05415827" w:rsidR="00E109E8" w:rsidRPr="000C37A0" w:rsidRDefault="00E109E8" w:rsidP="00E109E8">
            <w:pPr>
              <w:pStyle w:val="NICEnormal"/>
              <w:spacing w:after="0"/>
            </w:pPr>
            <w:r w:rsidRPr="00E109E8">
              <w:rPr>
                <w:b/>
                <w:bCs/>
              </w:rPr>
              <w:t>Question 4</w:t>
            </w:r>
            <w:r>
              <w:t xml:space="preserve"> 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5BB15DCD" w14:textId="77777777" w:rsidR="00CB63FA" w:rsidRPr="000C37A0" w:rsidRDefault="00CB63FA" w:rsidP="00CB63FA">
            <w:pPr>
              <w:pStyle w:val="Heading3"/>
            </w:pPr>
            <w:r w:rsidRPr="000C37A0">
              <w:t xml:space="preserve">Questions about the individual quality statements </w:t>
            </w:r>
          </w:p>
          <w:p w14:paraId="47D99753" w14:textId="2E8E8D4F" w:rsidR="00CB63FA" w:rsidRDefault="00CB63FA" w:rsidP="00CB63FA">
            <w:pPr>
              <w:pStyle w:val="NICEnormal"/>
            </w:pPr>
            <w:r w:rsidRPr="0E047188">
              <w:rPr>
                <w:b/>
                <w:bCs/>
              </w:rPr>
              <w:t xml:space="preserve">Question </w:t>
            </w:r>
            <w:r w:rsidR="00E109E8">
              <w:rPr>
                <w:b/>
                <w:bCs/>
              </w:rPr>
              <w:t>5</w:t>
            </w:r>
            <w:r w:rsidRPr="000C37A0">
              <w:t xml:space="preserve"> For draft quality statement </w:t>
            </w:r>
            <w:r w:rsidR="00C36120">
              <w:t>1:</w:t>
            </w:r>
            <w:r w:rsidRPr="000C37A0">
              <w:t xml:space="preserve"> </w:t>
            </w:r>
            <w:r w:rsidR="00AE08FC">
              <w:t>The statement includes measurement at least annually. Do you agree with this timeframe? If not</w:t>
            </w:r>
            <w:r w:rsidR="005E4944">
              <w:t>,</w:t>
            </w:r>
            <w:r w:rsidR="00AE08FC">
              <w:t xml:space="preserve"> please suggest a suitable alternative.</w:t>
            </w:r>
          </w:p>
          <w:p w14:paraId="2F04C0ED" w14:textId="2057755B" w:rsidR="00AE08FC" w:rsidRDefault="00AE08FC" w:rsidP="00CB63FA">
            <w:pPr>
              <w:pStyle w:val="NICEnormal"/>
            </w:pPr>
            <w:r w:rsidRPr="0E047188">
              <w:rPr>
                <w:b/>
                <w:bCs/>
              </w:rPr>
              <w:t xml:space="preserve">Question </w:t>
            </w:r>
            <w:r w:rsidR="00E109E8">
              <w:rPr>
                <w:b/>
                <w:bCs/>
              </w:rPr>
              <w:t>6</w:t>
            </w:r>
            <w:r>
              <w:t xml:space="preserve"> For draft quality statement </w:t>
            </w:r>
            <w:r w:rsidR="00C36120">
              <w:t>1</w:t>
            </w:r>
            <w:r>
              <w:t xml:space="preserve">: Process measure </w:t>
            </w:r>
            <w:r w:rsidR="005A753F">
              <w:t xml:space="preserve">b </w:t>
            </w:r>
            <w:r>
              <w:t>measures waist</w:t>
            </w:r>
            <w:r w:rsidR="00C3765E">
              <w:t>-</w:t>
            </w:r>
            <w:r>
              <w:t>to</w:t>
            </w:r>
            <w:r w:rsidR="00C3765E">
              <w:t>-</w:t>
            </w:r>
            <w:r>
              <w:t xml:space="preserve">height ratio. Is this calculated and recorded in patient records and thus can be extracted, </w:t>
            </w:r>
            <w:r w:rsidR="00BF6A1F" w:rsidRPr="00BF6A1F">
              <w:t>and if not, would it be feasible to do so</w:t>
            </w:r>
            <w:r>
              <w:t>?</w:t>
            </w:r>
          </w:p>
          <w:p w14:paraId="260AE8D2" w14:textId="77777777" w:rsidR="00CB63FA" w:rsidRDefault="00EF6F93" w:rsidP="00CB63FA">
            <w:pPr>
              <w:pStyle w:val="Heading3"/>
            </w:pPr>
            <w:r>
              <w:t>Implementing NICE guid</w:t>
            </w:r>
            <w:r w:rsidR="006D7D13">
              <w:t>elines</w:t>
            </w:r>
          </w:p>
          <w:p w14:paraId="0B928D05" w14:textId="7C5388B9" w:rsidR="00CB63FA" w:rsidRPr="00BB32FB" w:rsidRDefault="00CB63FA" w:rsidP="00CB63FA">
            <w:pPr>
              <w:pStyle w:val="NICEnormal"/>
            </w:pPr>
            <w:r w:rsidRPr="00E96396">
              <w:rPr>
                <w:b/>
              </w:rPr>
              <w:t xml:space="preserve">Question </w:t>
            </w:r>
            <w:r w:rsidR="00AA0EA6">
              <w:rPr>
                <w:b/>
              </w:rPr>
              <w:t>7</w:t>
            </w:r>
            <w:r>
              <w:rPr>
                <w:b/>
              </w:rPr>
              <w:t xml:space="preserve"> </w:t>
            </w:r>
            <w:r w:rsidR="00EF6F93" w:rsidRPr="00EF6F93">
              <w:t xml:space="preserve">What are the challenges to implementing the NICE guidance underpinning this quality standard? Please say why and for whom. Please </w:t>
            </w:r>
            <w:r w:rsidR="00EF6F93" w:rsidRPr="00EF6F93">
              <w:lastRenderedPageBreak/>
              <w:t>include any suggestions that could help users overcome these challenges (for example, existing practical resources or national initiatives).</w:t>
            </w:r>
          </w:p>
        </w:tc>
      </w:tr>
    </w:tbl>
    <w:p w14:paraId="69368AEA" w14:textId="77777777" w:rsidR="00CB63FA" w:rsidRPr="00123D3F" w:rsidRDefault="00CB63FA" w:rsidP="00CB63FA">
      <w:pPr>
        <w:pStyle w:val="NICEnormal"/>
      </w:pPr>
    </w:p>
    <w:p w14:paraId="38D43467" w14:textId="7B15F64E" w:rsidR="00E641F0" w:rsidRPr="000C37A0" w:rsidRDefault="00275ED0" w:rsidP="00E641F0">
      <w:pPr>
        <w:pStyle w:val="Heading1"/>
      </w:pPr>
      <w:bookmarkStart w:id="3" w:name="_Quality_statement_1:"/>
      <w:bookmarkEnd w:id="2"/>
      <w:bookmarkEnd w:id="3"/>
      <w:r w:rsidRPr="313B983C">
        <w:rPr>
          <w:rStyle w:val="NICEnormalChar"/>
        </w:rPr>
        <w:br w:type="page"/>
      </w:r>
      <w:bookmarkStart w:id="4" w:name="_Quality_statement_2:"/>
      <w:bookmarkStart w:id="5" w:name="_Quality_statement_2:_1"/>
      <w:bookmarkEnd w:id="4"/>
      <w:bookmarkEnd w:id="5"/>
      <w:r w:rsidR="00E641F0">
        <w:lastRenderedPageBreak/>
        <w:t xml:space="preserve">Quality statement </w:t>
      </w:r>
      <w:r w:rsidR="003731F7">
        <w:t>1</w:t>
      </w:r>
      <w:r w:rsidR="00E641F0">
        <w:t xml:space="preserve">: </w:t>
      </w:r>
      <w:r w:rsidR="007C3268">
        <w:t>Recording BMI and waist</w:t>
      </w:r>
      <w:r w:rsidR="00C3765E">
        <w:t>-</w:t>
      </w:r>
      <w:r w:rsidR="007C3268">
        <w:t>to</w:t>
      </w:r>
      <w:r w:rsidR="00C3765E">
        <w:t>-</w:t>
      </w:r>
      <w:r w:rsidR="007C3268">
        <w:t>height ratio</w:t>
      </w:r>
      <w:r w:rsidR="003D2E2A">
        <w:t xml:space="preserve"> </w:t>
      </w:r>
    </w:p>
    <w:p w14:paraId="3FEB3187" w14:textId="2742FB8D" w:rsidR="00E641F0" w:rsidRPr="000C37A0" w:rsidRDefault="00E641F0" w:rsidP="00E641F0">
      <w:pPr>
        <w:pStyle w:val="Heading2"/>
      </w:pPr>
      <w:r w:rsidRPr="000C37A0">
        <w:t>Quality statement</w:t>
      </w:r>
    </w:p>
    <w:p w14:paraId="3CD7E747" w14:textId="7864E9BB" w:rsidR="00E641F0" w:rsidRDefault="00655B0C" w:rsidP="00E641F0">
      <w:pPr>
        <w:pStyle w:val="NICEnormal"/>
        <w:rPr>
          <w:b/>
          <w:bCs/>
        </w:rPr>
      </w:pPr>
      <w:bookmarkStart w:id="6" w:name="_Hlk191381961"/>
      <w:bookmarkStart w:id="7" w:name="_Hlk174959541"/>
      <w:r>
        <w:t xml:space="preserve">Adults </w:t>
      </w:r>
      <w:r w:rsidR="00E641F0">
        <w:t xml:space="preserve">with </w:t>
      </w:r>
      <w:r w:rsidR="00E641F0" w:rsidRPr="00B67908">
        <w:t>a long-term condition</w:t>
      </w:r>
      <w:r w:rsidR="00E641F0">
        <w:t xml:space="preserve"> have </w:t>
      </w:r>
      <w:r w:rsidR="00406311">
        <w:t xml:space="preserve">at least annual recording of </w:t>
      </w:r>
      <w:r w:rsidR="00E76A32">
        <w:t>their BMI</w:t>
      </w:r>
      <w:r>
        <w:t>,</w:t>
      </w:r>
      <w:r w:rsidR="00DC0AB8">
        <w:t xml:space="preserve"> and waist</w:t>
      </w:r>
      <w:r w:rsidR="00366FD7">
        <w:t>-</w:t>
      </w:r>
      <w:r w:rsidR="00DC0AB8">
        <w:t>to</w:t>
      </w:r>
      <w:r w:rsidR="00366FD7">
        <w:t>-</w:t>
      </w:r>
      <w:r w:rsidR="00DC0AB8">
        <w:t>height ratio</w:t>
      </w:r>
      <w:r w:rsidRPr="00655B0C">
        <w:t xml:space="preserve"> if they have a BMI lower than 35 kg/m</w:t>
      </w:r>
      <w:r w:rsidRPr="00E64ECB">
        <w:rPr>
          <w:vertAlign w:val="superscript"/>
        </w:rPr>
        <w:t>2</w:t>
      </w:r>
      <w:bookmarkEnd w:id="6"/>
      <w:r w:rsidR="00E641F0">
        <w:t xml:space="preserve">. </w:t>
      </w:r>
      <w:bookmarkEnd w:id="7"/>
      <w:r w:rsidR="00E641F0" w:rsidRPr="0E047188">
        <w:rPr>
          <w:b/>
          <w:bCs/>
        </w:rPr>
        <w:t xml:space="preserve">[new </w:t>
      </w:r>
      <w:r w:rsidR="00500CF0" w:rsidRPr="0E047188">
        <w:rPr>
          <w:b/>
          <w:bCs/>
        </w:rPr>
        <w:t>202</w:t>
      </w:r>
      <w:r w:rsidR="00500CF0">
        <w:rPr>
          <w:b/>
          <w:bCs/>
        </w:rPr>
        <w:t>5</w:t>
      </w:r>
      <w:r w:rsidR="00E641F0" w:rsidRPr="0E047188">
        <w:rPr>
          <w:b/>
          <w:bCs/>
        </w:rPr>
        <w:t>]</w:t>
      </w:r>
    </w:p>
    <w:p w14:paraId="72848972" w14:textId="77777777" w:rsidR="00E641F0" w:rsidRPr="000C37A0" w:rsidRDefault="00E641F0" w:rsidP="00E641F0">
      <w:pPr>
        <w:pStyle w:val="Heading2"/>
      </w:pPr>
      <w:r>
        <w:t xml:space="preserve">Rationale </w:t>
      </w:r>
    </w:p>
    <w:p w14:paraId="6199C39D" w14:textId="480E07E8" w:rsidR="00E641F0" w:rsidRPr="000C37A0" w:rsidRDefault="00E641F0" w:rsidP="00E641F0">
      <w:pPr>
        <w:pStyle w:val="NICEnormal"/>
      </w:pPr>
      <w:r>
        <w:t xml:space="preserve">Regular measurement and recording of </w:t>
      </w:r>
      <w:r w:rsidR="00B8234F">
        <w:t>BMI</w:t>
      </w:r>
      <w:r w:rsidR="00655B0C">
        <w:t xml:space="preserve">, or BMI and </w:t>
      </w:r>
      <w:r w:rsidR="00F52862">
        <w:t>waist</w:t>
      </w:r>
      <w:r w:rsidR="00C3765E">
        <w:t>-</w:t>
      </w:r>
      <w:r w:rsidR="00F52862">
        <w:t>to</w:t>
      </w:r>
      <w:r w:rsidR="00C3765E">
        <w:t>-</w:t>
      </w:r>
      <w:r w:rsidR="00F52862">
        <w:t>height ratio</w:t>
      </w:r>
      <w:r w:rsidR="00513F63">
        <w:t xml:space="preserve"> if somebody has</w:t>
      </w:r>
      <w:r w:rsidR="00513F63" w:rsidRPr="00513F63">
        <w:t xml:space="preserve"> a BMI lower than 35 kg/m</w:t>
      </w:r>
      <w:r w:rsidR="00513F63" w:rsidRPr="00513F63">
        <w:rPr>
          <w:vertAlign w:val="superscript"/>
        </w:rPr>
        <w:t>2</w:t>
      </w:r>
      <w:r w:rsidR="00655B0C">
        <w:t>,</w:t>
      </w:r>
      <w:r w:rsidR="001E7CA6">
        <w:t xml:space="preserve"> during a consultation for a long-term condition</w:t>
      </w:r>
      <w:r>
        <w:t xml:space="preserve"> allows for definition of overweight</w:t>
      </w:r>
      <w:r w:rsidR="00251ADD">
        <w:t>,</w:t>
      </w:r>
      <w:r>
        <w:t xml:space="preserve"> obesity</w:t>
      </w:r>
      <w:r w:rsidR="00251ADD">
        <w:t xml:space="preserve"> and central adiposity</w:t>
      </w:r>
      <w:r>
        <w:t>, prediction or identification of weight-related conditions</w:t>
      </w:r>
      <w:r w:rsidR="00513F63">
        <w:t>,</w:t>
      </w:r>
      <w:r w:rsidR="005B150B">
        <w:t xml:space="preserve"> </w:t>
      </w:r>
      <w:r>
        <w:t xml:space="preserve">and </w:t>
      </w:r>
      <w:r w:rsidR="00F04090">
        <w:t>identi</w:t>
      </w:r>
      <w:r w:rsidR="001C27F5">
        <w:t>fying changes</w:t>
      </w:r>
      <w:r>
        <w:t xml:space="preserve"> in weight and central adiposity.</w:t>
      </w:r>
      <w:r w:rsidR="00F308CF">
        <w:t xml:space="preserve"> It can also help </w:t>
      </w:r>
      <w:r w:rsidR="005B150B">
        <w:t>in</w:t>
      </w:r>
      <w:r w:rsidR="00B9555B">
        <w:t xml:space="preserve"> </w:t>
      </w:r>
      <w:r w:rsidR="005B150B">
        <w:t>assessment and management of</w:t>
      </w:r>
      <w:r w:rsidR="00F308CF">
        <w:t xml:space="preserve"> </w:t>
      </w:r>
      <w:r w:rsidR="005B150B">
        <w:t xml:space="preserve">a long-term condition. </w:t>
      </w:r>
      <w:r>
        <w:t>Health</w:t>
      </w:r>
      <w:r w:rsidR="000B58F5">
        <w:t>care professionals</w:t>
      </w:r>
      <w:r>
        <w:t xml:space="preserve"> should seek permission in a sensitive, non-judgmental way before discussing weight, </w:t>
      </w:r>
      <w:r w:rsidR="008759BE">
        <w:t xml:space="preserve">because </w:t>
      </w:r>
      <w:r>
        <w:t>people may then be more</w:t>
      </w:r>
      <w:r w:rsidR="00E9508A">
        <w:t xml:space="preserve"> receptive to offers of support</w:t>
      </w:r>
      <w:r>
        <w:t xml:space="preserve"> that could have a positive impact on their health.</w:t>
      </w:r>
      <w:r w:rsidRPr="000C37A0">
        <w:t xml:space="preserve"> </w:t>
      </w:r>
      <w:r w:rsidR="009E629E">
        <w:t>Healthcare professionals should a</w:t>
      </w:r>
      <w:r w:rsidR="009E629E" w:rsidRPr="009E629E">
        <w:t>void attributing all symptoms to weight (diagnostic overshadowing)</w:t>
      </w:r>
      <w:r w:rsidR="00CC09EF">
        <w:t xml:space="preserve"> and </w:t>
      </w:r>
      <w:r w:rsidR="004B208E">
        <w:t>the purpose of the appointment should always be prioritised</w:t>
      </w:r>
      <w:r w:rsidR="00462FD9">
        <w:t>.</w:t>
      </w:r>
    </w:p>
    <w:p w14:paraId="62F238C6" w14:textId="77777777" w:rsidR="00E641F0" w:rsidRPr="000C37A0" w:rsidRDefault="00E641F0" w:rsidP="00E641F0">
      <w:pPr>
        <w:pStyle w:val="Heading2"/>
      </w:pPr>
      <w:r w:rsidRPr="000C37A0">
        <w:t xml:space="preserve">Quality </w:t>
      </w:r>
      <w:r w:rsidRPr="00945D72">
        <w:t>measures</w:t>
      </w:r>
    </w:p>
    <w:p w14:paraId="0178DC80" w14:textId="77777777" w:rsidR="00E641F0" w:rsidRDefault="00E641F0" w:rsidP="00E641F0">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D2E49ED" w14:textId="77777777" w:rsidR="00E641F0" w:rsidRPr="000C37A0" w:rsidRDefault="00E641F0" w:rsidP="00E641F0">
      <w:pPr>
        <w:pStyle w:val="Heading3"/>
      </w:pPr>
      <w:r w:rsidRPr="000C37A0">
        <w:t>Process</w:t>
      </w:r>
    </w:p>
    <w:p w14:paraId="73D6F91D" w14:textId="6D375F1F" w:rsidR="00E641F0" w:rsidRPr="000C37A0" w:rsidRDefault="00E641F0" w:rsidP="00E641F0">
      <w:pPr>
        <w:pStyle w:val="NICEnormal"/>
        <w:rPr>
          <w:highlight w:val="cyan"/>
        </w:rPr>
      </w:pPr>
      <w:r>
        <w:t xml:space="preserve">a) Proportion of </w:t>
      </w:r>
      <w:r w:rsidR="00655B0C">
        <w:t xml:space="preserve">adults </w:t>
      </w:r>
      <w:r>
        <w:t xml:space="preserve">with a long-term condition who have a recorded BMI in the last </w:t>
      </w:r>
      <w:r w:rsidR="00DC646C">
        <w:t>12 months</w:t>
      </w:r>
      <w:r>
        <w:t xml:space="preserve">. </w:t>
      </w:r>
      <w:r w:rsidRPr="00F50622">
        <w:t xml:space="preserve"> </w:t>
      </w:r>
    </w:p>
    <w:p w14:paraId="191FBCA8" w14:textId="7CF67B06" w:rsidR="00E641F0" w:rsidRPr="000C37A0" w:rsidRDefault="00E641F0" w:rsidP="00E641F0">
      <w:pPr>
        <w:pStyle w:val="NICEnormal"/>
      </w:pPr>
      <w:r w:rsidRPr="000C37A0">
        <w:t xml:space="preserve">Numerator – </w:t>
      </w:r>
      <w:r>
        <w:t xml:space="preserve">the number in the denominator who have a recorded BMI in the last </w:t>
      </w:r>
      <w:r w:rsidR="00DC646C">
        <w:t>12 months</w:t>
      </w:r>
      <w:r>
        <w:t xml:space="preserve">. </w:t>
      </w:r>
    </w:p>
    <w:p w14:paraId="71953AE4" w14:textId="5F283C5E" w:rsidR="00E641F0" w:rsidRPr="000C37A0" w:rsidRDefault="00E641F0" w:rsidP="00E641F0">
      <w:pPr>
        <w:pStyle w:val="NICEnormal"/>
      </w:pPr>
      <w:r w:rsidRPr="000C37A0">
        <w:t xml:space="preserve">Denominator – </w:t>
      </w:r>
      <w:r>
        <w:t xml:space="preserve">the number of </w:t>
      </w:r>
      <w:r w:rsidR="00513F63">
        <w:t xml:space="preserve">adults </w:t>
      </w:r>
      <w:r>
        <w:t>with a long-term condition</w:t>
      </w:r>
      <w:r w:rsidR="00E64ECB">
        <w:t xml:space="preserve"> (see </w:t>
      </w:r>
      <w:r w:rsidR="00B67908">
        <w:t xml:space="preserve">suggested </w:t>
      </w:r>
      <w:r w:rsidR="00E64ECB">
        <w:t>definition below)</w:t>
      </w:r>
      <w:r>
        <w:t xml:space="preserve">. </w:t>
      </w:r>
    </w:p>
    <w:p w14:paraId="46BFE05E" w14:textId="02957706" w:rsidR="00100450" w:rsidRDefault="00E641F0" w:rsidP="00E641F0">
      <w:pPr>
        <w:pStyle w:val="NICEnormal"/>
      </w:pPr>
      <w:r w:rsidRPr="313B983C">
        <w:rPr>
          <w:b/>
          <w:bCs/>
        </w:rPr>
        <w:lastRenderedPageBreak/>
        <w:t>Data source:</w:t>
      </w:r>
      <w:r>
        <w:t xml:space="preserve"> Data can be collected from information recorded </w:t>
      </w:r>
      <w:r w:rsidR="00E64ECB">
        <w:t xml:space="preserve">in the </w:t>
      </w:r>
      <w:r w:rsidR="00CD716A">
        <w:t xml:space="preserve">general practice </w:t>
      </w:r>
      <w:r w:rsidR="00E64ECB">
        <w:t>electronic medical record</w:t>
      </w:r>
      <w:r>
        <w:t xml:space="preserve">. </w:t>
      </w:r>
      <w:r w:rsidR="411AFF15">
        <w:t xml:space="preserve">For some long-term conditions, </w:t>
      </w:r>
      <w:r w:rsidR="2D0F6688">
        <w:t>national data collection and reporting are already in place:</w:t>
      </w:r>
    </w:p>
    <w:p w14:paraId="75093DB2" w14:textId="77777777" w:rsidR="00100450" w:rsidRDefault="00E641F0" w:rsidP="0059014C">
      <w:pPr>
        <w:pStyle w:val="Bulletleft1"/>
      </w:pPr>
      <w:hyperlink r:id="rId15" w:history="1">
        <w:r w:rsidRPr="00ED0D03">
          <w:rPr>
            <w:rStyle w:val="Hyperlink"/>
          </w:rPr>
          <w:t>Quality and Outcomes Framework indicator MH006</w:t>
        </w:r>
      </w:hyperlink>
      <w:r>
        <w:t xml:space="preserve"> reports the percentage of patients with schizophrenia, bipolar affective disorder and other psychoses who have a record of BMI in the preceding 12 months.</w:t>
      </w:r>
      <w:r w:rsidRPr="000C37A0">
        <w:t xml:space="preserve"> </w:t>
      </w:r>
    </w:p>
    <w:p w14:paraId="05013012" w14:textId="5D8A6CEF" w:rsidR="00E641F0" w:rsidRDefault="00E641F0" w:rsidP="0059014C">
      <w:pPr>
        <w:pStyle w:val="Bulletleft1"/>
      </w:pPr>
      <w:r>
        <w:t xml:space="preserve">The </w:t>
      </w:r>
      <w:hyperlink r:id="rId16" w:history="1">
        <w:r w:rsidRPr="000B3D6A">
          <w:rPr>
            <w:rStyle w:val="Hyperlink"/>
          </w:rPr>
          <w:t>National Diabetes Audit</w:t>
        </w:r>
      </w:hyperlink>
      <w:r>
        <w:t xml:space="preserve"> and report</w:t>
      </w:r>
      <w:r w:rsidR="00655B0C">
        <w:t>s</w:t>
      </w:r>
      <w:r>
        <w:t xml:space="preserve"> the percentage of people with type 1 and type 2 diabetes who have a record of BMI in the preceding 12 months. </w:t>
      </w:r>
    </w:p>
    <w:p w14:paraId="246994D0" w14:textId="7B084119" w:rsidR="00674E2B" w:rsidRDefault="008759BE" w:rsidP="0059014C">
      <w:pPr>
        <w:pStyle w:val="Bulletleft1"/>
      </w:pPr>
      <w:hyperlink r:id="rId17" w:history="1">
        <w:r>
          <w:rPr>
            <w:rStyle w:val="Hyperlink"/>
          </w:rPr>
          <w:t>CVDPREVENT indicator CVDP001BMI</w:t>
        </w:r>
      </w:hyperlink>
      <w:r w:rsidR="007D2A50">
        <w:t xml:space="preserve"> </w:t>
      </w:r>
      <w:r w:rsidR="00A5250F">
        <w:t xml:space="preserve">reports the </w:t>
      </w:r>
      <w:r w:rsidR="007D2A50">
        <w:t>percentage of patient</w:t>
      </w:r>
      <w:r w:rsidR="00EC4253">
        <w:t>s</w:t>
      </w:r>
      <w:r w:rsidR="007D2A50">
        <w:t xml:space="preserve"> aged 18 and over, </w:t>
      </w:r>
      <w:r w:rsidR="00EC4253">
        <w:t>with GP recorded coronary heart disease</w:t>
      </w:r>
      <w:r w:rsidR="00974893">
        <w:t xml:space="preserve">, stroke or transient ischaemic attack, peripheral arterial disease, heart failure, diabetes mellitus, </w:t>
      </w:r>
      <w:r w:rsidR="008048C1">
        <w:t xml:space="preserve">non-diabetic hyperglycaemia, familial hypercholesterolaemia, chronic kidney disease, hypertension or atrial fibrillation </w:t>
      </w:r>
      <w:r w:rsidR="007D2A50">
        <w:t xml:space="preserve">whose notes record BMI status in the preceding 12 months. </w:t>
      </w:r>
    </w:p>
    <w:p w14:paraId="31534E95" w14:textId="1BF3B2E7" w:rsidR="00C8362C" w:rsidRDefault="00C8362C" w:rsidP="0059014C">
      <w:pPr>
        <w:pStyle w:val="Bulletleft1last"/>
      </w:pPr>
      <w:hyperlink r:id="rId18" w:history="1">
        <w:r w:rsidRPr="001F652E">
          <w:rPr>
            <w:rStyle w:val="Hyperlink"/>
            <w:iCs/>
          </w:rPr>
          <w:t>NHS Digital Health and Care of People with Learning Disabilities</w:t>
        </w:r>
      </w:hyperlink>
      <w:r>
        <w:t xml:space="preserve"> includes data on the p</w:t>
      </w:r>
      <w:r w:rsidRPr="001F652E">
        <w:t>ercentage of registered patients on the learning disability register who have had a health check</w:t>
      </w:r>
      <w:r>
        <w:t xml:space="preserve"> annually.</w:t>
      </w:r>
      <w:r w:rsidRPr="00C6741F">
        <w:t xml:space="preserve"> </w:t>
      </w:r>
      <w:r w:rsidRPr="00D93DD6">
        <w:t xml:space="preserve"> </w:t>
      </w:r>
    </w:p>
    <w:p w14:paraId="199DE41B" w14:textId="1D162D3C" w:rsidR="00E641F0" w:rsidRPr="000C37A0" w:rsidRDefault="00E641F0" w:rsidP="00E641F0">
      <w:pPr>
        <w:pStyle w:val="NICEnormal"/>
        <w:rPr>
          <w:highlight w:val="cyan"/>
        </w:rPr>
      </w:pPr>
      <w:bookmarkStart w:id="8" w:name="_Hlk190781213"/>
      <w:r>
        <w:t xml:space="preserve">b) Proportion of adults with a long-term condition whose last BMI was </w:t>
      </w:r>
      <w:r w:rsidR="12920944">
        <w:t xml:space="preserve">lower than </w:t>
      </w:r>
      <w:r>
        <w:t>35</w:t>
      </w:r>
      <w:r w:rsidR="00366FD7">
        <w:t> </w:t>
      </w:r>
      <w:r>
        <w:t>kg/m</w:t>
      </w:r>
      <w:r w:rsidRPr="0E047188">
        <w:rPr>
          <w:vertAlign w:val="superscript"/>
        </w:rPr>
        <w:t xml:space="preserve">2 </w:t>
      </w:r>
      <w:r>
        <w:t xml:space="preserve">who have a recorded waist-to-height ratio in the last </w:t>
      </w:r>
      <w:r w:rsidR="00343888">
        <w:t>12</w:t>
      </w:r>
      <w:r w:rsidR="00366FD7">
        <w:t> </w:t>
      </w:r>
      <w:r w:rsidR="00343888">
        <w:t>months</w:t>
      </w:r>
      <w:r>
        <w:t xml:space="preserve">. </w:t>
      </w:r>
    </w:p>
    <w:p w14:paraId="594490CF" w14:textId="5D468B12" w:rsidR="00E641F0" w:rsidRPr="000C37A0" w:rsidRDefault="00E641F0" w:rsidP="00E641F0">
      <w:pPr>
        <w:pStyle w:val="NICEnormal"/>
      </w:pPr>
      <w:r w:rsidRPr="000C37A0">
        <w:t xml:space="preserve">Numerator – </w:t>
      </w:r>
      <w:r>
        <w:t xml:space="preserve">the number in the denominator with a recorded waist-to-height ratio in the last </w:t>
      </w:r>
      <w:r w:rsidR="00343888">
        <w:t>12 months</w:t>
      </w:r>
      <w:r>
        <w:t xml:space="preserve">. </w:t>
      </w:r>
    </w:p>
    <w:p w14:paraId="36744D76" w14:textId="31BE3A61" w:rsidR="00E641F0" w:rsidRPr="000C37A0" w:rsidRDefault="00E641F0" w:rsidP="00E641F0">
      <w:pPr>
        <w:pStyle w:val="NICEnormal"/>
      </w:pPr>
      <w:r>
        <w:t xml:space="preserve">Denominator – the number of adults with a long-term condition whose last BMI was </w:t>
      </w:r>
      <w:r w:rsidR="230D19FF">
        <w:t xml:space="preserve">lower than </w:t>
      </w:r>
      <w:r>
        <w:t>35 kg/m</w:t>
      </w:r>
      <w:r w:rsidRPr="0E047188">
        <w:rPr>
          <w:vertAlign w:val="superscript"/>
        </w:rPr>
        <w:t>2</w:t>
      </w:r>
      <w:r>
        <w:t xml:space="preserve">. </w:t>
      </w:r>
    </w:p>
    <w:p w14:paraId="5FED5724" w14:textId="6306CA21" w:rsidR="00251ADD" w:rsidRDefault="00E641F0" w:rsidP="00E641F0">
      <w:pPr>
        <w:pStyle w:val="NICEnormal"/>
      </w:pPr>
      <w:r w:rsidRPr="00B4696C">
        <w:rPr>
          <w:b/>
          <w:iCs/>
        </w:rPr>
        <w:t>Data source:</w:t>
      </w:r>
      <w:r w:rsidRPr="000C37A0">
        <w:t xml:space="preserve"> </w:t>
      </w:r>
      <w:r>
        <w:t xml:space="preserve">Data can be collected from information recorded </w:t>
      </w:r>
      <w:r w:rsidR="00E64ECB">
        <w:t>in the electronic medical record</w:t>
      </w:r>
      <w:r>
        <w:t>.</w:t>
      </w:r>
    </w:p>
    <w:bookmarkEnd w:id="8"/>
    <w:p w14:paraId="0BE9CD57" w14:textId="77777777" w:rsidR="00E641F0" w:rsidRDefault="00E641F0" w:rsidP="00E641F0">
      <w:pPr>
        <w:pStyle w:val="Heading2"/>
      </w:pPr>
      <w:r w:rsidRPr="000C37A0">
        <w:t xml:space="preserve">What the quality statement means for </w:t>
      </w:r>
      <w:r>
        <w:t>different audiences</w:t>
      </w:r>
    </w:p>
    <w:p w14:paraId="2377291F" w14:textId="789BA627" w:rsidR="00E641F0" w:rsidRPr="000C37A0" w:rsidRDefault="00E641F0" w:rsidP="00E641F0">
      <w:pPr>
        <w:pStyle w:val="NICEnormal"/>
      </w:pPr>
      <w:r w:rsidRPr="000C37A0">
        <w:rPr>
          <w:b/>
        </w:rPr>
        <w:t>Service providers</w:t>
      </w:r>
      <w:r>
        <w:t xml:space="preserve"> (such as </w:t>
      </w:r>
      <w:r>
        <w:rPr>
          <w:rStyle w:val="NICEnormalChar"/>
        </w:rPr>
        <w:t>primary care services</w:t>
      </w:r>
      <w:r w:rsidR="000B58F5">
        <w:rPr>
          <w:rStyle w:val="NICEnormalChar"/>
        </w:rPr>
        <w:t xml:space="preserve"> and</w:t>
      </w:r>
      <w:r>
        <w:rPr>
          <w:rStyle w:val="NICEnormalChar"/>
        </w:rPr>
        <w:t xml:space="preserve"> secondary care services)</w:t>
      </w:r>
      <w:r w:rsidRPr="00F616AD">
        <w:t xml:space="preserve"> </w:t>
      </w:r>
      <w:r>
        <w:t>ensure that</w:t>
      </w:r>
      <w:r w:rsidRPr="000C37A0">
        <w:t xml:space="preserve"> </w:t>
      </w:r>
      <w:r w:rsidR="00655B0C">
        <w:t xml:space="preserve">adults </w:t>
      </w:r>
      <w:r>
        <w:t xml:space="preserve">with a long-term condition can have </w:t>
      </w:r>
      <w:r w:rsidR="000B58F5">
        <w:t>their BMI</w:t>
      </w:r>
      <w:r>
        <w:t xml:space="preserve"> </w:t>
      </w:r>
      <w:r w:rsidR="00BF6A1F">
        <w:t>and</w:t>
      </w:r>
      <w:r>
        <w:t xml:space="preserve"> </w:t>
      </w:r>
      <w:r w:rsidR="00F52862">
        <w:t>waist</w:t>
      </w:r>
      <w:r w:rsidR="000D3535">
        <w:t>-</w:t>
      </w:r>
      <w:r w:rsidR="00F52862">
        <w:t>to</w:t>
      </w:r>
      <w:r w:rsidR="000D3535">
        <w:t>-</w:t>
      </w:r>
      <w:r w:rsidR="00F52862">
        <w:t>height ratio</w:t>
      </w:r>
      <w:r>
        <w:t xml:space="preserve"> recorded at least </w:t>
      </w:r>
      <w:r w:rsidR="00DC646C">
        <w:t>annually</w:t>
      </w:r>
      <w:r>
        <w:t xml:space="preserve">. </w:t>
      </w:r>
    </w:p>
    <w:p w14:paraId="2D714BAD" w14:textId="036F6C54" w:rsidR="00E641F0" w:rsidRPr="000C37A0" w:rsidRDefault="00E641F0" w:rsidP="00E641F0">
      <w:pPr>
        <w:pStyle w:val="NICEnormal"/>
      </w:pPr>
      <w:r w:rsidRPr="000C37A0">
        <w:rPr>
          <w:b/>
        </w:rPr>
        <w:lastRenderedPageBreak/>
        <w:t>Health</w:t>
      </w:r>
      <w:r w:rsidR="00A57C92">
        <w:rPr>
          <w:b/>
        </w:rPr>
        <w:t>care professionals</w:t>
      </w:r>
      <w:r>
        <w:rPr>
          <w:b/>
        </w:rPr>
        <w:t xml:space="preserve"> </w:t>
      </w:r>
      <w:r>
        <w:t>(</w:t>
      </w:r>
      <w:r>
        <w:rPr>
          <w:rStyle w:val="NICEnormalChar"/>
        </w:rPr>
        <w:t xml:space="preserve">such as </w:t>
      </w:r>
      <w:r w:rsidR="00516914">
        <w:rPr>
          <w:rStyle w:val="NICEnormalChar"/>
        </w:rPr>
        <w:t>doctors</w:t>
      </w:r>
      <w:r>
        <w:rPr>
          <w:rStyle w:val="NICEnormalChar"/>
        </w:rPr>
        <w:t>, nurses</w:t>
      </w:r>
      <w:r w:rsidR="00A57C92">
        <w:rPr>
          <w:rStyle w:val="NICEnormalChar"/>
        </w:rPr>
        <w:t xml:space="preserve"> and</w:t>
      </w:r>
      <w:r w:rsidR="00516914">
        <w:rPr>
          <w:rStyle w:val="NICEnormalChar"/>
        </w:rPr>
        <w:t xml:space="preserve"> allied health professionals</w:t>
      </w:r>
      <w:r>
        <w:rPr>
          <w:rStyle w:val="NICEnormalChar"/>
        </w:rPr>
        <w:t>)</w:t>
      </w:r>
      <w:r>
        <w:t xml:space="preserve"> accurately measure and record height, weight and waist circumference of </w:t>
      </w:r>
      <w:r w:rsidR="00655B0C">
        <w:t xml:space="preserve">adults </w:t>
      </w:r>
      <w:r>
        <w:t xml:space="preserve">with a long-term condition at least </w:t>
      </w:r>
      <w:r w:rsidR="00DC646C">
        <w:t>annually</w:t>
      </w:r>
      <w:r>
        <w:t xml:space="preserve">. They </w:t>
      </w:r>
      <w:proofErr w:type="gramStart"/>
      <w:r>
        <w:t>are able to</w:t>
      </w:r>
      <w:proofErr w:type="gramEnd"/>
      <w:r>
        <w:t xml:space="preserve"> identify when it is appropriate to take measurements and ask for permission before discussing weight. They approach conversations in a </w:t>
      </w:r>
      <w:r w:rsidR="005C1F19">
        <w:t>sensitive</w:t>
      </w:r>
      <w:r>
        <w:t xml:space="preserve">, non-judgemental way and respect the person’s choice (and that of their family or carer, if relevant) if they do not wish to discuss their weight. </w:t>
      </w:r>
    </w:p>
    <w:p w14:paraId="6E70F546" w14:textId="3A008471" w:rsidR="00E641F0" w:rsidRPr="000C37A0" w:rsidRDefault="00E641F0" w:rsidP="00E641F0">
      <w:pPr>
        <w:pStyle w:val="NICEnormal"/>
      </w:pPr>
      <w:r w:rsidRPr="000C37A0">
        <w:rPr>
          <w:b/>
        </w:rPr>
        <w:t>Commissioners</w:t>
      </w:r>
      <w:r>
        <w:t xml:space="preserve"> ensure that</w:t>
      </w:r>
      <w:r w:rsidRPr="000C37A0">
        <w:t xml:space="preserve"> </w:t>
      </w:r>
      <w:r>
        <w:t xml:space="preserve">they commission services in which </w:t>
      </w:r>
      <w:r w:rsidR="00655B0C">
        <w:t xml:space="preserve">adults </w:t>
      </w:r>
      <w:r>
        <w:t xml:space="preserve">with a long-term condition can have their </w:t>
      </w:r>
      <w:r w:rsidR="00607CED">
        <w:t xml:space="preserve">BMI </w:t>
      </w:r>
      <w:r>
        <w:t xml:space="preserve">or </w:t>
      </w:r>
      <w:r w:rsidR="00F52862">
        <w:t>waist</w:t>
      </w:r>
      <w:r w:rsidR="00C3765E">
        <w:t>-</w:t>
      </w:r>
      <w:r w:rsidR="00F52862">
        <w:t>to</w:t>
      </w:r>
      <w:r w:rsidR="00C3765E">
        <w:t>-</w:t>
      </w:r>
      <w:r w:rsidR="00F52862">
        <w:t>height ratio</w:t>
      </w:r>
      <w:r>
        <w:t xml:space="preserve"> recorded at least </w:t>
      </w:r>
      <w:r w:rsidR="00B74773">
        <w:t>annually</w:t>
      </w:r>
      <w:r>
        <w:t xml:space="preserve">. </w:t>
      </w:r>
    </w:p>
    <w:p w14:paraId="7E7E7EEE" w14:textId="071D2187" w:rsidR="00E641F0" w:rsidRDefault="00655B0C" w:rsidP="00E641F0">
      <w:pPr>
        <w:pStyle w:val="NICEnormal"/>
      </w:pPr>
      <w:r>
        <w:rPr>
          <w:b/>
          <w:bCs/>
        </w:rPr>
        <w:t>Adults</w:t>
      </w:r>
      <w:r w:rsidRPr="0E047188">
        <w:rPr>
          <w:b/>
          <w:bCs/>
        </w:rPr>
        <w:t xml:space="preserve"> </w:t>
      </w:r>
      <w:r w:rsidR="00E641F0" w:rsidRPr="0E047188">
        <w:rPr>
          <w:b/>
          <w:bCs/>
        </w:rPr>
        <w:t xml:space="preserve">with a long-term condition </w:t>
      </w:r>
      <w:r w:rsidR="779A963B">
        <w:t>have</w:t>
      </w:r>
      <w:r w:rsidR="00E641F0">
        <w:t xml:space="preserve"> </w:t>
      </w:r>
      <w:r w:rsidR="005C58EE">
        <w:t xml:space="preserve">at least annual recording of </w:t>
      </w:r>
      <w:r w:rsidR="00E641F0">
        <w:t xml:space="preserve">their </w:t>
      </w:r>
      <w:r w:rsidR="00607CED">
        <w:t>BMI</w:t>
      </w:r>
      <w:r>
        <w:t>,</w:t>
      </w:r>
      <w:r w:rsidR="00607CED">
        <w:t xml:space="preserve"> </w:t>
      </w:r>
      <w:r w:rsidR="1F91FC21">
        <w:t>and</w:t>
      </w:r>
      <w:r>
        <w:t xml:space="preserve"> their</w:t>
      </w:r>
      <w:r w:rsidR="00E641F0">
        <w:t xml:space="preserve"> </w:t>
      </w:r>
      <w:r w:rsidR="00F52862">
        <w:t>waist</w:t>
      </w:r>
      <w:r w:rsidR="00C3765E">
        <w:t>-</w:t>
      </w:r>
      <w:r w:rsidR="00F52862">
        <w:t>to</w:t>
      </w:r>
      <w:r w:rsidR="00C3765E">
        <w:t>-</w:t>
      </w:r>
      <w:r w:rsidR="00F52862">
        <w:t>height ratio</w:t>
      </w:r>
      <w:r w:rsidR="00E641F0">
        <w:t xml:space="preserve"> </w:t>
      </w:r>
      <w:r w:rsidR="3767D9D8">
        <w:t>if they have a BMI lower than 35 kg/m</w:t>
      </w:r>
      <w:r w:rsidR="3767D9D8" w:rsidRPr="0059014C">
        <w:rPr>
          <w:vertAlign w:val="superscript"/>
        </w:rPr>
        <w:t>2</w:t>
      </w:r>
      <w:r w:rsidR="3767D9D8">
        <w:t xml:space="preserve"> </w:t>
      </w:r>
      <w:r w:rsidR="00E641F0">
        <w:t>by health</w:t>
      </w:r>
      <w:r w:rsidR="00607CED">
        <w:t>care professionals</w:t>
      </w:r>
      <w:r w:rsidR="33B5B04D">
        <w:t xml:space="preserve">, </w:t>
      </w:r>
      <w:r w:rsidR="005C58EE">
        <w:t xml:space="preserve">if </w:t>
      </w:r>
      <w:r w:rsidR="33B5B04D">
        <w:t>they consent to this</w:t>
      </w:r>
      <w:r w:rsidR="00E641F0">
        <w:t xml:space="preserve">. </w:t>
      </w:r>
    </w:p>
    <w:p w14:paraId="55D85E14" w14:textId="77777777" w:rsidR="00E641F0" w:rsidRPr="000C37A0" w:rsidRDefault="00E641F0" w:rsidP="00E641F0">
      <w:pPr>
        <w:pStyle w:val="Heading2"/>
      </w:pPr>
      <w:r w:rsidRPr="000C37A0">
        <w:t>Source guidance</w:t>
      </w:r>
    </w:p>
    <w:p w14:paraId="689E1B93" w14:textId="260940D9" w:rsidR="00E641F0" w:rsidRDefault="009F6236" w:rsidP="00E641F0">
      <w:pPr>
        <w:pStyle w:val="NICEnormal"/>
      </w:pPr>
      <w:hyperlink r:id="rId19" w:history="1">
        <w:r>
          <w:rPr>
            <w:rStyle w:val="Hyperlink"/>
          </w:rPr>
          <w:t>Overweight and obesity management. NICE guideline NG246</w:t>
        </w:r>
      </w:hyperlink>
      <w:r w:rsidR="00161140" w:rsidRPr="008F13D5">
        <w:t xml:space="preserve"> (</w:t>
      </w:r>
      <w:r w:rsidR="00E110D1">
        <w:t>2025</w:t>
      </w:r>
      <w:r w:rsidR="00161140" w:rsidRPr="008F13D5">
        <w:t xml:space="preserve">), </w:t>
      </w:r>
      <w:r w:rsidR="00E641F0">
        <w:t xml:space="preserve">recommendations </w:t>
      </w:r>
      <w:r w:rsidR="00165B09">
        <w:t>1.9.2, 1.9.3, 1.9.7, 1.9.8</w:t>
      </w:r>
    </w:p>
    <w:p w14:paraId="1494CF57" w14:textId="32FCBE49" w:rsidR="00E641F0" w:rsidRPr="00C770B1" w:rsidRDefault="00E641F0" w:rsidP="00E641F0">
      <w:pPr>
        <w:pStyle w:val="NICEnormal"/>
      </w:pPr>
      <w:r w:rsidRPr="00C770B1">
        <w:rPr>
          <w:rFonts w:cs="Arial"/>
          <w:lang w:val="en-US" w:eastAsia="en-GB"/>
        </w:rPr>
        <w:t xml:space="preserve">The </w:t>
      </w:r>
      <w:r w:rsidR="00B74773">
        <w:rPr>
          <w:rFonts w:cs="Arial"/>
          <w:lang w:val="en-US" w:eastAsia="en-GB"/>
        </w:rPr>
        <w:t>12-month</w:t>
      </w:r>
      <w:r w:rsidRPr="00C770B1">
        <w:rPr>
          <w:rFonts w:cs="Arial"/>
          <w:lang w:val="en-US" w:eastAsia="en-GB"/>
        </w:rPr>
        <w:t xml:space="preserve"> timeframe is based on advice from the NICE </w:t>
      </w:r>
      <w:r w:rsidR="005C58EE">
        <w:rPr>
          <w:rFonts w:cs="Arial"/>
          <w:lang w:val="en-US" w:eastAsia="en-GB"/>
        </w:rPr>
        <w:t>q</w:t>
      </w:r>
      <w:r w:rsidRPr="00C770B1">
        <w:rPr>
          <w:rFonts w:cs="Arial"/>
          <w:lang w:val="en-US" w:eastAsia="en-GB"/>
        </w:rPr>
        <w:t xml:space="preserve">uality </w:t>
      </w:r>
      <w:r w:rsidR="005C58EE">
        <w:rPr>
          <w:rFonts w:cs="Arial"/>
          <w:lang w:val="en-US" w:eastAsia="en-GB"/>
        </w:rPr>
        <w:t>s</w:t>
      </w:r>
      <w:r w:rsidRPr="00C770B1">
        <w:rPr>
          <w:rFonts w:cs="Arial"/>
          <w:lang w:val="en-US" w:eastAsia="en-GB"/>
        </w:rPr>
        <w:t xml:space="preserve">tandards </w:t>
      </w:r>
      <w:r w:rsidR="005C58EE">
        <w:rPr>
          <w:rFonts w:cs="Arial"/>
          <w:lang w:val="en-US" w:eastAsia="en-GB"/>
        </w:rPr>
        <w:t>a</w:t>
      </w:r>
      <w:r w:rsidRPr="00C770B1">
        <w:rPr>
          <w:rFonts w:cs="Arial"/>
          <w:lang w:val="en-US" w:eastAsia="en-GB"/>
        </w:rPr>
        <w:t xml:space="preserve">dvisory </w:t>
      </w:r>
      <w:r w:rsidR="005C58EE">
        <w:rPr>
          <w:rFonts w:cs="Arial"/>
          <w:lang w:val="en-US" w:eastAsia="en-GB"/>
        </w:rPr>
        <w:t>c</w:t>
      </w:r>
      <w:r w:rsidRPr="00C770B1">
        <w:rPr>
          <w:rFonts w:cs="Arial"/>
          <w:lang w:val="en-US" w:eastAsia="en-GB"/>
        </w:rPr>
        <w:t xml:space="preserve">ommittee. The timeframe is not derived from </w:t>
      </w:r>
      <w:r w:rsidR="005C58EE">
        <w:rPr>
          <w:rFonts w:cs="Arial"/>
          <w:lang w:val="en-US" w:eastAsia="en-GB"/>
        </w:rPr>
        <w:t xml:space="preserve">the </w:t>
      </w:r>
      <w:r w:rsidRPr="00C770B1">
        <w:rPr>
          <w:rFonts w:cs="Arial"/>
          <w:lang w:val="en-US" w:eastAsia="en-GB"/>
        </w:rPr>
        <w:t xml:space="preserve">NICE guideline on overweight </w:t>
      </w:r>
      <w:r w:rsidR="003F2F10">
        <w:rPr>
          <w:rFonts w:cs="Arial"/>
          <w:lang w:val="en-US" w:eastAsia="en-GB"/>
        </w:rPr>
        <w:t>and</w:t>
      </w:r>
      <w:r w:rsidR="003F2F10" w:rsidRPr="00C770B1">
        <w:rPr>
          <w:rFonts w:cs="Arial"/>
          <w:lang w:val="en-US" w:eastAsia="en-GB"/>
        </w:rPr>
        <w:t xml:space="preserve"> </w:t>
      </w:r>
      <w:r w:rsidRPr="00C770B1">
        <w:rPr>
          <w:rFonts w:cs="Arial"/>
          <w:lang w:val="en-US" w:eastAsia="en-GB"/>
        </w:rPr>
        <w:t>obesity management. It is considered a practical timeframe to enable stakeholders to measure performance.</w:t>
      </w:r>
    </w:p>
    <w:p w14:paraId="2BE2F687" w14:textId="77777777" w:rsidR="00E641F0" w:rsidRPr="000C37A0" w:rsidRDefault="00E641F0" w:rsidP="00E641F0">
      <w:pPr>
        <w:pStyle w:val="Heading2"/>
      </w:pPr>
      <w:r w:rsidRPr="000C37A0">
        <w:t>Definitions of terms used in this quality statement</w:t>
      </w:r>
    </w:p>
    <w:p w14:paraId="3D185C2E" w14:textId="77777777" w:rsidR="00E641F0" w:rsidRDefault="00E641F0" w:rsidP="00E641F0">
      <w:pPr>
        <w:pStyle w:val="Heading3"/>
      </w:pPr>
      <w:r>
        <w:t>Long-term condition</w:t>
      </w:r>
    </w:p>
    <w:p w14:paraId="4BD31CE4" w14:textId="77777777" w:rsidR="009B1965" w:rsidRDefault="00E30D69" w:rsidP="00B67908">
      <w:pPr>
        <w:pStyle w:val="Bulletleft1"/>
        <w:numPr>
          <w:ilvl w:val="0"/>
          <w:numId w:val="0"/>
        </w:numPr>
      </w:pPr>
      <w:r>
        <w:t xml:space="preserve">There is no definitive </w:t>
      </w:r>
      <w:r w:rsidR="00884372">
        <w:t>list of long-term conditions. For quality improvement purposes</w:t>
      </w:r>
      <w:r w:rsidR="0006585F">
        <w:t>,</w:t>
      </w:r>
      <w:r w:rsidR="00884372">
        <w:t xml:space="preserve"> </w:t>
      </w:r>
      <w:r w:rsidR="00612EDE">
        <w:t>services could focus on conditions s</w:t>
      </w:r>
      <w:r w:rsidR="00E641F0">
        <w:t>uch as:</w:t>
      </w:r>
    </w:p>
    <w:p w14:paraId="318FCE3E" w14:textId="6712805B" w:rsidR="00593FAE" w:rsidRPr="00AE5C77" w:rsidRDefault="00593FAE" w:rsidP="00593FAE">
      <w:pPr>
        <w:pStyle w:val="Bulletleft1"/>
      </w:pPr>
      <w:r w:rsidRPr="00AE5C77">
        <w:t>COPD</w:t>
      </w:r>
    </w:p>
    <w:p w14:paraId="0BF1F989" w14:textId="77777777" w:rsidR="00593FAE" w:rsidRPr="00AE5C77" w:rsidRDefault="00593FAE" w:rsidP="00593FAE">
      <w:pPr>
        <w:pStyle w:val="Bulletleft1"/>
      </w:pPr>
      <w:r>
        <w:t xml:space="preserve">Diabetes: </w:t>
      </w:r>
      <w:r w:rsidRPr="00AE5C77">
        <w:t xml:space="preserve">type 1 or type 2 diabetes or at high risk of developing type 2 diabetes (a </w:t>
      </w:r>
      <w:proofErr w:type="gramStart"/>
      <w:r w:rsidRPr="00AE5C77">
        <w:t>high risk</w:t>
      </w:r>
      <w:proofErr w:type="gramEnd"/>
      <w:r w:rsidRPr="00AE5C77">
        <w:t xml:space="preserve"> score and a fasting plasma glucose of 5.5 to 6.9 mmol/L, or HbA1c of 42 to 47 mmol/mol)</w:t>
      </w:r>
    </w:p>
    <w:p w14:paraId="09E0BE41" w14:textId="77777777" w:rsidR="00593FAE" w:rsidRDefault="00593FAE" w:rsidP="00593FAE">
      <w:pPr>
        <w:pStyle w:val="Bulletleft1"/>
      </w:pPr>
      <w:r w:rsidRPr="001C3893">
        <w:t>dyslipidaemia</w:t>
      </w:r>
    </w:p>
    <w:p w14:paraId="302ED756" w14:textId="5E75022B" w:rsidR="00593FAE" w:rsidRPr="00AE5C77" w:rsidRDefault="00593FAE" w:rsidP="00EF114B">
      <w:pPr>
        <w:pStyle w:val="Bulletleft1"/>
      </w:pPr>
      <w:r w:rsidRPr="00AE5C77">
        <w:t>heart failure</w:t>
      </w:r>
    </w:p>
    <w:p w14:paraId="781F900A" w14:textId="1EF60578" w:rsidR="00593FAE" w:rsidRPr="008629EF" w:rsidRDefault="00593FAE" w:rsidP="00593FAE">
      <w:pPr>
        <w:pStyle w:val="Bulletleft1"/>
      </w:pPr>
      <w:r w:rsidRPr="008629EF">
        <w:lastRenderedPageBreak/>
        <w:t>learning disability</w:t>
      </w:r>
    </w:p>
    <w:p w14:paraId="58C3EBE1" w14:textId="77777777" w:rsidR="00593FAE" w:rsidRPr="00AE5C77" w:rsidRDefault="00593FAE" w:rsidP="00593FAE">
      <w:pPr>
        <w:pStyle w:val="Bulletleft1"/>
      </w:pPr>
      <w:r w:rsidRPr="001C3893">
        <w:t>obstructive sleep apnoea</w:t>
      </w:r>
    </w:p>
    <w:p w14:paraId="42620290" w14:textId="77777777" w:rsidR="00593FAE" w:rsidRPr="00AE5C77" w:rsidRDefault="00593FAE" w:rsidP="00593FAE">
      <w:pPr>
        <w:pStyle w:val="Bulletleft1"/>
      </w:pPr>
      <w:r w:rsidRPr="00AE5C77">
        <w:t>peripheral arterial disease</w:t>
      </w:r>
    </w:p>
    <w:p w14:paraId="500F2E76" w14:textId="77777777" w:rsidR="00593FAE" w:rsidRDefault="00593FAE" w:rsidP="00593FAE">
      <w:pPr>
        <w:pStyle w:val="Bulletleft1"/>
      </w:pPr>
      <w:r w:rsidRPr="00AE5C77">
        <w:t>polycystic ovary syndrome</w:t>
      </w:r>
    </w:p>
    <w:p w14:paraId="5C318616" w14:textId="77777777" w:rsidR="00593FAE" w:rsidRDefault="00593FAE" w:rsidP="00593FAE">
      <w:pPr>
        <w:pStyle w:val="Bulletleft1"/>
      </w:pPr>
      <w:r w:rsidRPr="00AE5C77">
        <w:t>rheumatoid arthritis</w:t>
      </w:r>
    </w:p>
    <w:p w14:paraId="77328311" w14:textId="77777777" w:rsidR="00593FAE" w:rsidRPr="00AE5C77" w:rsidRDefault="00593FAE" w:rsidP="00593FAE">
      <w:pPr>
        <w:pStyle w:val="Bulletleft1"/>
      </w:pPr>
      <w:r w:rsidRPr="00AE5C77">
        <w:t>schizophrenia, bipolar disorder or other psychoses</w:t>
      </w:r>
    </w:p>
    <w:p w14:paraId="7E4447F1" w14:textId="77777777" w:rsidR="00593FAE" w:rsidRPr="00AE5C77" w:rsidRDefault="00593FAE" w:rsidP="00593FAE">
      <w:pPr>
        <w:pStyle w:val="Bulletleft1"/>
      </w:pPr>
      <w:r w:rsidRPr="00AE5C77">
        <w:t>stroke or transient ischemic attack</w:t>
      </w:r>
    </w:p>
    <w:p w14:paraId="03DD8189" w14:textId="77777777" w:rsidR="00593FAE" w:rsidRPr="00AE5C77" w:rsidRDefault="00593FAE" w:rsidP="00593FAE">
      <w:pPr>
        <w:pStyle w:val="Bulletleft1"/>
        <w:numPr>
          <w:ilvl w:val="0"/>
          <w:numId w:val="0"/>
        </w:numPr>
      </w:pPr>
    </w:p>
    <w:p w14:paraId="570DED67" w14:textId="19643C82" w:rsidR="00E641F0" w:rsidRPr="000711E0" w:rsidRDefault="00F76D26" w:rsidP="00E641F0">
      <w:pPr>
        <w:pStyle w:val="NICEnormal"/>
      </w:pPr>
      <w:r>
        <w:t>[</w:t>
      </w:r>
      <w:hyperlink r:id="rId20" w:history="1">
        <w:r w:rsidR="00EF114B" w:rsidRPr="00EF114B">
          <w:rPr>
            <w:rStyle w:val="Hyperlink"/>
          </w:rPr>
          <w:t>NICE’s guideline on COPD recommendation 1.2.103</w:t>
        </w:r>
      </w:hyperlink>
      <w:r w:rsidR="00EF114B">
        <w:t xml:space="preserve">. </w:t>
      </w:r>
      <w:hyperlink r:id="rId21">
        <w:r w:rsidR="00E641F0" w:rsidRPr="0E047188">
          <w:rPr>
            <w:rStyle w:val="Hyperlink"/>
          </w:rPr>
          <w:t>NICE’s guideline on psychosis and schizophrenia in adults</w:t>
        </w:r>
      </w:hyperlink>
      <w:r w:rsidR="00E641F0">
        <w:t>, recommendation 1.1.</w:t>
      </w:r>
      <w:r w:rsidR="003B3AFF">
        <w:t>2</w:t>
      </w:r>
      <w:r w:rsidR="00E641F0">
        <w:t>.</w:t>
      </w:r>
      <w:r w:rsidR="003B3AFF">
        <w:t>5</w:t>
      </w:r>
      <w:r w:rsidR="00E641F0">
        <w:t xml:space="preserve">, </w:t>
      </w:r>
      <w:hyperlink r:id="rId22" w:history="1">
        <w:r w:rsidR="00E641F0" w:rsidRPr="0006585F">
          <w:rPr>
            <w:rStyle w:val="Hyperlink"/>
          </w:rPr>
          <w:t>NICE’s guideline on bipolar disorder</w:t>
        </w:r>
      </w:hyperlink>
      <w:r w:rsidR="00E641F0">
        <w:t xml:space="preserve">, recommendation 1.2.12, </w:t>
      </w:r>
      <w:hyperlink r:id="rId23">
        <w:r w:rsidR="00E641F0" w:rsidRPr="0E047188">
          <w:rPr>
            <w:rStyle w:val="Hyperlink"/>
          </w:rPr>
          <w:t>NICE’s guideline on type 2 diabetes: prevention in people at high-risk</w:t>
        </w:r>
      </w:hyperlink>
      <w:r w:rsidR="00E641F0">
        <w:t>, recommendation 1.6.5,</w:t>
      </w:r>
      <w:r w:rsidR="00F41BC8">
        <w:t xml:space="preserve"> </w:t>
      </w:r>
      <w:hyperlink r:id="rId24" w:history="1">
        <w:r w:rsidR="00F41BC8" w:rsidRPr="0E047188">
          <w:rPr>
            <w:rStyle w:val="Hyperlink"/>
          </w:rPr>
          <w:t>NICE CKS polycystic ovarian syndrome</w:t>
        </w:r>
      </w:hyperlink>
      <w:r w:rsidR="00294012">
        <w:t xml:space="preserve">, </w:t>
      </w:r>
      <w:hyperlink r:id="rId25" w:history="1">
        <w:r w:rsidR="008629EF" w:rsidRPr="008629EF">
          <w:rPr>
            <w:rStyle w:val="Hyperlink"/>
          </w:rPr>
          <w:t>NICE indicator IND265</w:t>
        </w:r>
      </w:hyperlink>
      <w:r w:rsidR="001C3893">
        <w:t>,</w:t>
      </w:r>
      <w:r w:rsidR="1D4C9657">
        <w:t xml:space="preserve"> </w:t>
      </w:r>
      <w:hyperlink r:id="rId26" w:history="1">
        <w:r w:rsidR="001C3893">
          <w:rPr>
            <w:rStyle w:val="Hyperlink"/>
          </w:rPr>
          <w:t xml:space="preserve">NICE technology appraisal for </w:t>
        </w:r>
        <w:proofErr w:type="spellStart"/>
        <w:r w:rsidR="00593FAE">
          <w:rPr>
            <w:rStyle w:val="Hyperlink"/>
          </w:rPr>
          <w:t>t</w:t>
        </w:r>
        <w:r w:rsidR="001C3893">
          <w:rPr>
            <w:rStyle w:val="Hyperlink"/>
          </w:rPr>
          <w:t>irzepatide</w:t>
        </w:r>
        <w:proofErr w:type="spellEnd"/>
      </w:hyperlink>
      <w:r>
        <w:t xml:space="preserve"> </w:t>
      </w:r>
      <w:r w:rsidR="00E641F0">
        <w:t>and expert opinion]</w:t>
      </w:r>
    </w:p>
    <w:p w14:paraId="4C597A89" w14:textId="77777777" w:rsidR="00E641F0" w:rsidRPr="000C37A0" w:rsidRDefault="00E641F0" w:rsidP="00E641F0">
      <w:pPr>
        <w:pStyle w:val="Heading2"/>
      </w:pPr>
      <w:r w:rsidRPr="000C37A0">
        <w:t>Equality and diversity considerations</w:t>
      </w:r>
    </w:p>
    <w:p w14:paraId="1949D949" w14:textId="7DC31483" w:rsidR="00C11A43" w:rsidRPr="000C37A0" w:rsidRDefault="00C11A43" w:rsidP="00C11A43">
      <w:pPr>
        <w:pStyle w:val="NICEnormal"/>
        <w:rPr>
          <w:highlight w:val="cyan"/>
        </w:rPr>
      </w:pPr>
      <w:r>
        <w:t xml:space="preserve">Reasonable adjustments should be considered when measuring height and weight in people with a learning or physical disability. This may include use of seated or hoisted scales, or scales that will accept a wheelchair, measuring height with a tape measure, </w:t>
      </w:r>
      <w:proofErr w:type="spellStart"/>
      <w:r>
        <w:t>rollameter</w:t>
      </w:r>
      <w:proofErr w:type="spellEnd"/>
      <w:r>
        <w:t xml:space="preserve"> and with the person lying down. Measurements may need to be modified. [NICE’s guideline on overweight and obesity, rationale and impact section for classifying overweight, obesity and central adiposity in adults and </w:t>
      </w:r>
      <w:hyperlink r:id="rId27" w:history="1">
        <w:r w:rsidRPr="001C12C9">
          <w:rPr>
            <w:rStyle w:val="Hyperlink"/>
          </w:rPr>
          <w:t>Public Health England’s guidance on obesity and weight measurement for people with learning disabilities</w:t>
        </w:r>
      </w:hyperlink>
      <w:r>
        <w:t xml:space="preserve">].  </w:t>
      </w:r>
    </w:p>
    <w:p w14:paraId="6FE97144" w14:textId="087A0978" w:rsidR="00E641F0" w:rsidRPr="000C37A0" w:rsidRDefault="00E641F0" w:rsidP="00E641F0">
      <w:pPr>
        <w:pStyle w:val="NICEnormal"/>
        <w:rPr>
          <w:highlight w:val="cyan"/>
        </w:rPr>
      </w:pPr>
      <w:r>
        <w:t>People with a South Asian, Chinese, other Asian, Middle Eastern, Black African or African-Caribbean background are prone to central adiposity and so are at an increased risk of chronic weight-related conditions at a lower BMI.</w:t>
      </w:r>
    </w:p>
    <w:p w14:paraId="69AB3895" w14:textId="0E720CFA" w:rsidR="00E641F0" w:rsidRDefault="00E641F0" w:rsidP="00E641F0">
      <w:pPr>
        <w:pStyle w:val="Heading2"/>
      </w:pPr>
      <w:r w:rsidRPr="000C37A0">
        <w:t>Question</w:t>
      </w:r>
      <w:r w:rsidR="000F5A9E">
        <w:t>s</w:t>
      </w:r>
      <w:r>
        <w:t xml:space="preserve"> </w:t>
      </w:r>
      <w:r w:rsidRPr="000C37A0">
        <w:t xml:space="preserve">for consultation </w:t>
      </w:r>
    </w:p>
    <w:p w14:paraId="68A6A822" w14:textId="18DDE3FD" w:rsidR="00E641F0" w:rsidRDefault="00E641F0" w:rsidP="00FF4BAA">
      <w:pPr>
        <w:pStyle w:val="NICEnormal"/>
        <w:numPr>
          <w:ilvl w:val="0"/>
          <w:numId w:val="50"/>
        </w:numPr>
      </w:pPr>
      <w:r>
        <w:t xml:space="preserve">The statement includes </w:t>
      </w:r>
      <w:r w:rsidR="00B74773">
        <w:t>measurement at least annually</w:t>
      </w:r>
      <w:r>
        <w:t>. Do you agree with this timeframe? If not</w:t>
      </w:r>
      <w:r w:rsidR="0006585F">
        <w:t>,</w:t>
      </w:r>
      <w:r>
        <w:t xml:space="preserve"> please suggest a suitable alternative. </w:t>
      </w:r>
    </w:p>
    <w:p w14:paraId="08296159" w14:textId="347E2CA8" w:rsidR="00C67798" w:rsidRPr="003604BE" w:rsidRDefault="00E641F0" w:rsidP="00EB7DB2">
      <w:pPr>
        <w:pStyle w:val="NICEnormal"/>
        <w:numPr>
          <w:ilvl w:val="0"/>
          <w:numId w:val="50"/>
        </w:numPr>
      </w:pPr>
      <w:r>
        <w:lastRenderedPageBreak/>
        <w:t xml:space="preserve">Process measure </w:t>
      </w:r>
      <w:r w:rsidR="005A753F">
        <w:t>b</w:t>
      </w:r>
      <w:r>
        <w:t xml:space="preserve"> measures waist</w:t>
      </w:r>
      <w:r w:rsidR="00C3765E">
        <w:t>-</w:t>
      </w:r>
      <w:r>
        <w:t>to</w:t>
      </w:r>
      <w:r w:rsidR="00C3765E">
        <w:t>-</w:t>
      </w:r>
      <w:r>
        <w:t xml:space="preserve">height ratio. Is this calculated and recorded in </w:t>
      </w:r>
      <w:r w:rsidR="006D4F99">
        <w:t xml:space="preserve">electronic </w:t>
      </w:r>
      <w:r>
        <w:t xml:space="preserve">patient records and thus can be extracted, </w:t>
      </w:r>
      <w:r w:rsidR="00BF6A1F" w:rsidRPr="00BF6A1F">
        <w:t>and if not, would it be feasible to do so</w:t>
      </w:r>
      <w:r>
        <w:t>?</w:t>
      </w:r>
      <w:r w:rsidRPr="000C37A0">
        <w:t xml:space="preserve"> </w:t>
      </w:r>
      <w:r w:rsidR="00C67798">
        <w:br w:type="page"/>
      </w:r>
    </w:p>
    <w:p w14:paraId="03772B78" w14:textId="4F99946E" w:rsidR="00DE3A5C" w:rsidRPr="000C37A0" w:rsidRDefault="00DE3A5C" w:rsidP="00DE3A5C">
      <w:pPr>
        <w:pStyle w:val="Heading1"/>
      </w:pPr>
      <w:bookmarkStart w:id="9" w:name="_Quality_statement_X"/>
      <w:bookmarkStart w:id="10" w:name="_Quality_statement_3:"/>
      <w:bookmarkEnd w:id="9"/>
      <w:bookmarkEnd w:id="10"/>
      <w:r w:rsidRPr="000C37A0">
        <w:lastRenderedPageBreak/>
        <w:t xml:space="preserve">Quality statement </w:t>
      </w:r>
      <w:r w:rsidR="003731F7">
        <w:t>2</w:t>
      </w:r>
      <w:r w:rsidRPr="00AC1DF5">
        <w:t xml:space="preserve">: </w:t>
      </w:r>
      <w:r w:rsidR="00B27361">
        <w:t>Access to services for people with a</w:t>
      </w:r>
      <w:r w:rsidR="00513F63">
        <w:t xml:space="preserve"> learning disabilit</w:t>
      </w:r>
      <w:r w:rsidR="00B27361">
        <w:t>y</w:t>
      </w:r>
      <w:r w:rsidRPr="000C37A0">
        <w:t xml:space="preserve"> </w:t>
      </w:r>
    </w:p>
    <w:p w14:paraId="0DCB3F63" w14:textId="17CD3A62" w:rsidR="00DE3A5C" w:rsidRPr="000C37A0" w:rsidRDefault="00DE3A5C" w:rsidP="00DE3A5C">
      <w:pPr>
        <w:pStyle w:val="Heading2"/>
      </w:pPr>
      <w:r w:rsidRPr="000C37A0">
        <w:t>Quality statement</w:t>
      </w:r>
    </w:p>
    <w:p w14:paraId="494B738F" w14:textId="07035E09" w:rsidR="00DE3A5C" w:rsidRDefault="00010CF6" w:rsidP="00DE3A5C">
      <w:pPr>
        <w:pStyle w:val="NICEnormal"/>
      </w:pPr>
      <w:bookmarkStart w:id="11" w:name="_Hlk165030782"/>
      <w:r w:rsidRPr="00010CF6">
        <w:t xml:space="preserve">People with </w:t>
      </w:r>
      <w:r w:rsidR="00B27361">
        <w:t xml:space="preserve">a </w:t>
      </w:r>
      <w:r w:rsidRPr="00010CF6">
        <w:t xml:space="preserve">learning </w:t>
      </w:r>
      <w:r w:rsidR="00B27361" w:rsidRPr="00010CF6">
        <w:t>disability</w:t>
      </w:r>
      <w:r w:rsidRPr="00010CF6">
        <w:t xml:space="preserve"> </w:t>
      </w:r>
      <w:r w:rsidR="00B27361">
        <w:t xml:space="preserve">are supported to </w:t>
      </w:r>
      <w:r w:rsidRPr="00010CF6">
        <w:t xml:space="preserve">access </w:t>
      </w:r>
      <w:r w:rsidR="00FE75C2">
        <w:t xml:space="preserve">overweight and obesity management </w:t>
      </w:r>
      <w:r w:rsidRPr="00010CF6">
        <w:t>services</w:t>
      </w:r>
      <w:bookmarkEnd w:id="11"/>
      <w:r>
        <w:t>.</w:t>
      </w:r>
      <w:r w:rsidR="00DE3A5C">
        <w:t xml:space="preserve"> </w:t>
      </w:r>
      <w:r w:rsidR="004952F9" w:rsidRPr="00D126F6">
        <w:rPr>
          <w:b/>
          <w:bCs/>
        </w:rPr>
        <w:t>[new 202</w:t>
      </w:r>
      <w:r w:rsidR="00204051">
        <w:rPr>
          <w:b/>
          <w:bCs/>
        </w:rPr>
        <w:t>5</w:t>
      </w:r>
      <w:r w:rsidR="004952F9" w:rsidRPr="00D126F6">
        <w:rPr>
          <w:b/>
          <w:bCs/>
        </w:rPr>
        <w:t>]</w:t>
      </w:r>
    </w:p>
    <w:p w14:paraId="6E9D106F" w14:textId="59620B84" w:rsidR="00DE3A5C" w:rsidRPr="000C37A0" w:rsidRDefault="00DE3A5C" w:rsidP="00DE3A5C">
      <w:pPr>
        <w:pStyle w:val="Heading2"/>
      </w:pPr>
      <w:r w:rsidRPr="000C37A0">
        <w:t xml:space="preserve">Rationale </w:t>
      </w:r>
    </w:p>
    <w:p w14:paraId="1A8C6A36" w14:textId="11CE8A7D" w:rsidR="00DE3A5C" w:rsidRPr="000C37A0" w:rsidRDefault="000D011A" w:rsidP="00DE3A5C">
      <w:pPr>
        <w:pStyle w:val="NICEnormal"/>
      </w:pPr>
      <w:r>
        <w:t xml:space="preserve">People with learning disabilities </w:t>
      </w:r>
      <w:r w:rsidR="0067615B">
        <w:t xml:space="preserve">are at greater risk of obesity than the general population and may need </w:t>
      </w:r>
      <w:r w:rsidR="008A2C71">
        <w:t xml:space="preserve">tailored </w:t>
      </w:r>
      <w:r w:rsidR="0067615B">
        <w:t xml:space="preserve">support to access information and services that can help them achieve or maintain a healthy </w:t>
      </w:r>
      <w:r w:rsidR="00CF16DC">
        <w:t xml:space="preserve">lifestyle and manage their </w:t>
      </w:r>
      <w:r w:rsidR="0067615B">
        <w:t>weight</w:t>
      </w:r>
      <w:r w:rsidR="00F866C8">
        <w:t>.</w:t>
      </w:r>
      <w:r w:rsidR="007C70B0">
        <w:t xml:space="preserve"> </w:t>
      </w:r>
      <w:r w:rsidR="00081B52">
        <w:t>They may benefit from</w:t>
      </w:r>
      <w:r w:rsidR="007C70B0">
        <w:t xml:space="preserve"> </w:t>
      </w:r>
      <w:r w:rsidR="00307796">
        <w:t xml:space="preserve">tailored messaging, targeted follow up after intervention, </w:t>
      </w:r>
      <w:r w:rsidR="00B916C4">
        <w:t xml:space="preserve">changes to local service and commissioning approaches, </w:t>
      </w:r>
      <w:r w:rsidR="002743CE">
        <w:t xml:space="preserve">and </w:t>
      </w:r>
      <w:r w:rsidR="00FB2E05">
        <w:t xml:space="preserve">services accessible for people with </w:t>
      </w:r>
      <w:r w:rsidR="0071393F">
        <w:t>different complexity of needs.</w:t>
      </w:r>
    </w:p>
    <w:p w14:paraId="17D36513" w14:textId="77777777" w:rsidR="00DE3A5C" w:rsidRPr="000C37A0" w:rsidRDefault="00DE3A5C" w:rsidP="00DE3A5C">
      <w:pPr>
        <w:pStyle w:val="Heading2"/>
      </w:pPr>
      <w:r w:rsidRPr="000C37A0">
        <w:t xml:space="preserve">Quality </w:t>
      </w:r>
      <w:r w:rsidRPr="00945D72">
        <w:t>measures</w:t>
      </w:r>
    </w:p>
    <w:p w14:paraId="23D93A02" w14:textId="77777777" w:rsidR="00DE3A5C" w:rsidRDefault="00DE3A5C" w:rsidP="00DE3A5C">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3AA80FC5" w14:textId="121E8059" w:rsidR="00DE3A5C" w:rsidRPr="000C37A0" w:rsidRDefault="00B27361" w:rsidP="00DE3A5C">
      <w:pPr>
        <w:pStyle w:val="Heading3"/>
      </w:pPr>
      <w:r>
        <w:t xml:space="preserve">Structure </w:t>
      </w:r>
    </w:p>
    <w:p w14:paraId="5D7EAA90" w14:textId="68BDA97C" w:rsidR="00CF16DC" w:rsidRPr="000C37A0" w:rsidRDefault="00B27361" w:rsidP="00B27361">
      <w:pPr>
        <w:pStyle w:val="NICEnormal"/>
      </w:pPr>
      <w:r w:rsidRPr="00B27361">
        <w:t xml:space="preserve">Evidence of action plans that identify strategies and measures to </w:t>
      </w:r>
      <w:r>
        <w:t xml:space="preserve">people with a learning disability access overweight and obesity management </w:t>
      </w:r>
      <w:r w:rsidRPr="00010CF6">
        <w:t>services</w:t>
      </w:r>
      <w:r>
        <w:t>.</w:t>
      </w:r>
    </w:p>
    <w:p w14:paraId="64032F40" w14:textId="2F98D265" w:rsidR="00CF16DC" w:rsidRPr="000C37A0" w:rsidRDefault="00CF16DC" w:rsidP="00DE3A5C">
      <w:pPr>
        <w:pStyle w:val="NICEnormal"/>
      </w:pPr>
      <w:r w:rsidRPr="00B4696C">
        <w:rPr>
          <w:b/>
          <w:iCs/>
        </w:rPr>
        <w:t>Data source:</w:t>
      </w:r>
      <w:r w:rsidRPr="000C37A0">
        <w:t xml:space="preserve"> </w:t>
      </w:r>
      <w:r w:rsidR="00112DEF" w:rsidRPr="00112DEF">
        <w:t>Data can be collected from information recorded locally by healthcare professionals and provider organisations</w:t>
      </w:r>
      <w:r w:rsidR="00112DEF">
        <w:t>.</w:t>
      </w:r>
      <w:r w:rsidRPr="000C37A0">
        <w:t xml:space="preserve"> </w:t>
      </w:r>
    </w:p>
    <w:p w14:paraId="3F5139F8" w14:textId="77777777" w:rsidR="00DE3A5C" w:rsidRPr="000C37A0" w:rsidRDefault="00DE3A5C" w:rsidP="00DE3A5C">
      <w:pPr>
        <w:pStyle w:val="Heading3"/>
      </w:pPr>
      <w:r w:rsidRPr="000C37A0">
        <w:t>Outcome</w:t>
      </w:r>
    </w:p>
    <w:p w14:paraId="7A5910FB" w14:textId="4F447EBB" w:rsidR="00B27361" w:rsidRDefault="00B27361" w:rsidP="00B27361">
      <w:pPr>
        <w:pStyle w:val="NICEnormal"/>
        <w:numPr>
          <w:ilvl w:val="0"/>
          <w:numId w:val="90"/>
        </w:numPr>
      </w:pPr>
      <w:r>
        <w:t xml:space="preserve">Rates of access to overweight and obesity management </w:t>
      </w:r>
      <w:r w:rsidRPr="00010CF6">
        <w:t>services</w:t>
      </w:r>
      <w:r>
        <w:t>, by the population with a learning disability and the population without a learning disability.</w:t>
      </w:r>
    </w:p>
    <w:p w14:paraId="6050F85A" w14:textId="77777777" w:rsidR="00B27361" w:rsidRPr="00BE0AC5" w:rsidRDefault="00B27361" w:rsidP="00B27361">
      <w:pPr>
        <w:pStyle w:val="NICEnormal"/>
      </w:pPr>
      <w:r w:rsidRPr="00B4696C">
        <w:rPr>
          <w:b/>
          <w:bCs/>
        </w:rPr>
        <w:t>Data source</w:t>
      </w:r>
      <w:r w:rsidRPr="00BE0AC5">
        <w:rPr>
          <w:b/>
          <w:bCs/>
        </w:rPr>
        <w:t>:</w:t>
      </w:r>
      <w:r w:rsidRPr="00DE70BA">
        <w:t xml:space="preserve"> Data can be collected from information recorded locally by healthcare professionals and provider organisations, for example from primary care records</w:t>
      </w:r>
      <w:r w:rsidRPr="00BE0AC5">
        <w:t xml:space="preserve">.  </w:t>
      </w:r>
    </w:p>
    <w:p w14:paraId="43091A58" w14:textId="77777777" w:rsidR="00B27361" w:rsidRDefault="00B27361" w:rsidP="00B27361">
      <w:pPr>
        <w:pStyle w:val="NICEnormal"/>
      </w:pPr>
    </w:p>
    <w:p w14:paraId="2A29BB8F" w14:textId="7007998B" w:rsidR="00DE3A5C" w:rsidRPr="000C37A0" w:rsidRDefault="00B27361" w:rsidP="00DE3A5C">
      <w:pPr>
        <w:pStyle w:val="NICEnormal"/>
      </w:pPr>
      <w:r>
        <w:t>b</w:t>
      </w:r>
      <w:r w:rsidR="00CF16DC">
        <w:t xml:space="preserve">) </w:t>
      </w:r>
      <w:r w:rsidR="009F147D">
        <w:t>Prevalence</w:t>
      </w:r>
      <w:r w:rsidR="00D93DD6">
        <w:t xml:space="preserve"> of overweight in people with learning disabilities.</w:t>
      </w:r>
    </w:p>
    <w:p w14:paraId="1E0D15F9" w14:textId="4236EBE7" w:rsidR="00DE3A5C" w:rsidRPr="00BE0AC5" w:rsidRDefault="00DE3A5C" w:rsidP="00DE3A5C">
      <w:pPr>
        <w:pStyle w:val="NICEnormal"/>
      </w:pPr>
      <w:r w:rsidRPr="00B4696C">
        <w:rPr>
          <w:b/>
          <w:bCs/>
        </w:rPr>
        <w:t>Data source</w:t>
      </w:r>
      <w:r w:rsidRPr="00BE0AC5">
        <w:rPr>
          <w:b/>
          <w:bCs/>
        </w:rPr>
        <w:t>:</w:t>
      </w:r>
      <w:r w:rsidRPr="00DE70BA">
        <w:t xml:space="preserve"> </w:t>
      </w:r>
      <w:bookmarkStart w:id="12" w:name="_Hlk164867384"/>
      <w:r w:rsidR="00BE0AC5" w:rsidRPr="00DE70BA">
        <w:t>Data can be collected from information recorded locally by healthcare professionals and provider organisations, for example from primary care records</w:t>
      </w:r>
      <w:bookmarkEnd w:id="12"/>
      <w:r w:rsidR="00D93DD6" w:rsidRPr="00BE0AC5">
        <w:t xml:space="preserve">. </w:t>
      </w:r>
      <w:r w:rsidRPr="00BE0AC5">
        <w:t xml:space="preserve"> </w:t>
      </w:r>
    </w:p>
    <w:p w14:paraId="7710ADB2" w14:textId="34C48A8D" w:rsidR="00DE3A5C" w:rsidRPr="000C37A0" w:rsidRDefault="00B27361" w:rsidP="00DE3A5C">
      <w:pPr>
        <w:pStyle w:val="NICEnormal"/>
      </w:pPr>
      <w:r>
        <w:t>c</w:t>
      </w:r>
      <w:r w:rsidR="00CF16DC">
        <w:t xml:space="preserve">) </w:t>
      </w:r>
      <w:r w:rsidR="009F147D">
        <w:t>Prevalence</w:t>
      </w:r>
      <w:r w:rsidR="00D93DD6">
        <w:t xml:space="preserve"> of obesity in people with learning disabilities.</w:t>
      </w:r>
      <w:r w:rsidR="00DE3A5C">
        <w:t xml:space="preserve"> </w:t>
      </w:r>
    </w:p>
    <w:p w14:paraId="55E4875D" w14:textId="25F18E9E" w:rsidR="00DE3A5C" w:rsidRPr="000C37A0" w:rsidRDefault="00DE3A5C" w:rsidP="00DE3A5C">
      <w:pPr>
        <w:pStyle w:val="NICEnormal"/>
      </w:pPr>
      <w:r w:rsidRPr="00B4696C">
        <w:rPr>
          <w:b/>
          <w:bCs/>
        </w:rPr>
        <w:t>Data source</w:t>
      </w:r>
      <w:r w:rsidRPr="00D93DD6">
        <w:rPr>
          <w:b/>
          <w:bCs/>
        </w:rPr>
        <w:t>:</w:t>
      </w:r>
      <w:r w:rsidRPr="00C6741F">
        <w:t xml:space="preserve"> </w:t>
      </w:r>
      <w:r w:rsidR="00D93DD6" w:rsidRPr="00C6741F">
        <w:t xml:space="preserve">Data can be collected from information recorded locally by healthcare professionals and provider organisations, for example from primary care records. </w:t>
      </w:r>
      <w:r w:rsidRPr="00D93DD6">
        <w:rPr>
          <w:rFonts w:cs="Arial"/>
        </w:rPr>
        <w:t xml:space="preserve"> </w:t>
      </w:r>
    </w:p>
    <w:p w14:paraId="3B29E4CF" w14:textId="77777777" w:rsidR="00DE3A5C" w:rsidRDefault="00DE3A5C" w:rsidP="00DE3A5C">
      <w:pPr>
        <w:pStyle w:val="Heading2"/>
      </w:pPr>
      <w:r w:rsidRPr="000C37A0">
        <w:t xml:space="preserve">What the quality statement means for </w:t>
      </w:r>
      <w:r>
        <w:t>different audiences</w:t>
      </w:r>
    </w:p>
    <w:p w14:paraId="513BB3DD" w14:textId="5004E73E" w:rsidR="00DE3A5C" w:rsidRPr="000C37A0" w:rsidRDefault="00DE3A5C" w:rsidP="00DE3A5C">
      <w:pPr>
        <w:pStyle w:val="NICEnormal"/>
      </w:pPr>
      <w:r w:rsidRPr="000C37A0">
        <w:rPr>
          <w:b/>
        </w:rPr>
        <w:t>Service providers</w:t>
      </w:r>
      <w:r>
        <w:t xml:space="preserve"> (</w:t>
      </w:r>
      <w:r w:rsidR="00557A6F" w:rsidRPr="00557A6F">
        <w:t xml:space="preserve">including </w:t>
      </w:r>
      <w:r w:rsidR="00B9285F">
        <w:t>residential and supported living services</w:t>
      </w:r>
      <w:r w:rsidR="00557A6F" w:rsidRPr="00557A6F">
        <w:t xml:space="preserve">, primary care, weight management services and </w:t>
      </w:r>
      <w:r w:rsidR="0098607F">
        <w:t>specialist weight management services</w:t>
      </w:r>
      <w:r>
        <w:rPr>
          <w:rStyle w:val="NICEnormalChar"/>
        </w:rPr>
        <w:t>)</w:t>
      </w:r>
      <w:r w:rsidRPr="00F616AD">
        <w:t xml:space="preserve"> </w:t>
      </w:r>
      <w:r>
        <w:t>ensure that</w:t>
      </w:r>
      <w:r w:rsidRPr="000C37A0">
        <w:t xml:space="preserve"> </w:t>
      </w:r>
      <w:r w:rsidR="004F7738">
        <w:t>they provide information or services that are accessible to people with learning disabilities</w:t>
      </w:r>
      <w:r w:rsidR="00BE0AC5">
        <w:t>, and that their staff are trained to consider the individual needs of people accessing the service.</w:t>
      </w:r>
    </w:p>
    <w:p w14:paraId="7A6FF6E1" w14:textId="4655D7BF" w:rsidR="00DE3A5C" w:rsidRPr="000C37A0" w:rsidRDefault="00DE3A5C" w:rsidP="00DE3A5C">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t>(</w:t>
      </w:r>
      <w:r w:rsidR="004F7738" w:rsidRPr="004F7738">
        <w:t xml:space="preserve">including </w:t>
      </w:r>
      <w:r w:rsidR="00D5485F">
        <w:t xml:space="preserve">residential and supported living care staff, </w:t>
      </w:r>
      <w:r w:rsidR="004F7738" w:rsidRPr="004F7738">
        <w:t xml:space="preserve">GPs, nurses, </w:t>
      </w:r>
      <w:r w:rsidR="00BD1585">
        <w:t>dietitians</w:t>
      </w:r>
      <w:r>
        <w:rPr>
          <w:rStyle w:val="NICEnormalChar"/>
        </w:rPr>
        <w:t>)</w:t>
      </w:r>
      <w:r w:rsidRPr="00F616AD">
        <w:t xml:space="preserve"> </w:t>
      </w:r>
      <w:r w:rsidR="004F7738">
        <w:t xml:space="preserve">consider the needs of people with learning disabilities when delivering information and services </w:t>
      </w:r>
      <w:r w:rsidR="00D75266">
        <w:t>on weight management</w:t>
      </w:r>
      <w:r>
        <w:t>.</w:t>
      </w:r>
    </w:p>
    <w:p w14:paraId="345F0E86" w14:textId="66429400" w:rsidR="00DE3A5C" w:rsidRPr="000C37A0" w:rsidRDefault="00DE3A5C" w:rsidP="00DE3A5C">
      <w:pPr>
        <w:pStyle w:val="NICEnormal"/>
      </w:pPr>
      <w:r w:rsidRPr="000C37A0">
        <w:rPr>
          <w:b/>
        </w:rPr>
        <w:t>Commissioners</w:t>
      </w:r>
      <w:r>
        <w:t xml:space="preserve"> ensure that</w:t>
      </w:r>
      <w:r w:rsidRPr="000C37A0">
        <w:t xml:space="preserve"> </w:t>
      </w:r>
      <w:r w:rsidR="00D75266">
        <w:t>the local approach to delivering weight management services engages with and is coproduced by people with learning disabilities</w:t>
      </w:r>
      <w:r w:rsidR="00B37DFA">
        <w:t xml:space="preserve"> and their </w:t>
      </w:r>
      <w:proofErr w:type="spellStart"/>
      <w:r w:rsidR="00B37DFA">
        <w:t>carers</w:t>
      </w:r>
      <w:proofErr w:type="spellEnd"/>
      <w:r w:rsidR="00D75266">
        <w:t>, and that services consider their needs including when providing information</w:t>
      </w:r>
      <w:r w:rsidR="00771E90">
        <w:t xml:space="preserve"> to reduce health inequalities experienced by people with learning disabilities</w:t>
      </w:r>
      <w:r w:rsidR="00D75266">
        <w:t>.</w:t>
      </w:r>
      <w:r w:rsidR="00904ABA">
        <w:t xml:space="preserve"> They </w:t>
      </w:r>
      <w:r w:rsidR="00122275">
        <w:t>undertake an equality assessment of the diverse needs of their population, specifically people with learning disabilities</w:t>
      </w:r>
      <w:r w:rsidR="00562B2E">
        <w:t>,</w:t>
      </w:r>
      <w:r w:rsidR="00E0214C">
        <w:t xml:space="preserve"> and conduct lo</w:t>
      </w:r>
      <w:r w:rsidR="00693938">
        <w:t xml:space="preserve">cal health equity audits of their services to identify </w:t>
      </w:r>
      <w:r w:rsidR="00AD7A62">
        <w:t>areas where access and services are not equitable.</w:t>
      </w:r>
      <w:r w:rsidR="00122275">
        <w:t xml:space="preserve"> </w:t>
      </w:r>
    </w:p>
    <w:p w14:paraId="3DBCFD07" w14:textId="139FDCB7" w:rsidR="00DE3A5C" w:rsidRDefault="00DE3A5C" w:rsidP="00DE3A5C">
      <w:pPr>
        <w:pStyle w:val="NICEnormal"/>
      </w:pPr>
      <w:r w:rsidRPr="000C37A0">
        <w:rPr>
          <w:b/>
        </w:rPr>
        <w:t>People</w:t>
      </w:r>
      <w:r>
        <w:rPr>
          <w:b/>
        </w:rPr>
        <w:t xml:space="preserve"> with </w:t>
      </w:r>
      <w:r w:rsidR="00D75266">
        <w:rPr>
          <w:b/>
        </w:rPr>
        <w:t>learning disabilities</w:t>
      </w:r>
      <w:r>
        <w:rPr>
          <w:b/>
        </w:rPr>
        <w:t xml:space="preserve"> </w:t>
      </w:r>
      <w:r w:rsidR="00D75266">
        <w:t>feel supported and have their needs recognised when receiving information or accessing weight management</w:t>
      </w:r>
      <w:r w:rsidR="00C946CB">
        <w:t xml:space="preserve"> services</w:t>
      </w:r>
      <w:r w:rsidR="00D75266">
        <w:t>, including annual health checks and when taking part in care plans</w:t>
      </w:r>
      <w:r>
        <w:t>.</w:t>
      </w:r>
      <w:r w:rsidR="003337C3">
        <w:t xml:space="preserve"> Their family and carers are involved </w:t>
      </w:r>
      <w:r w:rsidR="00C946CB">
        <w:t xml:space="preserve">if </w:t>
      </w:r>
      <w:r w:rsidR="003337C3">
        <w:t>appropriate.</w:t>
      </w:r>
    </w:p>
    <w:p w14:paraId="1643C0EC" w14:textId="77777777" w:rsidR="00DE3A5C" w:rsidRPr="000C37A0" w:rsidRDefault="00DE3A5C" w:rsidP="00DE3A5C">
      <w:pPr>
        <w:pStyle w:val="Heading2"/>
      </w:pPr>
      <w:r w:rsidRPr="000C37A0">
        <w:lastRenderedPageBreak/>
        <w:t>Source guidance</w:t>
      </w:r>
    </w:p>
    <w:p w14:paraId="404CED3C" w14:textId="10BA0D26" w:rsidR="00DE3A5C" w:rsidRPr="008F13D5" w:rsidRDefault="00A075E5" w:rsidP="00DE3A5C">
      <w:pPr>
        <w:pStyle w:val="NICEnormal"/>
      </w:pPr>
      <w:hyperlink r:id="rId28" w:history="1">
        <w:r>
          <w:rPr>
            <w:rStyle w:val="Hyperlink"/>
          </w:rPr>
          <w:t>Overweight and obesity management. NICE guideline NG246</w:t>
        </w:r>
      </w:hyperlink>
      <w:r w:rsidR="00353AD4" w:rsidRPr="008F13D5">
        <w:t xml:space="preserve"> (</w:t>
      </w:r>
      <w:r w:rsidR="00353AD4">
        <w:t>2025</w:t>
      </w:r>
      <w:r w:rsidR="00353AD4" w:rsidRPr="008F13D5">
        <w:t>)</w:t>
      </w:r>
      <w:r w:rsidR="00DE3A5C" w:rsidRPr="008F13D5">
        <w:t>, recommendation</w:t>
      </w:r>
      <w:r w:rsidR="00010CF6">
        <w:t>s</w:t>
      </w:r>
      <w:r w:rsidR="00DE3A5C" w:rsidRPr="008F13D5">
        <w:t xml:space="preserve"> </w:t>
      </w:r>
      <w:r w:rsidR="00010CF6" w:rsidRPr="00010CF6" w:rsidDel="003C388E">
        <w:t>1.</w:t>
      </w:r>
      <w:r w:rsidR="00C54D6F">
        <w:t>19.2</w:t>
      </w:r>
      <w:r w:rsidR="00297CD9">
        <w:t xml:space="preserve"> </w:t>
      </w:r>
    </w:p>
    <w:p w14:paraId="0C607FA6" w14:textId="33323D9F" w:rsidR="00DE3A5C" w:rsidRPr="000C37A0" w:rsidRDefault="00DE3A5C" w:rsidP="00DE3A5C">
      <w:pPr>
        <w:pStyle w:val="Heading2"/>
      </w:pPr>
      <w:r w:rsidRPr="000C37A0">
        <w:t>Equality and diversity considerations</w:t>
      </w:r>
    </w:p>
    <w:p w14:paraId="4C93F2E1" w14:textId="799C91A2" w:rsidR="00513F63" w:rsidRPr="003604BE" w:rsidRDefault="00AE5008" w:rsidP="00EB7DB2">
      <w:pPr>
        <w:pStyle w:val="NICEnormal"/>
      </w:pPr>
      <w:r w:rsidRPr="00D454D1">
        <w:t xml:space="preserve">Some </w:t>
      </w:r>
      <w:r>
        <w:t>p</w:t>
      </w:r>
      <w:r w:rsidRPr="00D454D1">
        <w:t xml:space="preserve">eople </w:t>
      </w:r>
      <w:r>
        <w:t>with learning disabilities</w:t>
      </w:r>
      <w:r w:rsidRPr="00D454D1">
        <w:t>, such as those who may lack capacity and those experiencing homelessness</w:t>
      </w:r>
      <w:r>
        <w:t>,</w:t>
      </w:r>
      <w:r w:rsidRPr="00D454D1">
        <w:t xml:space="preserve"> may benefit from the involvement of an advocate when </w:t>
      </w:r>
      <w:r>
        <w:t xml:space="preserve">discussing available </w:t>
      </w:r>
      <w:r w:rsidRPr="00D454D1">
        <w:t>local interventions and national programmes (see </w:t>
      </w:r>
      <w:hyperlink r:id="rId29" w:tgtFrame="_top" w:history="1">
        <w:r w:rsidRPr="00D454D1">
          <w:rPr>
            <w:rStyle w:val="Hyperlink"/>
          </w:rPr>
          <w:t>NICE's guideline on advocacy services for adults with health and social care needs</w:t>
        </w:r>
      </w:hyperlink>
      <w:r w:rsidRPr="00D454D1">
        <w:t>)</w:t>
      </w:r>
      <w:r>
        <w:t>.</w:t>
      </w:r>
      <w:r w:rsidR="00DE3A5C">
        <w:t xml:space="preserve"> </w:t>
      </w:r>
      <w:r w:rsidR="00513F63">
        <w:br w:type="page"/>
      </w:r>
    </w:p>
    <w:p w14:paraId="5F75C856" w14:textId="580ACB55" w:rsidR="00DE3A5C" w:rsidRPr="000C37A0" w:rsidRDefault="00DE3A5C" w:rsidP="00DE3A5C">
      <w:pPr>
        <w:pStyle w:val="Heading1"/>
      </w:pPr>
      <w:bookmarkStart w:id="13" w:name="_Quality_statement_[X]"/>
      <w:bookmarkEnd w:id="13"/>
      <w:r w:rsidRPr="000C37A0">
        <w:lastRenderedPageBreak/>
        <w:t xml:space="preserve">Quality statement </w:t>
      </w:r>
      <w:r w:rsidR="003731F7">
        <w:t>3</w:t>
      </w:r>
      <w:r w:rsidRPr="00AC1DF5">
        <w:t xml:space="preserve">: </w:t>
      </w:r>
      <w:r w:rsidR="001016D5">
        <w:t>Information on</w:t>
      </w:r>
      <w:r w:rsidR="00A43520">
        <w:t xml:space="preserve"> </w:t>
      </w:r>
      <w:r w:rsidR="00A43520" w:rsidRPr="00A43520">
        <w:t>available local interventions and national programmes</w:t>
      </w:r>
    </w:p>
    <w:p w14:paraId="449381A1" w14:textId="77777777" w:rsidR="00DE3A5C" w:rsidRPr="000C37A0" w:rsidRDefault="00DE3A5C" w:rsidP="00DE3A5C">
      <w:pPr>
        <w:pStyle w:val="Heading2"/>
      </w:pPr>
      <w:r w:rsidRPr="000C37A0">
        <w:t>Quality statement</w:t>
      </w:r>
    </w:p>
    <w:p w14:paraId="69E0D706" w14:textId="31275233" w:rsidR="00DE3A5C" w:rsidRDefault="00010CF6" w:rsidP="00DE3A5C">
      <w:pPr>
        <w:pStyle w:val="NICEnormal"/>
      </w:pPr>
      <w:r w:rsidRPr="00FD7847">
        <w:t>People</w:t>
      </w:r>
      <w:r w:rsidR="00056C72" w:rsidRPr="00FD7847">
        <w:t xml:space="preserve"> </w:t>
      </w:r>
      <w:r w:rsidR="00FD7847" w:rsidRPr="00C6741F">
        <w:t>identified</w:t>
      </w:r>
      <w:r w:rsidR="00E860E1">
        <w:t xml:space="preserve"> for the first time</w:t>
      </w:r>
      <w:r w:rsidR="00FD7847" w:rsidRPr="00C6741F">
        <w:t xml:space="preserve"> as</w:t>
      </w:r>
      <w:r w:rsidRPr="00010CF6">
        <w:t xml:space="preserve"> </w:t>
      </w:r>
      <w:r w:rsidRPr="00FD7847">
        <w:t xml:space="preserve">living with </w:t>
      </w:r>
      <w:r w:rsidRPr="00010CF6">
        <w:t>overweight, obesity</w:t>
      </w:r>
      <w:r w:rsidR="00140D7C">
        <w:t xml:space="preserve"> or</w:t>
      </w:r>
      <w:r w:rsidRPr="00010CF6">
        <w:t xml:space="preserve"> central adiposity receive up-to-date information on</w:t>
      </w:r>
      <w:r w:rsidR="00B00BDA">
        <w:t xml:space="preserve"> available</w:t>
      </w:r>
      <w:r w:rsidRPr="00010CF6">
        <w:t xml:space="preserve"> </w:t>
      </w:r>
      <w:r w:rsidR="00B00BDA">
        <w:t>local interventions</w:t>
      </w:r>
      <w:r w:rsidRPr="00010CF6">
        <w:t xml:space="preserve"> and national programmes.</w:t>
      </w:r>
      <w:r w:rsidR="00DE3A5C">
        <w:t xml:space="preserve"> </w:t>
      </w:r>
      <w:r w:rsidR="00857A64" w:rsidRPr="00D126F6">
        <w:rPr>
          <w:b/>
          <w:bCs/>
        </w:rPr>
        <w:t>[new 202</w:t>
      </w:r>
      <w:r w:rsidR="00C36120">
        <w:rPr>
          <w:b/>
          <w:bCs/>
        </w:rPr>
        <w:t>5</w:t>
      </w:r>
      <w:r w:rsidR="00857A64" w:rsidRPr="00D126F6">
        <w:rPr>
          <w:b/>
          <w:bCs/>
        </w:rPr>
        <w:t>]</w:t>
      </w:r>
    </w:p>
    <w:p w14:paraId="71A603B4" w14:textId="77777777" w:rsidR="00DE3A5C" w:rsidRPr="000C37A0" w:rsidRDefault="00DE3A5C" w:rsidP="00DE3A5C">
      <w:pPr>
        <w:pStyle w:val="Heading2"/>
      </w:pPr>
      <w:r w:rsidRPr="000C37A0">
        <w:t xml:space="preserve">Rationale </w:t>
      </w:r>
    </w:p>
    <w:p w14:paraId="08E8FA45" w14:textId="2F96A731" w:rsidR="00DE3A5C" w:rsidRPr="000C37A0" w:rsidRDefault="00056C72" w:rsidP="00DE3A5C">
      <w:pPr>
        <w:pStyle w:val="NICEnormal"/>
      </w:pPr>
      <w:r>
        <w:t>U</w:t>
      </w:r>
      <w:r w:rsidR="007E393A">
        <w:t xml:space="preserve">nderstanding what </w:t>
      </w:r>
      <w:r>
        <w:t>interventions are available</w:t>
      </w:r>
      <w:r w:rsidR="007E393A">
        <w:t xml:space="preserve"> and what they involve will help to ensure </w:t>
      </w:r>
      <w:r>
        <w:t xml:space="preserve">that people </w:t>
      </w:r>
      <w:r w:rsidR="00FD7847" w:rsidRPr="00FD7847">
        <w:t>identified</w:t>
      </w:r>
      <w:r w:rsidR="00140D7C">
        <w:t xml:space="preserve"> for the first time</w:t>
      </w:r>
      <w:r w:rsidR="00FD7847" w:rsidRPr="00FD7847">
        <w:t xml:space="preserve"> as</w:t>
      </w:r>
      <w:r>
        <w:t xml:space="preserve"> living with </w:t>
      </w:r>
      <w:r w:rsidRPr="00056C72">
        <w:t xml:space="preserve">overweight, obesity </w:t>
      </w:r>
      <w:r w:rsidR="00140D7C">
        <w:t>or</w:t>
      </w:r>
      <w:r w:rsidR="00140D7C" w:rsidRPr="00056C72">
        <w:t xml:space="preserve"> </w:t>
      </w:r>
      <w:r w:rsidRPr="00056C72">
        <w:t>central adiposity</w:t>
      </w:r>
      <w:r>
        <w:t xml:space="preserve"> can engage with the most appropriate services</w:t>
      </w:r>
      <w:r w:rsidR="00F2689F">
        <w:t xml:space="preserve"> that meet their needs and preferences</w:t>
      </w:r>
      <w:r w:rsidR="007E393A">
        <w:t>.</w:t>
      </w:r>
      <w:r>
        <w:t xml:space="preserve"> It is essential that any information given is up</w:t>
      </w:r>
      <w:r w:rsidR="00F27EEF">
        <w:t xml:space="preserve"> </w:t>
      </w:r>
      <w:r>
        <w:t>to</w:t>
      </w:r>
      <w:r w:rsidR="00F27EEF">
        <w:t xml:space="preserve"> </w:t>
      </w:r>
      <w:r>
        <w:t xml:space="preserve">date to avoid people disengaging after trying to access </w:t>
      </w:r>
      <w:r w:rsidR="00F42780">
        <w:t xml:space="preserve">unavailable </w:t>
      </w:r>
      <w:r>
        <w:t>services.</w:t>
      </w:r>
      <w:r w:rsidR="00DE3A5C" w:rsidRPr="000C37A0">
        <w:t xml:space="preserve"> </w:t>
      </w:r>
    </w:p>
    <w:p w14:paraId="6CD5CF81" w14:textId="77777777" w:rsidR="00DE3A5C" w:rsidRPr="000C37A0" w:rsidRDefault="00DE3A5C" w:rsidP="00DE3A5C">
      <w:pPr>
        <w:pStyle w:val="Heading2"/>
      </w:pPr>
      <w:r w:rsidRPr="000C37A0">
        <w:t xml:space="preserve">Quality </w:t>
      </w:r>
      <w:r w:rsidRPr="00945D72">
        <w:t>measures</w:t>
      </w:r>
    </w:p>
    <w:p w14:paraId="618668AB" w14:textId="2A1CE934" w:rsidR="00DE3A5C" w:rsidRDefault="00DE3A5C" w:rsidP="00DE3A5C">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p>
    <w:p w14:paraId="3B793A67" w14:textId="77777777" w:rsidR="001F652E" w:rsidRPr="00624E1A" w:rsidRDefault="001F652E" w:rsidP="001F652E">
      <w:pPr>
        <w:pStyle w:val="NICEnormal"/>
        <w:rPr>
          <w:b/>
          <w:bCs/>
        </w:rPr>
      </w:pPr>
      <w:r w:rsidRPr="00624E1A">
        <w:rPr>
          <w:b/>
          <w:bCs/>
        </w:rPr>
        <w:t>Structure</w:t>
      </w:r>
    </w:p>
    <w:p w14:paraId="34C249F3" w14:textId="0F221665" w:rsidR="001F652E" w:rsidRPr="00624E1A" w:rsidRDefault="001F652E" w:rsidP="001F652E">
      <w:pPr>
        <w:pStyle w:val="NICEnormal"/>
      </w:pPr>
      <w:r w:rsidRPr="00624E1A">
        <w:t xml:space="preserve">Evidence of local arrangements to ensure that </w:t>
      </w:r>
      <w:r w:rsidR="00161274">
        <w:t xml:space="preserve">service providers </w:t>
      </w:r>
      <w:r w:rsidR="00140D7C">
        <w:t>give</w:t>
      </w:r>
      <w:r w:rsidRPr="001F652E">
        <w:t xml:space="preserve"> up-to-date information on available local interventions and national programmes</w:t>
      </w:r>
      <w:r w:rsidR="00161274">
        <w:t xml:space="preserve"> to health and social care practitioners</w:t>
      </w:r>
      <w:r>
        <w:t>.</w:t>
      </w:r>
    </w:p>
    <w:p w14:paraId="2CD679D8" w14:textId="7CB0F87E" w:rsidR="001F652E" w:rsidRDefault="001F652E" w:rsidP="00DE3A5C">
      <w:pPr>
        <w:pStyle w:val="NICEnormal"/>
      </w:pPr>
      <w:r w:rsidRPr="00624E1A">
        <w:rPr>
          <w:b/>
          <w:iCs/>
        </w:rPr>
        <w:t>Data source:</w:t>
      </w:r>
      <w:r w:rsidRPr="00624E1A">
        <w:t xml:space="preserve"> Data can be collected from information recorded locally </w:t>
      </w:r>
      <w:r w:rsidR="00161274">
        <w:t xml:space="preserve">by </w:t>
      </w:r>
      <w:r w:rsidRPr="00624E1A">
        <w:t xml:space="preserve">provider organisations, for example from </w:t>
      </w:r>
      <w:r w:rsidR="00161274">
        <w:t>service level agreements and key performance indicators</w:t>
      </w:r>
      <w:r w:rsidRPr="00624E1A">
        <w:t>.</w:t>
      </w:r>
    </w:p>
    <w:p w14:paraId="50FB4198" w14:textId="77777777" w:rsidR="00DE3A5C" w:rsidRPr="000C37A0" w:rsidRDefault="00DE3A5C" w:rsidP="00DE3A5C">
      <w:pPr>
        <w:pStyle w:val="Heading3"/>
      </w:pPr>
      <w:r w:rsidRPr="000C37A0">
        <w:t>Process</w:t>
      </w:r>
    </w:p>
    <w:p w14:paraId="52103DC2" w14:textId="790EDC93" w:rsidR="00DE3A5C" w:rsidRPr="000C37A0" w:rsidRDefault="007E393A" w:rsidP="00DE3A5C">
      <w:pPr>
        <w:pStyle w:val="NICEnormal"/>
        <w:rPr>
          <w:highlight w:val="cyan"/>
        </w:rPr>
      </w:pPr>
      <w:r w:rsidRPr="007E393A">
        <w:t xml:space="preserve">Proportion of </w:t>
      </w:r>
      <w:r w:rsidR="00056C72">
        <w:t>p</w:t>
      </w:r>
      <w:r w:rsidR="00056C72" w:rsidRPr="00056C72">
        <w:t xml:space="preserve">eople </w:t>
      </w:r>
      <w:r w:rsidR="00FD7847" w:rsidRPr="00FD7847">
        <w:t>identified</w:t>
      </w:r>
      <w:r w:rsidR="00140D7C">
        <w:t xml:space="preserve"> for the first time</w:t>
      </w:r>
      <w:r w:rsidR="00FD7847" w:rsidRPr="00FD7847">
        <w:t xml:space="preserve"> as</w:t>
      </w:r>
      <w:r w:rsidR="00056C72" w:rsidRPr="00056C72">
        <w:t xml:space="preserve"> living with overweight, obesity </w:t>
      </w:r>
      <w:r w:rsidR="00140D7C">
        <w:t>or</w:t>
      </w:r>
      <w:r w:rsidR="00140D7C" w:rsidRPr="00056C72">
        <w:t xml:space="preserve"> </w:t>
      </w:r>
      <w:r w:rsidR="00056C72" w:rsidRPr="00056C72">
        <w:t xml:space="preserve">central adiposity </w:t>
      </w:r>
      <w:r w:rsidRPr="007E393A">
        <w:t>who</w:t>
      </w:r>
      <w:r w:rsidRPr="007E393A" w:rsidDel="007E393A">
        <w:t xml:space="preserve"> </w:t>
      </w:r>
      <w:r w:rsidRPr="007E393A">
        <w:t>receive up-to-date information on available local interventions and national programmes</w:t>
      </w:r>
      <w:r>
        <w:t>.</w:t>
      </w:r>
      <w:r w:rsidR="00DE3A5C" w:rsidRPr="00F50622">
        <w:t xml:space="preserve"> </w:t>
      </w:r>
    </w:p>
    <w:p w14:paraId="541E17A3" w14:textId="4A30E777" w:rsidR="00DE3A5C" w:rsidRPr="000C37A0" w:rsidRDefault="00DE3A5C" w:rsidP="00DE3A5C">
      <w:pPr>
        <w:pStyle w:val="NICEnormal"/>
      </w:pPr>
      <w:r w:rsidRPr="000C37A0">
        <w:lastRenderedPageBreak/>
        <w:t xml:space="preserve">Numerator – </w:t>
      </w:r>
      <w:r w:rsidR="00753DF6">
        <w:t>t</w:t>
      </w:r>
      <w:r w:rsidR="007E393A" w:rsidRPr="007E393A">
        <w:t>he number in the denominator who receive up-to-date information on available local interventions and national programmes</w:t>
      </w:r>
      <w:r w:rsidR="007E393A">
        <w:t>.</w:t>
      </w:r>
      <w:r>
        <w:t xml:space="preserve"> </w:t>
      </w:r>
    </w:p>
    <w:p w14:paraId="217DB217" w14:textId="6C2FBEAB" w:rsidR="00DE3A5C" w:rsidRPr="000C37A0" w:rsidRDefault="00DE3A5C" w:rsidP="00DE3A5C">
      <w:pPr>
        <w:pStyle w:val="NICEnormal"/>
      </w:pPr>
      <w:r w:rsidRPr="000C37A0">
        <w:t xml:space="preserve">Denominator – </w:t>
      </w:r>
      <w:r w:rsidR="00753DF6">
        <w:t>t</w:t>
      </w:r>
      <w:r w:rsidR="007E393A">
        <w:t xml:space="preserve">he number of </w:t>
      </w:r>
      <w:r w:rsidR="00056C72">
        <w:t>p</w:t>
      </w:r>
      <w:r w:rsidR="00056C72" w:rsidRPr="00056C72">
        <w:t xml:space="preserve">eople </w:t>
      </w:r>
      <w:r w:rsidR="00FD7847" w:rsidRPr="00FD7847">
        <w:t>identified</w:t>
      </w:r>
      <w:r w:rsidR="00140D7C">
        <w:t xml:space="preserve"> for the first time</w:t>
      </w:r>
      <w:r w:rsidR="00FD7847" w:rsidRPr="00FD7847">
        <w:t xml:space="preserve"> as</w:t>
      </w:r>
      <w:r w:rsidR="00056C72" w:rsidRPr="00056C72">
        <w:t xml:space="preserve"> living with overweight, obesity </w:t>
      </w:r>
      <w:r w:rsidR="00140D7C">
        <w:t xml:space="preserve">or </w:t>
      </w:r>
      <w:r w:rsidR="00056C72" w:rsidRPr="00056C72">
        <w:t>central adiposity</w:t>
      </w:r>
      <w:r w:rsidR="007E393A">
        <w:t>.</w:t>
      </w:r>
    </w:p>
    <w:p w14:paraId="6E25E914" w14:textId="7C534AF9" w:rsidR="00DE3A5C" w:rsidRDefault="00DE3A5C" w:rsidP="00DE3A5C">
      <w:pPr>
        <w:pStyle w:val="NICEnormal"/>
      </w:pPr>
      <w:r w:rsidRPr="00B4696C">
        <w:rPr>
          <w:b/>
          <w:iCs/>
        </w:rPr>
        <w:t>Data source:</w:t>
      </w:r>
      <w:r w:rsidRPr="000C37A0">
        <w:t xml:space="preserve"> </w:t>
      </w:r>
      <w:r w:rsidR="007E393A" w:rsidRPr="007E393A">
        <w:t>Data can be collected from information recorded locally by healthcare professionals and provider organisations, for example from primary care records</w:t>
      </w:r>
      <w:r w:rsidR="00E471EA">
        <w:t>.</w:t>
      </w:r>
      <w:r w:rsidR="007E393A" w:rsidRPr="007E393A" w:rsidDel="007E393A">
        <w:t xml:space="preserve"> </w:t>
      </w:r>
      <w:r w:rsidRPr="000C37A0">
        <w:t xml:space="preserve"> </w:t>
      </w:r>
    </w:p>
    <w:p w14:paraId="44AE2CDF" w14:textId="03478309" w:rsidR="00DE3A5C" w:rsidRPr="000C37A0" w:rsidRDefault="38A49480" w:rsidP="00DE3A5C">
      <w:pPr>
        <w:pStyle w:val="Heading3"/>
      </w:pPr>
      <w:r>
        <w:t>Outcome</w:t>
      </w:r>
    </w:p>
    <w:p w14:paraId="68FC2F77" w14:textId="7EB293AA" w:rsidR="00DE3A5C" w:rsidRPr="000C37A0" w:rsidRDefault="007E393A" w:rsidP="00DE3A5C">
      <w:pPr>
        <w:pStyle w:val="NICEnormal"/>
      </w:pPr>
      <w:r>
        <w:t>Rates of</w:t>
      </w:r>
      <w:r w:rsidR="00E471EA">
        <w:t xml:space="preserve"> access to </w:t>
      </w:r>
      <w:r w:rsidR="00E471EA" w:rsidRPr="00E471EA">
        <w:t>local interventions and national programmes</w:t>
      </w:r>
      <w:r w:rsidR="00E471EA">
        <w:t xml:space="preserve"> by</w:t>
      </w:r>
      <w:r>
        <w:t xml:space="preserve"> people </w:t>
      </w:r>
      <w:r w:rsidRPr="007E393A">
        <w:t xml:space="preserve">living with overweight, obesity </w:t>
      </w:r>
      <w:r w:rsidR="00140D7C">
        <w:t>or</w:t>
      </w:r>
      <w:r w:rsidR="00140D7C" w:rsidRPr="007E393A">
        <w:t xml:space="preserve"> </w:t>
      </w:r>
      <w:r w:rsidRPr="007E393A">
        <w:t>central adiposity</w:t>
      </w:r>
      <w:r w:rsidR="00E471EA">
        <w:t>.</w:t>
      </w:r>
    </w:p>
    <w:p w14:paraId="2DB5DADF" w14:textId="0EC654E6" w:rsidR="00DE3A5C" w:rsidRPr="00E471EA" w:rsidRDefault="00DE3A5C" w:rsidP="00DE3A5C">
      <w:pPr>
        <w:pStyle w:val="NICEnormal"/>
      </w:pPr>
      <w:r w:rsidRPr="00E471EA">
        <w:rPr>
          <w:b/>
          <w:bCs/>
        </w:rPr>
        <w:t>Data source:</w:t>
      </w:r>
      <w:r w:rsidRPr="00C6741F">
        <w:t xml:space="preserve"> </w:t>
      </w:r>
      <w:bookmarkStart w:id="14" w:name="_Hlk164868611"/>
      <w:r w:rsidR="00E471EA" w:rsidRPr="00C6741F">
        <w:t xml:space="preserve">Data can be collected from information recorded locally by healthcare professionals and provider organisations, for example from </w:t>
      </w:r>
      <w:r w:rsidR="00E471EA">
        <w:t>weight management programme records</w:t>
      </w:r>
      <w:bookmarkEnd w:id="14"/>
      <w:r w:rsidR="00E471EA">
        <w:t>.</w:t>
      </w:r>
    </w:p>
    <w:p w14:paraId="4AD9C911" w14:textId="77777777" w:rsidR="00DE3A5C" w:rsidRDefault="00DE3A5C" w:rsidP="00DE3A5C">
      <w:pPr>
        <w:pStyle w:val="Heading2"/>
      </w:pPr>
      <w:r w:rsidRPr="000C37A0">
        <w:t xml:space="preserve">What the quality statement means for </w:t>
      </w:r>
      <w:r>
        <w:t>different audiences</w:t>
      </w:r>
    </w:p>
    <w:p w14:paraId="20037488" w14:textId="50250120" w:rsidR="00DE3A5C" w:rsidRPr="000C37A0" w:rsidRDefault="00DE3A5C" w:rsidP="00DE3A5C">
      <w:pPr>
        <w:pStyle w:val="NICEnormal"/>
      </w:pPr>
      <w:r w:rsidRPr="000C37A0">
        <w:rPr>
          <w:b/>
        </w:rPr>
        <w:t>Service providers</w:t>
      </w:r>
      <w:r>
        <w:t xml:space="preserve"> (</w:t>
      </w:r>
      <w:r w:rsidR="00A24AEC" w:rsidRPr="00A24AEC">
        <w:t>including health promotion services, primary care, behavioural overweight and obesity management services</w:t>
      </w:r>
      <w:r>
        <w:rPr>
          <w:rStyle w:val="NICEnormalChar"/>
        </w:rPr>
        <w:t>)</w:t>
      </w:r>
      <w:r w:rsidRPr="00F616AD">
        <w:t xml:space="preserve"> </w:t>
      </w:r>
      <w:r>
        <w:t>ensure that</w:t>
      </w:r>
      <w:r w:rsidRPr="000C37A0">
        <w:t xml:space="preserve"> </w:t>
      </w:r>
      <w:r w:rsidR="00A24AEC">
        <w:t xml:space="preserve">their staff have access to </w:t>
      </w:r>
      <w:r w:rsidR="00A24AEC" w:rsidRPr="00A24AEC">
        <w:t>up-to-date information on available local interventions and national programmes</w:t>
      </w:r>
      <w:r w:rsidR="00A24AEC">
        <w:t>, and that they share details of their own service with others</w:t>
      </w:r>
      <w:r>
        <w:t>.</w:t>
      </w:r>
    </w:p>
    <w:p w14:paraId="3F9A59B3" w14:textId="6C465692" w:rsidR="00DE3A5C" w:rsidRPr="000C37A0" w:rsidRDefault="00DE3A5C" w:rsidP="00DE3A5C">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t>(</w:t>
      </w:r>
      <w:r w:rsidR="00A24AEC" w:rsidRPr="00A24AEC">
        <w:t xml:space="preserve">including GPs, nurses, health promoters, </w:t>
      </w:r>
      <w:r w:rsidR="00BD1585">
        <w:t>dietitians</w:t>
      </w:r>
      <w:r>
        <w:rPr>
          <w:rStyle w:val="NICEnormalChar"/>
        </w:rPr>
        <w:t>)</w:t>
      </w:r>
      <w:r w:rsidRPr="00F616AD">
        <w:t xml:space="preserve"> </w:t>
      </w:r>
      <w:r w:rsidR="00A24AEC">
        <w:t xml:space="preserve">ensure that they know how to access </w:t>
      </w:r>
      <w:r w:rsidR="00A24AEC" w:rsidRPr="00A24AEC">
        <w:t xml:space="preserve">up-to-date information on available </w:t>
      </w:r>
      <w:bookmarkStart w:id="15" w:name="_Hlk165035474"/>
      <w:r w:rsidR="00A24AEC" w:rsidRPr="00A24AEC">
        <w:t>local interventions and national programmes</w:t>
      </w:r>
      <w:r w:rsidR="00A24AEC">
        <w:t xml:space="preserve"> </w:t>
      </w:r>
      <w:bookmarkEnd w:id="15"/>
      <w:r w:rsidR="00A24AEC">
        <w:t>and that they make themselves aware of the details of what each involves</w:t>
      </w:r>
      <w:r>
        <w:t>.</w:t>
      </w:r>
    </w:p>
    <w:p w14:paraId="1F700F22" w14:textId="61740B02" w:rsidR="00DE3A5C" w:rsidRPr="000C37A0" w:rsidRDefault="00DE3A5C" w:rsidP="00DE3A5C">
      <w:pPr>
        <w:pStyle w:val="NICEnormal"/>
      </w:pPr>
      <w:r w:rsidRPr="000C37A0">
        <w:rPr>
          <w:b/>
        </w:rPr>
        <w:t>Commissioners</w:t>
      </w:r>
      <w:r>
        <w:t xml:space="preserve"> ensure that</w:t>
      </w:r>
      <w:r w:rsidRPr="000C37A0">
        <w:t xml:space="preserve"> </w:t>
      </w:r>
      <w:r w:rsidR="00A24AEC">
        <w:t xml:space="preserve">they coordinate up-to-date information on available </w:t>
      </w:r>
      <w:r w:rsidR="00A24AEC" w:rsidRPr="00A24AEC">
        <w:t>local interventions and national programmes</w:t>
      </w:r>
      <w:r w:rsidR="00A24AEC">
        <w:t xml:space="preserve"> that are accessible within the services they commission</w:t>
      </w:r>
      <w:r>
        <w:t>.</w:t>
      </w:r>
    </w:p>
    <w:p w14:paraId="29013C6E" w14:textId="295A2C16" w:rsidR="00DE3A5C" w:rsidRDefault="00056C72" w:rsidP="00DE3A5C">
      <w:pPr>
        <w:pStyle w:val="NICEnormal"/>
      </w:pPr>
      <w:r w:rsidRPr="00056C72">
        <w:rPr>
          <w:b/>
        </w:rPr>
        <w:t xml:space="preserve">People interested in treatment for overweight, obesity </w:t>
      </w:r>
      <w:r w:rsidR="00140D7C">
        <w:rPr>
          <w:b/>
        </w:rPr>
        <w:t>or</w:t>
      </w:r>
      <w:r w:rsidR="00140D7C" w:rsidRPr="00056C72">
        <w:rPr>
          <w:b/>
        </w:rPr>
        <w:t xml:space="preserve"> </w:t>
      </w:r>
      <w:r w:rsidRPr="00056C72">
        <w:rPr>
          <w:b/>
        </w:rPr>
        <w:t xml:space="preserve">central adiposity </w:t>
      </w:r>
      <w:r w:rsidR="00A24AEC">
        <w:t>are given access to up-to-date information on services that may help them manage their weight, along with a chance to talk through what each service involves with a health or social care practitioner</w:t>
      </w:r>
      <w:r w:rsidR="00DE3A5C">
        <w:t>.</w:t>
      </w:r>
    </w:p>
    <w:p w14:paraId="2F7820D4" w14:textId="73924642" w:rsidR="00DE3A5C" w:rsidRPr="000C37A0" w:rsidRDefault="00DE3A5C" w:rsidP="00DE3A5C">
      <w:pPr>
        <w:pStyle w:val="Heading2"/>
      </w:pPr>
      <w:r w:rsidRPr="000C37A0">
        <w:lastRenderedPageBreak/>
        <w:t>Source guidance</w:t>
      </w:r>
    </w:p>
    <w:p w14:paraId="2E9028D4" w14:textId="519A1919" w:rsidR="00DE3A5C" w:rsidRPr="008F13D5" w:rsidRDefault="007E3FF6" w:rsidP="00DE3A5C">
      <w:pPr>
        <w:pStyle w:val="NICEnormal"/>
      </w:pPr>
      <w:hyperlink r:id="rId30" w:history="1">
        <w:r>
          <w:rPr>
            <w:rStyle w:val="Hyperlink"/>
          </w:rPr>
          <w:t>Overweight and obesity management. NICE guideline NG246</w:t>
        </w:r>
      </w:hyperlink>
      <w:r w:rsidR="00353AD4" w:rsidRPr="008F13D5">
        <w:t xml:space="preserve"> (</w:t>
      </w:r>
      <w:r w:rsidR="00353AD4">
        <w:t>2025</w:t>
      </w:r>
      <w:r w:rsidR="00353AD4" w:rsidRPr="008F13D5">
        <w:t>)</w:t>
      </w:r>
      <w:r w:rsidR="00DE3A5C" w:rsidRPr="008F13D5">
        <w:t>, recommendation</w:t>
      </w:r>
      <w:r w:rsidR="00010CF6">
        <w:t>s</w:t>
      </w:r>
      <w:r w:rsidR="00DE3A5C" w:rsidRPr="008F13D5">
        <w:t xml:space="preserve"> </w:t>
      </w:r>
      <w:r w:rsidR="00010CF6" w:rsidRPr="00010CF6">
        <w:t>1</w:t>
      </w:r>
      <w:r w:rsidR="0028032E">
        <w:t>.3.4</w:t>
      </w:r>
      <w:r w:rsidR="00010CF6" w:rsidRPr="00010CF6">
        <w:t>,</w:t>
      </w:r>
      <w:r w:rsidR="00E35329">
        <w:t xml:space="preserve"> 1.19.24</w:t>
      </w:r>
      <w:r w:rsidR="00010CF6" w:rsidRPr="00010CF6">
        <w:t xml:space="preserve"> </w:t>
      </w:r>
      <w:r w:rsidR="00F27EEF">
        <w:t xml:space="preserve">and </w:t>
      </w:r>
      <w:r w:rsidR="00010CF6" w:rsidRPr="00010CF6" w:rsidDel="00E35329">
        <w:t>1.</w:t>
      </w:r>
      <w:r w:rsidR="0028032E">
        <w:t>19.25</w:t>
      </w:r>
      <w:r w:rsidR="00FE475F">
        <w:t>.</w:t>
      </w:r>
    </w:p>
    <w:p w14:paraId="6B7B0F40" w14:textId="697AB31A" w:rsidR="00DE3A5C" w:rsidRPr="000C37A0" w:rsidRDefault="00DE3A5C" w:rsidP="00DE3A5C">
      <w:pPr>
        <w:pStyle w:val="Heading2"/>
      </w:pPr>
      <w:r w:rsidRPr="000C37A0">
        <w:t>Definitions of terms used in this quality statement</w:t>
      </w:r>
    </w:p>
    <w:p w14:paraId="440D1253" w14:textId="07F57FBF" w:rsidR="005A44FA" w:rsidRDefault="005A44FA" w:rsidP="005A44FA">
      <w:pPr>
        <w:pStyle w:val="Heading3"/>
      </w:pPr>
      <w:r>
        <w:t>O</w:t>
      </w:r>
      <w:r w:rsidRPr="005A44FA">
        <w:t xml:space="preserve">verweight, obesity and central adiposity </w:t>
      </w:r>
      <w:r>
        <w:t xml:space="preserve"> </w:t>
      </w:r>
    </w:p>
    <w:p w14:paraId="08E53D03" w14:textId="77777777" w:rsidR="00CD3176" w:rsidRDefault="00F06DF2" w:rsidP="00F06DF2">
      <w:pPr>
        <w:pStyle w:val="NICEnormal"/>
      </w:pPr>
      <w:r w:rsidRPr="00C6741F">
        <w:t xml:space="preserve">Overweight and obesity are chronic, relapsing and progressive conditions characterised by </w:t>
      </w:r>
      <w:r w:rsidRPr="00F80DFD">
        <w:t xml:space="preserve">excess body fat, that can lead to significant health and social difficulties associated with an increased risk of morbidity and mortality. </w:t>
      </w:r>
    </w:p>
    <w:p w14:paraId="4CC540AE" w14:textId="720327BE" w:rsidR="00F06DF2" w:rsidRPr="00F80DFD" w:rsidRDefault="00CD3176" w:rsidP="00F06DF2">
      <w:pPr>
        <w:pStyle w:val="NICEnormal"/>
      </w:pPr>
      <w:r>
        <w:t>In adults they</w:t>
      </w:r>
      <w:r w:rsidRPr="00F80DFD">
        <w:t xml:space="preserve"> </w:t>
      </w:r>
      <w:r w:rsidR="00F06DF2" w:rsidRPr="00F80DFD">
        <w:t xml:space="preserve">are usually defined by </w:t>
      </w:r>
      <w:r w:rsidR="00F06DF2">
        <w:t>b</w:t>
      </w:r>
      <w:r w:rsidR="00F06DF2" w:rsidRPr="00F80DFD">
        <w:t xml:space="preserve">ody </w:t>
      </w:r>
      <w:r w:rsidR="00F06DF2">
        <w:t>m</w:t>
      </w:r>
      <w:r w:rsidR="00F06DF2" w:rsidRPr="00F80DFD">
        <w:t xml:space="preserve">ass </w:t>
      </w:r>
      <w:r w:rsidR="00F06DF2">
        <w:t>i</w:t>
      </w:r>
      <w:r w:rsidR="00F06DF2" w:rsidRPr="00F80DFD">
        <w:t>ndex measurements:</w:t>
      </w:r>
    </w:p>
    <w:p w14:paraId="464F3584" w14:textId="77777777" w:rsidR="00F06DF2" w:rsidRPr="00F80DFD" w:rsidRDefault="00F06DF2" w:rsidP="00F06DF2">
      <w:pPr>
        <w:pStyle w:val="Bulletleft1"/>
      </w:pPr>
      <w:r w:rsidRPr="00F80DFD">
        <w:t>healthy weight: BMI 18.5 kg/m</w:t>
      </w:r>
      <w:r w:rsidRPr="00D74B9F">
        <w:rPr>
          <w:vertAlign w:val="superscript"/>
        </w:rPr>
        <w:t>2</w:t>
      </w:r>
      <w:r w:rsidRPr="00F80DFD">
        <w:t xml:space="preserve"> to 24.9 kg/m</w:t>
      </w:r>
      <w:r w:rsidRPr="00D74B9F">
        <w:rPr>
          <w:vertAlign w:val="superscript"/>
        </w:rPr>
        <w:t>2</w:t>
      </w:r>
    </w:p>
    <w:p w14:paraId="67C4EEC7" w14:textId="77777777" w:rsidR="00F06DF2" w:rsidRPr="00F80DFD" w:rsidRDefault="00F06DF2" w:rsidP="00F06DF2">
      <w:pPr>
        <w:pStyle w:val="Bulletleft1"/>
      </w:pPr>
      <w:r w:rsidRPr="00F80DFD">
        <w:t>overweight: BMI 25 kg/m</w:t>
      </w:r>
      <w:r w:rsidRPr="00D74B9F">
        <w:rPr>
          <w:vertAlign w:val="superscript"/>
        </w:rPr>
        <w:t>2</w:t>
      </w:r>
      <w:r w:rsidRPr="00F80DFD">
        <w:t xml:space="preserve"> to 29.9 kg/m</w:t>
      </w:r>
      <w:r w:rsidRPr="00D74B9F">
        <w:rPr>
          <w:vertAlign w:val="superscript"/>
        </w:rPr>
        <w:t>2</w:t>
      </w:r>
    </w:p>
    <w:p w14:paraId="090942BB" w14:textId="77777777" w:rsidR="00F06DF2" w:rsidRPr="00F80DFD" w:rsidRDefault="00F06DF2" w:rsidP="00F06DF2">
      <w:pPr>
        <w:pStyle w:val="Bulletleft1"/>
      </w:pPr>
      <w:r w:rsidRPr="00F80DFD">
        <w:t>obesity class 1: BMI 30 kg/m</w:t>
      </w:r>
      <w:r w:rsidRPr="00D74B9F">
        <w:rPr>
          <w:vertAlign w:val="superscript"/>
        </w:rPr>
        <w:t>2</w:t>
      </w:r>
      <w:r w:rsidRPr="00F80DFD">
        <w:t xml:space="preserve"> to 34.9 kg/m</w:t>
      </w:r>
      <w:r w:rsidRPr="00D74B9F">
        <w:rPr>
          <w:vertAlign w:val="superscript"/>
        </w:rPr>
        <w:t>2</w:t>
      </w:r>
    </w:p>
    <w:p w14:paraId="4351ABC4" w14:textId="77777777" w:rsidR="00F06DF2" w:rsidRPr="00F80DFD" w:rsidRDefault="00F06DF2" w:rsidP="00F06DF2">
      <w:pPr>
        <w:pStyle w:val="Bulletleft1"/>
      </w:pPr>
      <w:r w:rsidRPr="00F80DFD">
        <w:t>obesity class 2: BMI 35 kg/m</w:t>
      </w:r>
      <w:r w:rsidRPr="00D74B9F">
        <w:rPr>
          <w:vertAlign w:val="superscript"/>
        </w:rPr>
        <w:t>2</w:t>
      </w:r>
      <w:r w:rsidRPr="00F80DFD">
        <w:t xml:space="preserve"> to 39.9 kg/m</w:t>
      </w:r>
      <w:r w:rsidRPr="00D74B9F">
        <w:rPr>
          <w:vertAlign w:val="superscript"/>
        </w:rPr>
        <w:t>2</w:t>
      </w:r>
    </w:p>
    <w:p w14:paraId="2F376202" w14:textId="77777777" w:rsidR="00F06DF2" w:rsidRPr="00C6741F" w:rsidRDefault="00F06DF2" w:rsidP="00F06DF2">
      <w:pPr>
        <w:pStyle w:val="Bulletleft1last"/>
      </w:pPr>
      <w:r w:rsidRPr="00F80DFD">
        <w:t>obesity class 3: BMI</w:t>
      </w:r>
      <w:r w:rsidRPr="00C6741F">
        <w:t xml:space="preserve"> 40 kg/m</w:t>
      </w:r>
      <w:r w:rsidRPr="00C6741F">
        <w:rPr>
          <w:vertAlign w:val="superscript"/>
        </w:rPr>
        <w:t xml:space="preserve">2 </w:t>
      </w:r>
      <w:r w:rsidRPr="00C6741F">
        <w:t>or more.</w:t>
      </w:r>
    </w:p>
    <w:p w14:paraId="7AB7BE77" w14:textId="77777777" w:rsidR="00F06DF2" w:rsidRPr="00C6741F" w:rsidRDefault="00F06DF2" w:rsidP="00F06DF2">
      <w:pPr>
        <w:pStyle w:val="NICEnormal"/>
      </w:pPr>
      <w:r w:rsidRPr="00C6741F">
        <w:t>Clinical judgement should be used when interpreting the healthy weight category because a person in this category may nevertheless have central adiposity</w:t>
      </w:r>
      <w:r>
        <w:t xml:space="preserve"> (</w:t>
      </w:r>
      <w:r w:rsidRPr="00F4431E">
        <w:t>the</w:t>
      </w:r>
      <w:r>
        <w:t xml:space="preserve"> </w:t>
      </w:r>
      <w:r w:rsidRPr="00F4431E">
        <w:t>accumulation of excess fat in the abdominal area</w:t>
      </w:r>
      <w:r>
        <w:t>)</w:t>
      </w:r>
      <w:r w:rsidRPr="00C6741F">
        <w:t>. People with a South Asian, Chinese, other Asian, Middle Eastern, Black African or African–Caribbean background are prone to central adiposity and their cardiometabolic risk occurs at lower BMI,</w:t>
      </w:r>
      <w:r>
        <w:t xml:space="preserve"> so</w:t>
      </w:r>
      <w:r w:rsidRPr="00C6741F">
        <w:t xml:space="preserve"> lower BMI thresholds should be used as a practical measure of overweight and obesity: </w:t>
      </w:r>
    </w:p>
    <w:p w14:paraId="7612CFF7" w14:textId="77777777" w:rsidR="00F06DF2" w:rsidRPr="00C6741F" w:rsidRDefault="00F06DF2" w:rsidP="00F06DF2">
      <w:pPr>
        <w:pStyle w:val="Bulletleft1"/>
      </w:pPr>
      <w:r w:rsidRPr="00C6741F">
        <w:t>overweight: BMI 23 kg/m</w:t>
      </w:r>
      <w:r w:rsidRPr="00D74B9F">
        <w:rPr>
          <w:vertAlign w:val="superscript"/>
        </w:rPr>
        <w:t>2</w:t>
      </w:r>
      <w:r w:rsidRPr="00C6741F">
        <w:t xml:space="preserve"> to 27.4 kg/m</w:t>
      </w:r>
      <w:r w:rsidRPr="00D74B9F">
        <w:rPr>
          <w:vertAlign w:val="superscript"/>
        </w:rPr>
        <w:t>2</w:t>
      </w:r>
      <w:r w:rsidRPr="00C6741F">
        <w:t xml:space="preserve"> </w:t>
      </w:r>
    </w:p>
    <w:p w14:paraId="4AC136EF" w14:textId="77777777" w:rsidR="00F06DF2" w:rsidRDefault="00F06DF2" w:rsidP="00F06DF2">
      <w:pPr>
        <w:pStyle w:val="Bulletleft1last"/>
      </w:pPr>
      <w:r w:rsidRPr="00C6741F">
        <w:t>obesity: BMI 27.5 kg/m</w:t>
      </w:r>
      <w:r w:rsidRPr="00D74B9F">
        <w:rPr>
          <w:vertAlign w:val="superscript"/>
        </w:rPr>
        <w:t>2</w:t>
      </w:r>
      <w:r w:rsidRPr="00C6741F">
        <w:t xml:space="preserve"> or above.</w:t>
      </w:r>
    </w:p>
    <w:p w14:paraId="042551AF" w14:textId="4B5F5305" w:rsidR="0032294D" w:rsidRDefault="0032294D" w:rsidP="00CD3176">
      <w:pPr>
        <w:pStyle w:val="Bulletleft1last"/>
        <w:numPr>
          <w:ilvl w:val="0"/>
          <w:numId w:val="0"/>
        </w:numPr>
      </w:pPr>
      <w:r>
        <w:t xml:space="preserve">BMI can be used </w:t>
      </w:r>
      <w:r w:rsidRPr="0032294D">
        <w:t>as a practical estimate of overweight and obesity in children and young people</w:t>
      </w:r>
      <w:r>
        <w:t xml:space="preserve"> if charts used are a</w:t>
      </w:r>
      <w:r w:rsidRPr="0032294D">
        <w:t xml:space="preserve">ppropriate for children and young people and </w:t>
      </w:r>
      <w:r>
        <w:t>ad</w:t>
      </w:r>
      <w:r w:rsidRPr="0032294D">
        <w:t>justed for age and sex</w:t>
      </w:r>
      <w:r>
        <w:t>:</w:t>
      </w:r>
    </w:p>
    <w:p w14:paraId="3C28DEA5" w14:textId="718DDD0D" w:rsidR="0032294D" w:rsidRDefault="0032294D" w:rsidP="00474227">
      <w:pPr>
        <w:pStyle w:val="Bulletleft1"/>
      </w:pPr>
      <w:r>
        <w:t>overweight: BMI 91st centile + 1.34 standard deviations (SDs)</w:t>
      </w:r>
    </w:p>
    <w:p w14:paraId="573D227F" w14:textId="77777777" w:rsidR="0032294D" w:rsidRDefault="0032294D" w:rsidP="00474227">
      <w:pPr>
        <w:pStyle w:val="Bulletleft1"/>
      </w:pPr>
      <w:r>
        <w:t>clinical obesity: BMI 98th centile + 2.05 SDs</w:t>
      </w:r>
    </w:p>
    <w:p w14:paraId="40BA05CA" w14:textId="4F06E99E" w:rsidR="0032294D" w:rsidRDefault="0032294D" w:rsidP="00474227">
      <w:pPr>
        <w:pStyle w:val="Bulletleft1last"/>
      </w:pPr>
      <w:r>
        <w:lastRenderedPageBreak/>
        <w:t>severe obesity: BMI 99.6th centile + 2.68 SDs.</w:t>
      </w:r>
    </w:p>
    <w:p w14:paraId="1DB90750" w14:textId="3BB8D7B8" w:rsidR="00CD3176" w:rsidRDefault="00CD3176" w:rsidP="00CD3176">
      <w:pPr>
        <w:pStyle w:val="Bulletleft1last"/>
        <w:numPr>
          <w:ilvl w:val="0"/>
          <w:numId w:val="0"/>
        </w:numPr>
      </w:pPr>
      <w:r>
        <w:t xml:space="preserve">Central adiposity in adults </w:t>
      </w:r>
      <w:r w:rsidR="0032294D" w:rsidRPr="0032294D">
        <w:t>with a BMI under 35 kg/m</w:t>
      </w:r>
      <w:r w:rsidR="0032294D" w:rsidRPr="00EB7DB2">
        <w:rPr>
          <w:vertAlign w:val="superscript"/>
        </w:rPr>
        <w:t>2</w:t>
      </w:r>
      <w:r w:rsidR="0032294D" w:rsidRPr="0032294D">
        <w:t xml:space="preserve"> of both sexes and all ethnicities, including adults with high muscle mass</w:t>
      </w:r>
      <w:r w:rsidR="0032294D">
        <w:t>,</w:t>
      </w:r>
      <w:r w:rsidR="0032294D" w:rsidRPr="0032294D">
        <w:t xml:space="preserve"> </w:t>
      </w:r>
      <w:r>
        <w:t>can be classified based on waist-to-height ratio:</w:t>
      </w:r>
    </w:p>
    <w:p w14:paraId="48FF44B5" w14:textId="0CA51486" w:rsidR="00CD3176" w:rsidRDefault="00CD3176" w:rsidP="00474227">
      <w:pPr>
        <w:pStyle w:val="Bulletleft1"/>
      </w:pPr>
      <w:r>
        <w:t>healthy central adiposity: waist-to-height ratio 0.4 to 0.49, indicating no increased health risks</w:t>
      </w:r>
    </w:p>
    <w:p w14:paraId="69732F8F" w14:textId="7432E5B8" w:rsidR="00CD3176" w:rsidRDefault="00CD3176" w:rsidP="00474227">
      <w:pPr>
        <w:pStyle w:val="Bulletleft1"/>
      </w:pPr>
      <w:r>
        <w:t>increased central adiposity: waist-to-height ratio 0.5 to 0.59, indicating increased health risks</w:t>
      </w:r>
    </w:p>
    <w:p w14:paraId="795C0337" w14:textId="4D57AB56" w:rsidR="00CD3176" w:rsidRDefault="00CD3176" w:rsidP="00CD3176">
      <w:pPr>
        <w:pStyle w:val="Bulletleft1last"/>
      </w:pPr>
      <w:r>
        <w:t>high central adiposity: waist-to-height ratio 0.6 or more, indicating further increased health risks.</w:t>
      </w:r>
    </w:p>
    <w:p w14:paraId="24E517F9" w14:textId="1F8507D8" w:rsidR="0032294D" w:rsidRDefault="0032294D" w:rsidP="0032294D">
      <w:pPr>
        <w:pStyle w:val="Bulletleft1last"/>
        <w:numPr>
          <w:ilvl w:val="0"/>
          <w:numId w:val="0"/>
        </w:numPr>
      </w:pPr>
      <w:r>
        <w:t>C</w:t>
      </w:r>
      <w:r w:rsidRPr="0032294D">
        <w:t>entral adiposity in children and young people</w:t>
      </w:r>
      <w:r>
        <w:t xml:space="preserve"> </w:t>
      </w:r>
      <w:r w:rsidRPr="0032294D">
        <w:t xml:space="preserve">of both sexes and all ethnicities </w:t>
      </w:r>
      <w:r>
        <w:t xml:space="preserve">can be </w:t>
      </w:r>
      <w:r w:rsidRPr="0032294D">
        <w:t>based on waist-to-height ratio</w:t>
      </w:r>
      <w:r>
        <w:t xml:space="preserve"> as follows:</w:t>
      </w:r>
    </w:p>
    <w:p w14:paraId="1D3C8122" w14:textId="22B3AA67" w:rsidR="0032294D" w:rsidRDefault="0032294D" w:rsidP="00474227">
      <w:pPr>
        <w:pStyle w:val="Bulletleft1"/>
      </w:pPr>
      <w:r>
        <w:t>healthy central adiposity: waist-to-height ratio 0.4 to 0.49, indicating no increased health risk</w:t>
      </w:r>
    </w:p>
    <w:p w14:paraId="3AA1D36A" w14:textId="77777777" w:rsidR="0032294D" w:rsidRDefault="0032294D" w:rsidP="00474227">
      <w:pPr>
        <w:pStyle w:val="Bulletleft1"/>
      </w:pPr>
      <w:r>
        <w:t>increased central adiposity: waist-to-height ratio 0.5 to 0.59, indicating increased health risk</w:t>
      </w:r>
    </w:p>
    <w:p w14:paraId="76098A2D" w14:textId="60731963" w:rsidR="0032294D" w:rsidRDefault="0032294D" w:rsidP="0032294D">
      <w:pPr>
        <w:pStyle w:val="Bulletleft1last"/>
      </w:pPr>
      <w:r>
        <w:t>high central adiposity: waist-to-height ratio 0.6 or more, indicating further increased health risk.</w:t>
      </w:r>
    </w:p>
    <w:p w14:paraId="71654091" w14:textId="1FC1A621" w:rsidR="00F06DF2" w:rsidRPr="00873021" w:rsidRDefault="00F06DF2" w:rsidP="00F06DF2">
      <w:pPr>
        <w:pStyle w:val="NICEnormal"/>
      </w:pPr>
      <w:r>
        <w:t>[</w:t>
      </w:r>
      <w:r w:rsidRPr="00873021">
        <w:t xml:space="preserve">Adapted from </w:t>
      </w:r>
      <w:hyperlink r:id="rId31" w:history="1">
        <w:r>
          <w:rPr>
            <w:rStyle w:val="Hyperlink"/>
          </w:rPr>
          <w:t>NICE’s guideline on overweight and obesity management</w:t>
        </w:r>
      </w:hyperlink>
      <w:r w:rsidRPr="00873021">
        <w:t>, recommendation</w:t>
      </w:r>
      <w:r>
        <w:t>s</w:t>
      </w:r>
      <w:r w:rsidRPr="00873021">
        <w:t xml:space="preserve"> 1.</w:t>
      </w:r>
      <w:r>
        <w:t>9.10</w:t>
      </w:r>
      <w:r w:rsidR="00CD3176">
        <w:t xml:space="preserve">, </w:t>
      </w:r>
      <w:r>
        <w:t>1.9.11</w:t>
      </w:r>
      <w:r w:rsidR="00CD3176">
        <w:t>, 1.9.14</w:t>
      </w:r>
      <w:r w:rsidR="0032294D">
        <w:t>, 1.10.7, 1.10.9 and 1.10.10</w:t>
      </w:r>
      <w:r>
        <w:t>]</w:t>
      </w:r>
    </w:p>
    <w:p w14:paraId="1F4545DF" w14:textId="77777777" w:rsidR="00DE3A5C" w:rsidRPr="000C37A0" w:rsidRDefault="00DE3A5C" w:rsidP="00DE3A5C">
      <w:pPr>
        <w:pStyle w:val="Heading2"/>
      </w:pPr>
      <w:r w:rsidRPr="000C37A0">
        <w:t>Equality and diversity considerations</w:t>
      </w:r>
    </w:p>
    <w:p w14:paraId="011A3AF9" w14:textId="4C41C9F0" w:rsidR="00BD6C2C" w:rsidRDefault="00D454D1" w:rsidP="00C6741F">
      <w:pPr>
        <w:pStyle w:val="NICEnormal"/>
      </w:pPr>
      <w:r w:rsidRPr="00D454D1">
        <w:t xml:space="preserve">Some </w:t>
      </w:r>
      <w:r>
        <w:t>p</w:t>
      </w:r>
      <w:r w:rsidRPr="00D454D1">
        <w:t xml:space="preserve">eople living with overweight, obesity </w:t>
      </w:r>
      <w:r w:rsidR="000778E6">
        <w:t>or</w:t>
      </w:r>
      <w:r w:rsidR="000778E6" w:rsidRPr="00D454D1">
        <w:t xml:space="preserve"> </w:t>
      </w:r>
      <w:r w:rsidRPr="00D454D1">
        <w:t xml:space="preserve">central adiposity, such as those who may lack capacity, those with a learning disability and those experiencing homelessness may benefit from the involvement of an advocate when </w:t>
      </w:r>
      <w:r>
        <w:t xml:space="preserve">discussing available </w:t>
      </w:r>
      <w:r w:rsidRPr="00D454D1">
        <w:t>local interventions and national programmes (see </w:t>
      </w:r>
      <w:hyperlink r:id="rId32" w:tgtFrame="_top" w:history="1">
        <w:r w:rsidRPr="00D454D1">
          <w:rPr>
            <w:rStyle w:val="Hyperlink"/>
          </w:rPr>
          <w:t>NICE</w:t>
        </w:r>
        <w:r w:rsidR="00551F64">
          <w:rPr>
            <w:rStyle w:val="Hyperlink"/>
          </w:rPr>
          <w:t>’</w:t>
        </w:r>
        <w:r w:rsidRPr="00D454D1">
          <w:rPr>
            <w:rStyle w:val="Hyperlink"/>
          </w:rPr>
          <w:t>s guideline on advocacy services for adults with health and social care needs</w:t>
        </w:r>
      </w:hyperlink>
      <w:r w:rsidR="000B5FF7">
        <w:t xml:space="preserve"> and </w:t>
      </w:r>
      <w:hyperlink r:id="rId33" w:history="1">
        <w:r w:rsidR="000B5FF7" w:rsidRPr="000B5FF7">
          <w:rPr>
            <w:rStyle w:val="Hyperlink"/>
          </w:rPr>
          <w:t>Integrated health and social care for people experiencing homelessness</w:t>
        </w:r>
      </w:hyperlink>
      <w:r w:rsidR="000B5FF7">
        <w:t>)</w:t>
      </w:r>
      <w:r w:rsidR="00487C6B">
        <w:t>.</w:t>
      </w:r>
    </w:p>
    <w:p w14:paraId="3798E557" w14:textId="77777777" w:rsidR="00DE3A5C" w:rsidRDefault="00DE3A5C" w:rsidP="00DE3A5C">
      <w:r>
        <w:br w:type="page"/>
      </w:r>
    </w:p>
    <w:p w14:paraId="3AC60FDC" w14:textId="11BD3E44" w:rsidR="00010CF6" w:rsidRPr="000C37A0" w:rsidRDefault="00010CF6" w:rsidP="00010CF6">
      <w:pPr>
        <w:pStyle w:val="Heading1"/>
      </w:pPr>
      <w:bookmarkStart w:id="16" w:name="_Quality_statement_4:"/>
      <w:bookmarkStart w:id="17" w:name="_Quality_statement_5:"/>
      <w:bookmarkEnd w:id="16"/>
      <w:bookmarkEnd w:id="17"/>
      <w:r w:rsidRPr="000C37A0">
        <w:lastRenderedPageBreak/>
        <w:t xml:space="preserve">Quality statement </w:t>
      </w:r>
      <w:r w:rsidR="003731F7">
        <w:t>4</w:t>
      </w:r>
      <w:r w:rsidRPr="00AC1DF5">
        <w:t xml:space="preserve">: </w:t>
      </w:r>
      <w:r w:rsidR="00F84ACD">
        <w:t xml:space="preserve">Advice and support </w:t>
      </w:r>
      <w:r w:rsidR="00672F28">
        <w:t xml:space="preserve">after </w:t>
      </w:r>
      <w:r w:rsidR="00F84ACD">
        <w:t>b</w:t>
      </w:r>
      <w:r w:rsidR="00BB3E17">
        <w:t>ehavioural interventions</w:t>
      </w:r>
      <w:r w:rsidRPr="000C37A0">
        <w:t xml:space="preserve"> </w:t>
      </w:r>
    </w:p>
    <w:p w14:paraId="5B5B4F06" w14:textId="77777777" w:rsidR="00010CF6" w:rsidRPr="000C37A0" w:rsidRDefault="00010CF6" w:rsidP="00010CF6">
      <w:pPr>
        <w:pStyle w:val="Heading2"/>
      </w:pPr>
      <w:r w:rsidRPr="000C37A0">
        <w:t>Quality statement</w:t>
      </w:r>
    </w:p>
    <w:p w14:paraId="58F38CCB" w14:textId="240A7C77" w:rsidR="00010CF6" w:rsidRDefault="00010CF6" w:rsidP="00010CF6">
      <w:pPr>
        <w:pStyle w:val="NICEnormal"/>
      </w:pPr>
      <w:bookmarkStart w:id="18" w:name="_Hlk165038196"/>
      <w:r w:rsidRPr="00010CF6">
        <w:t>People who have completed a</w:t>
      </w:r>
      <w:r w:rsidR="00B00BDA">
        <w:t xml:space="preserve"> </w:t>
      </w:r>
      <w:bookmarkStart w:id="19" w:name="_Hlk190695402"/>
      <w:r w:rsidR="00B00BDA" w:rsidRPr="00B00BDA">
        <w:t xml:space="preserve">behavioural </w:t>
      </w:r>
      <w:r w:rsidR="00E90212" w:rsidRPr="00E90212">
        <w:t>overweight and obesity management</w:t>
      </w:r>
      <w:r w:rsidR="00527C92">
        <w:t xml:space="preserve"> </w:t>
      </w:r>
      <w:r w:rsidRPr="00010CF6">
        <w:t>intervention</w:t>
      </w:r>
      <w:bookmarkEnd w:id="19"/>
      <w:r w:rsidRPr="00010CF6">
        <w:t xml:space="preserve"> are given advice for </w:t>
      </w:r>
      <w:r w:rsidR="00B00BDA">
        <w:t xml:space="preserve">maintaining </w:t>
      </w:r>
      <w:bookmarkEnd w:id="18"/>
      <w:r w:rsidR="00AE488C">
        <w:t>changes</w:t>
      </w:r>
      <w:r w:rsidR="00A37EA7">
        <w:t xml:space="preserve"> </w:t>
      </w:r>
      <w:r w:rsidR="00A51F86" w:rsidRPr="00A51F86">
        <w:t xml:space="preserve">and support </w:t>
      </w:r>
      <w:r w:rsidR="00A51F86">
        <w:t>for improving their health and wellbeing</w:t>
      </w:r>
      <w:r w:rsidRPr="00010CF6">
        <w:t>.</w:t>
      </w:r>
      <w:r>
        <w:t xml:space="preserve"> </w:t>
      </w:r>
      <w:r w:rsidR="00857A64" w:rsidRPr="00D126F6">
        <w:rPr>
          <w:b/>
          <w:bCs/>
        </w:rPr>
        <w:t>[new 202</w:t>
      </w:r>
      <w:r w:rsidR="00C36120">
        <w:rPr>
          <w:b/>
          <w:bCs/>
        </w:rPr>
        <w:t>5</w:t>
      </w:r>
      <w:r w:rsidR="00857A64" w:rsidRPr="00D126F6">
        <w:rPr>
          <w:b/>
          <w:bCs/>
        </w:rPr>
        <w:t>]</w:t>
      </w:r>
    </w:p>
    <w:p w14:paraId="126D2C01" w14:textId="77777777" w:rsidR="00010CF6" w:rsidRPr="000C37A0" w:rsidRDefault="00010CF6" w:rsidP="00010CF6">
      <w:pPr>
        <w:pStyle w:val="Heading2"/>
      </w:pPr>
      <w:r w:rsidRPr="000C37A0">
        <w:t xml:space="preserve">Rationale </w:t>
      </w:r>
    </w:p>
    <w:p w14:paraId="013DD731" w14:textId="6D272852" w:rsidR="00010CF6" w:rsidRPr="000C37A0" w:rsidRDefault="00E471EA" w:rsidP="00010CF6">
      <w:pPr>
        <w:pStyle w:val="NICEnormal"/>
      </w:pPr>
      <w:r>
        <w:t xml:space="preserve">Advice and support for maintaining weight after completing a behaviour change intervention can prevent weight </w:t>
      </w:r>
      <w:r w:rsidR="00075B2A">
        <w:t>regain and</w:t>
      </w:r>
      <w:r>
        <w:t xml:space="preserve"> cycling</w:t>
      </w:r>
      <w:r w:rsidR="005A653D">
        <w:t xml:space="preserve">, help people to maintain </w:t>
      </w:r>
      <w:r w:rsidR="003547C2">
        <w:t>changes,</w:t>
      </w:r>
      <w:r>
        <w:t xml:space="preserve"> and enable </w:t>
      </w:r>
      <w:r w:rsidR="003547C2">
        <w:t>them</w:t>
      </w:r>
      <w:r>
        <w:t xml:space="preserve"> to experience long</w:t>
      </w:r>
      <w:r w:rsidR="00672F28">
        <w:t>-</w:t>
      </w:r>
      <w:r>
        <w:t>term benefits.</w:t>
      </w:r>
      <w:r w:rsidR="00010CF6" w:rsidRPr="000C37A0">
        <w:t xml:space="preserve"> </w:t>
      </w:r>
    </w:p>
    <w:p w14:paraId="3C752873" w14:textId="77777777" w:rsidR="00010CF6" w:rsidRPr="000C37A0" w:rsidRDefault="00010CF6" w:rsidP="00010CF6">
      <w:pPr>
        <w:pStyle w:val="Heading2"/>
      </w:pPr>
      <w:r w:rsidRPr="000C37A0">
        <w:t xml:space="preserve">Quality </w:t>
      </w:r>
      <w:r w:rsidRPr="00945D72">
        <w:t>measures</w:t>
      </w:r>
    </w:p>
    <w:p w14:paraId="759D9FB6" w14:textId="77777777" w:rsidR="00010CF6" w:rsidRDefault="00010CF6" w:rsidP="00010CF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4561A50E" w14:textId="77777777" w:rsidR="00010CF6" w:rsidRPr="000C37A0" w:rsidRDefault="00010CF6" w:rsidP="00010CF6">
      <w:pPr>
        <w:pStyle w:val="Heading3"/>
      </w:pPr>
      <w:r w:rsidRPr="000C37A0">
        <w:t>Process</w:t>
      </w:r>
    </w:p>
    <w:p w14:paraId="4E05E1C0" w14:textId="12ECD355" w:rsidR="00010CF6" w:rsidRPr="000C37A0" w:rsidRDefault="213B1ED2" w:rsidP="00010CF6">
      <w:pPr>
        <w:pStyle w:val="NICEnormal"/>
        <w:rPr>
          <w:highlight w:val="cyan"/>
        </w:rPr>
      </w:pPr>
      <w:r>
        <w:t xml:space="preserve">Proportion of people who have completed a behavioural </w:t>
      </w:r>
      <w:r w:rsidR="73FC8ADA">
        <w:t xml:space="preserve">overweight and obesity management </w:t>
      </w:r>
      <w:r>
        <w:t xml:space="preserve">intervention </w:t>
      </w:r>
      <w:bookmarkStart w:id="20" w:name="_Hlk164867964"/>
      <w:r w:rsidR="00407319">
        <w:t xml:space="preserve">and been </w:t>
      </w:r>
      <w:r>
        <w:t xml:space="preserve">given advice for maintaining </w:t>
      </w:r>
      <w:bookmarkEnd w:id="20"/>
      <w:r w:rsidR="43F7F6FA">
        <w:t>changes</w:t>
      </w:r>
      <w:r w:rsidR="00A14CE3" w:rsidRPr="00A14CE3">
        <w:t xml:space="preserve"> and support for improving their health and wellbeing</w:t>
      </w:r>
      <w:r>
        <w:t>.</w:t>
      </w:r>
    </w:p>
    <w:p w14:paraId="52B27085" w14:textId="15CD4F63" w:rsidR="00010CF6" w:rsidRPr="000C37A0" w:rsidRDefault="00010CF6" w:rsidP="00010CF6">
      <w:pPr>
        <w:pStyle w:val="NICEnormal"/>
      </w:pPr>
      <w:r w:rsidRPr="000C37A0">
        <w:t xml:space="preserve">Numerator – </w:t>
      </w:r>
      <w:r w:rsidR="00753DF6">
        <w:t>t</w:t>
      </w:r>
      <w:r w:rsidR="00E471EA">
        <w:t xml:space="preserve">he number in the denominator </w:t>
      </w:r>
      <w:r w:rsidR="00E471EA" w:rsidRPr="00E471EA">
        <w:t xml:space="preserve">given advice for maintaining </w:t>
      </w:r>
      <w:r w:rsidR="0028211D">
        <w:t>changes</w:t>
      </w:r>
      <w:r w:rsidR="00A14CE3" w:rsidRPr="00A14CE3">
        <w:t xml:space="preserve"> and support for improving their health and wellbeing</w:t>
      </w:r>
      <w:r w:rsidR="00E471EA">
        <w:t>.</w:t>
      </w:r>
    </w:p>
    <w:p w14:paraId="22937C21" w14:textId="07C9343F" w:rsidR="00010CF6" w:rsidRPr="000C37A0" w:rsidRDefault="00010CF6" w:rsidP="00010CF6">
      <w:pPr>
        <w:pStyle w:val="NICEnormal"/>
      </w:pPr>
      <w:r w:rsidRPr="000C37A0">
        <w:t xml:space="preserve">Denominator – </w:t>
      </w:r>
      <w:r w:rsidR="00407319">
        <w:t>t</w:t>
      </w:r>
      <w:r w:rsidR="00E471EA">
        <w:t xml:space="preserve">he number of </w:t>
      </w:r>
      <w:r w:rsidR="00E471EA" w:rsidRPr="00E471EA">
        <w:t xml:space="preserve">people who have completed a behavioural </w:t>
      </w:r>
      <w:r w:rsidR="00AF3919" w:rsidRPr="00AF3919">
        <w:t xml:space="preserve">overweight and obesity management </w:t>
      </w:r>
      <w:r w:rsidR="00E471EA" w:rsidRPr="00E471EA">
        <w:t>intervention</w:t>
      </w:r>
      <w:r w:rsidR="00E471EA">
        <w:t>.</w:t>
      </w:r>
      <w:r>
        <w:t xml:space="preserve"> </w:t>
      </w:r>
    </w:p>
    <w:p w14:paraId="0F0DC15A" w14:textId="173705F3" w:rsidR="00010CF6" w:rsidRDefault="00010CF6" w:rsidP="00010CF6">
      <w:pPr>
        <w:pStyle w:val="NICEnormal"/>
      </w:pPr>
      <w:r w:rsidRPr="00B4696C">
        <w:rPr>
          <w:b/>
          <w:iCs/>
        </w:rPr>
        <w:t>Data source:</w:t>
      </w:r>
      <w:r w:rsidRPr="000C37A0">
        <w:t xml:space="preserve"> </w:t>
      </w:r>
      <w:r w:rsidR="00E471EA" w:rsidRPr="00E471EA">
        <w:t xml:space="preserve">Data can be collected from information recorded locally by healthcare professionals and provider organisations, for example from </w:t>
      </w:r>
      <w:r w:rsidR="00705CF0" w:rsidRPr="00705CF0">
        <w:t>behavioural overweight and obesity management service records</w:t>
      </w:r>
      <w:r w:rsidR="00E471EA">
        <w:t>.</w:t>
      </w:r>
      <w:r w:rsidRPr="000C37A0">
        <w:t xml:space="preserve"> </w:t>
      </w:r>
    </w:p>
    <w:p w14:paraId="7C246DAF" w14:textId="77777777" w:rsidR="00010CF6" w:rsidRDefault="00010CF6" w:rsidP="00010CF6">
      <w:pPr>
        <w:pStyle w:val="Heading2"/>
      </w:pPr>
      <w:r w:rsidRPr="000C37A0">
        <w:lastRenderedPageBreak/>
        <w:t xml:space="preserve">What the quality statement means for </w:t>
      </w:r>
      <w:r>
        <w:t>different audiences</w:t>
      </w:r>
    </w:p>
    <w:p w14:paraId="1C90BBA0" w14:textId="614C835D" w:rsidR="00010CF6" w:rsidRPr="000C37A0" w:rsidRDefault="00010CF6" w:rsidP="00010CF6">
      <w:pPr>
        <w:pStyle w:val="NICEnormal"/>
      </w:pPr>
      <w:r w:rsidRPr="000C37A0">
        <w:rPr>
          <w:b/>
        </w:rPr>
        <w:t>Service providers</w:t>
      </w:r>
      <w:r>
        <w:t xml:space="preserve"> (</w:t>
      </w:r>
      <w:r w:rsidR="005D307E" w:rsidRPr="005D307E">
        <w:t>behavioural overweight and obesity management services</w:t>
      </w:r>
      <w:r>
        <w:rPr>
          <w:rStyle w:val="NICEnormalChar"/>
        </w:rPr>
        <w:t>)</w:t>
      </w:r>
      <w:r w:rsidRPr="00F616AD">
        <w:t xml:space="preserve"> </w:t>
      </w:r>
      <w:r>
        <w:t>ensure that</w:t>
      </w:r>
      <w:r w:rsidRPr="000C37A0">
        <w:t xml:space="preserve"> </w:t>
      </w:r>
      <w:r w:rsidR="005B3A62">
        <w:t>they have protocols in place for provi</w:t>
      </w:r>
      <w:bookmarkStart w:id="21" w:name="_Hlk165038400"/>
      <w:r w:rsidR="00407319">
        <w:t xml:space="preserve">ding </w:t>
      </w:r>
      <w:r w:rsidR="005B3A62" w:rsidRPr="005B3A62">
        <w:t xml:space="preserve">advice </w:t>
      </w:r>
      <w:r w:rsidR="0030683A" w:rsidRPr="0030683A">
        <w:t>for maintaining changes and support for improving health and wellbeing</w:t>
      </w:r>
      <w:r w:rsidR="0030683A" w:rsidRPr="0030683A" w:rsidDel="0030683A">
        <w:t xml:space="preserve"> </w:t>
      </w:r>
      <w:bookmarkEnd w:id="21"/>
      <w:r w:rsidR="005B3A62">
        <w:t xml:space="preserve">as part of discharge from the service and </w:t>
      </w:r>
      <w:r w:rsidR="000E6B4F">
        <w:t xml:space="preserve">embedded in </w:t>
      </w:r>
      <w:r w:rsidR="005B3A62">
        <w:t>care plan</w:t>
      </w:r>
      <w:r w:rsidR="000E6B4F">
        <w:t>ning protocols</w:t>
      </w:r>
      <w:r w:rsidR="00355950">
        <w:t>, training and templates</w:t>
      </w:r>
      <w:r>
        <w:t>.</w:t>
      </w:r>
    </w:p>
    <w:p w14:paraId="777AB613" w14:textId="3816FE19" w:rsidR="00010CF6" w:rsidRPr="000C37A0" w:rsidRDefault="00010CF6" w:rsidP="00010CF6">
      <w:pPr>
        <w:pStyle w:val="NICEnormal"/>
      </w:pPr>
      <w:r w:rsidRPr="000C37A0">
        <w:rPr>
          <w:b/>
        </w:rPr>
        <w:t xml:space="preserve">Healthcare </w:t>
      </w:r>
      <w:r w:rsidR="005D307E">
        <w:rPr>
          <w:b/>
        </w:rPr>
        <w:t>professionals</w:t>
      </w:r>
      <w:r w:rsidR="005D307E" w:rsidRPr="000C37A0">
        <w:t xml:space="preserve"> </w:t>
      </w:r>
      <w:r w:rsidR="005D307E">
        <w:t>(</w:t>
      </w:r>
      <w:r w:rsidR="005D307E">
        <w:rPr>
          <w:rStyle w:val="NICEnormalChar"/>
        </w:rPr>
        <w:t>dieti</w:t>
      </w:r>
      <w:r w:rsidR="003E235C">
        <w:rPr>
          <w:rStyle w:val="NICEnormalChar"/>
        </w:rPr>
        <w:t>t</w:t>
      </w:r>
      <w:r w:rsidR="005D307E">
        <w:rPr>
          <w:rStyle w:val="NICEnormalChar"/>
        </w:rPr>
        <w:t>ians,</w:t>
      </w:r>
      <w:r w:rsidR="007E21D2">
        <w:rPr>
          <w:rStyle w:val="NICEnormalChar"/>
        </w:rPr>
        <w:t xml:space="preserve"> nutritionist</w:t>
      </w:r>
      <w:r w:rsidR="00377C48">
        <w:rPr>
          <w:rStyle w:val="NICEnormalChar"/>
        </w:rPr>
        <w:t>s</w:t>
      </w:r>
      <w:r w:rsidR="005D307E">
        <w:rPr>
          <w:rStyle w:val="NICEnormalChar"/>
        </w:rPr>
        <w:t xml:space="preserve">, </w:t>
      </w:r>
      <w:r w:rsidR="005B3A62">
        <w:rPr>
          <w:rStyle w:val="NICEnormalChar"/>
        </w:rPr>
        <w:t>behavioural overweight and obesity management specialists</w:t>
      </w:r>
      <w:r>
        <w:rPr>
          <w:rStyle w:val="NICEnormalChar"/>
        </w:rPr>
        <w:t>)</w:t>
      </w:r>
      <w:r w:rsidRPr="00F616AD">
        <w:t xml:space="preserve"> </w:t>
      </w:r>
      <w:r w:rsidR="005B3A62">
        <w:t xml:space="preserve">ensure that they deliver </w:t>
      </w:r>
      <w:r w:rsidR="005B3A62" w:rsidRPr="005B3A62">
        <w:t xml:space="preserve">advice </w:t>
      </w:r>
      <w:r w:rsidR="000E6B4F" w:rsidRPr="000E6B4F">
        <w:t>for maintaining changes and support for improving health and wellbeing</w:t>
      </w:r>
      <w:r w:rsidR="005B3A62" w:rsidRPr="005B3A62">
        <w:t xml:space="preserve"> as part of discharge from the service</w:t>
      </w:r>
      <w:r w:rsidR="005B3A62">
        <w:t xml:space="preserve"> and care planning</w:t>
      </w:r>
      <w:r>
        <w:t>.</w:t>
      </w:r>
    </w:p>
    <w:p w14:paraId="39A7E5A6" w14:textId="6CA5920B" w:rsidR="00010CF6" w:rsidRPr="000C37A0" w:rsidRDefault="00010CF6" w:rsidP="00010CF6">
      <w:pPr>
        <w:pStyle w:val="NICEnormal"/>
      </w:pPr>
      <w:r w:rsidRPr="000C37A0">
        <w:rPr>
          <w:b/>
        </w:rPr>
        <w:t>Commissioners</w:t>
      </w:r>
      <w:r>
        <w:t xml:space="preserve"> ensure that</w:t>
      </w:r>
      <w:r w:rsidRPr="000C37A0">
        <w:t xml:space="preserve"> </w:t>
      </w:r>
      <w:r w:rsidR="005B3A62">
        <w:t>they commission services that provide</w:t>
      </w:r>
      <w:r w:rsidR="005B3A62" w:rsidRPr="005B3A62">
        <w:t xml:space="preserve"> advice </w:t>
      </w:r>
      <w:r w:rsidR="00355950" w:rsidRPr="00355950">
        <w:t>for maintaining changes and support for improving health and wellbeing</w:t>
      </w:r>
      <w:r w:rsidR="00BD6C2C">
        <w:t xml:space="preserve">, and that there are established pathways </w:t>
      </w:r>
      <w:r w:rsidR="000E1F16">
        <w:t>into ongoing support</w:t>
      </w:r>
      <w:r w:rsidR="00BD6C2C">
        <w:t xml:space="preserve"> for people completing </w:t>
      </w:r>
      <w:r w:rsidR="00BD6C2C" w:rsidRPr="00BD6C2C">
        <w:t>behavioural change intervention</w:t>
      </w:r>
      <w:r w:rsidR="00BD6C2C">
        <w:t>s</w:t>
      </w:r>
      <w:r>
        <w:t>.</w:t>
      </w:r>
    </w:p>
    <w:p w14:paraId="7921D6C3" w14:textId="072FEF53" w:rsidR="00010CF6" w:rsidRDefault="00010CF6" w:rsidP="00010CF6">
      <w:pPr>
        <w:pStyle w:val="NICEnormal"/>
      </w:pPr>
      <w:r w:rsidRPr="000C37A0">
        <w:rPr>
          <w:b/>
        </w:rPr>
        <w:t>People</w:t>
      </w:r>
      <w:r>
        <w:rPr>
          <w:b/>
        </w:rPr>
        <w:t xml:space="preserve"> </w:t>
      </w:r>
      <w:r w:rsidR="00407319">
        <w:rPr>
          <w:b/>
        </w:rPr>
        <w:t xml:space="preserve">living </w:t>
      </w:r>
      <w:r>
        <w:rPr>
          <w:b/>
        </w:rPr>
        <w:t xml:space="preserve">with </w:t>
      </w:r>
      <w:r w:rsidRPr="008F13D5">
        <w:rPr>
          <w:b/>
        </w:rPr>
        <w:t>overweight, obesity and central adiposity</w:t>
      </w:r>
      <w:r>
        <w:rPr>
          <w:b/>
        </w:rPr>
        <w:t xml:space="preserve"> </w:t>
      </w:r>
      <w:r w:rsidR="005B3A62">
        <w:t xml:space="preserve">leave </w:t>
      </w:r>
      <w:r w:rsidR="00407319">
        <w:t xml:space="preserve">weight management </w:t>
      </w:r>
      <w:r w:rsidR="005B3A62">
        <w:t xml:space="preserve">services with advice </w:t>
      </w:r>
      <w:r w:rsidR="00407319">
        <w:t xml:space="preserve">about </w:t>
      </w:r>
      <w:r w:rsidR="005B3A62">
        <w:t xml:space="preserve">how they </w:t>
      </w:r>
      <w:r w:rsidR="006E5CEA">
        <w:t>can</w:t>
      </w:r>
      <w:r w:rsidR="005B3A62">
        <w:t xml:space="preserve"> maintain their weight and </w:t>
      </w:r>
      <w:r w:rsidR="006E5CEA">
        <w:t>know where to find support</w:t>
      </w:r>
      <w:r>
        <w:t>.</w:t>
      </w:r>
    </w:p>
    <w:p w14:paraId="2238DF4B" w14:textId="77777777" w:rsidR="00010CF6" w:rsidRPr="000C37A0" w:rsidRDefault="00010CF6" w:rsidP="00010CF6">
      <w:pPr>
        <w:pStyle w:val="Heading2"/>
      </w:pPr>
      <w:r w:rsidRPr="000C37A0">
        <w:t>Source guidance</w:t>
      </w:r>
    </w:p>
    <w:p w14:paraId="3170C30B" w14:textId="1644ADF1" w:rsidR="00010CF6" w:rsidRDefault="00D91E05" w:rsidP="00010CF6">
      <w:pPr>
        <w:pStyle w:val="NICEnormal"/>
      </w:pPr>
      <w:hyperlink r:id="rId34" w:history="1">
        <w:r>
          <w:rPr>
            <w:rStyle w:val="Hyperlink"/>
          </w:rPr>
          <w:t>Behaviour change: individual approaches</w:t>
        </w:r>
      </w:hyperlink>
      <w:r w:rsidR="00010CF6" w:rsidRPr="008F13D5">
        <w:t xml:space="preserve"> (</w:t>
      </w:r>
      <w:r>
        <w:t>2014</w:t>
      </w:r>
      <w:r w:rsidR="00010CF6" w:rsidRPr="008F13D5">
        <w:t xml:space="preserve">), recommendation </w:t>
      </w:r>
      <w:r w:rsidR="00010CF6" w:rsidRPr="00010CF6">
        <w:t>1</w:t>
      </w:r>
      <w:r>
        <w:t>0</w:t>
      </w:r>
    </w:p>
    <w:bookmarkStart w:id="22" w:name="_Hlk188882460"/>
    <w:p w14:paraId="7ADAFBD0" w14:textId="1659CA38" w:rsidR="00010CF6" w:rsidRPr="008F13D5" w:rsidRDefault="00C96D44" w:rsidP="00010CF6">
      <w:pPr>
        <w:pStyle w:val="NICEnormal"/>
      </w:pPr>
      <w:r>
        <w:fldChar w:fldCharType="begin"/>
      </w:r>
      <w:r w:rsidR="000778E6">
        <w:instrText>HYPERLINK "https://www.nice.org.uk/guidance/NG246"</w:instrText>
      </w:r>
      <w:r>
        <w:fldChar w:fldCharType="separate"/>
      </w:r>
      <w:r w:rsidR="000778E6">
        <w:rPr>
          <w:rStyle w:val="Hyperlink"/>
        </w:rPr>
        <w:t>Overweight and obesity management. NICE guideline NG246</w:t>
      </w:r>
      <w:r>
        <w:rPr>
          <w:rStyle w:val="Hyperlink"/>
        </w:rPr>
        <w:fldChar w:fldCharType="end"/>
      </w:r>
      <w:r w:rsidRPr="008F13D5">
        <w:t xml:space="preserve"> (</w:t>
      </w:r>
      <w:r>
        <w:t>2025</w:t>
      </w:r>
      <w:r w:rsidRPr="008F13D5">
        <w:t>)</w:t>
      </w:r>
      <w:r w:rsidR="00010CF6" w:rsidRPr="008F13D5">
        <w:t>, recommendation</w:t>
      </w:r>
      <w:r w:rsidR="00010CF6">
        <w:t>s</w:t>
      </w:r>
      <w:r w:rsidR="00010CF6" w:rsidRPr="008F13D5">
        <w:t xml:space="preserve"> </w:t>
      </w:r>
      <w:r w:rsidR="00010CF6" w:rsidRPr="00010CF6">
        <w:t>1.</w:t>
      </w:r>
      <w:r w:rsidR="0028032E">
        <w:t>12.10</w:t>
      </w:r>
      <w:r w:rsidR="00010CF6" w:rsidRPr="00010CF6">
        <w:t>, 1.</w:t>
      </w:r>
      <w:r w:rsidR="00B00626">
        <w:t>14.32</w:t>
      </w:r>
      <w:r w:rsidR="00010CF6" w:rsidRPr="00010CF6">
        <w:t>, 1.1</w:t>
      </w:r>
      <w:r w:rsidR="00B00626">
        <w:t>9.6</w:t>
      </w:r>
      <w:bookmarkEnd w:id="22"/>
      <w:r w:rsidR="00FE475F">
        <w:t>.</w:t>
      </w:r>
    </w:p>
    <w:p w14:paraId="3DFB43EA" w14:textId="77777777" w:rsidR="00010CF6" w:rsidRPr="000C37A0" w:rsidRDefault="00010CF6" w:rsidP="00010CF6">
      <w:pPr>
        <w:pStyle w:val="Heading2"/>
      </w:pPr>
      <w:r w:rsidRPr="000C37A0">
        <w:t>Definitions of terms used in this quality statement</w:t>
      </w:r>
    </w:p>
    <w:p w14:paraId="1430948E" w14:textId="655F150D" w:rsidR="000B5FF7" w:rsidRDefault="000B5FF7" w:rsidP="005A44FA">
      <w:pPr>
        <w:pStyle w:val="Heading3"/>
      </w:pPr>
      <w:r>
        <w:t>B</w:t>
      </w:r>
      <w:r w:rsidRPr="000B5FF7">
        <w:t>ehavioural overweight and obesity management intervention</w:t>
      </w:r>
      <w:r w:rsidR="002C4745">
        <w:t>s</w:t>
      </w:r>
    </w:p>
    <w:p w14:paraId="264BD03E" w14:textId="19CF9312" w:rsidR="002C4745" w:rsidRPr="002C4745" w:rsidRDefault="002C4745" w:rsidP="00EB7DB2">
      <w:pPr>
        <w:spacing w:after="240" w:line="360" w:lineRule="auto"/>
        <w:rPr>
          <w:rFonts w:ascii="Arial" w:hAnsi="Arial"/>
        </w:rPr>
      </w:pPr>
      <w:r w:rsidRPr="002C4745">
        <w:rPr>
          <w:rFonts w:ascii="Arial" w:hAnsi="Arial"/>
        </w:rPr>
        <w:t xml:space="preserve">Evidence based </w:t>
      </w:r>
      <w:r>
        <w:rPr>
          <w:rFonts w:ascii="Arial" w:hAnsi="Arial"/>
        </w:rPr>
        <w:t>i</w:t>
      </w:r>
      <w:r w:rsidRPr="002C4745">
        <w:rPr>
          <w:rFonts w:ascii="Arial" w:hAnsi="Arial"/>
        </w:rPr>
        <w:t>nterventions that aim to reduce a person's energy intake and help them to be more physically active by encouraging behaviour change. They can focus on diet, physical activity, behaviour change or any combination of these elements. They may include interventions, courses or clubs that:</w:t>
      </w:r>
    </w:p>
    <w:p w14:paraId="4580A647" w14:textId="77777777" w:rsidR="002C4745" w:rsidRPr="002C4745" w:rsidRDefault="002C4745" w:rsidP="00EB7DB2">
      <w:pPr>
        <w:pStyle w:val="Bulletleft1"/>
      </w:pPr>
      <w:r w:rsidRPr="002C4745">
        <w:t>accept people through self-referral or referral from a health or social care practitioner</w:t>
      </w:r>
    </w:p>
    <w:p w14:paraId="7377BDC4" w14:textId="77777777" w:rsidR="002C4745" w:rsidRPr="002C4745" w:rsidRDefault="002C4745" w:rsidP="00EB7DB2">
      <w:pPr>
        <w:pStyle w:val="Bulletleft1"/>
      </w:pPr>
      <w:r w:rsidRPr="002C4745">
        <w:lastRenderedPageBreak/>
        <w:t>are provided by the public, private or voluntary sector</w:t>
      </w:r>
    </w:p>
    <w:p w14:paraId="632A14ED" w14:textId="51759CEA" w:rsidR="002C4745" w:rsidRPr="002C4745" w:rsidRDefault="002C4745" w:rsidP="00EB7DB2">
      <w:pPr>
        <w:pStyle w:val="Bulletleft1"/>
        <w:spacing w:after="240"/>
      </w:pPr>
      <w:r w:rsidRPr="002C4745">
        <w:t>are based in the community, workplaces, primary care or online.</w:t>
      </w:r>
    </w:p>
    <w:p w14:paraId="5F7E37F2" w14:textId="08C43277" w:rsidR="000B5FF7" w:rsidRDefault="000B5FF7" w:rsidP="00EB7DB2">
      <w:pPr>
        <w:spacing w:after="240" w:line="360" w:lineRule="auto"/>
        <w:rPr>
          <w:rFonts w:ascii="Arial" w:hAnsi="Arial"/>
        </w:rPr>
      </w:pPr>
      <w:r>
        <w:rPr>
          <w:rFonts w:ascii="Arial" w:hAnsi="Arial"/>
        </w:rPr>
        <w:t xml:space="preserve">They should </w:t>
      </w:r>
      <w:r w:rsidRPr="00EB7DB2">
        <w:rPr>
          <w:rFonts w:ascii="Arial" w:hAnsi="Arial"/>
        </w:rPr>
        <w:t>have clear objectives that have been developed and agreed with the individual</w:t>
      </w:r>
      <w:r>
        <w:rPr>
          <w:rFonts w:ascii="Arial" w:hAnsi="Arial"/>
        </w:rPr>
        <w:t xml:space="preserve"> and </w:t>
      </w:r>
      <w:r w:rsidRPr="00EB7DB2">
        <w:rPr>
          <w:rFonts w:ascii="Arial" w:hAnsi="Arial"/>
        </w:rPr>
        <w:t>include a monitoring and evaluation plan developed according to agreed objectives</w:t>
      </w:r>
      <w:r>
        <w:rPr>
          <w:rFonts w:ascii="Arial" w:hAnsi="Arial"/>
        </w:rPr>
        <w:t>.</w:t>
      </w:r>
    </w:p>
    <w:p w14:paraId="726D4A0C" w14:textId="4FD6EB25" w:rsidR="000B5FF7" w:rsidRPr="00EB7DB2" w:rsidRDefault="000B5FF7" w:rsidP="00EB7DB2">
      <w:pPr>
        <w:spacing w:after="240" w:line="360" w:lineRule="auto"/>
        <w:rPr>
          <w:rFonts w:ascii="Arial" w:hAnsi="Arial"/>
        </w:rPr>
      </w:pPr>
      <w:r>
        <w:rPr>
          <w:rFonts w:ascii="Arial" w:hAnsi="Arial"/>
        </w:rPr>
        <w:t xml:space="preserve">Behaviour change techniques are </w:t>
      </w:r>
      <w:r w:rsidRPr="000B5FF7">
        <w:rPr>
          <w:rFonts w:ascii="Arial" w:hAnsi="Arial"/>
        </w:rPr>
        <w:t>the component of an intervention that has been designed to change behaviour, such as social support. The technique must meet specified criteria so that it can be identified, delivered and reliably replicated. It should also be observable and irreducible (behaviour change techniques are the smallest 'active' component of an intervention.) They can be used alone or in combination with other behaviour change techniques.</w:t>
      </w:r>
    </w:p>
    <w:p w14:paraId="32D7F4D0" w14:textId="459007CA" w:rsidR="000B5FF7" w:rsidRPr="000B5FF7" w:rsidRDefault="002C4745" w:rsidP="00EB7DB2">
      <w:pPr>
        <w:pStyle w:val="NICEnormal"/>
      </w:pPr>
      <w:r>
        <w:t>[</w:t>
      </w:r>
      <w:r w:rsidRPr="00873021">
        <w:t xml:space="preserve">Adapted from </w:t>
      </w:r>
      <w:hyperlink r:id="rId35" w:history="1">
        <w:r>
          <w:rPr>
            <w:rStyle w:val="Hyperlink"/>
          </w:rPr>
          <w:t>NICE’s guideline on overweight and obesity management</w:t>
        </w:r>
      </w:hyperlink>
      <w:r w:rsidRPr="00873021">
        <w:t xml:space="preserve">, </w:t>
      </w:r>
      <w:r>
        <w:t xml:space="preserve">and </w:t>
      </w:r>
      <w:r w:rsidRPr="00873021">
        <w:t xml:space="preserve"> </w:t>
      </w:r>
      <w:hyperlink r:id="rId36" w:history="1">
        <w:r>
          <w:rPr>
            <w:rStyle w:val="Hyperlink"/>
          </w:rPr>
          <w:t>NICE's guideline on individual approaches to behaviour change</w:t>
        </w:r>
      </w:hyperlink>
      <w:r>
        <w:t>]</w:t>
      </w:r>
    </w:p>
    <w:p w14:paraId="787A855D" w14:textId="424F6858" w:rsidR="00832FDF" w:rsidRPr="00832FDF" w:rsidRDefault="00832FDF" w:rsidP="00832FDF">
      <w:pPr>
        <w:pStyle w:val="Heading3"/>
      </w:pPr>
      <w:r>
        <w:t>A</w:t>
      </w:r>
      <w:r w:rsidRPr="00832FDF">
        <w:t>dvice for maintaining changes and support for improving their health and wellbeing</w:t>
      </w:r>
      <w:r w:rsidRPr="00832FDF" w:rsidDel="00832FDF">
        <w:t xml:space="preserve"> </w:t>
      </w:r>
    </w:p>
    <w:p w14:paraId="543AB159" w14:textId="34B24548" w:rsidR="006E5CEA" w:rsidRDefault="006E5CEA" w:rsidP="00010CF6">
      <w:pPr>
        <w:pStyle w:val="NICEnormal"/>
      </w:pPr>
      <w:r>
        <w:t>Ensuring that people leaving behavioural weight management services</w:t>
      </w:r>
      <w:r w:rsidR="00C27A31">
        <w:t xml:space="preserve"> after completing a</w:t>
      </w:r>
      <w:r w:rsidR="00C27A31" w:rsidRPr="00C27A31">
        <w:t xml:space="preserve"> behavioural overweight and obesity management intervention</w:t>
      </w:r>
      <w:r>
        <w:t>:</w:t>
      </w:r>
    </w:p>
    <w:p w14:paraId="7571599B" w14:textId="6B85DA07" w:rsidR="006E5CEA" w:rsidRDefault="006E5CEA" w:rsidP="003A36AE">
      <w:pPr>
        <w:pStyle w:val="Bulletleft1"/>
      </w:pPr>
      <w:r>
        <w:t>receive feedback and monitoring at regular intervals for a minimum of 1</w:t>
      </w:r>
      <w:r w:rsidR="00EA560C">
        <w:t> </w:t>
      </w:r>
      <w:r>
        <w:t xml:space="preserve">year </w:t>
      </w:r>
      <w:r w:rsidR="00750FE4">
        <w:t>so</w:t>
      </w:r>
      <w:r>
        <w:t xml:space="preserve"> they can get help if they </w:t>
      </w:r>
      <w:r w:rsidR="00750FE4">
        <w:t>are</w:t>
      </w:r>
      <w:r w:rsidR="004D7E9E">
        <w:t xml:space="preserve"> not maintaining </w:t>
      </w:r>
      <w:r w:rsidR="001D4B7C">
        <w:t>changes</w:t>
      </w:r>
    </w:p>
    <w:p w14:paraId="24A79A2F" w14:textId="2A06F0AD" w:rsidR="006E5CEA" w:rsidRDefault="006E5CEA" w:rsidP="003A36AE">
      <w:pPr>
        <w:pStyle w:val="Bulletleft1"/>
      </w:pPr>
      <w:r>
        <w:t xml:space="preserve">have well-rehearsed action plans (such as 'if–then' plans) that they can easily put into practice if they </w:t>
      </w:r>
      <w:r w:rsidR="00BF2FB4">
        <w:t xml:space="preserve">are not maintaining </w:t>
      </w:r>
      <w:r w:rsidR="001D4B7C">
        <w:t>changes</w:t>
      </w:r>
    </w:p>
    <w:p w14:paraId="4A363E1C" w14:textId="674BF7BC" w:rsidR="006E5CEA" w:rsidRDefault="006E5CEA" w:rsidP="003A36AE">
      <w:pPr>
        <w:pStyle w:val="Bulletleft1"/>
      </w:pPr>
      <w:r>
        <w:t xml:space="preserve">have thought about how they can make changes to their own immediate physical environment to prevent a </w:t>
      </w:r>
      <w:r w:rsidR="004D7E9E">
        <w:t>weight regain</w:t>
      </w:r>
    </w:p>
    <w:p w14:paraId="0A776DDC" w14:textId="686BCDCC" w:rsidR="006E5CEA" w:rsidRDefault="006E5CEA" w:rsidP="003A36AE">
      <w:pPr>
        <w:pStyle w:val="Bulletleft1"/>
      </w:pPr>
      <w:r>
        <w:t>have the social support they need to maintain changes</w:t>
      </w:r>
    </w:p>
    <w:p w14:paraId="3C8F1BDB" w14:textId="0AC2F789" w:rsidR="00010CF6" w:rsidRDefault="006E5CEA" w:rsidP="003A36AE">
      <w:pPr>
        <w:pStyle w:val="Bulletleft1"/>
      </w:pPr>
      <w:r>
        <w:t>are helped to develop routines that support the new behaviour (note that small, manageable changes to daily routine are most likely to be maintained)</w:t>
      </w:r>
    </w:p>
    <w:p w14:paraId="40D7F985" w14:textId="41454785" w:rsidR="006E5CEA" w:rsidRDefault="006E5CEA" w:rsidP="003A36AE">
      <w:pPr>
        <w:pStyle w:val="Bulletleft1last"/>
      </w:pPr>
      <w:r>
        <w:t xml:space="preserve">are offered </w:t>
      </w:r>
      <w:r w:rsidRPr="006E5CEA">
        <w:t xml:space="preserve">a range of options for follow-up sessions after an intervention </w:t>
      </w:r>
      <w:r w:rsidR="00FE475F">
        <w:t xml:space="preserve">active phase </w:t>
      </w:r>
      <w:r w:rsidRPr="006E5CEA">
        <w:t>has been completed, including at different times and in easily accessible and suitable venues</w:t>
      </w:r>
      <w:r>
        <w:t>.</w:t>
      </w:r>
    </w:p>
    <w:p w14:paraId="0F6097B5" w14:textId="749EEFE0" w:rsidR="006E5CEA" w:rsidRDefault="00EE5D6B" w:rsidP="003A36AE">
      <w:pPr>
        <w:pStyle w:val="NICEnormal"/>
      </w:pPr>
      <w:r>
        <w:lastRenderedPageBreak/>
        <w:t xml:space="preserve">And ensuring </w:t>
      </w:r>
      <w:r w:rsidRPr="00750FE4">
        <w:t>that</w:t>
      </w:r>
      <w:r>
        <w:t xml:space="preserve"> weight management interventions </w:t>
      </w:r>
      <w:r w:rsidRPr="00EE5D6B">
        <w:t>encourage people to make lifelong behavioural changes and prevent future weight gain, by</w:t>
      </w:r>
      <w:r>
        <w:t>:</w:t>
      </w:r>
    </w:p>
    <w:p w14:paraId="06F74EAF" w14:textId="10654B8E" w:rsidR="006E5CEA" w:rsidRDefault="006E5CEA" w:rsidP="003A36AE">
      <w:pPr>
        <w:pStyle w:val="Bulletleft1"/>
      </w:pPr>
      <w:r w:rsidRPr="006E5CEA">
        <w:t>fostering independence and self-management</w:t>
      </w:r>
      <w:r>
        <w:t xml:space="preserve"> (including self</w:t>
      </w:r>
      <w:r w:rsidR="00D1217C">
        <w:t>-</w:t>
      </w:r>
      <w:r>
        <w:t xml:space="preserve">monitoring) </w:t>
      </w:r>
    </w:p>
    <w:p w14:paraId="7DB02090" w14:textId="1F428178" w:rsidR="006E5CEA" w:rsidRDefault="006E5CEA" w:rsidP="003A36AE">
      <w:pPr>
        <w:pStyle w:val="Bulletleft1"/>
      </w:pPr>
      <w:r>
        <w:t>encouraging dietary behaviours that support weight maintenance and can be sustained in the long term (for example, emphasise that national programmes promot</w:t>
      </w:r>
      <w:r w:rsidR="00D1217C">
        <w:t>ing</w:t>
      </w:r>
      <w:r>
        <w:t xml:space="preserve"> healthy eating like NHS Better Health can support overweight and obesity management) </w:t>
      </w:r>
    </w:p>
    <w:p w14:paraId="68DE3F74" w14:textId="1707CE74" w:rsidR="006E5CEA" w:rsidRDefault="006E5CEA" w:rsidP="003A36AE">
      <w:pPr>
        <w:pStyle w:val="Bulletleft1"/>
      </w:pPr>
      <w:r>
        <w:t>emphasising the wider benefits of keeping up levels of physical activity over the long term</w:t>
      </w:r>
    </w:p>
    <w:p w14:paraId="31352AD2" w14:textId="074FC6AD" w:rsidR="006E5CEA" w:rsidRDefault="006E5CEA" w:rsidP="003A36AE">
      <w:pPr>
        <w:pStyle w:val="Bulletleft1"/>
      </w:pPr>
      <w:r>
        <w:t>discussing strategies to overcome any difficulties in maintaining behavioural changes</w:t>
      </w:r>
    </w:p>
    <w:p w14:paraId="4FCE1506" w14:textId="556D98A8" w:rsidR="00E35329" w:rsidRDefault="00E35329" w:rsidP="003A36AE">
      <w:pPr>
        <w:pStyle w:val="Bulletleft1"/>
      </w:pPr>
      <w:r>
        <w:t>encouraging family</w:t>
      </w:r>
      <w:r w:rsidR="00D1217C">
        <w:t>-</w:t>
      </w:r>
      <w:r>
        <w:t>based changes</w:t>
      </w:r>
    </w:p>
    <w:p w14:paraId="58A8EE58" w14:textId="627A254B" w:rsidR="006E5CEA" w:rsidRDefault="006E5CEA" w:rsidP="003A36AE">
      <w:pPr>
        <w:pStyle w:val="Bulletleft1last"/>
      </w:pPr>
      <w:r>
        <w:t>discussing sources of ongoing support once the intervention or referral period has ended (opportunities could include the programme itself, online resources or support groups, other local services or activities, and help from family or friends</w:t>
      </w:r>
      <w:r w:rsidR="00CE116B">
        <w:t>)</w:t>
      </w:r>
    </w:p>
    <w:p w14:paraId="6E83A67F" w14:textId="090A391F" w:rsidR="006E5CEA" w:rsidRDefault="006E5CEA" w:rsidP="006E5CEA">
      <w:pPr>
        <w:pStyle w:val="NICEnormal"/>
      </w:pPr>
      <w:r>
        <w:t>[</w:t>
      </w:r>
      <w:r w:rsidRPr="006E5CEA">
        <w:t>Adapted from</w:t>
      </w:r>
      <w:r>
        <w:t xml:space="preserve"> </w:t>
      </w:r>
      <w:hyperlink r:id="rId37" w:history="1">
        <w:r w:rsidR="00D1217C">
          <w:rPr>
            <w:rStyle w:val="Hyperlink"/>
          </w:rPr>
          <w:t>NICE's guideline on behaviour change: individual approaches</w:t>
        </w:r>
      </w:hyperlink>
      <w:r w:rsidR="00D1217C">
        <w:t xml:space="preserve">, </w:t>
      </w:r>
      <w:r>
        <w:t xml:space="preserve">recommendation 10 and </w:t>
      </w:r>
      <w:hyperlink r:id="rId38" w:history="1">
        <w:r w:rsidRPr="006E5CEA">
          <w:rPr>
            <w:color w:val="0000FF"/>
            <w:u w:val="single"/>
          </w:rPr>
          <w:t>NICE’s guideline on overweight and obesity management</w:t>
        </w:r>
      </w:hyperlink>
      <w:r w:rsidRPr="006E5CEA">
        <w:t>, recommendatio</w:t>
      </w:r>
      <w:r>
        <w:t>n</w:t>
      </w:r>
      <w:r w:rsidR="00EE5D6B">
        <w:t>s</w:t>
      </w:r>
      <w:r w:rsidRPr="006E5CEA">
        <w:t xml:space="preserve"> 1.</w:t>
      </w:r>
      <w:r w:rsidR="00E35329">
        <w:t>14.32</w:t>
      </w:r>
      <w:r w:rsidR="00EE5D6B">
        <w:t xml:space="preserve"> and 1.1</w:t>
      </w:r>
      <w:r w:rsidR="00E35329">
        <w:t>9.6</w:t>
      </w:r>
      <w:r w:rsidRPr="006E5CEA">
        <w:t>]</w:t>
      </w:r>
    </w:p>
    <w:p w14:paraId="2A4D9E9E" w14:textId="77777777" w:rsidR="000548A5" w:rsidRDefault="000548A5">
      <w:pPr>
        <w:rPr>
          <w:highlight w:val="cyan"/>
        </w:rPr>
      </w:pPr>
      <w:r>
        <w:rPr>
          <w:highlight w:val="cyan"/>
        </w:rPr>
        <w:br w:type="page"/>
      </w:r>
    </w:p>
    <w:p w14:paraId="2F18AACF" w14:textId="439D6CA5" w:rsidR="009B20F3" w:rsidRPr="000C37A0" w:rsidRDefault="009B20F3" w:rsidP="009B20F3">
      <w:pPr>
        <w:pStyle w:val="Heading1"/>
      </w:pPr>
      <w:bookmarkStart w:id="23" w:name="_Quality_statement_5:_1"/>
      <w:bookmarkStart w:id="24" w:name="_Quality_statement_6:"/>
      <w:bookmarkStart w:id="25" w:name="_Quality_statement_7:"/>
      <w:bookmarkStart w:id="26" w:name="_Quality_statement_8:"/>
      <w:bookmarkStart w:id="27" w:name="_Quality_statement_6:_2"/>
      <w:bookmarkStart w:id="28" w:name="_Quality_statement_6:_1"/>
      <w:bookmarkEnd w:id="23"/>
      <w:bookmarkEnd w:id="24"/>
      <w:bookmarkEnd w:id="25"/>
      <w:bookmarkEnd w:id="26"/>
      <w:bookmarkEnd w:id="27"/>
      <w:bookmarkEnd w:id="28"/>
      <w:r w:rsidRPr="000C37A0">
        <w:lastRenderedPageBreak/>
        <w:t xml:space="preserve">Quality statement </w:t>
      </w:r>
      <w:r w:rsidR="00C36120">
        <w:t>5</w:t>
      </w:r>
      <w:r w:rsidRPr="000C37A0">
        <w:t>:</w:t>
      </w:r>
      <w:r w:rsidR="0085531E">
        <w:t xml:space="preserve"> </w:t>
      </w:r>
      <w:r w:rsidR="001C69D3">
        <w:t>W</w:t>
      </w:r>
      <w:r w:rsidR="00FE75C2">
        <w:t>raparound care</w:t>
      </w:r>
      <w:r w:rsidR="001C69D3">
        <w:t xml:space="preserve"> alongside medicines for weight management</w:t>
      </w:r>
    </w:p>
    <w:p w14:paraId="605D8863" w14:textId="77777777" w:rsidR="009B20F3" w:rsidRPr="000C37A0" w:rsidRDefault="009B20F3" w:rsidP="009B20F3">
      <w:pPr>
        <w:pStyle w:val="Heading2"/>
      </w:pPr>
      <w:r w:rsidRPr="000C37A0">
        <w:t>Quality statement</w:t>
      </w:r>
    </w:p>
    <w:p w14:paraId="7F4618D9" w14:textId="4B4DDFB4" w:rsidR="009B20F3" w:rsidRDefault="0085531E" w:rsidP="009B20F3">
      <w:pPr>
        <w:pStyle w:val="NICEnormal"/>
      </w:pPr>
      <w:r>
        <w:t xml:space="preserve">Adults </w:t>
      </w:r>
      <w:bookmarkStart w:id="29" w:name="_Hlk189485804"/>
      <w:r>
        <w:t>living with overweight</w:t>
      </w:r>
      <w:r w:rsidR="00072BEB">
        <w:t xml:space="preserve"> or</w:t>
      </w:r>
      <w:r>
        <w:t xml:space="preserve"> obesity</w:t>
      </w:r>
      <w:r w:rsidR="00072BEB">
        <w:t xml:space="preserve"> who are prescribed medicines for weight management</w:t>
      </w:r>
      <w:r>
        <w:t xml:space="preserve"> </w:t>
      </w:r>
      <w:bookmarkEnd w:id="29"/>
      <w:r>
        <w:t>receive</w:t>
      </w:r>
      <w:r w:rsidR="00072BEB">
        <w:t xml:space="preserve"> </w:t>
      </w:r>
      <w:r w:rsidR="00EA59AD">
        <w:t xml:space="preserve">wraparound care focusing on diet, nutrition and increasing </w:t>
      </w:r>
      <w:r w:rsidR="00552FE7" w:rsidRPr="00552FE7">
        <w:t>physical activit</w:t>
      </w:r>
      <w:r w:rsidR="00EA59AD">
        <w:t>y</w:t>
      </w:r>
      <w:r w:rsidR="00326E82">
        <w:t>.</w:t>
      </w:r>
      <w:r w:rsidR="00C36120">
        <w:t xml:space="preserve"> </w:t>
      </w:r>
      <w:r w:rsidR="00C36120" w:rsidRPr="00474227">
        <w:rPr>
          <w:b/>
          <w:bCs/>
        </w:rPr>
        <w:t>[new 2025]</w:t>
      </w:r>
    </w:p>
    <w:p w14:paraId="3F3449B3" w14:textId="77777777" w:rsidR="009B20F3" w:rsidRPr="000C37A0" w:rsidRDefault="009B20F3" w:rsidP="009B20F3">
      <w:pPr>
        <w:pStyle w:val="Heading2"/>
      </w:pPr>
      <w:r w:rsidRPr="000C37A0">
        <w:t xml:space="preserve">Rationale </w:t>
      </w:r>
    </w:p>
    <w:p w14:paraId="53FC1E16" w14:textId="058BDA94" w:rsidR="009B20F3" w:rsidRPr="000C37A0" w:rsidRDefault="00CE271A" w:rsidP="009B20F3">
      <w:pPr>
        <w:pStyle w:val="NICEnormal"/>
      </w:pPr>
      <w:r>
        <w:t>M</w:t>
      </w:r>
      <w:r w:rsidR="00326E82">
        <w:t xml:space="preserve">edicines for weight management are recommended as options </w:t>
      </w:r>
      <w:r w:rsidR="000E6BCA">
        <w:t xml:space="preserve">for </w:t>
      </w:r>
      <w:r w:rsidR="00552FE7">
        <w:t>adults with relevant clinical criteria</w:t>
      </w:r>
      <w:r w:rsidR="003A567F">
        <w:t>.</w:t>
      </w:r>
      <w:r w:rsidR="002D3B33">
        <w:t xml:space="preserve"> Clinical criteria</w:t>
      </w:r>
      <w:r>
        <w:t xml:space="preserve"> vary</w:t>
      </w:r>
      <w:r w:rsidR="002D3B33">
        <w:t xml:space="preserve"> for individual medicine</w:t>
      </w:r>
      <w:r>
        <w:t>s</w:t>
      </w:r>
      <w:r w:rsidR="002D3B33">
        <w:t>, and the decision to start medicines should be made after discussion, and arranging information, support and counselling</w:t>
      </w:r>
      <w:r w:rsidRPr="00CE271A">
        <w:t xml:space="preserve"> on additional dietary, physical activity and behavioural strategies</w:t>
      </w:r>
      <w:r w:rsidR="002D3B33">
        <w:t xml:space="preserve">. </w:t>
      </w:r>
      <w:r w:rsidR="00552FE7">
        <w:t xml:space="preserve"> </w:t>
      </w:r>
      <w:r w:rsidR="00326E82">
        <w:t xml:space="preserve">  </w:t>
      </w:r>
    </w:p>
    <w:p w14:paraId="0A1B0577" w14:textId="77777777" w:rsidR="009B20F3" w:rsidRPr="000C37A0" w:rsidRDefault="009B20F3" w:rsidP="009B20F3">
      <w:pPr>
        <w:pStyle w:val="Heading2"/>
      </w:pPr>
      <w:r w:rsidRPr="000C37A0">
        <w:t xml:space="preserve">Quality </w:t>
      </w:r>
      <w:r w:rsidRPr="00945D72">
        <w:t>measures</w:t>
      </w:r>
    </w:p>
    <w:p w14:paraId="49AD670B" w14:textId="77777777" w:rsidR="009B20F3" w:rsidRDefault="009B20F3" w:rsidP="009B20F3">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221D564A" w14:textId="77777777" w:rsidR="009B20F3" w:rsidRPr="000C37A0" w:rsidRDefault="009B20F3" w:rsidP="009B20F3">
      <w:pPr>
        <w:pStyle w:val="Heading3"/>
      </w:pPr>
      <w:r w:rsidRPr="000C37A0">
        <w:t>Process</w:t>
      </w:r>
    </w:p>
    <w:p w14:paraId="5A840A75" w14:textId="471A2779" w:rsidR="009B20F3" w:rsidRPr="000C37A0" w:rsidRDefault="00D00E3B" w:rsidP="009B20F3">
      <w:pPr>
        <w:pStyle w:val="NICEnormal"/>
        <w:rPr>
          <w:highlight w:val="cyan"/>
        </w:rPr>
      </w:pPr>
      <w:r>
        <w:t xml:space="preserve">Proportion of </w:t>
      </w:r>
      <w:r w:rsidR="00A8044E">
        <w:t xml:space="preserve">adults </w:t>
      </w:r>
      <w:r w:rsidR="0036693B" w:rsidRPr="0036693B">
        <w:t xml:space="preserve">living with overweight and a weight-related comorbidity or obesity who are prescribed medicines for weight management </w:t>
      </w:r>
      <w:r>
        <w:t xml:space="preserve">who </w:t>
      </w:r>
      <w:r w:rsidR="00EA59AD">
        <w:t>receive wraparound care</w:t>
      </w:r>
      <w:r>
        <w:t>.</w:t>
      </w:r>
    </w:p>
    <w:p w14:paraId="1691FF7A" w14:textId="716C6747" w:rsidR="009B20F3" w:rsidRPr="000C37A0" w:rsidRDefault="009B20F3" w:rsidP="009B20F3">
      <w:pPr>
        <w:pStyle w:val="NICEnormal"/>
      </w:pPr>
      <w:r w:rsidRPr="000C37A0">
        <w:t xml:space="preserve">Numerator – </w:t>
      </w:r>
      <w:r w:rsidR="00D00E3B">
        <w:t xml:space="preserve">the number in the denominator </w:t>
      </w:r>
      <w:r w:rsidR="00EA59AD">
        <w:t>receiving wraparound care</w:t>
      </w:r>
      <w:r w:rsidR="00D00E3B">
        <w:t>.</w:t>
      </w:r>
    </w:p>
    <w:p w14:paraId="7A029E0B" w14:textId="231A9C67" w:rsidR="009B20F3" w:rsidRPr="000C37A0" w:rsidRDefault="009B20F3" w:rsidP="009B20F3">
      <w:pPr>
        <w:pStyle w:val="NICEnormal"/>
      </w:pPr>
      <w:r w:rsidRPr="000C37A0">
        <w:t xml:space="preserve">Denominator – </w:t>
      </w:r>
      <w:r w:rsidR="00D00E3B">
        <w:t xml:space="preserve">the number </w:t>
      </w:r>
      <w:r w:rsidR="00D00E3B" w:rsidRPr="00D00E3B">
        <w:t xml:space="preserve">of adults </w:t>
      </w:r>
      <w:r w:rsidR="0036693B" w:rsidRPr="0036693B">
        <w:t>living with overweight and a weight-related comorbidity or obesity who are prescribed medicines for weight management</w:t>
      </w:r>
      <w:r w:rsidR="00D00E3B">
        <w:t>.</w:t>
      </w:r>
      <w:r>
        <w:t xml:space="preserve"> </w:t>
      </w:r>
    </w:p>
    <w:p w14:paraId="51760B13" w14:textId="6BD88B82" w:rsidR="009B20F3" w:rsidRDefault="009B20F3" w:rsidP="009B20F3">
      <w:pPr>
        <w:pStyle w:val="NICEnormal"/>
      </w:pPr>
      <w:r w:rsidRPr="00B4696C">
        <w:rPr>
          <w:b/>
          <w:iCs/>
        </w:rPr>
        <w:t>Data source:</w:t>
      </w:r>
      <w:r w:rsidRPr="000C37A0">
        <w:t xml:space="preserve"> </w:t>
      </w:r>
      <w:r w:rsidRPr="00474227">
        <w:t>Data can be collected from information recorded locally by healthcare professionals and provider organisations, for example from patient records.</w:t>
      </w:r>
    </w:p>
    <w:p w14:paraId="7846C89F" w14:textId="77777777" w:rsidR="009B20F3" w:rsidRPr="000C37A0" w:rsidRDefault="009B20F3" w:rsidP="009B20F3">
      <w:pPr>
        <w:pStyle w:val="Heading3"/>
      </w:pPr>
      <w:r w:rsidRPr="000C37A0">
        <w:t>Outcome</w:t>
      </w:r>
    </w:p>
    <w:p w14:paraId="182E5807" w14:textId="77777777" w:rsidR="00D00E3B" w:rsidRPr="000C37A0" w:rsidRDefault="00D00E3B" w:rsidP="00D00E3B">
      <w:pPr>
        <w:pStyle w:val="NICEnormal"/>
      </w:pPr>
      <w:r>
        <w:t>Rates of overweight and obesity in adults aged 16 and over</w:t>
      </w:r>
    </w:p>
    <w:p w14:paraId="44F3C01C" w14:textId="7A3060B7" w:rsidR="00D00E3B" w:rsidRDefault="00D00E3B" w:rsidP="00D00E3B">
      <w:pPr>
        <w:pStyle w:val="NICEnormal"/>
      </w:pPr>
      <w:r w:rsidRPr="00B4696C">
        <w:rPr>
          <w:b/>
          <w:bCs/>
        </w:rPr>
        <w:lastRenderedPageBreak/>
        <w:t>Data source:</w:t>
      </w:r>
      <w:r w:rsidRPr="000C37A0">
        <w:rPr>
          <w:i/>
        </w:rPr>
        <w:t xml:space="preserve"> </w:t>
      </w:r>
      <w:hyperlink r:id="rId39" w:history="1">
        <w:r w:rsidRPr="002B4308">
          <w:rPr>
            <w:rStyle w:val="Hyperlink"/>
          </w:rPr>
          <w:t>Health Survey for England</w:t>
        </w:r>
      </w:hyperlink>
      <w:r w:rsidR="00D23D28">
        <w:rPr>
          <w:rStyle w:val="Hyperlink"/>
        </w:rPr>
        <w:t>.</w:t>
      </w:r>
      <w:r w:rsidRPr="000C37A0">
        <w:rPr>
          <w:rFonts w:cs="Arial"/>
        </w:rPr>
        <w:t xml:space="preserve"> </w:t>
      </w:r>
    </w:p>
    <w:p w14:paraId="41811E11" w14:textId="77777777" w:rsidR="009B20F3" w:rsidRDefault="009B20F3" w:rsidP="009B20F3">
      <w:pPr>
        <w:pStyle w:val="Heading2"/>
      </w:pPr>
      <w:r w:rsidRPr="000C37A0">
        <w:t xml:space="preserve">What the quality statement means for </w:t>
      </w:r>
      <w:r>
        <w:t>different audiences</w:t>
      </w:r>
    </w:p>
    <w:p w14:paraId="116B5AB4" w14:textId="39F704BF" w:rsidR="009B20F3" w:rsidRPr="000C37A0" w:rsidRDefault="009B20F3" w:rsidP="009B20F3">
      <w:pPr>
        <w:pStyle w:val="NICEnormal"/>
      </w:pPr>
      <w:r w:rsidRPr="000C37A0">
        <w:rPr>
          <w:b/>
        </w:rPr>
        <w:t>Service providers</w:t>
      </w:r>
      <w:r>
        <w:t xml:space="preserve"> (</w:t>
      </w:r>
      <w:r w:rsidR="00D56DF9" w:rsidRPr="00D56DF9">
        <w:rPr>
          <w:rStyle w:val="NICEnormalChar"/>
        </w:rPr>
        <w:t>specialist overweight and obesity management services, primary care</w:t>
      </w:r>
      <w:r>
        <w:rPr>
          <w:rStyle w:val="NICEnormalChar"/>
        </w:rPr>
        <w:t>)</w:t>
      </w:r>
      <w:r w:rsidRPr="00F616AD">
        <w:t xml:space="preserve"> </w:t>
      </w:r>
      <w:r>
        <w:t>ensure that</w:t>
      </w:r>
      <w:r w:rsidRPr="000C37A0">
        <w:t xml:space="preserve"> </w:t>
      </w:r>
      <w:r w:rsidR="00D56DF9">
        <w:t xml:space="preserve">protocols are in place for providing </w:t>
      </w:r>
      <w:r w:rsidR="00AE5B6A" w:rsidRPr="00AE5B6A">
        <w:t>information, support and counselling on additional diet</w:t>
      </w:r>
      <w:r w:rsidR="00D616DE">
        <w:t>ary</w:t>
      </w:r>
      <w:r w:rsidR="00AE5B6A" w:rsidRPr="00AE5B6A">
        <w:t>, physical activity and behavioural strategies</w:t>
      </w:r>
      <w:r w:rsidR="00D56DF9">
        <w:t xml:space="preserve"> alongside prescription of medicines for weight management</w:t>
      </w:r>
      <w:r>
        <w:t>.</w:t>
      </w:r>
    </w:p>
    <w:p w14:paraId="5E836DC7" w14:textId="7F13962A" w:rsidR="009B20F3" w:rsidRPr="000C37A0" w:rsidRDefault="009B20F3" w:rsidP="009B20F3">
      <w:pPr>
        <w:pStyle w:val="NICEnormal"/>
      </w:pPr>
      <w:r w:rsidRPr="000C37A0">
        <w:rPr>
          <w:b/>
        </w:rPr>
        <w:t>Health</w:t>
      </w:r>
      <w:r>
        <w:rPr>
          <w:b/>
        </w:rPr>
        <w:t xml:space="preserve"> and social </w:t>
      </w:r>
      <w:r w:rsidRPr="000C37A0">
        <w:rPr>
          <w:b/>
        </w:rPr>
        <w:t xml:space="preserve">care </w:t>
      </w:r>
      <w:r>
        <w:rPr>
          <w:b/>
        </w:rPr>
        <w:t>practitioners</w:t>
      </w:r>
      <w:r w:rsidRPr="000C37A0">
        <w:t xml:space="preserve"> </w:t>
      </w:r>
      <w:r>
        <w:t>(</w:t>
      </w:r>
      <w:r w:rsidR="00D56DF9" w:rsidRPr="00D56DF9">
        <w:rPr>
          <w:rStyle w:val="NICEnormalChar"/>
        </w:rPr>
        <w:t>GPs, overweight and obesity management service staff</w:t>
      </w:r>
      <w:r>
        <w:rPr>
          <w:rStyle w:val="NICEnormalChar"/>
        </w:rPr>
        <w:t>)</w:t>
      </w:r>
      <w:r>
        <w:t xml:space="preserve"> </w:t>
      </w:r>
      <w:r w:rsidR="00D56DF9" w:rsidRPr="00D56DF9">
        <w:t xml:space="preserve">ensure that they </w:t>
      </w:r>
      <w:r w:rsidR="00D56DF9">
        <w:t>provide</w:t>
      </w:r>
      <w:r w:rsidR="00D56DF9" w:rsidRPr="00D56DF9">
        <w:t xml:space="preserve"> and record</w:t>
      </w:r>
      <w:r w:rsidR="00D56DF9">
        <w:t xml:space="preserve"> any</w:t>
      </w:r>
      <w:r w:rsidR="00D56DF9" w:rsidRPr="00D56DF9">
        <w:t xml:space="preserve"> outcomes of </w:t>
      </w:r>
      <w:r w:rsidR="00AE5B6A" w:rsidRPr="00AE5B6A">
        <w:t>information, support and counselling on additional diet</w:t>
      </w:r>
      <w:r w:rsidR="00D616DE">
        <w:t>ary</w:t>
      </w:r>
      <w:r w:rsidR="00AE5B6A" w:rsidRPr="00AE5B6A">
        <w:t>, physical activity and behavioural strategies</w:t>
      </w:r>
      <w:r w:rsidR="00AE5B6A">
        <w:t xml:space="preserve"> </w:t>
      </w:r>
      <w:r w:rsidR="00D56DF9" w:rsidRPr="00D56DF9">
        <w:t>alongside prescription of medicines for weight management</w:t>
      </w:r>
      <w:r>
        <w:t>.</w:t>
      </w:r>
    </w:p>
    <w:p w14:paraId="73174295" w14:textId="764D0F92" w:rsidR="009B20F3" w:rsidRPr="000C37A0" w:rsidRDefault="009B20F3" w:rsidP="009B20F3">
      <w:pPr>
        <w:pStyle w:val="NICEnormal"/>
      </w:pPr>
      <w:r w:rsidRPr="000C37A0">
        <w:rPr>
          <w:b/>
        </w:rPr>
        <w:t>Commissioners</w:t>
      </w:r>
      <w:r>
        <w:t xml:space="preserve"> </w:t>
      </w:r>
      <w:r w:rsidR="00D56DF9" w:rsidRPr="00D56DF9">
        <w:t>ensure that any services able to prescribe medicines for weight management have protocols in place to ensure that</w:t>
      </w:r>
      <w:r w:rsidR="00537D46">
        <w:t xml:space="preserve"> </w:t>
      </w:r>
      <w:r w:rsidR="00AE5B6A" w:rsidRPr="00AE5B6A">
        <w:t>information, support and counselling on additional diet</w:t>
      </w:r>
      <w:r w:rsidR="00D616DE">
        <w:t>ary</w:t>
      </w:r>
      <w:r w:rsidR="00AE5B6A" w:rsidRPr="00AE5B6A">
        <w:t>, physical activity and behavioural strategies</w:t>
      </w:r>
      <w:r w:rsidR="00537D46" w:rsidRPr="00537D46">
        <w:t xml:space="preserve"> </w:t>
      </w:r>
      <w:r w:rsidR="00537D46">
        <w:t xml:space="preserve">are provided </w:t>
      </w:r>
      <w:r w:rsidR="00537D46" w:rsidRPr="00537D46">
        <w:t xml:space="preserve">alongside </w:t>
      </w:r>
      <w:r w:rsidR="00AE5B6A">
        <w:t>them</w:t>
      </w:r>
      <w:r>
        <w:t>.</w:t>
      </w:r>
    </w:p>
    <w:p w14:paraId="5E623F6B" w14:textId="020CFBEC" w:rsidR="009B20F3" w:rsidRDefault="00537D46" w:rsidP="009B20F3">
      <w:pPr>
        <w:pStyle w:val="NICEnormal"/>
      </w:pPr>
      <w:r w:rsidRPr="00537D46">
        <w:rPr>
          <w:b/>
        </w:rPr>
        <w:t xml:space="preserve">Adults living with overweight and obesity </w:t>
      </w:r>
      <w:r>
        <w:t>receive other treatment and help when they are given medicines to manage their weight,</w:t>
      </w:r>
      <w:r w:rsidR="00AE5B6A">
        <w:t xml:space="preserve"> including on their diet, and physical activity</w:t>
      </w:r>
      <w:r>
        <w:t>.</w:t>
      </w:r>
      <w:r w:rsidR="009B20F3" w:rsidRPr="00AC1DF5">
        <w:t xml:space="preserve"> </w:t>
      </w:r>
    </w:p>
    <w:p w14:paraId="7A27DE49" w14:textId="77777777" w:rsidR="009B20F3" w:rsidRPr="000C37A0" w:rsidRDefault="009B20F3" w:rsidP="009B20F3">
      <w:pPr>
        <w:pStyle w:val="Heading2"/>
      </w:pPr>
      <w:r w:rsidRPr="000C37A0">
        <w:t>Source guidance</w:t>
      </w:r>
    </w:p>
    <w:p w14:paraId="66877E5E" w14:textId="1BA1C183" w:rsidR="009B20F3" w:rsidRDefault="00D616DE" w:rsidP="009B20F3">
      <w:pPr>
        <w:pStyle w:val="NICEnormal"/>
        <w:rPr>
          <w:highlight w:val="cyan"/>
        </w:rPr>
      </w:pPr>
      <w:hyperlink r:id="rId40" w:history="1">
        <w:r>
          <w:rPr>
            <w:rStyle w:val="Hyperlink"/>
          </w:rPr>
          <w:t>Overweight and obesity management. NICE guideline NG246</w:t>
        </w:r>
      </w:hyperlink>
      <w:r w:rsidR="00C96D44" w:rsidRPr="008F13D5">
        <w:t xml:space="preserve"> (</w:t>
      </w:r>
      <w:r w:rsidR="00C96D44">
        <w:t>2025</w:t>
      </w:r>
      <w:r w:rsidR="00C96D44" w:rsidRPr="008F13D5">
        <w:t>)</w:t>
      </w:r>
      <w:r w:rsidR="00D00E3B" w:rsidRPr="00170379">
        <w:t xml:space="preserve">, recommendations </w:t>
      </w:r>
      <w:r w:rsidR="00AE5B6A">
        <w:t xml:space="preserve">1.11.12, </w:t>
      </w:r>
      <w:r w:rsidR="007B3CBD">
        <w:t xml:space="preserve">1.17.1, </w:t>
      </w:r>
      <w:r w:rsidR="00D00E3B" w:rsidRPr="00170379">
        <w:t>1.1</w:t>
      </w:r>
      <w:r w:rsidR="00D00E3B">
        <w:t>7.</w:t>
      </w:r>
      <w:r w:rsidR="007B3CBD">
        <w:t>2</w:t>
      </w:r>
      <w:r w:rsidR="00AE5B6A">
        <w:t xml:space="preserve"> and</w:t>
      </w:r>
      <w:r w:rsidR="007B3CBD">
        <w:t xml:space="preserve"> </w:t>
      </w:r>
      <w:r w:rsidR="00D00E3B">
        <w:t>1.17.3</w:t>
      </w:r>
      <w:r w:rsidR="00122A99">
        <w:t>.</w:t>
      </w:r>
    </w:p>
    <w:p w14:paraId="7707D30E" w14:textId="77777777" w:rsidR="009B20F3" w:rsidRPr="000C37A0" w:rsidRDefault="009B20F3" w:rsidP="009B20F3">
      <w:pPr>
        <w:pStyle w:val="Heading2"/>
      </w:pPr>
      <w:r w:rsidRPr="000C37A0">
        <w:t>Definitions of terms used in this quality statement</w:t>
      </w:r>
    </w:p>
    <w:p w14:paraId="0238CA68" w14:textId="36934F3F" w:rsidR="009B20F3" w:rsidRDefault="00AE5B6A" w:rsidP="009B20F3">
      <w:pPr>
        <w:pStyle w:val="Heading3"/>
      </w:pPr>
      <w:bookmarkStart w:id="30" w:name="_Hlk188967347"/>
      <w:r>
        <w:t>M</w:t>
      </w:r>
      <w:r w:rsidRPr="00AE5B6A">
        <w:t>edicines for weight management</w:t>
      </w:r>
      <w:r w:rsidR="009B20F3">
        <w:t xml:space="preserve"> </w:t>
      </w:r>
    </w:p>
    <w:p w14:paraId="53B2A3BB" w14:textId="007A1567" w:rsidR="00AE5B6A" w:rsidRDefault="00AE5B6A" w:rsidP="00AE5B6A">
      <w:pPr>
        <w:pStyle w:val="NICEnormal"/>
      </w:pPr>
      <w:r>
        <w:t xml:space="preserve">Medicines for managing a person’s weight that are prescribed after </w:t>
      </w:r>
      <w:r w:rsidRPr="00A33374">
        <w:t>dietary, exercise and behavioural approaches have been started and evaluated</w:t>
      </w:r>
      <w:r>
        <w:t>, and after discussion and agreement by</w:t>
      </w:r>
      <w:r w:rsidRPr="00A33374">
        <w:t xml:space="preserve"> adults living with overweight or obesity</w:t>
      </w:r>
      <w:r>
        <w:t>.</w:t>
      </w:r>
    </w:p>
    <w:p w14:paraId="07402A42" w14:textId="07B750DB" w:rsidR="00AE5B6A" w:rsidRDefault="00AE5B6A" w:rsidP="00AE5B6A">
      <w:pPr>
        <w:pStyle w:val="NICEnormal"/>
      </w:pPr>
      <w:r w:rsidRPr="00A33374">
        <w:t>Medicines options for weight management in adults</w:t>
      </w:r>
      <w:r>
        <w:t>:</w:t>
      </w:r>
    </w:p>
    <w:p w14:paraId="57F6B2B0" w14:textId="6693CEFB" w:rsidR="00AE5B6A" w:rsidRDefault="00D7329B" w:rsidP="00EB7DB2">
      <w:pPr>
        <w:pStyle w:val="Bulletleft1"/>
      </w:pPr>
      <w:proofErr w:type="spellStart"/>
      <w:r>
        <w:t>t</w:t>
      </w:r>
      <w:r w:rsidR="00AE5B6A" w:rsidRPr="00AE5B6A">
        <w:t>irzepatide</w:t>
      </w:r>
      <w:proofErr w:type="spellEnd"/>
    </w:p>
    <w:p w14:paraId="60FC785F" w14:textId="4F7866B9" w:rsidR="00AE5B6A" w:rsidRDefault="00D7329B" w:rsidP="00EB7DB2">
      <w:pPr>
        <w:pStyle w:val="Bulletleft1"/>
      </w:pPr>
      <w:proofErr w:type="spellStart"/>
      <w:r>
        <w:lastRenderedPageBreak/>
        <w:t>s</w:t>
      </w:r>
      <w:r w:rsidR="00AE5B6A" w:rsidRPr="00AE5B6A">
        <w:t>emaglutide</w:t>
      </w:r>
      <w:proofErr w:type="spellEnd"/>
    </w:p>
    <w:p w14:paraId="182114F3" w14:textId="5909AFF5" w:rsidR="00AE5B6A" w:rsidRDefault="00D7329B" w:rsidP="00EB7DB2">
      <w:pPr>
        <w:pStyle w:val="Bulletleft1"/>
      </w:pPr>
      <w:r>
        <w:t>l</w:t>
      </w:r>
      <w:r w:rsidR="00AE5B6A" w:rsidRPr="00AE5B6A">
        <w:t>iraglutide</w:t>
      </w:r>
    </w:p>
    <w:p w14:paraId="0100AA27" w14:textId="63B0214B" w:rsidR="00AE5B6A" w:rsidRDefault="00D7329B" w:rsidP="00EB7DB2">
      <w:pPr>
        <w:pStyle w:val="Bulletleft1last"/>
      </w:pPr>
      <w:r>
        <w:t>o</w:t>
      </w:r>
      <w:r w:rsidR="00AE5B6A" w:rsidRPr="00AE5B6A">
        <w:t>rlistat</w:t>
      </w:r>
      <w:r>
        <w:t>.</w:t>
      </w:r>
    </w:p>
    <w:p w14:paraId="7260746C" w14:textId="003042DA" w:rsidR="00AE5B6A" w:rsidRDefault="00AE5B6A" w:rsidP="009B20F3">
      <w:pPr>
        <w:pStyle w:val="NICEnormal"/>
      </w:pPr>
      <w:bookmarkStart w:id="31" w:name="_Hlk191391665"/>
      <w:r>
        <w:t>[</w:t>
      </w:r>
      <w:r w:rsidRPr="00873021">
        <w:t xml:space="preserve">Adapted from </w:t>
      </w:r>
      <w:hyperlink r:id="rId41" w:history="1">
        <w:r>
          <w:rPr>
            <w:rStyle w:val="Hyperlink"/>
          </w:rPr>
          <w:t>NICE’s guideline on overweight and obesity management</w:t>
        </w:r>
      </w:hyperlink>
      <w:r w:rsidRPr="00873021">
        <w:t>, recommendation</w:t>
      </w:r>
      <w:r>
        <w:t>s</w:t>
      </w:r>
      <w:r w:rsidRPr="00873021">
        <w:t xml:space="preserve"> </w:t>
      </w:r>
      <w:r>
        <w:t>1.17.1 and 1.17.3</w:t>
      </w:r>
      <w:bookmarkEnd w:id="31"/>
      <w:r>
        <w:t xml:space="preserve">, </w:t>
      </w:r>
      <w:hyperlink r:id="rId42" w:tgtFrame="_top" w:history="1">
        <w:r w:rsidRPr="00AE5B6A">
          <w:rPr>
            <w:rStyle w:val="Hyperlink"/>
          </w:rPr>
          <w:t xml:space="preserve">NICE's technology appraisal guidance on </w:t>
        </w:r>
        <w:proofErr w:type="spellStart"/>
        <w:r w:rsidRPr="00AE5B6A">
          <w:rPr>
            <w:rStyle w:val="Hyperlink"/>
          </w:rPr>
          <w:t>tirzepatide</w:t>
        </w:r>
        <w:proofErr w:type="spellEnd"/>
        <w:r w:rsidRPr="00AE5B6A">
          <w:rPr>
            <w:rStyle w:val="Hyperlink"/>
          </w:rPr>
          <w:t xml:space="preserve"> for managing overweight and obesity</w:t>
        </w:r>
      </w:hyperlink>
      <w:r>
        <w:t xml:space="preserve">, </w:t>
      </w:r>
      <w:hyperlink r:id="rId43" w:tgtFrame="_top" w:history="1">
        <w:r w:rsidRPr="00AE5B6A">
          <w:rPr>
            <w:rStyle w:val="Hyperlink"/>
          </w:rPr>
          <w:t xml:space="preserve">NICE's technology appraisal guidance on </w:t>
        </w:r>
        <w:proofErr w:type="spellStart"/>
        <w:r w:rsidRPr="00AE5B6A">
          <w:rPr>
            <w:rStyle w:val="Hyperlink"/>
          </w:rPr>
          <w:t>semaglutide</w:t>
        </w:r>
        <w:proofErr w:type="spellEnd"/>
        <w:r w:rsidRPr="00AE5B6A">
          <w:rPr>
            <w:rStyle w:val="Hyperlink"/>
          </w:rPr>
          <w:t xml:space="preserve"> for managing overweight and obesity</w:t>
        </w:r>
      </w:hyperlink>
      <w:r>
        <w:t>,</w:t>
      </w:r>
      <w:r w:rsidRPr="00AE5B6A">
        <w:t> </w:t>
      </w:r>
      <w:hyperlink r:id="rId44" w:tgtFrame="_top" w:history="1">
        <w:r w:rsidRPr="00AE5B6A">
          <w:rPr>
            <w:rStyle w:val="Hyperlink"/>
          </w:rPr>
          <w:t>NICE's technology appraisal guidance on liraglutide for managing overweight and obesity</w:t>
        </w:r>
      </w:hyperlink>
      <w:r>
        <w:t>]</w:t>
      </w:r>
    </w:p>
    <w:p w14:paraId="2FE31F3B" w14:textId="74D71667" w:rsidR="00C7227A" w:rsidRPr="001C69D3" w:rsidRDefault="00EA59AD" w:rsidP="009B20F3">
      <w:pPr>
        <w:pStyle w:val="NICEnormal"/>
        <w:rPr>
          <w:b/>
          <w:bCs/>
        </w:rPr>
      </w:pPr>
      <w:bookmarkStart w:id="32" w:name="_Hlk191389466"/>
      <w:r>
        <w:rPr>
          <w:b/>
          <w:bCs/>
        </w:rPr>
        <w:t xml:space="preserve">Wraparound care </w:t>
      </w:r>
    </w:p>
    <w:bookmarkEnd w:id="32"/>
    <w:p w14:paraId="4294200E" w14:textId="0E957CC7" w:rsidR="005C33E4" w:rsidRDefault="00E1303E" w:rsidP="003B680B">
      <w:pPr>
        <w:pStyle w:val="NICEnormal"/>
      </w:pPr>
      <w:r w:rsidRPr="00E1303E">
        <w:t>Information</w:t>
      </w:r>
      <w:r w:rsidR="000C0D6F">
        <w:t xml:space="preserve"> and</w:t>
      </w:r>
      <w:r w:rsidRPr="00E1303E">
        <w:t xml:space="preserve"> support </w:t>
      </w:r>
      <w:r w:rsidR="000C0D6F">
        <w:t xml:space="preserve">focusing on diet, nutrition and increasing physical activity. As </w:t>
      </w:r>
      <w:r w:rsidR="000C0D6F" w:rsidRPr="000C0D6F">
        <w:t>NHS England develops the service, it will provide more details of the wraparound support offer for p</w:t>
      </w:r>
      <w:r w:rsidR="00CD716A">
        <w:t>eople</w:t>
      </w:r>
      <w:r w:rsidR="000C0D6F" w:rsidRPr="000C0D6F">
        <w:t xml:space="preserve"> who qualify</w:t>
      </w:r>
      <w:r w:rsidR="000C0D6F">
        <w:t xml:space="preserve">. </w:t>
      </w:r>
    </w:p>
    <w:p w14:paraId="0A91978F" w14:textId="61E5DA20" w:rsidR="00E1303E" w:rsidRDefault="005C33E4" w:rsidP="009B20F3">
      <w:pPr>
        <w:pStyle w:val="NICEnormal"/>
      </w:pPr>
      <w:r>
        <w:t>[</w:t>
      </w:r>
      <w:r w:rsidRPr="00873021">
        <w:t xml:space="preserve">Adapted from </w:t>
      </w:r>
      <w:hyperlink r:id="rId45" w:history="1">
        <w:r>
          <w:rPr>
            <w:rStyle w:val="Hyperlink"/>
          </w:rPr>
          <w:t>NICE’s guideline on overweight and obesity management</w:t>
        </w:r>
      </w:hyperlink>
      <w:r w:rsidRPr="00873021">
        <w:t xml:space="preserve">, recommendation </w:t>
      </w:r>
      <w:r>
        <w:t>1.1</w:t>
      </w:r>
      <w:r w:rsidR="001C69D3">
        <w:t>7</w:t>
      </w:r>
      <w:r>
        <w:t>.</w:t>
      </w:r>
      <w:r w:rsidR="001C69D3">
        <w:t>2</w:t>
      </w:r>
      <w:r>
        <w:t>]</w:t>
      </w:r>
    </w:p>
    <w:bookmarkEnd w:id="30"/>
    <w:p w14:paraId="0944806E" w14:textId="77777777" w:rsidR="009B20F3" w:rsidRDefault="009B20F3" w:rsidP="009B20F3">
      <w:r>
        <w:br w:type="page"/>
      </w:r>
    </w:p>
    <w:p w14:paraId="4E8B80B0" w14:textId="34CB9306" w:rsidR="00861FA2" w:rsidRPr="000C37A0" w:rsidRDefault="00861FA2" w:rsidP="00861FA2">
      <w:pPr>
        <w:pStyle w:val="Heading1"/>
      </w:pPr>
      <w:bookmarkStart w:id="33" w:name="_Quality_statement_8:_1"/>
      <w:bookmarkEnd w:id="33"/>
      <w:r w:rsidRPr="000C37A0">
        <w:lastRenderedPageBreak/>
        <w:t xml:space="preserve">Quality statement </w:t>
      </w:r>
      <w:r w:rsidR="00C36120">
        <w:t>6</w:t>
      </w:r>
      <w:r w:rsidRPr="000C37A0">
        <w:t xml:space="preserve">: </w:t>
      </w:r>
      <w:r w:rsidR="00A43173">
        <w:t>Monitoring after discharge from the bariatric surgery service</w:t>
      </w:r>
    </w:p>
    <w:p w14:paraId="58D4BDE5" w14:textId="77777777" w:rsidR="00861FA2" w:rsidRPr="000C37A0" w:rsidRDefault="00861FA2" w:rsidP="00861FA2">
      <w:pPr>
        <w:pStyle w:val="Heading2"/>
      </w:pPr>
      <w:r w:rsidRPr="000C37A0">
        <w:t>Quality statement</w:t>
      </w:r>
    </w:p>
    <w:p w14:paraId="7485F1D9" w14:textId="619CCE05" w:rsidR="00861FA2" w:rsidRDefault="00861FA2" w:rsidP="00861FA2">
      <w:pPr>
        <w:pStyle w:val="NICEnormal"/>
      </w:pPr>
      <w:r>
        <w:t xml:space="preserve">Adults </w:t>
      </w:r>
      <w:r w:rsidR="00DE7637">
        <w:t xml:space="preserve">discharged from </w:t>
      </w:r>
      <w:r w:rsidR="008B38DD">
        <w:t xml:space="preserve">the </w:t>
      </w:r>
      <w:r w:rsidR="00DE7637">
        <w:t>bariatric surgery service have follow</w:t>
      </w:r>
      <w:r w:rsidR="00DC6F61">
        <w:t xml:space="preserve"> </w:t>
      </w:r>
      <w:r w:rsidR="00DE7637">
        <w:t>up at least annually.</w:t>
      </w:r>
      <w:r>
        <w:t xml:space="preserve"> </w:t>
      </w:r>
      <w:r w:rsidRPr="005D41EC">
        <w:rPr>
          <w:b/>
          <w:bCs/>
        </w:rPr>
        <w:t>[2016,</w:t>
      </w:r>
      <w:r>
        <w:rPr>
          <w:b/>
          <w:bCs/>
        </w:rPr>
        <w:t xml:space="preserve"> </w:t>
      </w:r>
      <w:r w:rsidRPr="005D41EC">
        <w:rPr>
          <w:b/>
          <w:bCs/>
        </w:rPr>
        <w:t>updated 202</w:t>
      </w:r>
      <w:r w:rsidR="00C36120">
        <w:rPr>
          <w:b/>
          <w:bCs/>
        </w:rPr>
        <w:t>5</w:t>
      </w:r>
      <w:r w:rsidRPr="005D41EC">
        <w:rPr>
          <w:b/>
          <w:bCs/>
        </w:rPr>
        <w:t>]</w:t>
      </w:r>
    </w:p>
    <w:p w14:paraId="519C151B" w14:textId="77777777" w:rsidR="00861FA2" w:rsidRPr="000C37A0" w:rsidRDefault="00861FA2" w:rsidP="00861FA2">
      <w:pPr>
        <w:pStyle w:val="Heading2"/>
      </w:pPr>
      <w:r w:rsidRPr="000C37A0">
        <w:t xml:space="preserve">Rationale </w:t>
      </w:r>
    </w:p>
    <w:p w14:paraId="56A85F35" w14:textId="30035F69" w:rsidR="00AA2B1F" w:rsidRDefault="00AA2B1F" w:rsidP="00AA2B1F">
      <w:pPr>
        <w:pStyle w:val="NICEnormal"/>
        <w:rPr>
          <w:b/>
          <w:bCs/>
        </w:rPr>
      </w:pPr>
      <w:r w:rsidRPr="005D41EC" w:rsidDel="000078A5">
        <w:t xml:space="preserve">Lifelong nutritional monitoring and supplementation is important after bariatric surgery to avoid nutritional deficiencies that can cause long-term harm. </w:t>
      </w:r>
      <w:r>
        <w:t xml:space="preserve">After discharge from </w:t>
      </w:r>
      <w:r w:rsidR="000554BD">
        <w:t xml:space="preserve">the </w:t>
      </w:r>
      <w:r>
        <w:t>bariatric surgery service an agreed</w:t>
      </w:r>
      <w:r w:rsidR="004B0EF7">
        <w:t xml:space="preserve"> </w:t>
      </w:r>
      <w:r>
        <w:t>shared</w:t>
      </w:r>
      <w:r w:rsidR="004B0EF7">
        <w:t>-care</w:t>
      </w:r>
      <w:r>
        <w:t xml:space="preserve"> model of management should be in place with collaboration between specialist weight management services and primary care as well as locally agreed monitoring arrangements and responsibilities. This will enable follow up care, at least annually, to ensure the benefits from bariatric surgery are maximised and prevent harm.  </w:t>
      </w:r>
    </w:p>
    <w:p w14:paraId="6DAD5074" w14:textId="77777777" w:rsidR="00861FA2" w:rsidRPr="000C37A0" w:rsidRDefault="00861FA2" w:rsidP="00861FA2">
      <w:pPr>
        <w:pStyle w:val="Heading2"/>
      </w:pPr>
      <w:r w:rsidRPr="000C37A0">
        <w:t xml:space="preserve">Quality </w:t>
      </w:r>
      <w:r w:rsidRPr="00945D72">
        <w:t>measures</w:t>
      </w:r>
    </w:p>
    <w:p w14:paraId="2CF4763E" w14:textId="77777777" w:rsidR="00861FA2" w:rsidRDefault="00861FA2" w:rsidP="00861FA2">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CEEFDC6" w14:textId="77777777" w:rsidR="00861FA2" w:rsidRPr="000C37A0" w:rsidRDefault="00861FA2" w:rsidP="00861FA2">
      <w:pPr>
        <w:pStyle w:val="Heading3"/>
      </w:pPr>
      <w:r w:rsidRPr="000C37A0">
        <w:t>Process</w:t>
      </w:r>
    </w:p>
    <w:p w14:paraId="1311985B" w14:textId="4FE8F0BD" w:rsidR="00DB73AA" w:rsidRDefault="00DB73AA" w:rsidP="00DB73AA">
      <w:pPr>
        <w:pStyle w:val="NICEnormal"/>
      </w:pPr>
      <w:r>
        <w:t xml:space="preserve">Proportion of adults </w:t>
      </w:r>
      <w:r w:rsidRPr="00E2238D">
        <w:t xml:space="preserve">discharged from </w:t>
      </w:r>
      <w:r w:rsidR="00574103">
        <w:t xml:space="preserve">the </w:t>
      </w:r>
      <w:r w:rsidRPr="00E2238D">
        <w:t xml:space="preserve">bariatric surgery service </w:t>
      </w:r>
      <w:r>
        <w:t>more than 12</w:t>
      </w:r>
      <w:r w:rsidR="00977997">
        <w:t> m</w:t>
      </w:r>
      <w:r>
        <w:t xml:space="preserve">onths </w:t>
      </w:r>
      <w:r w:rsidR="00E727D6">
        <w:t xml:space="preserve">ago </w:t>
      </w:r>
      <w:r w:rsidRPr="00E2238D">
        <w:t>with a record of</w:t>
      </w:r>
      <w:r>
        <w:t xml:space="preserve"> follow</w:t>
      </w:r>
      <w:r w:rsidR="00DC6F61">
        <w:t xml:space="preserve"> </w:t>
      </w:r>
      <w:r>
        <w:t>up by a primary care or specialist weight management service</w:t>
      </w:r>
      <w:r w:rsidRPr="00E2238D">
        <w:t xml:space="preserve"> in the </w:t>
      </w:r>
      <w:r w:rsidR="001F4D10">
        <w:t>preceding</w:t>
      </w:r>
      <w:r w:rsidR="001F4D10" w:rsidRPr="00E2238D">
        <w:t xml:space="preserve"> </w:t>
      </w:r>
      <w:r w:rsidRPr="00E2238D">
        <w:t>12</w:t>
      </w:r>
      <w:r w:rsidR="00977997">
        <w:t> </w:t>
      </w:r>
      <w:r w:rsidRPr="00E2238D">
        <w:t>months.</w:t>
      </w:r>
    </w:p>
    <w:p w14:paraId="250E9AD3" w14:textId="36685B9A" w:rsidR="00DB73AA" w:rsidRPr="000C37A0" w:rsidRDefault="00DB73AA" w:rsidP="00DB73AA">
      <w:pPr>
        <w:pStyle w:val="NICEnormal"/>
      </w:pPr>
      <w:r w:rsidRPr="000C37A0">
        <w:t xml:space="preserve">Numerator – </w:t>
      </w:r>
      <w:r>
        <w:t>the number in the denominator who have a record of follow</w:t>
      </w:r>
      <w:r w:rsidR="00DC6F61">
        <w:t xml:space="preserve"> </w:t>
      </w:r>
      <w:r>
        <w:t xml:space="preserve">up by a primary care or specialist weight management service in the </w:t>
      </w:r>
      <w:r w:rsidR="001F4D10">
        <w:t xml:space="preserve">preceding </w:t>
      </w:r>
      <w:r>
        <w:t>12</w:t>
      </w:r>
      <w:r w:rsidR="00977997">
        <w:t> </w:t>
      </w:r>
      <w:r>
        <w:t xml:space="preserve">months. </w:t>
      </w:r>
    </w:p>
    <w:p w14:paraId="3C565A3C" w14:textId="5C8EEDB9" w:rsidR="00DB73AA" w:rsidRPr="000C37A0" w:rsidRDefault="00DB73AA" w:rsidP="00DB73AA">
      <w:pPr>
        <w:pStyle w:val="NICEnormal"/>
      </w:pPr>
      <w:r w:rsidRPr="000C37A0">
        <w:t xml:space="preserve">Denominator – </w:t>
      </w:r>
      <w:r>
        <w:t xml:space="preserve">the number of adults discharged from </w:t>
      </w:r>
      <w:r w:rsidR="00574103">
        <w:t xml:space="preserve">the </w:t>
      </w:r>
      <w:r>
        <w:t>bariatric surgery service more than 12</w:t>
      </w:r>
      <w:r w:rsidR="00977997">
        <w:t> </w:t>
      </w:r>
      <w:r>
        <w:t xml:space="preserve">months </w:t>
      </w:r>
      <w:r w:rsidR="00E727D6">
        <w:t>ago</w:t>
      </w:r>
      <w:r>
        <w:t>.</w:t>
      </w:r>
    </w:p>
    <w:p w14:paraId="57D07182" w14:textId="77777777" w:rsidR="00DB73AA" w:rsidRDefault="00DB73AA" w:rsidP="00DB73AA">
      <w:pPr>
        <w:pStyle w:val="NICEnormal"/>
      </w:pPr>
      <w:r w:rsidRPr="00B4696C">
        <w:rPr>
          <w:b/>
          <w:iCs/>
        </w:rPr>
        <w:t>Data source:</w:t>
      </w:r>
      <w:r w:rsidRPr="000C37A0">
        <w:t xml:space="preserve"> </w:t>
      </w:r>
      <w:r>
        <w:t>Data can be collected from information recorded locally by healthcare professionals, for example from patient records.</w:t>
      </w:r>
      <w:r w:rsidRPr="000C37A0">
        <w:t xml:space="preserve"> </w:t>
      </w:r>
    </w:p>
    <w:p w14:paraId="5EF96B6F" w14:textId="77777777" w:rsidR="00861FA2" w:rsidRPr="000C37A0" w:rsidRDefault="00861FA2" w:rsidP="00861FA2">
      <w:pPr>
        <w:pStyle w:val="Heading3"/>
      </w:pPr>
      <w:r>
        <w:lastRenderedPageBreak/>
        <w:t>Outcome</w:t>
      </w:r>
    </w:p>
    <w:p w14:paraId="219B7B76" w14:textId="22000379" w:rsidR="00861FA2" w:rsidRDefault="00861FA2" w:rsidP="00861FA2">
      <w:pPr>
        <w:pStyle w:val="NICEnormal"/>
      </w:pPr>
      <w:r>
        <w:t xml:space="preserve">Proportion of adults who had bariatric surgery who developed a micronutrient deficiency.  </w:t>
      </w:r>
    </w:p>
    <w:p w14:paraId="64DC1430" w14:textId="77777777" w:rsidR="00861FA2" w:rsidRDefault="00861FA2" w:rsidP="00861FA2">
      <w:pPr>
        <w:pStyle w:val="NICEnormal"/>
      </w:pPr>
      <w:r>
        <w:t xml:space="preserve">Numerator – the number in the denominator who developed a micronutrient deficiency. </w:t>
      </w:r>
    </w:p>
    <w:p w14:paraId="69FF69B9" w14:textId="77777777" w:rsidR="00861FA2" w:rsidRDefault="00861FA2" w:rsidP="00861FA2">
      <w:pPr>
        <w:pStyle w:val="NICEnormal"/>
      </w:pPr>
      <w:r>
        <w:t>Denominator – the number of adults who had bariatric surgery.</w:t>
      </w:r>
    </w:p>
    <w:p w14:paraId="0687DAD1" w14:textId="77777777" w:rsidR="00861FA2" w:rsidRDefault="00861FA2" w:rsidP="00861FA2">
      <w:pPr>
        <w:pStyle w:val="NICEnormal"/>
      </w:pPr>
      <w:r w:rsidRPr="004A672C">
        <w:rPr>
          <w:b/>
          <w:bCs/>
        </w:rPr>
        <w:t>Data source:</w:t>
      </w:r>
      <w:r>
        <w:t xml:space="preserve"> Data can be collected from information recorded locally by healthcare professionals, for example from patient records.</w:t>
      </w:r>
    </w:p>
    <w:p w14:paraId="71AB6CB3" w14:textId="77777777" w:rsidR="00861FA2" w:rsidRDefault="00861FA2" w:rsidP="00861FA2">
      <w:pPr>
        <w:pStyle w:val="Heading2"/>
      </w:pPr>
      <w:r w:rsidRPr="000C37A0">
        <w:t xml:space="preserve">What the quality statement means for </w:t>
      </w:r>
      <w:r>
        <w:t>different audiences</w:t>
      </w:r>
    </w:p>
    <w:p w14:paraId="58760916" w14:textId="0E570207" w:rsidR="00861FA2" w:rsidRPr="000C37A0" w:rsidRDefault="00861FA2" w:rsidP="00861FA2">
      <w:pPr>
        <w:pStyle w:val="NICEnormal"/>
      </w:pPr>
      <w:r w:rsidRPr="000C37A0">
        <w:rPr>
          <w:b/>
        </w:rPr>
        <w:t>Service providers</w:t>
      </w:r>
      <w:r>
        <w:t xml:space="preserve"> (</w:t>
      </w:r>
      <w:r>
        <w:rPr>
          <w:rStyle w:val="NICEnormalChar"/>
        </w:rPr>
        <w:t>such as secondary care services, specialist weight management services and primary care services)</w:t>
      </w:r>
      <w:r w:rsidRPr="00F616AD">
        <w:t xml:space="preserve"> </w:t>
      </w:r>
      <w:r>
        <w:t>ensure that</w:t>
      </w:r>
      <w:r w:rsidRPr="000C37A0">
        <w:t xml:space="preserve"> </w:t>
      </w:r>
      <w:r>
        <w:t>adults who have had bariatric surgery have lifelong annual follow</w:t>
      </w:r>
      <w:r w:rsidR="00DC6F61">
        <w:t xml:space="preserve"> </w:t>
      </w:r>
      <w:r>
        <w:t xml:space="preserve">up as part of an agreed shared-care model of management </w:t>
      </w:r>
      <w:r w:rsidRPr="005D41EC">
        <w:t xml:space="preserve">between </w:t>
      </w:r>
      <w:r>
        <w:t>specialist weight management services</w:t>
      </w:r>
      <w:r w:rsidRPr="005D41EC">
        <w:t xml:space="preserve"> and primary care</w:t>
      </w:r>
      <w:r>
        <w:t>.</w:t>
      </w:r>
    </w:p>
    <w:p w14:paraId="434766C9" w14:textId="3AF57EE4" w:rsidR="00861FA2" w:rsidRPr="000C37A0" w:rsidRDefault="00861FA2" w:rsidP="00861FA2">
      <w:pPr>
        <w:pStyle w:val="NICEnormal"/>
      </w:pPr>
      <w:r w:rsidRPr="000C37A0">
        <w:rPr>
          <w:b/>
        </w:rPr>
        <w:t>Health</w:t>
      </w:r>
      <w:r>
        <w:rPr>
          <w:b/>
        </w:rPr>
        <w:t>care professionals</w:t>
      </w:r>
      <w:r w:rsidRPr="00F50622">
        <w:t xml:space="preserve"> </w:t>
      </w:r>
      <w:r>
        <w:t>(</w:t>
      </w:r>
      <w:r>
        <w:rPr>
          <w:rStyle w:val="NICEnormalChar"/>
        </w:rPr>
        <w:t xml:space="preserve">such as </w:t>
      </w:r>
      <w:r w:rsidR="00735D8B">
        <w:rPr>
          <w:rStyle w:val="NICEnormalChar"/>
        </w:rPr>
        <w:t>GPs</w:t>
      </w:r>
      <w:r>
        <w:rPr>
          <w:rStyle w:val="NICEnormalChar"/>
        </w:rPr>
        <w:t>, nurses</w:t>
      </w:r>
      <w:r w:rsidR="00735D8B">
        <w:rPr>
          <w:rStyle w:val="NICEnormalChar"/>
        </w:rPr>
        <w:t xml:space="preserve"> and </w:t>
      </w:r>
      <w:r>
        <w:rPr>
          <w:rStyle w:val="NICEnormalChar"/>
        </w:rPr>
        <w:t>dietitians)</w:t>
      </w:r>
      <w:r w:rsidRPr="00F616AD">
        <w:t xml:space="preserve"> </w:t>
      </w:r>
      <w:r>
        <w:t xml:space="preserve">offer lifelong annual follow-up </w:t>
      </w:r>
      <w:r w:rsidR="00735D8B">
        <w:t xml:space="preserve">care </w:t>
      </w:r>
      <w:r>
        <w:t xml:space="preserve">as part of an agreed share-care model </w:t>
      </w:r>
      <w:r w:rsidRPr="005D41EC">
        <w:t xml:space="preserve">between </w:t>
      </w:r>
      <w:r>
        <w:t>specialist weight management services</w:t>
      </w:r>
      <w:r w:rsidRPr="005D41EC">
        <w:t xml:space="preserve"> and primary care</w:t>
      </w:r>
      <w:r>
        <w:t xml:space="preserve">.    </w:t>
      </w:r>
    </w:p>
    <w:p w14:paraId="253F0609" w14:textId="7711BB14" w:rsidR="00861FA2" w:rsidRPr="000C37A0" w:rsidRDefault="00861FA2" w:rsidP="00861FA2">
      <w:pPr>
        <w:pStyle w:val="NICEnormal"/>
      </w:pPr>
      <w:r w:rsidRPr="000C37A0">
        <w:rPr>
          <w:b/>
        </w:rPr>
        <w:t>Commissioners</w:t>
      </w:r>
      <w:r>
        <w:t xml:space="preserve"> ensure that</w:t>
      </w:r>
      <w:r w:rsidRPr="000C37A0">
        <w:t xml:space="preserve"> </w:t>
      </w:r>
      <w:r>
        <w:t xml:space="preserve">they commission services that provide lifelong follow-up care for adults who have had bariatric surgery. They ensure commissioning of shared-care models of management between specialist weight management services and primary care.  </w:t>
      </w:r>
    </w:p>
    <w:p w14:paraId="7DD75903" w14:textId="5FC96180" w:rsidR="00861FA2" w:rsidRDefault="00861FA2" w:rsidP="00861FA2">
      <w:pPr>
        <w:pStyle w:val="NICEnormal"/>
      </w:pPr>
      <w:r>
        <w:rPr>
          <w:b/>
        </w:rPr>
        <w:t>A</w:t>
      </w:r>
      <w:r w:rsidRPr="000C37A0">
        <w:rPr>
          <w:b/>
        </w:rPr>
        <w:t>dults</w:t>
      </w:r>
      <w:r>
        <w:rPr>
          <w:b/>
        </w:rPr>
        <w:t xml:space="preserve"> who have had an operation to help them to lose weight</w:t>
      </w:r>
      <w:r w:rsidR="0000370F">
        <w:rPr>
          <w:b/>
        </w:rPr>
        <w:t xml:space="preserve"> (called bariatric surgery) and have been discharged from </w:t>
      </w:r>
      <w:r w:rsidR="00574103">
        <w:rPr>
          <w:b/>
        </w:rPr>
        <w:t xml:space="preserve">the </w:t>
      </w:r>
      <w:r w:rsidR="0000370F">
        <w:rPr>
          <w:b/>
        </w:rPr>
        <w:t xml:space="preserve">bariatric surgery service </w:t>
      </w:r>
      <w:r>
        <w:t>have a check-up at least once a year for</w:t>
      </w:r>
      <w:r w:rsidR="00574103">
        <w:t xml:space="preserve"> the rest of their</w:t>
      </w:r>
      <w:r>
        <w:t xml:space="preserve"> life to make sure they are getting the support they need.</w:t>
      </w:r>
      <w:r w:rsidRPr="00AC1DF5">
        <w:t xml:space="preserve"> </w:t>
      </w:r>
    </w:p>
    <w:p w14:paraId="497ECED0" w14:textId="77777777" w:rsidR="00861FA2" w:rsidRPr="000C37A0" w:rsidRDefault="00861FA2" w:rsidP="00861FA2">
      <w:pPr>
        <w:pStyle w:val="Heading2"/>
      </w:pPr>
      <w:r w:rsidRPr="000C37A0">
        <w:t>Source guidance</w:t>
      </w:r>
    </w:p>
    <w:p w14:paraId="20D0CBD2" w14:textId="046747AC" w:rsidR="00861FA2" w:rsidRDefault="00977997" w:rsidP="00861FA2">
      <w:pPr>
        <w:pStyle w:val="NICEnormal"/>
        <w:rPr>
          <w:highlight w:val="cyan"/>
        </w:rPr>
      </w:pPr>
      <w:hyperlink r:id="rId46" w:history="1">
        <w:r>
          <w:rPr>
            <w:rStyle w:val="Hyperlink"/>
          </w:rPr>
          <w:t>Overweight and obesity management. NICE guideline NG246</w:t>
        </w:r>
      </w:hyperlink>
      <w:r w:rsidR="00C96D44" w:rsidRPr="008F13D5">
        <w:t xml:space="preserve"> (</w:t>
      </w:r>
      <w:r w:rsidR="00C96D44">
        <w:t>2025</w:t>
      </w:r>
      <w:r w:rsidR="00C96D44" w:rsidRPr="008F13D5">
        <w:t>)</w:t>
      </w:r>
      <w:r w:rsidR="00861FA2" w:rsidRPr="008F13D5">
        <w:t xml:space="preserve">, </w:t>
      </w:r>
      <w:r w:rsidR="00861FA2">
        <w:t>recommendation</w:t>
      </w:r>
      <w:r w:rsidR="00EF5974">
        <w:t xml:space="preserve"> 1.</w:t>
      </w:r>
      <w:r w:rsidR="00A51579">
        <w:t>18</w:t>
      </w:r>
      <w:r w:rsidR="00EF5974">
        <w:t>.18</w:t>
      </w:r>
    </w:p>
    <w:p w14:paraId="0527EAFE" w14:textId="77777777" w:rsidR="00861FA2" w:rsidRPr="000C37A0" w:rsidRDefault="00861FA2" w:rsidP="00861FA2">
      <w:pPr>
        <w:pStyle w:val="Heading2"/>
      </w:pPr>
      <w:r w:rsidRPr="000C37A0">
        <w:lastRenderedPageBreak/>
        <w:t>Definitions of terms used in this quality statement</w:t>
      </w:r>
    </w:p>
    <w:p w14:paraId="676ED27C" w14:textId="4BAE438A" w:rsidR="00861FA2" w:rsidRDefault="00861FA2" w:rsidP="00861FA2">
      <w:pPr>
        <w:pStyle w:val="Heading3"/>
      </w:pPr>
      <w:r>
        <w:t>Follow</w:t>
      </w:r>
      <w:r w:rsidR="00DC6F61">
        <w:t xml:space="preserve"> </w:t>
      </w:r>
      <w:r>
        <w:t>up</w:t>
      </w:r>
    </w:p>
    <w:p w14:paraId="20E3A181" w14:textId="590247F8" w:rsidR="00861FA2" w:rsidRPr="00D552B8" w:rsidRDefault="00861FA2" w:rsidP="00861FA2">
      <w:pPr>
        <w:pStyle w:val="NICEnormal"/>
      </w:pPr>
      <w:r>
        <w:t>Follow</w:t>
      </w:r>
      <w:r w:rsidR="00DC6F61">
        <w:t xml:space="preserve"> </w:t>
      </w:r>
      <w:r>
        <w:t xml:space="preserve">up after discharge from a bariatric service involves </w:t>
      </w:r>
      <w:r w:rsidRPr="00803504">
        <w:t>identifying any nutritional deficiencies, including vitamins, minerals and trace elements, after bariatric surgery and providing appropriate nutritional supplements.</w:t>
      </w:r>
      <w:r>
        <w:t xml:space="preserve"> Other elements of follow</w:t>
      </w:r>
      <w:r w:rsidR="00DC6F61">
        <w:t xml:space="preserve"> </w:t>
      </w:r>
      <w:r>
        <w:t>up could include weight check, assessment of comorbidities, investigation of abnormal test results and appropriate treatment and review of potential concerning symptoms such as vomiting and heartburn.</w:t>
      </w:r>
      <w:r w:rsidRPr="00803504">
        <w:t xml:space="preserve"> </w:t>
      </w:r>
      <w:r>
        <w:t>There should be a process in place to allow primary care c</w:t>
      </w:r>
      <w:r w:rsidRPr="00803504">
        <w:t xml:space="preserve">linicians </w:t>
      </w:r>
      <w:r>
        <w:t>to</w:t>
      </w:r>
      <w:r w:rsidRPr="00803504">
        <w:t xml:space="preserve"> liaise with the local bariatric unit</w:t>
      </w:r>
      <w:r>
        <w:t xml:space="preserve"> or specialist weight management services</w:t>
      </w:r>
      <w:r w:rsidRPr="00803504">
        <w:t xml:space="preserve"> about patient-specific nutritional deficiencies and necessary treatment</w:t>
      </w:r>
      <w:r>
        <w:t xml:space="preserve"> (shared</w:t>
      </w:r>
      <w:r w:rsidR="00574103">
        <w:t>-</w:t>
      </w:r>
      <w:r>
        <w:t>care model of management)</w:t>
      </w:r>
      <w:r w:rsidRPr="00803504">
        <w:t>.</w:t>
      </w:r>
      <w:r>
        <w:t xml:space="preserve"> [Adapted</w:t>
      </w:r>
      <w:r w:rsidR="00E42319">
        <w:t xml:space="preserve"> from</w:t>
      </w:r>
      <w:r>
        <w:t xml:space="preserve"> </w:t>
      </w:r>
      <w:hyperlink r:id="rId47" w:history="1">
        <w:r w:rsidR="00FF4BAA">
          <w:rPr>
            <w:rStyle w:val="Hyperlink"/>
          </w:rPr>
          <w:t>NICE’s guideline on overweight and obesity management</w:t>
        </w:r>
      </w:hyperlink>
      <w:r w:rsidR="000B660C">
        <w:t xml:space="preserve">, </w:t>
      </w:r>
      <w:r>
        <w:t>recommendations 1.</w:t>
      </w:r>
      <w:r w:rsidR="00A51579">
        <w:t>18</w:t>
      </w:r>
      <w:r>
        <w:t>.17 and 1.</w:t>
      </w:r>
      <w:r w:rsidR="00A51579">
        <w:t>18</w:t>
      </w:r>
      <w:r>
        <w:t>.18</w:t>
      </w:r>
      <w:r w:rsidR="00C7227A">
        <w:t>,</w:t>
      </w:r>
      <w:r>
        <w:t xml:space="preserve"> </w:t>
      </w:r>
      <w:hyperlink r:id="rId48" w:history="1">
        <w:r w:rsidRPr="001E56A0">
          <w:rPr>
            <w:rStyle w:val="Hyperlink"/>
          </w:rPr>
          <w:t>Guidelines for the follow-up of patients undergoing bariatric surgery (O’Kane et al, 2016)</w:t>
        </w:r>
      </w:hyperlink>
      <w:r>
        <w:t xml:space="preserve"> and expert opinion]</w:t>
      </w:r>
    </w:p>
    <w:p w14:paraId="57B791ED" w14:textId="66CF9ABE" w:rsidR="00861FA2" w:rsidRDefault="00861FA2" w:rsidP="00861FA2">
      <w:pPr>
        <w:pStyle w:val="Heading3"/>
      </w:pPr>
      <w:r>
        <w:t>Shared</w:t>
      </w:r>
      <w:r w:rsidR="00695591">
        <w:t>-</w:t>
      </w:r>
      <w:r>
        <w:t>care model of management</w:t>
      </w:r>
    </w:p>
    <w:p w14:paraId="3866168D" w14:textId="2C86AA60" w:rsidR="00861FA2" w:rsidRDefault="00861FA2" w:rsidP="00861FA2">
      <w:pPr>
        <w:pStyle w:val="NICEnormal"/>
      </w:pPr>
      <w:r w:rsidRPr="00D552B8">
        <w:t>A clear plan that outlines how a shared-care model of chronic disease management for lifelong annual follow</w:t>
      </w:r>
      <w:r w:rsidR="00DC6F61">
        <w:t xml:space="preserve"> </w:t>
      </w:r>
      <w:r w:rsidRPr="00D552B8">
        <w:t xml:space="preserve">up after discharge from the bariatric surgery service will be implemented, </w:t>
      </w:r>
      <w:r w:rsidR="009F2EF7" w:rsidRPr="009F2EF7">
        <w:t>involv</w:t>
      </w:r>
      <w:r w:rsidR="009F2EF7">
        <w:t>ing</w:t>
      </w:r>
      <w:r w:rsidR="009F2EF7" w:rsidRPr="009F2EF7">
        <w:t xml:space="preserve"> collaboration between named weight management specialists and primary care</w:t>
      </w:r>
      <w:r w:rsidR="009F2EF7">
        <w:t>. The plan should include</w:t>
      </w:r>
      <w:r w:rsidR="009F2EF7" w:rsidRPr="00D552B8">
        <w:t xml:space="preserve"> </w:t>
      </w:r>
      <w:r w:rsidRPr="00D552B8">
        <w:t xml:space="preserve">monitoring arrangements and responsibilities of the </w:t>
      </w:r>
      <w:r>
        <w:t>specialist weight management service</w:t>
      </w:r>
      <w:r w:rsidRPr="00D552B8">
        <w:t>, the GP and the patient.</w:t>
      </w:r>
      <w:r>
        <w:t xml:space="preserve"> [Adapted from</w:t>
      </w:r>
      <w:bookmarkStart w:id="34" w:name="_Hlk188973991"/>
      <w:r>
        <w:fldChar w:fldCharType="begin"/>
      </w:r>
      <w:r w:rsidR="00C96D44">
        <w:instrText>HYPERLINK "https://www.nice.org.uk/guidance/ng246"</w:instrText>
      </w:r>
      <w:r>
        <w:fldChar w:fldCharType="separate"/>
      </w:r>
      <w:r w:rsidRPr="00DC3208">
        <w:rPr>
          <w:rStyle w:val="Hyperlink"/>
        </w:rPr>
        <w:t xml:space="preserve"> NICE’s guideline on overweight and obesity management</w:t>
      </w:r>
      <w:r>
        <w:rPr>
          <w:rStyle w:val="Hyperlink"/>
        </w:rPr>
        <w:fldChar w:fldCharType="end"/>
      </w:r>
      <w:bookmarkEnd w:id="34"/>
      <w:r w:rsidR="009F2EF7">
        <w:t>]</w:t>
      </w:r>
    </w:p>
    <w:p w14:paraId="5A4B7996" w14:textId="0A8DF79F" w:rsidR="00861FA2" w:rsidRDefault="00861FA2" w:rsidP="00EB7DB2">
      <w:pPr>
        <w:pStyle w:val="NICEnormal"/>
      </w:pPr>
      <w:r>
        <w:br w:type="page"/>
      </w:r>
    </w:p>
    <w:p w14:paraId="77AF45B9" w14:textId="77777777" w:rsidR="00010CF6" w:rsidRPr="003604BE" w:rsidRDefault="00010CF6" w:rsidP="00DE3A5C"/>
    <w:p w14:paraId="4DBFF779" w14:textId="77777777" w:rsidR="001A13D3" w:rsidRDefault="001A13D3" w:rsidP="001A13D3">
      <w:pPr>
        <w:pStyle w:val="Heading1"/>
      </w:pPr>
      <w:bookmarkStart w:id="35" w:name="_Update_information_2"/>
      <w:bookmarkEnd w:id="35"/>
      <w:r>
        <w:t>Update information</w:t>
      </w:r>
    </w:p>
    <w:p w14:paraId="1C1049CD" w14:textId="03615054" w:rsidR="00ED5F64" w:rsidRDefault="00601771" w:rsidP="00ED5F64">
      <w:pPr>
        <w:pStyle w:val="NICEnormal"/>
      </w:pPr>
      <w:r>
        <w:rPr>
          <w:b/>
        </w:rPr>
        <w:t>August 2025</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rsidR="00DB3D29">
        <w:t>2016</w:t>
      </w:r>
      <w:r w:rsidR="001A13D3" w:rsidRPr="00386611">
        <w:t xml:space="preserve"> </w:t>
      </w:r>
      <w:r w:rsidR="001A13D3">
        <w:t xml:space="preserve">were replaced. </w:t>
      </w:r>
      <w:r w:rsidR="00ED5F64" w:rsidRPr="00121826">
        <w:t xml:space="preserve">The topic was identified for update following </w:t>
      </w:r>
      <w:r w:rsidR="000E5924">
        <w:t>a</w:t>
      </w:r>
      <w:r w:rsidR="000E5924" w:rsidRPr="00121826">
        <w:t xml:space="preserve"> </w:t>
      </w:r>
      <w:r w:rsidR="00ED5F64" w:rsidRPr="00121826">
        <w:t>review of quality standards. The review identified</w:t>
      </w:r>
      <w:r w:rsidR="00ED5F64">
        <w:t>:</w:t>
      </w:r>
    </w:p>
    <w:p w14:paraId="56B26AD8" w14:textId="77777777" w:rsidR="00664B49" w:rsidRPr="00F35BA2" w:rsidRDefault="00664B49" w:rsidP="00664B49">
      <w:pPr>
        <w:pStyle w:val="Bulletleft1"/>
      </w:pPr>
      <w:r w:rsidRPr="00F35BA2">
        <w:t>changes in the priority areas for improvement</w:t>
      </w:r>
    </w:p>
    <w:p w14:paraId="5839ECD6" w14:textId="47535785" w:rsidR="00695591" w:rsidRPr="00C6741F" w:rsidRDefault="00695591" w:rsidP="00695591">
      <w:pPr>
        <w:pStyle w:val="Bulletleft1"/>
      </w:pPr>
      <w:r>
        <w:t xml:space="preserve">guideline in development on </w:t>
      </w:r>
      <w:hyperlink r:id="rId49" w:history="1">
        <w:r>
          <w:rPr>
            <w:rStyle w:val="Hyperlink"/>
          </w:rPr>
          <w:t>overweight and obesity management</w:t>
        </w:r>
      </w:hyperlink>
    </w:p>
    <w:p w14:paraId="13CAFC3E" w14:textId="77777777" w:rsidR="00664B49" w:rsidRPr="00F35BA2" w:rsidRDefault="00664B49" w:rsidP="00664B49">
      <w:pPr>
        <w:pStyle w:val="Bulletleft1last"/>
      </w:pPr>
      <w:r w:rsidRPr="00F35BA2">
        <w:t xml:space="preserve">that the quality standards on </w:t>
      </w:r>
      <w:r>
        <w:t>overweight and obesity management</w:t>
      </w:r>
      <w:r w:rsidRPr="00F35BA2">
        <w:t xml:space="preserve"> should be combined. </w:t>
      </w:r>
    </w:p>
    <w:p w14:paraId="2E5FF88A" w14:textId="2AFFDEA8" w:rsidR="001A13D3" w:rsidRDefault="001A13D3" w:rsidP="001A13D3">
      <w:pPr>
        <w:pStyle w:val="NICEnormal"/>
      </w:pPr>
      <w:r>
        <w:t xml:space="preserve">Statements are </w:t>
      </w:r>
      <w:r w:rsidR="003E2324">
        <w:t>marked as</w:t>
      </w:r>
      <w:r>
        <w:t>:</w:t>
      </w:r>
    </w:p>
    <w:p w14:paraId="385DED5A" w14:textId="2317BC9F" w:rsidR="001A13D3" w:rsidRDefault="001A13D3" w:rsidP="00303B97">
      <w:pPr>
        <w:pStyle w:val="Bulletleft1"/>
        <w:numPr>
          <w:ilvl w:val="0"/>
          <w:numId w:val="3"/>
        </w:numPr>
      </w:pPr>
      <w:r w:rsidRPr="009E1D9D">
        <w:rPr>
          <w:b/>
        </w:rPr>
        <w:t xml:space="preserve">[new </w:t>
      </w:r>
      <w:r>
        <w:rPr>
          <w:b/>
        </w:rPr>
        <w:t>20</w:t>
      </w:r>
      <w:r w:rsidR="00C91729">
        <w:rPr>
          <w:b/>
        </w:rPr>
        <w:t>2</w:t>
      </w:r>
      <w:r w:rsidR="00190685">
        <w:rPr>
          <w:b/>
        </w:rPr>
        <w:t>5</w:t>
      </w:r>
      <w:r>
        <w:rPr>
          <w:b/>
        </w:rPr>
        <w:t>]</w:t>
      </w:r>
      <w:r>
        <w:t xml:space="preserve"> if the statement covers a new area for quality improvement </w:t>
      </w:r>
    </w:p>
    <w:p w14:paraId="06675863" w14:textId="60ABE3CC" w:rsidR="001A13D3" w:rsidRDefault="001A13D3" w:rsidP="001579A6">
      <w:pPr>
        <w:pStyle w:val="Bulletleft1last"/>
      </w:pPr>
      <w:r w:rsidRPr="009E1D9D">
        <w:rPr>
          <w:b/>
        </w:rPr>
        <w:t>[20</w:t>
      </w:r>
      <w:r w:rsidR="00C91729">
        <w:rPr>
          <w:b/>
          <w:lang w:val="en-GB"/>
        </w:rPr>
        <w:t>16</w:t>
      </w:r>
      <w:r>
        <w:rPr>
          <w:b/>
        </w:rPr>
        <w:t>, updated 20</w:t>
      </w:r>
      <w:r w:rsidR="00C91729">
        <w:rPr>
          <w:b/>
          <w:lang w:val="en-GB"/>
        </w:rPr>
        <w:t>2</w:t>
      </w:r>
      <w:r w:rsidR="00190685">
        <w:rPr>
          <w:b/>
          <w:lang w:val="en-GB"/>
        </w:rPr>
        <w:t>5</w:t>
      </w:r>
      <w:r w:rsidRPr="009E1D9D">
        <w:rPr>
          <w:b/>
        </w:rPr>
        <w:t xml:space="preserve">] </w:t>
      </w:r>
      <w:r>
        <w:t>if the statement covers an area for quality improvement included in the 20</w:t>
      </w:r>
      <w:r w:rsidR="00C91729">
        <w:rPr>
          <w:lang w:val="en-GB"/>
        </w:rPr>
        <w:t>16</w:t>
      </w:r>
      <w:r>
        <w:t xml:space="preserve"> quality standard and has been updated.</w:t>
      </w:r>
    </w:p>
    <w:p w14:paraId="039C743B" w14:textId="77777777" w:rsidR="001A13D3" w:rsidRPr="003604BE" w:rsidRDefault="001A13D3" w:rsidP="003604BE">
      <w:pPr>
        <w:pStyle w:val="NICEnormal"/>
      </w:pPr>
      <w:r>
        <w:br w:type="page"/>
      </w:r>
    </w:p>
    <w:p w14:paraId="2423A2A0" w14:textId="77777777" w:rsidR="009C399D" w:rsidRPr="000C37A0" w:rsidRDefault="009C399D" w:rsidP="002E309E">
      <w:pPr>
        <w:pStyle w:val="Heading1"/>
      </w:pPr>
      <w:r w:rsidRPr="000C37A0">
        <w:lastRenderedPageBreak/>
        <w:t>About this quality standard</w:t>
      </w:r>
    </w:p>
    <w:p w14:paraId="06228788"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5B610BE"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64AD4CE5" w14:textId="77777777" w:rsidR="008668A6" w:rsidRDefault="008668A6" w:rsidP="007F0FC4">
      <w:pPr>
        <w:pStyle w:val="NICEnormal"/>
      </w:pPr>
      <w:r w:rsidRPr="008668A6">
        <w:t xml:space="preserve">Information about </w:t>
      </w:r>
      <w:hyperlink r:id="rId5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676BE167" w14:textId="3E9274B0" w:rsidR="00A2601C" w:rsidRPr="000C37A0" w:rsidRDefault="008668A6" w:rsidP="007F0FC4">
      <w:pPr>
        <w:pStyle w:val="NICEnormal"/>
      </w:pPr>
      <w:r>
        <w:t xml:space="preserve">See </w:t>
      </w:r>
      <w:r w:rsidR="007900C0">
        <w:t xml:space="preserve">our </w:t>
      </w:r>
      <w:hyperlink r:id="rId51"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52" w:history="1">
        <w:r w:rsidR="007900C0" w:rsidRPr="00FC6784">
          <w:rPr>
            <w:rStyle w:val="Hyperlink"/>
          </w:rPr>
          <w:t xml:space="preserve">webpage for this </w:t>
        </w:r>
        <w:r w:rsidR="006E63A5" w:rsidRPr="00FC6784">
          <w:rPr>
            <w:rStyle w:val="Hyperlink"/>
          </w:rPr>
          <w:t>quality standard</w:t>
        </w:r>
      </w:hyperlink>
      <w:r w:rsidR="00695591" w:rsidRPr="003A36AE">
        <w:t>.</w:t>
      </w:r>
    </w:p>
    <w:p w14:paraId="30B3220F" w14:textId="1983F5D1" w:rsidR="00873667" w:rsidRDefault="009336F4" w:rsidP="005961B7">
      <w:pPr>
        <w:pStyle w:val="NICEnormal"/>
      </w:pPr>
      <w:r w:rsidRPr="001B48BE">
        <w:t>NICE</w:t>
      </w:r>
      <w:r>
        <w:t xml:space="preserve"> has produced a</w:t>
      </w:r>
      <w:r w:rsidRPr="001B48BE">
        <w:t xml:space="preserve"> </w:t>
      </w:r>
      <w:hyperlink r:id="rId53" w:history="1">
        <w:r w:rsidRPr="00FC6784">
          <w:rPr>
            <w:rStyle w:val="Hyperlink"/>
          </w:rPr>
          <w:t>quality standard service improvement template</w:t>
        </w:r>
      </w:hyperlink>
      <w:r w:rsidR="00A11AA8">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32E53AB"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034CA622" w14:textId="77777777" w:rsidR="00945D72" w:rsidRDefault="00945D72" w:rsidP="00E57EE0">
      <w:pPr>
        <w:pStyle w:val="Heading2"/>
      </w:pPr>
      <w:r>
        <w:t>Resource impact</w:t>
      </w:r>
    </w:p>
    <w:p w14:paraId="2E8E261E" w14:textId="00A016E0"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54" w:history="1">
        <w:r w:rsidR="00E302D8" w:rsidRPr="00E302D8">
          <w:rPr>
            <w:rStyle w:val="Hyperlink"/>
          </w:rPr>
          <w:t>resource impact template and summary report</w:t>
        </w:r>
      </w:hyperlink>
      <w:r w:rsidR="00E302D8">
        <w:t xml:space="preserve"> </w:t>
      </w:r>
      <w:r w:rsidRPr="004C4D07">
        <w:t xml:space="preserve">for the </w:t>
      </w:r>
      <w:r w:rsidR="00E302D8" w:rsidRPr="00E302D8">
        <w:t xml:space="preserve">NICE guideline on </w:t>
      </w:r>
      <w:hyperlink r:id="rId55" w:history="1">
        <w:r w:rsidR="00E302D8" w:rsidRPr="00E302D8">
          <w:t>overweight and obesity management</w:t>
        </w:r>
      </w:hyperlink>
      <w:r w:rsidR="00E302D8">
        <w:t xml:space="preserve"> </w:t>
      </w:r>
      <w:r w:rsidRPr="004C4D07">
        <w:t>to help estimate local costs</w:t>
      </w:r>
      <w:r w:rsidR="00E302D8">
        <w:t>.</w:t>
      </w:r>
    </w:p>
    <w:p w14:paraId="50B6A5B9" w14:textId="77777777" w:rsidR="00A2601C" w:rsidRPr="000C37A0" w:rsidRDefault="00A2601C" w:rsidP="00E57EE0">
      <w:pPr>
        <w:pStyle w:val="Heading2"/>
      </w:pPr>
      <w:r w:rsidRPr="000C37A0">
        <w:t>Diversity, equality and language</w:t>
      </w:r>
    </w:p>
    <w:p w14:paraId="0A00992E" w14:textId="463AFED4"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56"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4C65C50B" w14:textId="77777777" w:rsidR="00E302D8" w:rsidRPr="00E302D8" w:rsidRDefault="00E302D8" w:rsidP="00E302D8">
      <w:pPr>
        <w:pStyle w:val="NICEnormal"/>
      </w:pPr>
      <w:r w:rsidRPr="00E302D8">
        <w:t>For all quality statements where information is given, it is important that people are provided with information that they can easily read and understand themselves, or with support, so they can communicate effectively with health and social care services. Information should be in a format that suits their needs and preferences. It should be accessible to people who do not speak or read English, and it should be culturally appropriate and age appropriate. People should have access to an interpreter if needed. People should also have access to an advocate, if needed, as set out in </w:t>
      </w:r>
      <w:hyperlink r:id="rId57" w:tgtFrame="_top" w:history="1">
        <w:r w:rsidRPr="00E302D8">
          <w:rPr>
            <w:rStyle w:val="Hyperlink"/>
          </w:rPr>
          <w:t>NICE's guideline on advocacy services for adults with health and social care needs</w:t>
        </w:r>
      </w:hyperlink>
      <w:r w:rsidRPr="00E302D8">
        <w:t>.</w:t>
      </w:r>
    </w:p>
    <w:p w14:paraId="63B4C60F" w14:textId="1FC64079" w:rsidR="00E302D8" w:rsidRDefault="00E302D8" w:rsidP="00A2601C">
      <w:pPr>
        <w:pStyle w:val="NICEnormal"/>
      </w:pPr>
      <w:r w:rsidRPr="00E302D8">
        <w:t xml:space="preserve">For people with additional needs related to a disability, impairment or sensory loss, information should be provided as set out in </w:t>
      </w:r>
      <w:hyperlink r:id="rId58" w:history="1">
        <w:r w:rsidRPr="00E302D8">
          <w:rPr>
            <w:rStyle w:val="Hyperlink"/>
          </w:rPr>
          <w:t>NHS England's Accessible Information Standard</w:t>
        </w:r>
      </w:hyperlink>
      <w:r w:rsidRPr="00E302D8">
        <w:t xml:space="preserve"> or the equivalent standards for the devolved nations.</w:t>
      </w:r>
    </w:p>
    <w:p w14:paraId="54012D8F"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4C3DBB76" w14:textId="77777777" w:rsidR="000D7DEE" w:rsidRDefault="000D7DEE" w:rsidP="009C399D">
      <w:pPr>
        <w:pStyle w:val="NICEnormal"/>
      </w:pPr>
      <w:bookmarkStart w:id="36" w:name="_Update_information"/>
      <w:bookmarkStart w:id="37" w:name="_Update_information_1"/>
      <w:bookmarkEnd w:id="36"/>
      <w:bookmarkEnd w:id="37"/>
      <w:r>
        <w:t xml:space="preserve">ISBN: </w:t>
      </w:r>
    </w:p>
    <w:p w14:paraId="774D8903" w14:textId="3BBA063B" w:rsidR="005C4239" w:rsidRPr="00E80EE3" w:rsidRDefault="005C4239" w:rsidP="005C4239">
      <w:r w:rsidRPr="00EA3805">
        <w:rPr>
          <w:rStyle w:val="NICEnormalChar"/>
        </w:rPr>
        <w:t xml:space="preserve">© NICE </w:t>
      </w:r>
      <w:r w:rsidR="00695591" w:rsidRPr="003A36AE">
        <w:rPr>
          <w:rStyle w:val="NICEnormalChar"/>
        </w:rPr>
        <w:t>202</w:t>
      </w:r>
      <w:r w:rsidR="00204051">
        <w:rPr>
          <w:rStyle w:val="NICEnormalChar"/>
        </w:rPr>
        <w:t>5</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59" w:anchor="notice-of-rights" w:history="1">
        <w:r w:rsidR="007063EC">
          <w:rPr>
            <w:rStyle w:val="Hyperlink"/>
            <w:rFonts w:ascii="Arial" w:hAnsi="Arial" w:cs="Arial"/>
          </w:rPr>
          <w:t>Notice of rights</w:t>
        </w:r>
      </w:hyperlink>
      <w:r w:rsidRPr="00EA3805">
        <w:rPr>
          <w:rStyle w:val="NICEnormalChar"/>
        </w:rPr>
        <w:t>.</w:t>
      </w:r>
    </w:p>
    <w:p w14:paraId="748E2E8C" w14:textId="77777777" w:rsidR="00FA46EE" w:rsidRPr="000C37A0" w:rsidRDefault="00FA46EE" w:rsidP="00FA46EE">
      <w:pPr>
        <w:pStyle w:val="Bulletleft1Shading"/>
        <w:numPr>
          <w:ilvl w:val="0"/>
          <w:numId w:val="0"/>
        </w:numPr>
      </w:pPr>
    </w:p>
    <w:sectPr w:rsidR="00FA46EE" w:rsidRPr="000C37A0" w:rsidSect="008D5D25">
      <w:headerReference w:type="default" r:id="rId60"/>
      <w:footerReference w:type="default" r:id="rId61"/>
      <w:headerReference w:type="first" r:id="rId6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B4E7" w14:textId="77777777" w:rsidR="00081958" w:rsidRDefault="00081958">
      <w:r>
        <w:separator/>
      </w:r>
    </w:p>
  </w:endnote>
  <w:endnote w:type="continuationSeparator" w:id="0">
    <w:p w14:paraId="25382DB8" w14:textId="77777777" w:rsidR="00081958" w:rsidRDefault="00081958">
      <w:r>
        <w:continuationSeparator/>
      </w:r>
    </w:p>
  </w:endnote>
  <w:endnote w:type="continuationNotice" w:id="1">
    <w:p w14:paraId="3B303EE8" w14:textId="77777777" w:rsidR="00081958" w:rsidRDefault="00081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13BC" w14:textId="34366E12" w:rsidR="00CD3AAA" w:rsidRDefault="00CD3AAA" w:rsidP="0039398D">
    <w:pPr>
      <w:pStyle w:val="Footer"/>
      <w:tabs>
        <w:tab w:val="clear" w:pos="4153"/>
        <w:tab w:val="clear" w:pos="8306"/>
        <w:tab w:val="center" w:pos="4536"/>
        <w:tab w:val="right" w:pos="9781"/>
      </w:tabs>
    </w:pPr>
    <w:r w:rsidRPr="00AF31CF">
      <w:t xml:space="preserve">Quality standard for </w:t>
    </w:r>
    <w:r w:rsidR="000C2F92" w:rsidRPr="00AF31CF">
      <w:t>o</w:t>
    </w:r>
    <w:r w:rsidR="00A756C7" w:rsidRPr="00AF31CF">
      <w:t>verweight and obesity management</w:t>
    </w:r>
    <w:r w:rsidRPr="00AF31CF">
      <w:t xml:space="preserve"> DRAFT</w:t>
    </w:r>
    <w:r w:rsidR="00A756C7" w:rsidRPr="00AF31CF">
      <w:t xml:space="preserve"> </w:t>
    </w:r>
    <w:r w:rsidRPr="00AF31CF">
      <w:t>(</w:t>
    </w:r>
    <w:r w:rsidR="00FB2A4C">
      <w:t>March 2025</w:t>
    </w:r>
    <w:r w:rsidRPr="00AF31CF">
      <w:t>)</w:t>
    </w:r>
    <w:r w:rsidRPr="00A756C7">
      <w:t xml:space="preserve"> </w:t>
    </w:r>
    <w:r w:rsidRPr="00A756C7">
      <w:tab/>
    </w:r>
    <w:r w:rsidRPr="00A756C7">
      <w:fldChar w:fldCharType="begin"/>
    </w:r>
    <w:r w:rsidRPr="00A756C7">
      <w:instrText xml:space="preserve"> PAGE  \* Arabic  \* MERGEFORMAT </w:instrText>
    </w:r>
    <w:r w:rsidRPr="00A756C7">
      <w:fldChar w:fldCharType="separate"/>
    </w:r>
    <w:r w:rsidRPr="00A756C7">
      <w:rPr>
        <w:noProof/>
      </w:rPr>
      <w:t>21</w:t>
    </w:r>
    <w:r w:rsidRPr="00A756C7">
      <w:fldChar w:fldCharType="end"/>
    </w:r>
    <w:r w:rsidRPr="00A756C7">
      <w:t xml:space="preserve"> of </w:t>
    </w:r>
    <w:r w:rsidRPr="00A756C7">
      <w:rPr>
        <w:noProof/>
      </w:rPr>
      <w:fldChar w:fldCharType="begin"/>
    </w:r>
    <w:r w:rsidRPr="00A756C7">
      <w:rPr>
        <w:noProof/>
      </w:rPr>
      <w:instrText xml:space="preserve"> NUMPAGES  \* Arabic  \* MERGEFORMAT </w:instrText>
    </w:r>
    <w:r w:rsidRPr="00A756C7">
      <w:rPr>
        <w:noProof/>
      </w:rPr>
      <w:fldChar w:fldCharType="separate"/>
    </w:r>
    <w:r w:rsidRPr="00A756C7">
      <w:rPr>
        <w:noProof/>
      </w:rPr>
      <w:t>24</w:t>
    </w:r>
    <w:r w:rsidRPr="00A756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94A1" w14:textId="77777777" w:rsidR="00081958" w:rsidRDefault="00081958">
      <w:r>
        <w:separator/>
      </w:r>
    </w:p>
  </w:footnote>
  <w:footnote w:type="continuationSeparator" w:id="0">
    <w:p w14:paraId="12007ACB" w14:textId="77777777" w:rsidR="00081958" w:rsidRDefault="00081958">
      <w:r>
        <w:continuationSeparator/>
      </w:r>
    </w:p>
  </w:footnote>
  <w:footnote w:type="continuationNotice" w:id="1">
    <w:p w14:paraId="652FADD5" w14:textId="77777777" w:rsidR="00081958" w:rsidRDefault="00081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0EA9"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C4CE"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2FE1"/>
    <w:multiLevelType w:val="hybridMultilevel"/>
    <w:tmpl w:val="721275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50D31"/>
    <w:multiLevelType w:val="hybridMultilevel"/>
    <w:tmpl w:val="7A90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1231"/>
    <w:multiLevelType w:val="hybridMultilevel"/>
    <w:tmpl w:val="3D32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008C3"/>
    <w:multiLevelType w:val="hybridMultilevel"/>
    <w:tmpl w:val="A2A4FAA6"/>
    <w:lvl w:ilvl="0" w:tplc="4FACE04A">
      <w:start w:val="1"/>
      <w:numFmt w:val="bullet"/>
      <w:lvlText w:val=""/>
      <w:lvlJc w:val="left"/>
      <w:pPr>
        <w:ind w:left="720" w:hanging="360"/>
      </w:pPr>
      <w:rPr>
        <w:rFonts w:ascii="Symbol" w:hAnsi="Symbol"/>
      </w:rPr>
    </w:lvl>
    <w:lvl w:ilvl="1" w:tplc="24C4E7B4">
      <w:start w:val="1"/>
      <w:numFmt w:val="bullet"/>
      <w:lvlText w:val=""/>
      <w:lvlJc w:val="left"/>
      <w:pPr>
        <w:ind w:left="720" w:hanging="360"/>
      </w:pPr>
      <w:rPr>
        <w:rFonts w:ascii="Symbol" w:hAnsi="Symbol"/>
      </w:rPr>
    </w:lvl>
    <w:lvl w:ilvl="2" w:tplc="9712FFEA">
      <w:start w:val="1"/>
      <w:numFmt w:val="bullet"/>
      <w:lvlText w:val=""/>
      <w:lvlJc w:val="left"/>
      <w:pPr>
        <w:ind w:left="720" w:hanging="360"/>
      </w:pPr>
      <w:rPr>
        <w:rFonts w:ascii="Symbol" w:hAnsi="Symbol"/>
      </w:rPr>
    </w:lvl>
    <w:lvl w:ilvl="3" w:tplc="698C8B10">
      <w:start w:val="1"/>
      <w:numFmt w:val="bullet"/>
      <w:lvlText w:val=""/>
      <w:lvlJc w:val="left"/>
      <w:pPr>
        <w:ind w:left="720" w:hanging="360"/>
      </w:pPr>
      <w:rPr>
        <w:rFonts w:ascii="Symbol" w:hAnsi="Symbol"/>
      </w:rPr>
    </w:lvl>
    <w:lvl w:ilvl="4" w:tplc="49940D26">
      <w:start w:val="1"/>
      <w:numFmt w:val="bullet"/>
      <w:lvlText w:val=""/>
      <w:lvlJc w:val="left"/>
      <w:pPr>
        <w:ind w:left="720" w:hanging="360"/>
      </w:pPr>
      <w:rPr>
        <w:rFonts w:ascii="Symbol" w:hAnsi="Symbol"/>
      </w:rPr>
    </w:lvl>
    <w:lvl w:ilvl="5" w:tplc="CB38C3FA">
      <w:start w:val="1"/>
      <w:numFmt w:val="bullet"/>
      <w:lvlText w:val=""/>
      <w:lvlJc w:val="left"/>
      <w:pPr>
        <w:ind w:left="720" w:hanging="360"/>
      </w:pPr>
      <w:rPr>
        <w:rFonts w:ascii="Symbol" w:hAnsi="Symbol"/>
      </w:rPr>
    </w:lvl>
    <w:lvl w:ilvl="6" w:tplc="D85CC766">
      <w:start w:val="1"/>
      <w:numFmt w:val="bullet"/>
      <w:lvlText w:val=""/>
      <w:lvlJc w:val="left"/>
      <w:pPr>
        <w:ind w:left="720" w:hanging="360"/>
      </w:pPr>
      <w:rPr>
        <w:rFonts w:ascii="Symbol" w:hAnsi="Symbol"/>
      </w:rPr>
    </w:lvl>
    <w:lvl w:ilvl="7" w:tplc="0DF2471E">
      <w:start w:val="1"/>
      <w:numFmt w:val="bullet"/>
      <w:lvlText w:val=""/>
      <w:lvlJc w:val="left"/>
      <w:pPr>
        <w:ind w:left="720" w:hanging="360"/>
      </w:pPr>
      <w:rPr>
        <w:rFonts w:ascii="Symbol" w:hAnsi="Symbol"/>
      </w:rPr>
    </w:lvl>
    <w:lvl w:ilvl="8" w:tplc="C8D298A6">
      <w:start w:val="1"/>
      <w:numFmt w:val="bullet"/>
      <w:lvlText w:val=""/>
      <w:lvlJc w:val="left"/>
      <w:pPr>
        <w:ind w:left="720" w:hanging="360"/>
      </w:pPr>
      <w:rPr>
        <w:rFonts w:ascii="Symbol" w:hAnsi="Symbol"/>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ACB35EA"/>
    <w:multiLevelType w:val="hybridMultilevel"/>
    <w:tmpl w:val="425AD334"/>
    <w:lvl w:ilvl="0" w:tplc="2FBA4A8A">
      <w:start w:val="1"/>
      <w:numFmt w:val="bullet"/>
      <w:lvlText w:val=""/>
      <w:lvlJc w:val="left"/>
      <w:pPr>
        <w:ind w:left="720" w:hanging="360"/>
      </w:pPr>
      <w:rPr>
        <w:rFonts w:ascii="Symbol" w:hAnsi="Symbol"/>
      </w:rPr>
    </w:lvl>
    <w:lvl w:ilvl="1" w:tplc="E58E15C2">
      <w:start w:val="1"/>
      <w:numFmt w:val="bullet"/>
      <w:lvlText w:val=""/>
      <w:lvlJc w:val="left"/>
      <w:pPr>
        <w:ind w:left="720" w:hanging="360"/>
      </w:pPr>
      <w:rPr>
        <w:rFonts w:ascii="Symbol" w:hAnsi="Symbol"/>
      </w:rPr>
    </w:lvl>
    <w:lvl w:ilvl="2" w:tplc="12280CCA">
      <w:start w:val="1"/>
      <w:numFmt w:val="bullet"/>
      <w:lvlText w:val=""/>
      <w:lvlJc w:val="left"/>
      <w:pPr>
        <w:ind w:left="720" w:hanging="360"/>
      </w:pPr>
      <w:rPr>
        <w:rFonts w:ascii="Symbol" w:hAnsi="Symbol"/>
      </w:rPr>
    </w:lvl>
    <w:lvl w:ilvl="3" w:tplc="0086943A">
      <w:start w:val="1"/>
      <w:numFmt w:val="bullet"/>
      <w:lvlText w:val=""/>
      <w:lvlJc w:val="left"/>
      <w:pPr>
        <w:ind w:left="720" w:hanging="360"/>
      </w:pPr>
      <w:rPr>
        <w:rFonts w:ascii="Symbol" w:hAnsi="Symbol"/>
      </w:rPr>
    </w:lvl>
    <w:lvl w:ilvl="4" w:tplc="22A20E14">
      <w:start w:val="1"/>
      <w:numFmt w:val="bullet"/>
      <w:lvlText w:val=""/>
      <w:lvlJc w:val="left"/>
      <w:pPr>
        <w:ind w:left="720" w:hanging="360"/>
      </w:pPr>
      <w:rPr>
        <w:rFonts w:ascii="Symbol" w:hAnsi="Symbol"/>
      </w:rPr>
    </w:lvl>
    <w:lvl w:ilvl="5" w:tplc="5D5C255C">
      <w:start w:val="1"/>
      <w:numFmt w:val="bullet"/>
      <w:lvlText w:val=""/>
      <w:lvlJc w:val="left"/>
      <w:pPr>
        <w:ind w:left="720" w:hanging="360"/>
      </w:pPr>
      <w:rPr>
        <w:rFonts w:ascii="Symbol" w:hAnsi="Symbol"/>
      </w:rPr>
    </w:lvl>
    <w:lvl w:ilvl="6" w:tplc="881659BE">
      <w:start w:val="1"/>
      <w:numFmt w:val="bullet"/>
      <w:lvlText w:val=""/>
      <w:lvlJc w:val="left"/>
      <w:pPr>
        <w:ind w:left="720" w:hanging="360"/>
      </w:pPr>
      <w:rPr>
        <w:rFonts w:ascii="Symbol" w:hAnsi="Symbol"/>
      </w:rPr>
    </w:lvl>
    <w:lvl w:ilvl="7" w:tplc="50CAC9F0">
      <w:start w:val="1"/>
      <w:numFmt w:val="bullet"/>
      <w:lvlText w:val=""/>
      <w:lvlJc w:val="left"/>
      <w:pPr>
        <w:ind w:left="720" w:hanging="360"/>
      </w:pPr>
      <w:rPr>
        <w:rFonts w:ascii="Symbol" w:hAnsi="Symbol"/>
      </w:rPr>
    </w:lvl>
    <w:lvl w:ilvl="8" w:tplc="93661B9C">
      <w:start w:val="1"/>
      <w:numFmt w:val="bullet"/>
      <w:lvlText w:val=""/>
      <w:lvlJc w:val="left"/>
      <w:pPr>
        <w:ind w:left="720" w:hanging="360"/>
      </w:pPr>
      <w:rPr>
        <w:rFonts w:ascii="Symbol" w:hAnsi="Symbol"/>
      </w:rPr>
    </w:lvl>
  </w:abstractNum>
  <w:abstractNum w:abstractNumId="6" w15:restartNumberingAfterBreak="0">
    <w:nsid w:val="0B2B342C"/>
    <w:multiLevelType w:val="hybridMultilevel"/>
    <w:tmpl w:val="65C8487C"/>
    <w:lvl w:ilvl="0" w:tplc="1478B0D8">
      <w:start w:val="1"/>
      <w:numFmt w:val="decimal"/>
      <w:lvlText w:val="%1."/>
      <w:lvlJc w:val="left"/>
      <w:pPr>
        <w:ind w:left="1020" w:hanging="360"/>
      </w:pPr>
    </w:lvl>
    <w:lvl w:ilvl="1" w:tplc="CA8CEB6A">
      <w:start w:val="1"/>
      <w:numFmt w:val="decimal"/>
      <w:lvlText w:val="%2."/>
      <w:lvlJc w:val="left"/>
      <w:pPr>
        <w:ind w:left="1020" w:hanging="360"/>
      </w:pPr>
    </w:lvl>
    <w:lvl w:ilvl="2" w:tplc="F4E0DAC8">
      <w:start w:val="1"/>
      <w:numFmt w:val="decimal"/>
      <w:lvlText w:val="%3."/>
      <w:lvlJc w:val="left"/>
      <w:pPr>
        <w:ind w:left="1020" w:hanging="360"/>
      </w:pPr>
    </w:lvl>
    <w:lvl w:ilvl="3" w:tplc="AD7E6E0C">
      <w:start w:val="1"/>
      <w:numFmt w:val="decimal"/>
      <w:lvlText w:val="%4."/>
      <w:lvlJc w:val="left"/>
      <w:pPr>
        <w:ind w:left="1020" w:hanging="360"/>
      </w:pPr>
    </w:lvl>
    <w:lvl w:ilvl="4" w:tplc="244A98FA">
      <w:start w:val="1"/>
      <w:numFmt w:val="decimal"/>
      <w:lvlText w:val="%5."/>
      <w:lvlJc w:val="left"/>
      <w:pPr>
        <w:ind w:left="1020" w:hanging="360"/>
      </w:pPr>
    </w:lvl>
    <w:lvl w:ilvl="5" w:tplc="3CB8EF6A">
      <w:start w:val="1"/>
      <w:numFmt w:val="decimal"/>
      <w:lvlText w:val="%6."/>
      <w:lvlJc w:val="left"/>
      <w:pPr>
        <w:ind w:left="1020" w:hanging="360"/>
      </w:pPr>
    </w:lvl>
    <w:lvl w:ilvl="6" w:tplc="48FEBA0A">
      <w:start w:val="1"/>
      <w:numFmt w:val="decimal"/>
      <w:lvlText w:val="%7."/>
      <w:lvlJc w:val="left"/>
      <w:pPr>
        <w:ind w:left="1020" w:hanging="360"/>
      </w:pPr>
    </w:lvl>
    <w:lvl w:ilvl="7" w:tplc="A4E20850">
      <w:start w:val="1"/>
      <w:numFmt w:val="decimal"/>
      <w:lvlText w:val="%8."/>
      <w:lvlJc w:val="left"/>
      <w:pPr>
        <w:ind w:left="1020" w:hanging="360"/>
      </w:pPr>
    </w:lvl>
    <w:lvl w:ilvl="8" w:tplc="1DBE8D4E">
      <w:start w:val="1"/>
      <w:numFmt w:val="decimal"/>
      <w:lvlText w:val="%9."/>
      <w:lvlJc w:val="left"/>
      <w:pPr>
        <w:ind w:left="1020" w:hanging="360"/>
      </w:pPr>
    </w:lvl>
  </w:abstractNum>
  <w:abstractNum w:abstractNumId="7"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0BFE3BA2"/>
    <w:multiLevelType w:val="hybridMultilevel"/>
    <w:tmpl w:val="0276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63A21"/>
    <w:multiLevelType w:val="hybridMultilevel"/>
    <w:tmpl w:val="6B5620FC"/>
    <w:lvl w:ilvl="0" w:tplc="B7023D18">
      <w:start w:val="1"/>
      <w:numFmt w:val="decimal"/>
      <w:lvlText w:val="%1."/>
      <w:lvlJc w:val="left"/>
      <w:pPr>
        <w:ind w:left="1020" w:hanging="360"/>
      </w:pPr>
    </w:lvl>
    <w:lvl w:ilvl="1" w:tplc="4664EC02">
      <w:start w:val="1"/>
      <w:numFmt w:val="decimal"/>
      <w:lvlText w:val="%2."/>
      <w:lvlJc w:val="left"/>
      <w:pPr>
        <w:ind w:left="1020" w:hanging="360"/>
      </w:pPr>
    </w:lvl>
    <w:lvl w:ilvl="2" w:tplc="AE4628FC">
      <w:start w:val="1"/>
      <w:numFmt w:val="decimal"/>
      <w:lvlText w:val="%3."/>
      <w:lvlJc w:val="left"/>
      <w:pPr>
        <w:ind w:left="1020" w:hanging="360"/>
      </w:pPr>
    </w:lvl>
    <w:lvl w:ilvl="3" w:tplc="A712CC2E">
      <w:start w:val="1"/>
      <w:numFmt w:val="decimal"/>
      <w:lvlText w:val="%4."/>
      <w:lvlJc w:val="left"/>
      <w:pPr>
        <w:ind w:left="1020" w:hanging="360"/>
      </w:pPr>
    </w:lvl>
    <w:lvl w:ilvl="4" w:tplc="7F904954">
      <w:start w:val="1"/>
      <w:numFmt w:val="decimal"/>
      <w:lvlText w:val="%5."/>
      <w:lvlJc w:val="left"/>
      <w:pPr>
        <w:ind w:left="1020" w:hanging="360"/>
      </w:pPr>
    </w:lvl>
    <w:lvl w:ilvl="5" w:tplc="9AA29FB2">
      <w:start w:val="1"/>
      <w:numFmt w:val="decimal"/>
      <w:lvlText w:val="%6."/>
      <w:lvlJc w:val="left"/>
      <w:pPr>
        <w:ind w:left="1020" w:hanging="360"/>
      </w:pPr>
    </w:lvl>
    <w:lvl w:ilvl="6" w:tplc="F1A4B086">
      <w:start w:val="1"/>
      <w:numFmt w:val="decimal"/>
      <w:lvlText w:val="%7."/>
      <w:lvlJc w:val="left"/>
      <w:pPr>
        <w:ind w:left="1020" w:hanging="360"/>
      </w:pPr>
    </w:lvl>
    <w:lvl w:ilvl="7" w:tplc="8F2E6F1E">
      <w:start w:val="1"/>
      <w:numFmt w:val="decimal"/>
      <w:lvlText w:val="%8."/>
      <w:lvlJc w:val="left"/>
      <w:pPr>
        <w:ind w:left="1020" w:hanging="360"/>
      </w:pPr>
    </w:lvl>
    <w:lvl w:ilvl="8" w:tplc="2E168D32">
      <w:start w:val="1"/>
      <w:numFmt w:val="decimal"/>
      <w:lvlText w:val="%9."/>
      <w:lvlJc w:val="left"/>
      <w:pPr>
        <w:ind w:left="1020" w:hanging="360"/>
      </w:pPr>
    </w:lvl>
  </w:abstractNum>
  <w:abstractNum w:abstractNumId="10" w15:restartNumberingAfterBreak="0">
    <w:nsid w:val="0EE80D03"/>
    <w:multiLevelType w:val="hybridMultilevel"/>
    <w:tmpl w:val="AE14C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0E4DB3"/>
    <w:multiLevelType w:val="multilevel"/>
    <w:tmpl w:val="FF2A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0787C"/>
    <w:multiLevelType w:val="hybridMultilevel"/>
    <w:tmpl w:val="01DC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CF31F2"/>
    <w:multiLevelType w:val="hybridMultilevel"/>
    <w:tmpl w:val="A560C2E2"/>
    <w:lvl w:ilvl="0" w:tplc="E7A8AA3C">
      <w:start w:val="1"/>
      <w:numFmt w:val="decimal"/>
      <w:lvlText w:val="%1."/>
      <w:lvlJc w:val="left"/>
      <w:pPr>
        <w:ind w:left="1020" w:hanging="360"/>
      </w:pPr>
    </w:lvl>
    <w:lvl w:ilvl="1" w:tplc="574A413E">
      <w:start w:val="1"/>
      <w:numFmt w:val="decimal"/>
      <w:lvlText w:val="%2."/>
      <w:lvlJc w:val="left"/>
      <w:pPr>
        <w:ind w:left="1020" w:hanging="360"/>
      </w:pPr>
    </w:lvl>
    <w:lvl w:ilvl="2" w:tplc="3844166A">
      <w:start w:val="1"/>
      <w:numFmt w:val="decimal"/>
      <w:lvlText w:val="%3."/>
      <w:lvlJc w:val="left"/>
      <w:pPr>
        <w:ind w:left="1020" w:hanging="360"/>
      </w:pPr>
    </w:lvl>
    <w:lvl w:ilvl="3" w:tplc="4FFE16F2">
      <w:start w:val="1"/>
      <w:numFmt w:val="decimal"/>
      <w:lvlText w:val="%4."/>
      <w:lvlJc w:val="left"/>
      <w:pPr>
        <w:ind w:left="1020" w:hanging="360"/>
      </w:pPr>
    </w:lvl>
    <w:lvl w:ilvl="4" w:tplc="C5A6FBB8">
      <w:start w:val="1"/>
      <w:numFmt w:val="decimal"/>
      <w:lvlText w:val="%5."/>
      <w:lvlJc w:val="left"/>
      <w:pPr>
        <w:ind w:left="1020" w:hanging="360"/>
      </w:pPr>
    </w:lvl>
    <w:lvl w:ilvl="5" w:tplc="7E40BBA2">
      <w:start w:val="1"/>
      <w:numFmt w:val="decimal"/>
      <w:lvlText w:val="%6."/>
      <w:lvlJc w:val="left"/>
      <w:pPr>
        <w:ind w:left="1020" w:hanging="360"/>
      </w:pPr>
    </w:lvl>
    <w:lvl w:ilvl="6" w:tplc="C1FC5F32">
      <w:start w:val="1"/>
      <w:numFmt w:val="decimal"/>
      <w:lvlText w:val="%7."/>
      <w:lvlJc w:val="left"/>
      <w:pPr>
        <w:ind w:left="1020" w:hanging="360"/>
      </w:pPr>
    </w:lvl>
    <w:lvl w:ilvl="7" w:tplc="59707A44">
      <w:start w:val="1"/>
      <w:numFmt w:val="decimal"/>
      <w:lvlText w:val="%8."/>
      <w:lvlJc w:val="left"/>
      <w:pPr>
        <w:ind w:left="1020" w:hanging="360"/>
      </w:pPr>
    </w:lvl>
    <w:lvl w:ilvl="8" w:tplc="0EA29EDA">
      <w:start w:val="1"/>
      <w:numFmt w:val="decimal"/>
      <w:lvlText w:val="%9."/>
      <w:lvlJc w:val="left"/>
      <w:pPr>
        <w:ind w:left="1020" w:hanging="360"/>
      </w:pPr>
    </w:lvl>
  </w:abstractNum>
  <w:abstractNum w:abstractNumId="15" w15:restartNumberingAfterBreak="0">
    <w:nsid w:val="13D03D6E"/>
    <w:multiLevelType w:val="hybridMultilevel"/>
    <w:tmpl w:val="D0A835CA"/>
    <w:lvl w:ilvl="0" w:tplc="FEE40ACE">
      <w:start w:val="1"/>
      <w:numFmt w:val="decimal"/>
      <w:lvlText w:val="%1."/>
      <w:lvlJc w:val="left"/>
      <w:pPr>
        <w:ind w:left="1020" w:hanging="360"/>
      </w:pPr>
    </w:lvl>
    <w:lvl w:ilvl="1" w:tplc="FC6E8EB0">
      <w:start w:val="1"/>
      <w:numFmt w:val="decimal"/>
      <w:lvlText w:val="%2."/>
      <w:lvlJc w:val="left"/>
      <w:pPr>
        <w:ind w:left="1020" w:hanging="360"/>
      </w:pPr>
    </w:lvl>
    <w:lvl w:ilvl="2" w:tplc="7E2E36A6">
      <w:start w:val="1"/>
      <w:numFmt w:val="decimal"/>
      <w:lvlText w:val="%3."/>
      <w:lvlJc w:val="left"/>
      <w:pPr>
        <w:ind w:left="1020" w:hanging="360"/>
      </w:pPr>
    </w:lvl>
    <w:lvl w:ilvl="3" w:tplc="0646FF1C">
      <w:start w:val="1"/>
      <w:numFmt w:val="decimal"/>
      <w:lvlText w:val="%4."/>
      <w:lvlJc w:val="left"/>
      <w:pPr>
        <w:ind w:left="1020" w:hanging="360"/>
      </w:pPr>
    </w:lvl>
    <w:lvl w:ilvl="4" w:tplc="7DC46192">
      <w:start w:val="1"/>
      <w:numFmt w:val="decimal"/>
      <w:lvlText w:val="%5."/>
      <w:lvlJc w:val="left"/>
      <w:pPr>
        <w:ind w:left="1020" w:hanging="360"/>
      </w:pPr>
    </w:lvl>
    <w:lvl w:ilvl="5" w:tplc="A17CC4EA">
      <w:start w:val="1"/>
      <w:numFmt w:val="decimal"/>
      <w:lvlText w:val="%6."/>
      <w:lvlJc w:val="left"/>
      <w:pPr>
        <w:ind w:left="1020" w:hanging="360"/>
      </w:pPr>
    </w:lvl>
    <w:lvl w:ilvl="6" w:tplc="E0F2344A">
      <w:start w:val="1"/>
      <w:numFmt w:val="decimal"/>
      <w:lvlText w:val="%7."/>
      <w:lvlJc w:val="left"/>
      <w:pPr>
        <w:ind w:left="1020" w:hanging="360"/>
      </w:pPr>
    </w:lvl>
    <w:lvl w:ilvl="7" w:tplc="72D018DE">
      <w:start w:val="1"/>
      <w:numFmt w:val="decimal"/>
      <w:lvlText w:val="%8."/>
      <w:lvlJc w:val="left"/>
      <w:pPr>
        <w:ind w:left="1020" w:hanging="360"/>
      </w:pPr>
    </w:lvl>
    <w:lvl w:ilvl="8" w:tplc="76FE578A">
      <w:start w:val="1"/>
      <w:numFmt w:val="decimal"/>
      <w:lvlText w:val="%9."/>
      <w:lvlJc w:val="left"/>
      <w:pPr>
        <w:ind w:left="1020" w:hanging="360"/>
      </w:pPr>
    </w:lvl>
  </w:abstractNum>
  <w:abstractNum w:abstractNumId="16" w15:restartNumberingAfterBreak="0">
    <w:nsid w:val="14DE314E"/>
    <w:multiLevelType w:val="hybridMultilevel"/>
    <w:tmpl w:val="56B6D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82F01DE"/>
    <w:multiLevelType w:val="hybridMultilevel"/>
    <w:tmpl w:val="C388C1F8"/>
    <w:lvl w:ilvl="0" w:tplc="E7E25EB0">
      <w:start w:val="1"/>
      <w:numFmt w:val="decimal"/>
      <w:lvlText w:val="%1."/>
      <w:lvlJc w:val="left"/>
      <w:pPr>
        <w:ind w:left="1020" w:hanging="360"/>
      </w:pPr>
    </w:lvl>
    <w:lvl w:ilvl="1" w:tplc="1DAE1970">
      <w:start w:val="1"/>
      <w:numFmt w:val="decimal"/>
      <w:lvlText w:val="%2."/>
      <w:lvlJc w:val="left"/>
      <w:pPr>
        <w:ind w:left="1020" w:hanging="360"/>
      </w:pPr>
    </w:lvl>
    <w:lvl w:ilvl="2" w:tplc="624C5ADE">
      <w:start w:val="1"/>
      <w:numFmt w:val="decimal"/>
      <w:lvlText w:val="%3."/>
      <w:lvlJc w:val="left"/>
      <w:pPr>
        <w:ind w:left="1020" w:hanging="360"/>
      </w:pPr>
    </w:lvl>
    <w:lvl w:ilvl="3" w:tplc="4FA863EC">
      <w:start w:val="1"/>
      <w:numFmt w:val="decimal"/>
      <w:lvlText w:val="%4."/>
      <w:lvlJc w:val="left"/>
      <w:pPr>
        <w:ind w:left="1020" w:hanging="360"/>
      </w:pPr>
    </w:lvl>
    <w:lvl w:ilvl="4" w:tplc="E06E8B0A">
      <w:start w:val="1"/>
      <w:numFmt w:val="decimal"/>
      <w:lvlText w:val="%5."/>
      <w:lvlJc w:val="left"/>
      <w:pPr>
        <w:ind w:left="1020" w:hanging="360"/>
      </w:pPr>
    </w:lvl>
    <w:lvl w:ilvl="5" w:tplc="65945632">
      <w:start w:val="1"/>
      <w:numFmt w:val="decimal"/>
      <w:lvlText w:val="%6."/>
      <w:lvlJc w:val="left"/>
      <w:pPr>
        <w:ind w:left="1020" w:hanging="360"/>
      </w:pPr>
    </w:lvl>
    <w:lvl w:ilvl="6" w:tplc="298A0098">
      <w:start w:val="1"/>
      <w:numFmt w:val="decimal"/>
      <w:lvlText w:val="%7."/>
      <w:lvlJc w:val="left"/>
      <w:pPr>
        <w:ind w:left="1020" w:hanging="360"/>
      </w:pPr>
    </w:lvl>
    <w:lvl w:ilvl="7" w:tplc="0CB610E6">
      <w:start w:val="1"/>
      <w:numFmt w:val="decimal"/>
      <w:lvlText w:val="%8."/>
      <w:lvlJc w:val="left"/>
      <w:pPr>
        <w:ind w:left="1020" w:hanging="360"/>
      </w:pPr>
    </w:lvl>
    <w:lvl w:ilvl="8" w:tplc="8766D53C">
      <w:start w:val="1"/>
      <w:numFmt w:val="decimal"/>
      <w:lvlText w:val="%9."/>
      <w:lvlJc w:val="left"/>
      <w:pPr>
        <w:ind w:left="1020" w:hanging="360"/>
      </w:pPr>
    </w:lvl>
  </w:abstractNum>
  <w:abstractNum w:abstractNumId="19" w15:restartNumberingAfterBreak="0">
    <w:nsid w:val="1A2E18E7"/>
    <w:multiLevelType w:val="hybridMultilevel"/>
    <w:tmpl w:val="2CF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A845FB"/>
    <w:multiLevelType w:val="hybridMultilevel"/>
    <w:tmpl w:val="C3D2DB60"/>
    <w:lvl w:ilvl="0" w:tplc="835A96BA">
      <w:start w:val="1"/>
      <w:numFmt w:val="decimal"/>
      <w:lvlText w:val="%1."/>
      <w:lvlJc w:val="left"/>
      <w:pPr>
        <w:ind w:left="1020" w:hanging="360"/>
      </w:pPr>
    </w:lvl>
    <w:lvl w:ilvl="1" w:tplc="E19CC596">
      <w:start w:val="1"/>
      <w:numFmt w:val="decimal"/>
      <w:lvlText w:val="%2."/>
      <w:lvlJc w:val="left"/>
      <w:pPr>
        <w:ind w:left="1020" w:hanging="360"/>
      </w:pPr>
    </w:lvl>
    <w:lvl w:ilvl="2" w:tplc="C008ACE2">
      <w:start w:val="1"/>
      <w:numFmt w:val="decimal"/>
      <w:lvlText w:val="%3."/>
      <w:lvlJc w:val="left"/>
      <w:pPr>
        <w:ind w:left="1020" w:hanging="360"/>
      </w:pPr>
    </w:lvl>
    <w:lvl w:ilvl="3" w:tplc="D45202D2">
      <w:start w:val="1"/>
      <w:numFmt w:val="decimal"/>
      <w:lvlText w:val="%4."/>
      <w:lvlJc w:val="left"/>
      <w:pPr>
        <w:ind w:left="1020" w:hanging="360"/>
      </w:pPr>
    </w:lvl>
    <w:lvl w:ilvl="4" w:tplc="7FBCCF90">
      <w:start w:val="1"/>
      <w:numFmt w:val="decimal"/>
      <w:lvlText w:val="%5."/>
      <w:lvlJc w:val="left"/>
      <w:pPr>
        <w:ind w:left="1020" w:hanging="360"/>
      </w:pPr>
    </w:lvl>
    <w:lvl w:ilvl="5" w:tplc="4406226A">
      <w:start w:val="1"/>
      <w:numFmt w:val="decimal"/>
      <w:lvlText w:val="%6."/>
      <w:lvlJc w:val="left"/>
      <w:pPr>
        <w:ind w:left="1020" w:hanging="360"/>
      </w:pPr>
    </w:lvl>
    <w:lvl w:ilvl="6" w:tplc="C6926B94">
      <w:start w:val="1"/>
      <w:numFmt w:val="decimal"/>
      <w:lvlText w:val="%7."/>
      <w:lvlJc w:val="left"/>
      <w:pPr>
        <w:ind w:left="1020" w:hanging="360"/>
      </w:pPr>
    </w:lvl>
    <w:lvl w:ilvl="7" w:tplc="75A24862">
      <w:start w:val="1"/>
      <w:numFmt w:val="decimal"/>
      <w:lvlText w:val="%8."/>
      <w:lvlJc w:val="left"/>
      <w:pPr>
        <w:ind w:left="1020" w:hanging="360"/>
      </w:pPr>
    </w:lvl>
    <w:lvl w:ilvl="8" w:tplc="4AC28540">
      <w:start w:val="1"/>
      <w:numFmt w:val="decimal"/>
      <w:lvlText w:val="%9."/>
      <w:lvlJc w:val="left"/>
      <w:pPr>
        <w:ind w:left="1020" w:hanging="360"/>
      </w:pPr>
    </w:lvl>
  </w:abstractNum>
  <w:abstractNum w:abstractNumId="2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3A73B8"/>
    <w:multiLevelType w:val="hybridMultilevel"/>
    <w:tmpl w:val="58E81072"/>
    <w:lvl w:ilvl="0" w:tplc="53929BE0">
      <w:start w:val="1"/>
      <w:numFmt w:val="decimal"/>
      <w:lvlText w:val="%1."/>
      <w:lvlJc w:val="left"/>
      <w:pPr>
        <w:ind w:left="1020" w:hanging="360"/>
      </w:pPr>
    </w:lvl>
    <w:lvl w:ilvl="1" w:tplc="457E40EA">
      <w:start w:val="1"/>
      <w:numFmt w:val="decimal"/>
      <w:lvlText w:val="%2."/>
      <w:lvlJc w:val="left"/>
      <w:pPr>
        <w:ind w:left="1020" w:hanging="360"/>
      </w:pPr>
    </w:lvl>
    <w:lvl w:ilvl="2" w:tplc="CCB4A474">
      <w:start w:val="1"/>
      <w:numFmt w:val="decimal"/>
      <w:lvlText w:val="%3."/>
      <w:lvlJc w:val="left"/>
      <w:pPr>
        <w:ind w:left="1020" w:hanging="360"/>
      </w:pPr>
    </w:lvl>
    <w:lvl w:ilvl="3" w:tplc="7E5AA75E">
      <w:start w:val="1"/>
      <w:numFmt w:val="decimal"/>
      <w:lvlText w:val="%4."/>
      <w:lvlJc w:val="left"/>
      <w:pPr>
        <w:ind w:left="1020" w:hanging="360"/>
      </w:pPr>
    </w:lvl>
    <w:lvl w:ilvl="4" w:tplc="2F366FBE">
      <w:start w:val="1"/>
      <w:numFmt w:val="decimal"/>
      <w:lvlText w:val="%5."/>
      <w:lvlJc w:val="left"/>
      <w:pPr>
        <w:ind w:left="1020" w:hanging="360"/>
      </w:pPr>
    </w:lvl>
    <w:lvl w:ilvl="5" w:tplc="5628B668">
      <w:start w:val="1"/>
      <w:numFmt w:val="decimal"/>
      <w:lvlText w:val="%6."/>
      <w:lvlJc w:val="left"/>
      <w:pPr>
        <w:ind w:left="1020" w:hanging="360"/>
      </w:pPr>
    </w:lvl>
    <w:lvl w:ilvl="6" w:tplc="42B0BE82">
      <w:start w:val="1"/>
      <w:numFmt w:val="decimal"/>
      <w:lvlText w:val="%7."/>
      <w:lvlJc w:val="left"/>
      <w:pPr>
        <w:ind w:left="1020" w:hanging="360"/>
      </w:pPr>
    </w:lvl>
    <w:lvl w:ilvl="7" w:tplc="F4FAD79E">
      <w:start w:val="1"/>
      <w:numFmt w:val="decimal"/>
      <w:lvlText w:val="%8."/>
      <w:lvlJc w:val="left"/>
      <w:pPr>
        <w:ind w:left="1020" w:hanging="360"/>
      </w:pPr>
    </w:lvl>
    <w:lvl w:ilvl="8" w:tplc="5516C54A">
      <w:start w:val="1"/>
      <w:numFmt w:val="decimal"/>
      <w:lvlText w:val="%9."/>
      <w:lvlJc w:val="left"/>
      <w:pPr>
        <w:ind w:left="1020" w:hanging="360"/>
      </w:pPr>
    </w:lvl>
  </w:abstractNum>
  <w:abstractNum w:abstractNumId="23" w15:restartNumberingAfterBreak="0">
    <w:nsid w:val="1F315C01"/>
    <w:multiLevelType w:val="hybridMultilevel"/>
    <w:tmpl w:val="D36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9C6782"/>
    <w:multiLevelType w:val="multilevel"/>
    <w:tmpl w:val="FF2A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BB5AA6"/>
    <w:multiLevelType w:val="hybridMultilevel"/>
    <w:tmpl w:val="AC0CF10E"/>
    <w:lvl w:ilvl="0" w:tplc="6804D64E">
      <w:start w:val="1"/>
      <w:numFmt w:val="decimal"/>
      <w:lvlText w:val="%1."/>
      <w:lvlJc w:val="left"/>
      <w:pPr>
        <w:ind w:left="1020" w:hanging="360"/>
      </w:pPr>
    </w:lvl>
    <w:lvl w:ilvl="1" w:tplc="016CDB66">
      <w:start w:val="1"/>
      <w:numFmt w:val="decimal"/>
      <w:lvlText w:val="%2."/>
      <w:lvlJc w:val="left"/>
      <w:pPr>
        <w:ind w:left="1020" w:hanging="360"/>
      </w:pPr>
    </w:lvl>
    <w:lvl w:ilvl="2" w:tplc="518A7F92">
      <w:start w:val="1"/>
      <w:numFmt w:val="decimal"/>
      <w:lvlText w:val="%3."/>
      <w:lvlJc w:val="left"/>
      <w:pPr>
        <w:ind w:left="1020" w:hanging="360"/>
      </w:pPr>
    </w:lvl>
    <w:lvl w:ilvl="3" w:tplc="893AF578">
      <w:start w:val="1"/>
      <w:numFmt w:val="decimal"/>
      <w:lvlText w:val="%4."/>
      <w:lvlJc w:val="left"/>
      <w:pPr>
        <w:ind w:left="1020" w:hanging="360"/>
      </w:pPr>
    </w:lvl>
    <w:lvl w:ilvl="4" w:tplc="995E1BF2">
      <w:start w:val="1"/>
      <w:numFmt w:val="decimal"/>
      <w:lvlText w:val="%5."/>
      <w:lvlJc w:val="left"/>
      <w:pPr>
        <w:ind w:left="1020" w:hanging="360"/>
      </w:pPr>
    </w:lvl>
    <w:lvl w:ilvl="5" w:tplc="79E2380E">
      <w:start w:val="1"/>
      <w:numFmt w:val="decimal"/>
      <w:lvlText w:val="%6."/>
      <w:lvlJc w:val="left"/>
      <w:pPr>
        <w:ind w:left="1020" w:hanging="360"/>
      </w:pPr>
    </w:lvl>
    <w:lvl w:ilvl="6" w:tplc="D3EC8C5A">
      <w:start w:val="1"/>
      <w:numFmt w:val="decimal"/>
      <w:lvlText w:val="%7."/>
      <w:lvlJc w:val="left"/>
      <w:pPr>
        <w:ind w:left="1020" w:hanging="360"/>
      </w:pPr>
    </w:lvl>
    <w:lvl w:ilvl="7" w:tplc="BD32D2F0">
      <w:start w:val="1"/>
      <w:numFmt w:val="decimal"/>
      <w:lvlText w:val="%8."/>
      <w:lvlJc w:val="left"/>
      <w:pPr>
        <w:ind w:left="1020" w:hanging="360"/>
      </w:pPr>
    </w:lvl>
    <w:lvl w:ilvl="8" w:tplc="BCAED750">
      <w:start w:val="1"/>
      <w:numFmt w:val="decimal"/>
      <w:lvlText w:val="%9."/>
      <w:lvlJc w:val="left"/>
      <w:pPr>
        <w:ind w:left="1020" w:hanging="360"/>
      </w:pPr>
    </w:lvl>
  </w:abstractNum>
  <w:abstractNum w:abstractNumId="26" w15:restartNumberingAfterBreak="0">
    <w:nsid w:val="2160073B"/>
    <w:multiLevelType w:val="multilevel"/>
    <w:tmpl w:val="1B2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C2EC8"/>
    <w:multiLevelType w:val="hybridMultilevel"/>
    <w:tmpl w:val="F880D5E0"/>
    <w:lvl w:ilvl="0" w:tplc="8E3626EE">
      <w:start w:val="1"/>
      <w:numFmt w:val="decimal"/>
      <w:lvlText w:val="%1."/>
      <w:lvlJc w:val="left"/>
      <w:pPr>
        <w:ind w:left="1020" w:hanging="360"/>
      </w:pPr>
    </w:lvl>
    <w:lvl w:ilvl="1" w:tplc="BD26E138">
      <w:start w:val="1"/>
      <w:numFmt w:val="decimal"/>
      <w:lvlText w:val="%2."/>
      <w:lvlJc w:val="left"/>
      <w:pPr>
        <w:ind w:left="1020" w:hanging="360"/>
      </w:pPr>
    </w:lvl>
    <w:lvl w:ilvl="2" w:tplc="CA5A650C">
      <w:start w:val="1"/>
      <w:numFmt w:val="decimal"/>
      <w:lvlText w:val="%3."/>
      <w:lvlJc w:val="left"/>
      <w:pPr>
        <w:ind w:left="1020" w:hanging="360"/>
      </w:pPr>
    </w:lvl>
    <w:lvl w:ilvl="3" w:tplc="EC7C1960">
      <w:start w:val="1"/>
      <w:numFmt w:val="decimal"/>
      <w:lvlText w:val="%4."/>
      <w:lvlJc w:val="left"/>
      <w:pPr>
        <w:ind w:left="1020" w:hanging="360"/>
      </w:pPr>
    </w:lvl>
    <w:lvl w:ilvl="4" w:tplc="F3ACAA74">
      <w:start w:val="1"/>
      <w:numFmt w:val="decimal"/>
      <w:lvlText w:val="%5."/>
      <w:lvlJc w:val="left"/>
      <w:pPr>
        <w:ind w:left="1020" w:hanging="360"/>
      </w:pPr>
    </w:lvl>
    <w:lvl w:ilvl="5" w:tplc="A2B43D76">
      <w:start w:val="1"/>
      <w:numFmt w:val="decimal"/>
      <w:lvlText w:val="%6."/>
      <w:lvlJc w:val="left"/>
      <w:pPr>
        <w:ind w:left="1020" w:hanging="360"/>
      </w:pPr>
    </w:lvl>
    <w:lvl w:ilvl="6" w:tplc="4E322E7C">
      <w:start w:val="1"/>
      <w:numFmt w:val="decimal"/>
      <w:lvlText w:val="%7."/>
      <w:lvlJc w:val="left"/>
      <w:pPr>
        <w:ind w:left="1020" w:hanging="360"/>
      </w:pPr>
    </w:lvl>
    <w:lvl w:ilvl="7" w:tplc="D8A4A5D0">
      <w:start w:val="1"/>
      <w:numFmt w:val="decimal"/>
      <w:lvlText w:val="%8."/>
      <w:lvlJc w:val="left"/>
      <w:pPr>
        <w:ind w:left="1020" w:hanging="360"/>
      </w:pPr>
    </w:lvl>
    <w:lvl w:ilvl="8" w:tplc="C108E00A">
      <w:start w:val="1"/>
      <w:numFmt w:val="decimal"/>
      <w:lvlText w:val="%9."/>
      <w:lvlJc w:val="left"/>
      <w:pPr>
        <w:ind w:left="1020" w:hanging="360"/>
      </w:pPr>
    </w:lvl>
  </w:abstractNum>
  <w:abstractNum w:abstractNumId="28" w15:restartNumberingAfterBreak="0">
    <w:nsid w:val="21E343A6"/>
    <w:multiLevelType w:val="hybridMultilevel"/>
    <w:tmpl w:val="9940D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3D017E"/>
    <w:multiLevelType w:val="hybridMultilevel"/>
    <w:tmpl w:val="FC866714"/>
    <w:lvl w:ilvl="0" w:tplc="BFA0E56C">
      <w:start w:val="1"/>
      <w:numFmt w:val="bullet"/>
      <w:lvlText w:val=""/>
      <w:lvlJc w:val="left"/>
      <w:pPr>
        <w:ind w:left="1440" w:hanging="360"/>
      </w:pPr>
      <w:rPr>
        <w:rFonts w:ascii="Symbol" w:hAnsi="Symbol"/>
      </w:rPr>
    </w:lvl>
    <w:lvl w:ilvl="1" w:tplc="0DBEA9B6">
      <w:start w:val="1"/>
      <w:numFmt w:val="bullet"/>
      <w:lvlText w:val=""/>
      <w:lvlJc w:val="left"/>
      <w:pPr>
        <w:ind w:left="1440" w:hanging="360"/>
      </w:pPr>
      <w:rPr>
        <w:rFonts w:ascii="Symbol" w:hAnsi="Symbol"/>
      </w:rPr>
    </w:lvl>
    <w:lvl w:ilvl="2" w:tplc="430EC744">
      <w:start w:val="1"/>
      <w:numFmt w:val="bullet"/>
      <w:lvlText w:val=""/>
      <w:lvlJc w:val="left"/>
      <w:pPr>
        <w:ind w:left="1440" w:hanging="360"/>
      </w:pPr>
      <w:rPr>
        <w:rFonts w:ascii="Symbol" w:hAnsi="Symbol"/>
      </w:rPr>
    </w:lvl>
    <w:lvl w:ilvl="3" w:tplc="2CE23506">
      <w:start w:val="1"/>
      <w:numFmt w:val="bullet"/>
      <w:lvlText w:val=""/>
      <w:lvlJc w:val="left"/>
      <w:pPr>
        <w:ind w:left="1440" w:hanging="360"/>
      </w:pPr>
      <w:rPr>
        <w:rFonts w:ascii="Symbol" w:hAnsi="Symbol"/>
      </w:rPr>
    </w:lvl>
    <w:lvl w:ilvl="4" w:tplc="89B8ED9E">
      <w:start w:val="1"/>
      <w:numFmt w:val="bullet"/>
      <w:lvlText w:val=""/>
      <w:lvlJc w:val="left"/>
      <w:pPr>
        <w:ind w:left="1440" w:hanging="360"/>
      </w:pPr>
      <w:rPr>
        <w:rFonts w:ascii="Symbol" w:hAnsi="Symbol"/>
      </w:rPr>
    </w:lvl>
    <w:lvl w:ilvl="5" w:tplc="8C481CAE">
      <w:start w:val="1"/>
      <w:numFmt w:val="bullet"/>
      <w:lvlText w:val=""/>
      <w:lvlJc w:val="left"/>
      <w:pPr>
        <w:ind w:left="1440" w:hanging="360"/>
      </w:pPr>
      <w:rPr>
        <w:rFonts w:ascii="Symbol" w:hAnsi="Symbol"/>
      </w:rPr>
    </w:lvl>
    <w:lvl w:ilvl="6" w:tplc="A1249094">
      <w:start w:val="1"/>
      <w:numFmt w:val="bullet"/>
      <w:lvlText w:val=""/>
      <w:lvlJc w:val="left"/>
      <w:pPr>
        <w:ind w:left="1440" w:hanging="360"/>
      </w:pPr>
      <w:rPr>
        <w:rFonts w:ascii="Symbol" w:hAnsi="Symbol"/>
      </w:rPr>
    </w:lvl>
    <w:lvl w:ilvl="7" w:tplc="0F989592">
      <w:start w:val="1"/>
      <w:numFmt w:val="bullet"/>
      <w:lvlText w:val=""/>
      <w:lvlJc w:val="left"/>
      <w:pPr>
        <w:ind w:left="1440" w:hanging="360"/>
      </w:pPr>
      <w:rPr>
        <w:rFonts w:ascii="Symbol" w:hAnsi="Symbol"/>
      </w:rPr>
    </w:lvl>
    <w:lvl w:ilvl="8" w:tplc="70D29B28">
      <w:start w:val="1"/>
      <w:numFmt w:val="bullet"/>
      <w:lvlText w:val=""/>
      <w:lvlJc w:val="left"/>
      <w:pPr>
        <w:ind w:left="1440" w:hanging="360"/>
      </w:pPr>
      <w:rPr>
        <w:rFonts w:ascii="Symbol" w:hAnsi="Symbol"/>
      </w:rPr>
    </w:lvl>
  </w:abstractNum>
  <w:abstractNum w:abstractNumId="3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2" w15:restartNumberingAfterBreak="0">
    <w:nsid w:val="2BC43C53"/>
    <w:multiLevelType w:val="hybridMultilevel"/>
    <w:tmpl w:val="988C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EE58C0"/>
    <w:multiLevelType w:val="hybridMultilevel"/>
    <w:tmpl w:val="F55ED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F01DD2"/>
    <w:multiLevelType w:val="hybridMultilevel"/>
    <w:tmpl w:val="5C72D5CE"/>
    <w:lvl w:ilvl="0" w:tplc="E528E648">
      <w:start w:val="1"/>
      <w:numFmt w:val="lowerLetter"/>
      <w:lvlText w:val="%1)"/>
      <w:lvlJc w:val="left"/>
      <w:pPr>
        <w:ind w:left="1020" w:hanging="360"/>
      </w:pPr>
    </w:lvl>
    <w:lvl w:ilvl="1" w:tplc="F3DCDD8E">
      <w:start w:val="1"/>
      <w:numFmt w:val="lowerLetter"/>
      <w:lvlText w:val="%2)"/>
      <w:lvlJc w:val="left"/>
      <w:pPr>
        <w:ind w:left="1020" w:hanging="360"/>
      </w:pPr>
    </w:lvl>
    <w:lvl w:ilvl="2" w:tplc="222C60B0">
      <w:start w:val="1"/>
      <w:numFmt w:val="lowerLetter"/>
      <w:lvlText w:val="%3)"/>
      <w:lvlJc w:val="left"/>
      <w:pPr>
        <w:ind w:left="1020" w:hanging="360"/>
      </w:pPr>
    </w:lvl>
    <w:lvl w:ilvl="3" w:tplc="97620F76">
      <w:start w:val="1"/>
      <w:numFmt w:val="lowerLetter"/>
      <w:lvlText w:val="%4)"/>
      <w:lvlJc w:val="left"/>
      <w:pPr>
        <w:ind w:left="1020" w:hanging="360"/>
      </w:pPr>
    </w:lvl>
    <w:lvl w:ilvl="4" w:tplc="9E663362">
      <w:start w:val="1"/>
      <w:numFmt w:val="lowerLetter"/>
      <w:lvlText w:val="%5)"/>
      <w:lvlJc w:val="left"/>
      <w:pPr>
        <w:ind w:left="1020" w:hanging="360"/>
      </w:pPr>
    </w:lvl>
    <w:lvl w:ilvl="5" w:tplc="89E0DE36">
      <w:start w:val="1"/>
      <w:numFmt w:val="lowerLetter"/>
      <w:lvlText w:val="%6)"/>
      <w:lvlJc w:val="left"/>
      <w:pPr>
        <w:ind w:left="1020" w:hanging="360"/>
      </w:pPr>
    </w:lvl>
    <w:lvl w:ilvl="6" w:tplc="42F05E5A">
      <w:start w:val="1"/>
      <w:numFmt w:val="lowerLetter"/>
      <w:lvlText w:val="%7)"/>
      <w:lvlJc w:val="left"/>
      <w:pPr>
        <w:ind w:left="1020" w:hanging="360"/>
      </w:pPr>
    </w:lvl>
    <w:lvl w:ilvl="7" w:tplc="0B2C0012">
      <w:start w:val="1"/>
      <w:numFmt w:val="lowerLetter"/>
      <w:lvlText w:val="%8)"/>
      <w:lvlJc w:val="left"/>
      <w:pPr>
        <w:ind w:left="1020" w:hanging="360"/>
      </w:pPr>
    </w:lvl>
    <w:lvl w:ilvl="8" w:tplc="2B9ED008">
      <w:start w:val="1"/>
      <w:numFmt w:val="lowerLetter"/>
      <w:lvlText w:val="%9)"/>
      <w:lvlJc w:val="left"/>
      <w:pPr>
        <w:ind w:left="1020" w:hanging="360"/>
      </w:pPr>
    </w:lvl>
  </w:abstractNum>
  <w:abstractNum w:abstractNumId="35" w15:restartNumberingAfterBreak="0">
    <w:nsid w:val="2F8000F1"/>
    <w:multiLevelType w:val="hybridMultilevel"/>
    <w:tmpl w:val="95F4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C849B4"/>
    <w:multiLevelType w:val="hybridMultilevel"/>
    <w:tmpl w:val="32985ECC"/>
    <w:lvl w:ilvl="0" w:tplc="B068F5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0973C40"/>
    <w:multiLevelType w:val="hybridMultilevel"/>
    <w:tmpl w:val="3BCEDA5C"/>
    <w:lvl w:ilvl="0" w:tplc="A3F216F2">
      <w:start w:val="1"/>
      <w:numFmt w:val="decimal"/>
      <w:lvlText w:val="%1."/>
      <w:lvlJc w:val="left"/>
      <w:pPr>
        <w:ind w:left="1020" w:hanging="360"/>
      </w:pPr>
    </w:lvl>
    <w:lvl w:ilvl="1" w:tplc="8C88C728">
      <w:start w:val="1"/>
      <w:numFmt w:val="decimal"/>
      <w:lvlText w:val="%2."/>
      <w:lvlJc w:val="left"/>
      <w:pPr>
        <w:ind w:left="1020" w:hanging="360"/>
      </w:pPr>
    </w:lvl>
    <w:lvl w:ilvl="2" w:tplc="C4163026">
      <w:start w:val="1"/>
      <w:numFmt w:val="decimal"/>
      <w:lvlText w:val="%3."/>
      <w:lvlJc w:val="left"/>
      <w:pPr>
        <w:ind w:left="1020" w:hanging="360"/>
      </w:pPr>
    </w:lvl>
    <w:lvl w:ilvl="3" w:tplc="AA14471C">
      <w:start w:val="1"/>
      <w:numFmt w:val="decimal"/>
      <w:lvlText w:val="%4."/>
      <w:lvlJc w:val="left"/>
      <w:pPr>
        <w:ind w:left="1020" w:hanging="360"/>
      </w:pPr>
    </w:lvl>
    <w:lvl w:ilvl="4" w:tplc="7A406E84">
      <w:start w:val="1"/>
      <w:numFmt w:val="decimal"/>
      <w:lvlText w:val="%5."/>
      <w:lvlJc w:val="left"/>
      <w:pPr>
        <w:ind w:left="1020" w:hanging="360"/>
      </w:pPr>
    </w:lvl>
    <w:lvl w:ilvl="5" w:tplc="43CE8396">
      <w:start w:val="1"/>
      <w:numFmt w:val="decimal"/>
      <w:lvlText w:val="%6."/>
      <w:lvlJc w:val="left"/>
      <w:pPr>
        <w:ind w:left="1020" w:hanging="360"/>
      </w:pPr>
    </w:lvl>
    <w:lvl w:ilvl="6" w:tplc="80CA6DA8">
      <w:start w:val="1"/>
      <w:numFmt w:val="decimal"/>
      <w:lvlText w:val="%7."/>
      <w:lvlJc w:val="left"/>
      <w:pPr>
        <w:ind w:left="1020" w:hanging="360"/>
      </w:pPr>
    </w:lvl>
    <w:lvl w:ilvl="7" w:tplc="68201584">
      <w:start w:val="1"/>
      <w:numFmt w:val="decimal"/>
      <w:lvlText w:val="%8."/>
      <w:lvlJc w:val="left"/>
      <w:pPr>
        <w:ind w:left="1020" w:hanging="360"/>
      </w:pPr>
    </w:lvl>
    <w:lvl w:ilvl="8" w:tplc="CD0E10E0">
      <w:start w:val="1"/>
      <w:numFmt w:val="decimal"/>
      <w:lvlText w:val="%9."/>
      <w:lvlJc w:val="left"/>
      <w:pPr>
        <w:ind w:left="1020" w:hanging="360"/>
      </w:pPr>
    </w:lvl>
  </w:abstractNum>
  <w:abstractNum w:abstractNumId="38" w15:restartNumberingAfterBreak="0">
    <w:nsid w:val="314A2CB7"/>
    <w:multiLevelType w:val="hybridMultilevel"/>
    <w:tmpl w:val="6C880688"/>
    <w:lvl w:ilvl="0" w:tplc="07B4D90C">
      <w:start w:val="1"/>
      <w:numFmt w:val="bullet"/>
      <w:lvlText w:val=""/>
      <w:lvlJc w:val="left"/>
      <w:pPr>
        <w:ind w:left="720" w:hanging="360"/>
      </w:pPr>
      <w:rPr>
        <w:rFonts w:ascii="Symbol" w:hAnsi="Symbol"/>
      </w:rPr>
    </w:lvl>
    <w:lvl w:ilvl="1" w:tplc="1FBE0228">
      <w:start w:val="1"/>
      <w:numFmt w:val="bullet"/>
      <w:lvlText w:val=""/>
      <w:lvlJc w:val="left"/>
      <w:pPr>
        <w:ind w:left="720" w:hanging="360"/>
      </w:pPr>
      <w:rPr>
        <w:rFonts w:ascii="Symbol" w:hAnsi="Symbol"/>
      </w:rPr>
    </w:lvl>
    <w:lvl w:ilvl="2" w:tplc="26F84948">
      <w:start w:val="1"/>
      <w:numFmt w:val="bullet"/>
      <w:lvlText w:val=""/>
      <w:lvlJc w:val="left"/>
      <w:pPr>
        <w:ind w:left="720" w:hanging="360"/>
      </w:pPr>
      <w:rPr>
        <w:rFonts w:ascii="Symbol" w:hAnsi="Symbol"/>
      </w:rPr>
    </w:lvl>
    <w:lvl w:ilvl="3" w:tplc="E354918C">
      <w:start w:val="1"/>
      <w:numFmt w:val="bullet"/>
      <w:lvlText w:val=""/>
      <w:lvlJc w:val="left"/>
      <w:pPr>
        <w:ind w:left="720" w:hanging="360"/>
      </w:pPr>
      <w:rPr>
        <w:rFonts w:ascii="Symbol" w:hAnsi="Symbol"/>
      </w:rPr>
    </w:lvl>
    <w:lvl w:ilvl="4" w:tplc="0B0C09C4">
      <w:start w:val="1"/>
      <w:numFmt w:val="bullet"/>
      <w:lvlText w:val=""/>
      <w:lvlJc w:val="left"/>
      <w:pPr>
        <w:ind w:left="720" w:hanging="360"/>
      </w:pPr>
      <w:rPr>
        <w:rFonts w:ascii="Symbol" w:hAnsi="Symbol"/>
      </w:rPr>
    </w:lvl>
    <w:lvl w:ilvl="5" w:tplc="108C16CC">
      <w:start w:val="1"/>
      <w:numFmt w:val="bullet"/>
      <w:lvlText w:val=""/>
      <w:lvlJc w:val="left"/>
      <w:pPr>
        <w:ind w:left="720" w:hanging="360"/>
      </w:pPr>
      <w:rPr>
        <w:rFonts w:ascii="Symbol" w:hAnsi="Symbol"/>
      </w:rPr>
    </w:lvl>
    <w:lvl w:ilvl="6" w:tplc="DC288736">
      <w:start w:val="1"/>
      <w:numFmt w:val="bullet"/>
      <w:lvlText w:val=""/>
      <w:lvlJc w:val="left"/>
      <w:pPr>
        <w:ind w:left="720" w:hanging="360"/>
      </w:pPr>
      <w:rPr>
        <w:rFonts w:ascii="Symbol" w:hAnsi="Symbol"/>
      </w:rPr>
    </w:lvl>
    <w:lvl w:ilvl="7" w:tplc="CA98A128">
      <w:start w:val="1"/>
      <w:numFmt w:val="bullet"/>
      <w:lvlText w:val=""/>
      <w:lvlJc w:val="left"/>
      <w:pPr>
        <w:ind w:left="720" w:hanging="360"/>
      </w:pPr>
      <w:rPr>
        <w:rFonts w:ascii="Symbol" w:hAnsi="Symbol"/>
      </w:rPr>
    </w:lvl>
    <w:lvl w:ilvl="8" w:tplc="0032DB3C">
      <w:start w:val="1"/>
      <w:numFmt w:val="bullet"/>
      <w:lvlText w:val=""/>
      <w:lvlJc w:val="left"/>
      <w:pPr>
        <w:ind w:left="720" w:hanging="360"/>
      </w:pPr>
      <w:rPr>
        <w:rFonts w:ascii="Symbol" w:hAnsi="Symbol"/>
      </w:rPr>
    </w:lvl>
  </w:abstractNum>
  <w:abstractNum w:abstractNumId="39" w15:restartNumberingAfterBreak="0">
    <w:nsid w:val="36662CA1"/>
    <w:multiLevelType w:val="hybridMultilevel"/>
    <w:tmpl w:val="97EEE97C"/>
    <w:lvl w:ilvl="0" w:tplc="EAE86218">
      <w:start w:val="1"/>
      <w:numFmt w:val="decimal"/>
      <w:lvlText w:val="%1."/>
      <w:lvlJc w:val="left"/>
      <w:pPr>
        <w:ind w:left="1020" w:hanging="360"/>
      </w:pPr>
    </w:lvl>
    <w:lvl w:ilvl="1" w:tplc="A32C56F8">
      <w:start w:val="1"/>
      <w:numFmt w:val="decimal"/>
      <w:lvlText w:val="%2."/>
      <w:lvlJc w:val="left"/>
      <w:pPr>
        <w:ind w:left="1020" w:hanging="360"/>
      </w:pPr>
    </w:lvl>
    <w:lvl w:ilvl="2" w:tplc="02D4F3CC">
      <w:start w:val="1"/>
      <w:numFmt w:val="decimal"/>
      <w:lvlText w:val="%3."/>
      <w:lvlJc w:val="left"/>
      <w:pPr>
        <w:ind w:left="1020" w:hanging="360"/>
      </w:pPr>
    </w:lvl>
    <w:lvl w:ilvl="3" w:tplc="7B28289C">
      <w:start w:val="1"/>
      <w:numFmt w:val="decimal"/>
      <w:lvlText w:val="%4."/>
      <w:lvlJc w:val="left"/>
      <w:pPr>
        <w:ind w:left="1020" w:hanging="360"/>
      </w:pPr>
    </w:lvl>
    <w:lvl w:ilvl="4" w:tplc="476094D4">
      <w:start w:val="1"/>
      <w:numFmt w:val="decimal"/>
      <w:lvlText w:val="%5."/>
      <w:lvlJc w:val="left"/>
      <w:pPr>
        <w:ind w:left="1020" w:hanging="360"/>
      </w:pPr>
    </w:lvl>
    <w:lvl w:ilvl="5" w:tplc="037C2932">
      <w:start w:val="1"/>
      <w:numFmt w:val="decimal"/>
      <w:lvlText w:val="%6."/>
      <w:lvlJc w:val="left"/>
      <w:pPr>
        <w:ind w:left="1020" w:hanging="360"/>
      </w:pPr>
    </w:lvl>
    <w:lvl w:ilvl="6" w:tplc="E27E7FAC">
      <w:start w:val="1"/>
      <w:numFmt w:val="decimal"/>
      <w:lvlText w:val="%7."/>
      <w:lvlJc w:val="left"/>
      <w:pPr>
        <w:ind w:left="1020" w:hanging="360"/>
      </w:pPr>
    </w:lvl>
    <w:lvl w:ilvl="7" w:tplc="71F08136">
      <w:start w:val="1"/>
      <w:numFmt w:val="decimal"/>
      <w:lvlText w:val="%8."/>
      <w:lvlJc w:val="left"/>
      <w:pPr>
        <w:ind w:left="1020" w:hanging="360"/>
      </w:pPr>
    </w:lvl>
    <w:lvl w:ilvl="8" w:tplc="6826EB02">
      <w:start w:val="1"/>
      <w:numFmt w:val="decimal"/>
      <w:lvlText w:val="%9."/>
      <w:lvlJc w:val="left"/>
      <w:pPr>
        <w:ind w:left="1020" w:hanging="360"/>
      </w:pPr>
    </w:lvl>
  </w:abstractNum>
  <w:abstractNum w:abstractNumId="40" w15:restartNumberingAfterBreak="0">
    <w:nsid w:val="367678F7"/>
    <w:multiLevelType w:val="hybridMultilevel"/>
    <w:tmpl w:val="C41E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BB66BE"/>
    <w:multiLevelType w:val="hybridMultilevel"/>
    <w:tmpl w:val="A6AA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C053E3"/>
    <w:multiLevelType w:val="hybridMultilevel"/>
    <w:tmpl w:val="FFB2D570"/>
    <w:lvl w:ilvl="0" w:tplc="08090001">
      <w:start w:val="1"/>
      <w:numFmt w:val="bullet"/>
      <w:lvlText w:val=""/>
      <w:lvlJc w:val="left"/>
      <w:pPr>
        <w:ind w:left="720" w:hanging="360"/>
      </w:pPr>
      <w:rPr>
        <w:rFonts w:ascii="Symbol" w:hAnsi="Symbol" w:hint="default"/>
      </w:rPr>
    </w:lvl>
    <w:lvl w:ilvl="1" w:tplc="EF2AE110">
      <w:start w:val="1"/>
      <w:numFmt w:val="bullet"/>
      <w:lvlText w:val=""/>
      <w:lvlJc w:val="left"/>
      <w:pPr>
        <w:ind w:left="1440" w:hanging="360"/>
      </w:pPr>
      <w:rPr>
        <w:rFonts w:ascii="Symbol" w:hAnsi="Symbo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E86604"/>
    <w:multiLevelType w:val="hybridMultilevel"/>
    <w:tmpl w:val="F95C071C"/>
    <w:lvl w:ilvl="0" w:tplc="B068F5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C6C3D08"/>
    <w:multiLevelType w:val="hybridMultilevel"/>
    <w:tmpl w:val="A27CEBE6"/>
    <w:lvl w:ilvl="0" w:tplc="EF3A0EE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CD5260"/>
    <w:multiLevelType w:val="multilevel"/>
    <w:tmpl w:val="FF2A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7F5E79"/>
    <w:multiLevelType w:val="hybridMultilevel"/>
    <w:tmpl w:val="0FF8E132"/>
    <w:lvl w:ilvl="0" w:tplc="BFFCCE70">
      <w:start w:val="1"/>
      <w:numFmt w:val="lowerLetter"/>
      <w:lvlText w:val="%1)"/>
      <w:lvlJc w:val="left"/>
      <w:pPr>
        <w:ind w:left="1020" w:hanging="360"/>
      </w:pPr>
    </w:lvl>
    <w:lvl w:ilvl="1" w:tplc="5540EFA6">
      <w:start w:val="1"/>
      <w:numFmt w:val="lowerLetter"/>
      <w:lvlText w:val="%2)"/>
      <w:lvlJc w:val="left"/>
      <w:pPr>
        <w:ind w:left="1020" w:hanging="360"/>
      </w:pPr>
    </w:lvl>
    <w:lvl w:ilvl="2" w:tplc="5AC83C52">
      <w:start w:val="1"/>
      <w:numFmt w:val="lowerLetter"/>
      <w:lvlText w:val="%3)"/>
      <w:lvlJc w:val="left"/>
      <w:pPr>
        <w:ind w:left="1020" w:hanging="360"/>
      </w:pPr>
    </w:lvl>
    <w:lvl w:ilvl="3" w:tplc="74E846AA">
      <w:start w:val="1"/>
      <w:numFmt w:val="lowerLetter"/>
      <w:lvlText w:val="%4)"/>
      <w:lvlJc w:val="left"/>
      <w:pPr>
        <w:ind w:left="1020" w:hanging="360"/>
      </w:pPr>
    </w:lvl>
    <w:lvl w:ilvl="4" w:tplc="39306A7E">
      <w:start w:val="1"/>
      <w:numFmt w:val="lowerLetter"/>
      <w:lvlText w:val="%5)"/>
      <w:lvlJc w:val="left"/>
      <w:pPr>
        <w:ind w:left="1020" w:hanging="360"/>
      </w:pPr>
    </w:lvl>
    <w:lvl w:ilvl="5" w:tplc="F620D71E">
      <w:start w:val="1"/>
      <w:numFmt w:val="lowerLetter"/>
      <w:lvlText w:val="%6)"/>
      <w:lvlJc w:val="left"/>
      <w:pPr>
        <w:ind w:left="1020" w:hanging="360"/>
      </w:pPr>
    </w:lvl>
    <w:lvl w:ilvl="6" w:tplc="1CAA26E4">
      <w:start w:val="1"/>
      <w:numFmt w:val="lowerLetter"/>
      <w:lvlText w:val="%7)"/>
      <w:lvlJc w:val="left"/>
      <w:pPr>
        <w:ind w:left="1020" w:hanging="360"/>
      </w:pPr>
    </w:lvl>
    <w:lvl w:ilvl="7" w:tplc="7A5A6166">
      <w:start w:val="1"/>
      <w:numFmt w:val="lowerLetter"/>
      <w:lvlText w:val="%8)"/>
      <w:lvlJc w:val="left"/>
      <w:pPr>
        <w:ind w:left="1020" w:hanging="360"/>
      </w:pPr>
    </w:lvl>
    <w:lvl w:ilvl="8" w:tplc="141025F2">
      <w:start w:val="1"/>
      <w:numFmt w:val="lowerLetter"/>
      <w:lvlText w:val="%9)"/>
      <w:lvlJc w:val="left"/>
      <w:pPr>
        <w:ind w:left="1020" w:hanging="360"/>
      </w:pPr>
    </w:lvl>
  </w:abstractNum>
  <w:abstractNum w:abstractNumId="47" w15:restartNumberingAfterBreak="0">
    <w:nsid w:val="41995A0B"/>
    <w:multiLevelType w:val="hybridMultilevel"/>
    <w:tmpl w:val="2B1E87D6"/>
    <w:lvl w:ilvl="0" w:tplc="A1B657F0">
      <w:start w:val="1"/>
      <w:numFmt w:val="decimal"/>
      <w:lvlText w:val="%1."/>
      <w:lvlJc w:val="left"/>
      <w:pPr>
        <w:ind w:left="1020" w:hanging="360"/>
      </w:pPr>
    </w:lvl>
    <w:lvl w:ilvl="1" w:tplc="198EDAFC">
      <w:start w:val="1"/>
      <w:numFmt w:val="decimal"/>
      <w:lvlText w:val="%2."/>
      <w:lvlJc w:val="left"/>
      <w:pPr>
        <w:ind w:left="1020" w:hanging="360"/>
      </w:pPr>
    </w:lvl>
    <w:lvl w:ilvl="2" w:tplc="9998C47A">
      <w:start w:val="1"/>
      <w:numFmt w:val="decimal"/>
      <w:lvlText w:val="%3."/>
      <w:lvlJc w:val="left"/>
      <w:pPr>
        <w:ind w:left="1020" w:hanging="360"/>
      </w:pPr>
    </w:lvl>
    <w:lvl w:ilvl="3" w:tplc="298AF2E8">
      <w:start w:val="1"/>
      <w:numFmt w:val="decimal"/>
      <w:lvlText w:val="%4."/>
      <w:lvlJc w:val="left"/>
      <w:pPr>
        <w:ind w:left="1020" w:hanging="360"/>
      </w:pPr>
    </w:lvl>
    <w:lvl w:ilvl="4" w:tplc="5B46FA7A">
      <w:start w:val="1"/>
      <w:numFmt w:val="decimal"/>
      <w:lvlText w:val="%5."/>
      <w:lvlJc w:val="left"/>
      <w:pPr>
        <w:ind w:left="1020" w:hanging="360"/>
      </w:pPr>
    </w:lvl>
    <w:lvl w:ilvl="5" w:tplc="9FA28B04">
      <w:start w:val="1"/>
      <w:numFmt w:val="decimal"/>
      <w:lvlText w:val="%6."/>
      <w:lvlJc w:val="left"/>
      <w:pPr>
        <w:ind w:left="1020" w:hanging="360"/>
      </w:pPr>
    </w:lvl>
    <w:lvl w:ilvl="6" w:tplc="82FA12B2">
      <w:start w:val="1"/>
      <w:numFmt w:val="decimal"/>
      <w:lvlText w:val="%7."/>
      <w:lvlJc w:val="left"/>
      <w:pPr>
        <w:ind w:left="1020" w:hanging="360"/>
      </w:pPr>
    </w:lvl>
    <w:lvl w:ilvl="7" w:tplc="85AA2B20">
      <w:start w:val="1"/>
      <w:numFmt w:val="decimal"/>
      <w:lvlText w:val="%8."/>
      <w:lvlJc w:val="left"/>
      <w:pPr>
        <w:ind w:left="1020" w:hanging="360"/>
      </w:pPr>
    </w:lvl>
    <w:lvl w:ilvl="8" w:tplc="DD5244CA">
      <w:start w:val="1"/>
      <w:numFmt w:val="decimal"/>
      <w:lvlText w:val="%9."/>
      <w:lvlJc w:val="left"/>
      <w:pPr>
        <w:ind w:left="1020" w:hanging="360"/>
      </w:pPr>
    </w:lvl>
  </w:abstractNum>
  <w:abstractNum w:abstractNumId="4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0" w15:restartNumberingAfterBreak="0">
    <w:nsid w:val="47FD65A7"/>
    <w:multiLevelType w:val="hybridMultilevel"/>
    <w:tmpl w:val="E9A05208"/>
    <w:lvl w:ilvl="0" w:tplc="7B5CF830">
      <w:start w:val="1"/>
      <w:numFmt w:val="decimal"/>
      <w:lvlText w:val="%1."/>
      <w:lvlJc w:val="left"/>
      <w:pPr>
        <w:ind w:left="1020" w:hanging="360"/>
      </w:pPr>
    </w:lvl>
    <w:lvl w:ilvl="1" w:tplc="06CCF8EA">
      <w:start w:val="1"/>
      <w:numFmt w:val="decimal"/>
      <w:lvlText w:val="%2."/>
      <w:lvlJc w:val="left"/>
      <w:pPr>
        <w:ind w:left="1020" w:hanging="360"/>
      </w:pPr>
    </w:lvl>
    <w:lvl w:ilvl="2" w:tplc="CA26BDC8">
      <w:start w:val="1"/>
      <w:numFmt w:val="decimal"/>
      <w:lvlText w:val="%3."/>
      <w:lvlJc w:val="left"/>
      <w:pPr>
        <w:ind w:left="1020" w:hanging="360"/>
      </w:pPr>
    </w:lvl>
    <w:lvl w:ilvl="3" w:tplc="392EF300">
      <w:start w:val="1"/>
      <w:numFmt w:val="decimal"/>
      <w:lvlText w:val="%4."/>
      <w:lvlJc w:val="left"/>
      <w:pPr>
        <w:ind w:left="1020" w:hanging="360"/>
      </w:pPr>
    </w:lvl>
    <w:lvl w:ilvl="4" w:tplc="DFA67A4C">
      <w:start w:val="1"/>
      <w:numFmt w:val="decimal"/>
      <w:lvlText w:val="%5."/>
      <w:lvlJc w:val="left"/>
      <w:pPr>
        <w:ind w:left="1020" w:hanging="360"/>
      </w:pPr>
    </w:lvl>
    <w:lvl w:ilvl="5" w:tplc="405A12A6">
      <w:start w:val="1"/>
      <w:numFmt w:val="decimal"/>
      <w:lvlText w:val="%6."/>
      <w:lvlJc w:val="left"/>
      <w:pPr>
        <w:ind w:left="1020" w:hanging="360"/>
      </w:pPr>
    </w:lvl>
    <w:lvl w:ilvl="6" w:tplc="C3ECE232">
      <w:start w:val="1"/>
      <w:numFmt w:val="decimal"/>
      <w:lvlText w:val="%7."/>
      <w:lvlJc w:val="left"/>
      <w:pPr>
        <w:ind w:left="1020" w:hanging="360"/>
      </w:pPr>
    </w:lvl>
    <w:lvl w:ilvl="7" w:tplc="323A5C8E">
      <w:start w:val="1"/>
      <w:numFmt w:val="decimal"/>
      <w:lvlText w:val="%8."/>
      <w:lvlJc w:val="left"/>
      <w:pPr>
        <w:ind w:left="1020" w:hanging="360"/>
      </w:pPr>
    </w:lvl>
    <w:lvl w:ilvl="8" w:tplc="4DF8B768">
      <w:start w:val="1"/>
      <w:numFmt w:val="decimal"/>
      <w:lvlText w:val="%9."/>
      <w:lvlJc w:val="left"/>
      <w:pPr>
        <w:ind w:left="1020" w:hanging="360"/>
      </w:pPr>
    </w:lvl>
  </w:abstractNum>
  <w:abstractNum w:abstractNumId="51" w15:restartNumberingAfterBreak="0">
    <w:nsid w:val="4B1240FF"/>
    <w:multiLevelType w:val="hybridMultilevel"/>
    <w:tmpl w:val="51BAD85A"/>
    <w:lvl w:ilvl="0" w:tplc="9C58772C">
      <w:start w:val="1"/>
      <w:numFmt w:val="decimal"/>
      <w:lvlText w:val="%1."/>
      <w:lvlJc w:val="left"/>
      <w:pPr>
        <w:ind w:left="1020" w:hanging="360"/>
      </w:pPr>
    </w:lvl>
    <w:lvl w:ilvl="1" w:tplc="36EEA316">
      <w:start w:val="1"/>
      <w:numFmt w:val="decimal"/>
      <w:lvlText w:val="%2."/>
      <w:lvlJc w:val="left"/>
      <w:pPr>
        <w:ind w:left="1020" w:hanging="360"/>
      </w:pPr>
    </w:lvl>
    <w:lvl w:ilvl="2" w:tplc="1AF68FAE">
      <w:start w:val="1"/>
      <w:numFmt w:val="decimal"/>
      <w:lvlText w:val="%3."/>
      <w:lvlJc w:val="left"/>
      <w:pPr>
        <w:ind w:left="1020" w:hanging="360"/>
      </w:pPr>
    </w:lvl>
    <w:lvl w:ilvl="3" w:tplc="9980511A">
      <w:start w:val="1"/>
      <w:numFmt w:val="decimal"/>
      <w:lvlText w:val="%4."/>
      <w:lvlJc w:val="left"/>
      <w:pPr>
        <w:ind w:left="1020" w:hanging="360"/>
      </w:pPr>
    </w:lvl>
    <w:lvl w:ilvl="4" w:tplc="DCB840B4">
      <w:start w:val="1"/>
      <w:numFmt w:val="decimal"/>
      <w:lvlText w:val="%5."/>
      <w:lvlJc w:val="left"/>
      <w:pPr>
        <w:ind w:left="1020" w:hanging="360"/>
      </w:pPr>
    </w:lvl>
    <w:lvl w:ilvl="5" w:tplc="9392EF00">
      <w:start w:val="1"/>
      <w:numFmt w:val="decimal"/>
      <w:lvlText w:val="%6."/>
      <w:lvlJc w:val="left"/>
      <w:pPr>
        <w:ind w:left="1020" w:hanging="360"/>
      </w:pPr>
    </w:lvl>
    <w:lvl w:ilvl="6" w:tplc="9CFA8D50">
      <w:start w:val="1"/>
      <w:numFmt w:val="decimal"/>
      <w:lvlText w:val="%7."/>
      <w:lvlJc w:val="left"/>
      <w:pPr>
        <w:ind w:left="1020" w:hanging="360"/>
      </w:pPr>
    </w:lvl>
    <w:lvl w:ilvl="7" w:tplc="BC580170">
      <w:start w:val="1"/>
      <w:numFmt w:val="decimal"/>
      <w:lvlText w:val="%8."/>
      <w:lvlJc w:val="left"/>
      <w:pPr>
        <w:ind w:left="1020" w:hanging="360"/>
      </w:pPr>
    </w:lvl>
    <w:lvl w:ilvl="8" w:tplc="73C26AA6">
      <w:start w:val="1"/>
      <w:numFmt w:val="decimal"/>
      <w:lvlText w:val="%9."/>
      <w:lvlJc w:val="left"/>
      <w:pPr>
        <w:ind w:left="1020" w:hanging="360"/>
      </w:pPr>
    </w:lvl>
  </w:abstractNum>
  <w:abstractNum w:abstractNumId="52" w15:restartNumberingAfterBreak="0">
    <w:nsid w:val="50F46E91"/>
    <w:multiLevelType w:val="hybridMultilevel"/>
    <w:tmpl w:val="F6001A32"/>
    <w:lvl w:ilvl="0" w:tplc="41384C66">
      <w:start w:val="1"/>
      <w:numFmt w:val="decimal"/>
      <w:lvlText w:val="%1."/>
      <w:lvlJc w:val="left"/>
      <w:pPr>
        <w:ind w:left="1020" w:hanging="360"/>
      </w:pPr>
    </w:lvl>
    <w:lvl w:ilvl="1" w:tplc="77CC3F62">
      <w:start w:val="1"/>
      <w:numFmt w:val="decimal"/>
      <w:lvlText w:val="%2."/>
      <w:lvlJc w:val="left"/>
      <w:pPr>
        <w:ind w:left="1020" w:hanging="360"/>
      </w:pPr>
    </w:lvl>
    <w:lvl w:ilvl="2" w:tplc="0E44A788">
      <w:start w:val="1"/>
      <w:numFmt w:val="decimal"/>
      <w:lvlText w:val="%3."/>
      <w:lvlJc w:val="left"/>
      <w:pPr>
        <w:ind w:left="1020" w:hanging="360"/>
      </w:pPr>
    </w:lvl>
    <w:lvl w:ilvl="3" w:tplc="C0448220">
      <w:start w:val="1"/>
      <w:numFmt w:val="decimal"/>
      <w:lvlText w:val="%4."/>
      <w:lvlJc w:val="left"/>
      <w:pPr>
        <w:ind w:left="1020" w:hanging="360"/>
      </w:pPr>
    </w:lvl>
    <w:lvl w:ilvl="4" w:tplc="98B2667E">
      <w:start w:val="1"/>
      <w:numFmt w:val="decimal"/>
      <w:lvlText w:val="%5."/>
      <w:lvlJc w:val="left"/>
      <w:pPr>
        <w:ind w:left="1020" w:hanging="360"/>
      </w:pPr>
    </w:lvl>
    <w:lvl w:ilvl="5" w:tplc="8AC29C1E">
      <w:start w:val="1"/>
      <w:numFmt w:val="decimal"/>
      <w:lvlText w:val="%6."/>
      <w:lvlJc w:val="left"/>
      <w:pPr>
        <w:ind w:left="1020" w:hanging="360"/>
      </w:pPr>
    </w:lvl>
    <w:lvl w:ilvl="6" w:tplc="BEA8BD1C">
      <w:start w:val="1"/>
      <w:numFmt w:val="decimal"/>
      <w:lvlText w:val="%7."/>
      <w:lvlJc w:val="left"/>
      <w:pPr>
        <w:ind w:left="1020" w:hanging="360"/>
      </w:pPr>
    </w:lvl>
    <w:lvl w:ilvl="7" w:tplc="4A306EA8">
      <w:start w:val="1"/>
      <w:numFmt w:val="decimal"/>
      <w:lvlText w:val="%8."/>
      <w:lvlJc w:val="left"/>
      <w:pPr>
        <w:ind w:left="1020" w:hanging="360"/>
      </w:pPr>
    </w:lvl>
    <w:lvl w:ilvl="8" w:tplc="9E525740">
      <w:start w:val="1"/>
      <w:numFmt w:val="decimal"/>
      <w:lvlText w:val="%9."/>
      <w:lvlJc w:val="left"/>
      <w:pPr>
        <w:ind w:left="1020" w:hanging="360"/>
      </w:pPr>
    </w:lvl>
  </w:abstractNum>
  <w:abstractNum w:abstractNumId="5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55EA2E7D"/>
    <w:multiLevelType w:val="hybridMultilevel"/>
    <w:tmpl w:val="49F0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A34249"/>
    <w:multiLevelType w:val="multilevel"/>
    <w:tmpl w:val="52D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5B0380"/>
    <w:multiLevelType w:val="hybridMultilevel"/>
    <w:tmpl w:val="EB34F246"/>
    <w:lvl w:ilvl="0" w:tplc="15162DA2">
      <w:start w:val="1"/>
      <w:numFmt w:val="bullet"/>
      <w:lvlText w:val=""/>
      <w:lvlJc w:val="left"/>
      <w:pPr>
        <w:ind w:left="720" w:hanging="360"/>
      </w:pPr>
      <w:rPr>
        <w:rFonts w:ascii="Symbol" w:hAnsi="Symbol"/>
      </w:rPr>
    </w:lvl>
    <w:lvl w:ilvl="1" w:tplc="0D2A7422">
      <w:start w:val="1"/>
      <w:numFmt w:val="bullet"/>
      <w:lvlText w:val=""/>
      <w:lvlJc w:val="left"/>
      <w:pPr>
        <w:ind w:left="720" w:hanging="360"/>
      </w:pPr>
      <w:rPr>
        <w:rFonts w:ascii="Symbol" w:hAnsi="Symbol"/>
      </w:rPr>
    </w:lvl>
    <w:lvl w:ilvl="2" w:tplc="C53E85DA">
      <w:start w:val="1"/>
      <w:numFmt w:val="bullet"/>
      <w:lvlText w:val=""/>
      <w:lvlJc w:val="left"/>
      <w:pPr>
        <w:ind w:left="720" w:hanging="360"/>
      </w:pPr>
      <w:rPr>
        <w:rFonts w:ascii="Symbol" w:hAnsi="Symbol"/>
      </w:rPr>
    </w:lvl>
    <w:lvl w:ilvl="3" w:tplc="6BE6D45C">
      <w:start w:val="1"/>
      <w:numFmt w:val="bullet"/>
      <w:lvlText w:val=""/>
      <w:lvlJc w:val="left"/>
      <w:pPr>
        <w:ind w:left="720" w:hanging="360"/>
      </w:pPr>
      <w:rPr>
        <w:rFonts w:ascii="Symbol" w:hAnsi="Symbol"/>
      </w:rPr>
    </w:lvl>
    <w:lvl w:ilvl="4" w:tplc="58C84DE0">
      <w:start w:val="1"/>
      <w:numFmt w:val="bullet"/>
      <w:lvlText w:val=""/>
      <w:lvlJc w:val="left"/>
      <w:pPr>
        <w:ind w:left="720" w:hanging="360"/>
      </w:pPr>
      <w:rPr>
        <w:rFonts w:ascii="Symbol" w:hAnsi="Symbol"/>
      </w:rPr>
    </w:lvl>
    <w:lvl w:ilvl="5" w:tplc="EC46D4B6">
      <w:start w:val="1"/>
      <w:numFmt w:val="bullet"/>
      <w:lvlText w:val=""/>
      <w:lvlJc w:val="left"/>
      <w:pPr>
        <w:ind w:left="720" w:hanging="360"/>
      </w:pPr>
      <w:rPr>
        <w:rFonts w:ascii="Symbol" w:hAnsi="Symbol"/>
      </w:rPr>
    </w:lvl>
    <w:lvl w:ilvl="6" w:tplc="08ECAF6E">
      <w:start w:val="1"/>
      <w:numFmt w:val="bullet"/>
      <w:lvlText w:val=""/>
      <w:lvlJc w:val="left"/>
      <w:pPr>
        <w:ind w:left="720" w:hanging="360"/>
      </w:pPr>
      <w:rPr>
        <w:rFonts w:ascii="Symbol" w:hAnsi="Symbol"/>
      </w:rPr>
    </w:lvl>
    <w:lvl w:ilvl="7" w:tplc="90B61DC4">
      <w:start w:val="1"/>
      <w:numFmt w:val="bullet"/>
      <w:lvlText w:val=""/>
      <w:lvlJc w:val="left"/>
      <w:pPr>
        <w:ind w:left="720" w:hanging="360"/>
      </w:pPr>
      <w:rPr>
        <w:rFonts w:ascii="Symbol" w:hAnsi="Symbol"/>
      </w:rPr>
    </w:lvl>
    <w:lvl w:ilvl="8" w:tplc="55366D20">
      <w:start w:val="1"/>
      <w:numFmt w:val="bullet"/>
      <w:lvlText w:val=""/>
      <w:lvlJc w:val="left"/>
      <w:pPr>
        <w:ind w:left="720" w:hanging="360"/>
      </w:pPr>
      <w:rPr>
        <w:rFonts w:ascii="Symbol" w:hAnsi="Symbol"/>
      </w:rPr>
    </w:lvl>
  </w:abstractNum>
  <w:abstractNum w:abstractNumId="57" w15:restartNumberingAfterBreak="0">
    <w:nsid w:val="5C2D787A"/>
    <w:multiLevelType w:val="hybridMultilevel"/>
    <w:tmpl w:val="8780E208"/>
    <w:lvl w:ilvl="0" w:tplc="CB9CBB82">
      <w:start w:val="1"/>
      <w:numFmt w:val="decimal"/>
      <w:lvlText w:val="%1."/>
      <w:lvlJc w:val="left"/>
      <w:pPr>
        <w:ind w:left="1020" w:hanging="360"/>
      </w:pPr>
    </w:lvl>
    <w:lvl w:ilvl="1" w:tplc="022A8824">
      <w:start w:val="1"/>
      <w:numFmt w:val="decimal"/>
      <w:lvlText w:val="%2."/>
      <w:lvlJc w:val="left"/>
      <w:pPr>
        <w:ind w:left="1020" w:hanging="360"/>
      </w:pPr>
    </w:lvl>
    <w:lvl w:ilvl="2" w:tplc="6C5EF4C4">
      <w:start w:val="1"/>
      <w:numFmt w:val="decimal"/>
      <w:lvlText w:val="%3."/>
      <w:lvlJc w:val="left"/>
      <w:pPr>
        <w:ind w:left="1020" w:hanging="360"/>
      </w:pPr>
    </w:lvl>
    <w:lvl w:ilvl="3" w:tplc="9C4EED66">
      <w:start w:val="1"/>
      <w:numFmt w:val="decimal"/>
      <w:lvlText w:val="%4."/>
      <w:lvlJc w:val="left"/>
      <w:pPr>
        <w:ind w:left="1020" w:hanging="360"/>
      </w:pPr>
    </w:lvl>
    <w:lvl w:ilvl="4" w:tplc="1EBC6118">
      <w:start w:val="1"/>
      <w:numFmt w:val="decimal"/>
      <w:lvlText w:val="%5."/>
      <w:lvlJc w:val="left"/>
      <w:pPr>
        <w:ind w:left="1020" w:hanging="360"/>
      </w:pPr>
    </w:lvl>
    <w:lvl w:ilvl="5" w:tplc="66ECD6F0">
      <w:start w:val="1"/>
      <w:numFmt w:val="decimal"/>
      <w:lvlText w:val="%6."/>
      <w:lvlJc w:val="left"/>
      <w:pPr>
        <w:ind w:left="1020" w:hanging="360"/>
      </w:pPr>
    </w:lvl>
    <w:lvl w:ilvl="6" w:tplc="48427658">
      <w:start w:val="1"/>
      <w:numFmt w:val="decimal"/>
      <w:lvlText w:val="%7."/>
      <w:lvlJc w:val="left"/>
      <w:pPr>
        <w:ind w:left="1020" w:hanging="360"/>
      </w:pPr>
    </w:lvl>
    <w:lvl w:ilvl="7" w:tplc="67F49CE8">
      <w:start w:val="1"/>
      <w:numFmt w:val="decimal"/>
      <w:lvlText w:val="%8."/>
      <w:lvlJc w:val="left"/>
      <w:pPr>
        <w:ind w:left="1020" w:hanging="360"/>
      </w:pPr>
    </w:lvl>
    <w:lvl w:ilvl="8" w:tplc="E61AF28C">
      <w:start w:val="1"/>
      <w:numFmt w:val="decimal"/>
      <w:lvlText w:val="%9."/>
      <w:lvlJc w:val="left"/>
      <w:pPr>
        <w:ind w:left="1020" w:hanging="360"/>
      </w:pPr>
    </w:lvl>
  </w:abstractNum>
  <w:abstractNum w:abstractNumId="5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0" w15:restartNumberingAfterBreak="0">
    <w:nsid w:val="65F07B35"/>
    <w:multiLevelType w:val="multilevel"/>
    <w:tmpl w:val="FF2A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2" w15:restartNumberingAfterBreak="0">
    <w:nsid w:val="67D811E4"/>
    <w:multiLevelType w:val="hybridMultilevel"/>
    <w:tmpl w:val="FC2017BE"/>
    <w:lvl w:ilvl="0" w:tplc="1C0A13B8">
      <w:start w:val="1"/>
      <w:numFmt w:val="bullet"/>
      <w:lvlText w:val=""/>
      <w:lvlJc w:val="left"/>
      <w:pPr>
        <w:ind w:left="1080" w:hanging="360"/>
      </w:pPr>
      <w:rPr>
        <w:rFonts w:ascii="Symbol" w:hAnsi="Symbol"/>
      </w:rPr>
    </w:lvl>
    <w:lvl w:ilvl="1" w:tplc="EBDE244E">
      <w:start w:val="1"/>
      <w:numFmt w:val="bullet"/>
      <w:lvlText w:val=""/>
      <w:lvlJc w:val="left"/>
      <w:pPr>
        <w:ind w:left="1080" w:hanging="360"/>
      </w:pPr>
      <w:rPr>
        <w:rFonts w:ascii="Symbol" w:hAnsi="Symbol"/>
      </w:rPr>
    </w:lvl>
    <w:lvl w:ilvl="2" w:tplc="1194A76A">
      <w:start w:val="1"/>
      <w:numFmt w:val="bullet"/>
      <w:lvlText w:val=""/>
      <w:lvlJc w:val="left"/>
      <w:pPr>
        <w:ind w:left="1080" w:hanging="360"/>
      </w:pPr>
      <w:rPr>
        <w:rFonts w:ascii="Symbol" w:hAnsi="Symbol"/>
      </w:rPr>
    </w:lvl>
    <w:lvl w:ilvl="3" w:tplc="203E41BA">
      <w:start w:val="1"/>
      <w:numFmt w:val="bullet"/>
      <w:lvlText w:val=""/>
      <w:lvlJc w:val="left"/>
      <w:pPr>
        <w:ind w:left="1080" w:hanging="360"/>
      </w:pPr>
      <w:rPr>
        <w:rFonts w:ascii="Symbol" w:hAnsi="Symbol"/>
      </w:rPr>
    </w:lvl>
    <w:lvl w:ilvl="4" w:tplc="FEBE7A2E">
      <w:start w:val="1"/>
      <w:numFmt w:val="bullet"/>
      <w:lvlText w:val=""/>
      <w:lvlJc w:val="left"/>
      <w:pPr>
        <w:ind w:left="1080" w:hanging="360"/>
      </w:pPr>
      <w:rPr>
        <w:rFonts w:ascii="Symbol" w:hAnsi="Symbol"/>
      </w:rPr>
    </w:lvl>
    <w:lvl w:ilvl="5" w:tplc="9B1858F8">
      <w:start w:val="1"/>
      <w:numFmt w:val="bullet"/>
      <w:lvlText w:val=""/>
      <w:lvlJc w:val="left"/>
      <w:pPr>
        <w:ind w:left="1080" w:hanging="360"/>
      </w:pPr>
      <w:rPr>
        <w:rFonts w:ascii="Symbol" w:hAnsi="Symbol"/>
      </w:rPr>
    </w:lvl>
    <w:lvl w:ilvl="6" w:tplc="A3D4A72C">
      <w:start w:val="1"/>
      <w:numFmt w:val="bullet"/>
      <w:lvlText w:val=""/>
      <w:lvlJc w:val="left"/>
      <w:pPr>
        <w:ind w:left="1080" w:hanging="360"/>
      </w:pPr>
      <w:rPr>
        <w:rFonts w:ascii="Symbol" w:hAnsi="Symbol"/>
      </w:rPr>
    </w:lvl>
    <w:lvl w:ilvl="7" w:tplc="BBBE0990">
      <w:start w:val="1"/>
      <w:numFmt w:val="bullet"/>
      <w:lvlText w:val=""/>
      <w:lvlJc w:val="left"/>
      <w:pPr>
        <w:ind w:left="1080" w:hanging="360"/>
      </w:pPr>
      <w:rPr>
        <w:rFonts w:ascii="Symbol" w:hAnsi="Symbol"/>
      </w:rPr>
    </w:lvl>
    <w:lvl w:ilvl="8" w:tplc="5C6E4D74">
      <w:start w:val="1"/>
      <w:numFmt w:val="bullet"/>
      <w:lvlText w:val=""/>
      <w:lvlJc w:val="left"/>
      <w:pPr>
        <w:ind w:left="1080" w:hanging="360"/>
      </w:pPr>
      <w:rPr>
        <w:rFonts w:ascii="Symbol" w:hAnsi="Symbol"/>
      </w:rPr>
    </w:lvl>
  </w:abstractNum>
  <w:abstractNum w:abstractNumId="63" w15:restartNumberingAfterBreak="0">
    <w:nsid w:val="68EF5401"/>
    <w:multiLevelType w:val="hybridMultilevel"/>
    <w:tmpl w:val="CC5EBADE"/>
    <w:lvl w:ilvl="0" w:tplc="6CFED2B8">
      <w:start w:val="1"/>
      <w:numFmt w:val="decimal"/>
      <w:lvlText w:val="%1."/>
      <w:lvlJc w:val="left"/>
      <w:pPr>
        <w:ind w:left="1020" w:hanging="360"/>
      </w:pPr>
    </w:lvl>
    <w:lvl w:ilvl="1" w:tplc="578AB3B2">
      <w:start w:val="1"/>
      <w:numFmt w:val="decimal"/>
      <w:lvlText w:val="%2."/>
      <w:lvlJc w:val="left"/>
      <w:pPr>
        <w:ind w:left="1020" w:hanging="360"/>
      </w:pPr>
    </w:lvl>
    <w:lvl w:ilvl="2" w:tplc="621C699C">
      <w:start w:val="1"/>
      <w:numFmt w:val="decimal"/>
      <w:lvlText w:val="%3."/>
      <w:lvlJc w:val="left"/>
      <w:pPr>
        <w:ind w:left="1020" w:hanging="360"/>
      </w:pPr>
    </w:lvl>
    <w:lvl w:ilvl="3" w:tplc="1666D052">
      <w:start w:val="1"/>
      <w:numFmt w:val="decimal"/>
      <w:lvlText w:val="%4."/>
      <w:lvlJc w:val="left"/>
      <w:pPr>
        <w:ind w:left="1020" w:hanging="360"/>
      </w:pPr>
    </w:lvl>
    <w:lvl w:ilvl="4" w:tplc="6214F914">
      <w:start w:val="1"/>
      <w:numFmt w:val="decimal"/>
      <w:lvlText w:val="%5."/>
      <w:lvlJc w:val="left"/>
      <w:pPr>
        <w:ind w:left="1020" w:hanging="360"/>
      </w:pPr>
    </w:lvl>
    <w:lvl w:ilvl="5" w:tplc="36A856E6">
      <w:start w:val="1"/>
      <w:numFmt w:val="decimal"/>
      <w:lvlText w:val="%6."/>
      <w:lvlJc w:val="left"/>
      <w:pPr>
        <w:ind w:left="1020" w:hanging="360"/>
      </w:pPr>
    </w:lvl>
    <w:lvl w:ilvl="6" w:tplc="07523250">
      <w:start w:val="1"/>
      <w:numFmt w:val="decimal"/>
      <w:lvlText w:val="%7."/>
      <w:lvlJc w:val="left"/>
      <w:pPr>
        <w:ind w:left="1020" w:hanging="360"/>
      </w:pPr>
    </w:lvl>
    <w:lvl w:ilvl="7" w:tplc="B1AA76CC">
      <w:start w:val="1"/>
      <w:numFmt w:val="decimal"/>
      <w:lvlText w:val="%8."/>
      <w:lvlJc w:val="left"/>
      <w:pPr>
        <w:ind w:left="1020" w:hanging="360"/>
      </w:pPr>
    </w:lvl>
    <w:lvl w:ilvl="8" w:tplc="10087DDA">
      <w:start w:val="1"/>
      <w:numFmt w:val="decimal"/>
      <w:lvlText w:val="%9."/>
      <w:lvlJc w:val="left"/>
      <w:pPr>
        <w:ind w:left="1020" w:hanging="360"/>
      </w:pPr>
    </w:lvl>
  </w:abstractNum>
  <w:abstractNum w:abstractNumId="6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066FA8"/>
    <w:multiLevelType w:val="hybridMultilevel"/>
    <w:tmpl w:val="7A8CC47A"/>
    <w:lvl w:ilvl="0" w:tplc="127EC89C">
      <w:start w:val="1"/>
      <w:numFmt w:val="decimal"/>
      <w:lvlText w:val="%1."/>
      <w:lvlJc w:val="left"/>
      <w:pPr>
        <w:ind w:left="1020" w:hanging="360"/>
      </w:pPr>
    </w:lvl>
    <w:lvl w:ilvl="1" w:tplc="8F7AD61C">
      <w:start w:val="1"/>
      <w:numFmt w:val="decimal"/>
      <w:lvlText w:val="%2."/>
      <w:lvlJc w:val="left"/>
      <w:pPr>
        <w:ind w:left="1020" w:hanging="360"/>
      </w:pPr>
    </w:lvl>
    <w:lvl w:ilvl="2" w:tplc="94D41EE0">
      <w:start w:val="1"/>
      <w:numFmt w:val="decimal"/>
      <w:lvlText w:val="%3."/>
      <w:lvlJc w:val="left"/>
      <w:pPr>
        <w:ind w:left="1020" w:hanging="360"/>
      </w:pPr>
    </w:lvl>
    <w:lvl w:ilvl="3" w:tplc="C27EE770">
      <w:start w:val="1"/>
      <w:numFmt w:val="decimal"/>
      <w:lvlText w:val="%4."/>
      <w:lvlJc w:val="left"/>
      <w:pPr>
        <w:ind w:left="1020" w:hanging="360"/>
      </w:pPr>
    </w:lvl>
    <w:lvl w:ilvl="4" w:tplc="7A72C47C">
      <w:start w:val="1"/>
      <w:numFmt w:val="decimal"/>
      <w:lvlText w:val="%5."/>
      <w:lvlJc w:val="left"/>
      <w:pPr>
        <w:ind w:left="1020" w:hanging="360"/>
      </w:pPr>
    </w:lvl>
    <w:lvl w:ilvl="5" w:tplc="5226D6CE">
      <w:start w:val="1"/>
      <w:numFmt w:val="decimal"/>
      <w:lvlText w:val="%6."/>
      <w:lvlJc w:val="left"/>
      <w:pPr>
        <w:ind w:left="1020" w:hanging="360"/>
      </w:pPr>
    </w:lvl>
    <w:lvl w:ilvl="6" w:tplc="40E8881A">
      <w:start w:val="1"/>
      <w:numFmt w:val="decimal"/>
      <w:lvlText w:val="%7."/>
      <w:lvlJc w:val="left"/>
      <w:pPr>
        <w:ind w:left="1020" w:hanging="360"/>
      </w:pPr>
    </w:lvl>
    <w:lvl w:ilvl="7" w:tplc="DA30E35C">
      <w:start w:val="1"/>
      <w:numFmt w:val="decimal"/>
      <w:lvlText w:val="%8."/>
      <w:lvlJc w:val="left"/>
      <w:pPr>
        <w:ind w:left="1020" w:hanging="360"/>
      </w:pPr>
    </w:lvl>
    <w:lvl w:ilvl="8" w:tplc="FFC4C5EA">
      <w:start w:val="1"/>
      <w:numFmt w:val="decimal"/>
      <w:lvlText w:val="%9."/>
      <w:lvlJc w:val="left"/>
      <w:pPr>
        <w:ind w:left="1020" w:hanging="360"/>
      </w:pPr>
    </w:lvl>
  </w:abstractNum>
  <w:abstractNum w:abstractNumId="66" w15:restartNumberingAfterBreak="0">
    <w:nsid w:val="73D20447"/>
    <w:multiLevelType w:val="hybridMultilevel"/>
    <w:tmpl w:val="AE2E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186883"/>
    <w:multiLevelType w:val="hybridMultilevel"/>
    <w:tmpl w:val="844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A27DF3"/>
    <w:multiLevelType w:val="hybridMultilevel"/>
    <w:tmpl w:val="0600A3B8"/>
    <w:lvl w:ilvl="0" w:tplc="FFFFFFFF">
      <w:start w:val="1"/>
      <w:numFmt w:val="bullet"/>
      <w:lvlText w:val=""/>
      <w:lvlJc w:val="left"/>
      <w:pPr>
        <w:ind w:left="720" w:hanging="360"/>
      </w:pPr>
      <w:rPr>
        <w:rFonts w:ascii="Symbol" w:hAnsi="Symbol" w:hint="default"/>
      </w:rPr>
    </w:lvl>
    <w:lvl w:ilvl="1" w:tplc="EF2AE110">
      <w:start w:val="1"/>
      <w:numFmt w:val="bullet"/>
      <w:lvlText w:val=""/>
      <w:lvlJc w:val="left"/>
      <w:pPr>
        <w:ind w:left="1440" w:hanging="360"/>
      </w:pPr>
      <w:rPr>
        <w:rFonts w:ascii="Symbol" w:hAnsi="Symbol"/>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D615383"/>
    <w:multiLevelType w:val="hybridMultilevel"/>
    <w:tmpl w:val="86CA9A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D625A78"/>
    <w:multiLevelType w:val="hybridMultilevel"/>
    <w:tmpl w:val="E81E7EFC"/>
    <w:lvl w:ilvl="0" w:tplc="F766B6B4">
      <w:start w:val="1"/>
      <w:numFmt w:val="decimal"/>
      <w:lvlText w:val="%1."/>
      <w:lvlJc w:val="left"/>
      <w:pPr>
        <w:ind w:left="1020" w:hanging="360"/>
      </w:pPr>
    </w:lvl>
    <w:lvl w:ilvl="1" w:tplc="C8E21412">
      <w:start w:val="1"/>
      <w:numFmt w:val="decimal"/>
      <w:lvlText w:val="%2."/>
      <w:lvlJc w:val="left"/>
      <w:pPr>
        <w:ind w:left="1020" w:hanging="360"/>
      </w:pPr>
    </w:lvl>
    <w:lvl w:ilvl="2" w:tplc="41105FF8">
      <w:start w:val="1"/>
      <w:numFmt w:val="decimal"/>
      <w:lvlText w:val="%3."/>
      <w:lvlJc w:val="left"/>
      <w:pPr>
        <w:ind w:left="1020" w:hanging="360"/>
      </w:pPr>
    </w:lvl>
    <w:lvl w:ilvl="3" w:tplc="1B6425BA">
      <w:start w:val="1"/>
      <w:numFmt w:val="decimal"/>
      <w:lvlText w:val="%4."/>
      <w:lvlJc w:val="left"/>
      <w:pPr>
        <w:ind w:left="1020" w:hanging="360"/>
      </w:pPr>
    </w:lvl>
    <w:lvl w:ilvl="4" w:tplc="96EEC9CA">
      <w:start w:val="1"/>
      <w:numFmt w:val="decimal"/>
      <w:lvlText w:val="%5."/>
      <w:lvlJc w:val="left"/>
      <w:pPr>
        <w:ind w:left="1020" w:hanging="360"/>
      </w:pPr>
    </w:lvl>
    <w:lvl w:ilvl="5" w:tplc="FF66897E">
      <w:start w:val="1"/>
      <w:numFmt w:val="decimal"/>
      <w:lvlText w:val="%6."/>
      <w:lvlJc w:val="left"/>
      <w:pPr>
        <w:ind w:left="1020" w:hanging="360"/>
      </w:pPr>
    </w:lvl>
    <w:lvl w:ilvl="6" w:tplc="4F82AAE0">
      <w:start w:val="1"/>
      <w:numFmt w:val="decimal"/>
      <w:lvlText w:val="%7."/>
      <w:lvlJc w:val="left"/>
      <w:pPr>
        <w:ind w:left="1020" w:hanging="360"/>
      </w:pPr>
    </w:lvl>
    <w:lvl w:ilvl="7" w:tplc="D5EC5710">
      <w:start w:val="1"/>
      <w:numFmt w:val="decimal"/>
      <w:lvlText w:val="%8."/>
      <w:lvlJc w:val="left"/>
      <w:pPr>
        <w:ind w:left="1020" w:hanging="360"/>
      </w:pPr>
    </w:lvl>
    <w:lvl w:ilvl="8" w:tplc="737020DE">
      <w:start w:val="1"/>
      <w:numFmt w:val="decimal"/>
      <w:lvlText w:val="%9."/>
      <w:lvlJc w:val="left"/>
      <w:pPr>
        <w:ind w:left="1020" w:hanging="360"/>
      </w:pPr>
    </w:lvl>
  </w:abstractNum>
  <w:abstractNum w:abstractNumId="71" w15:restartNumberingAfterBreak="0">
    <w:nsid w:val="7E3503C2"/>
    <w:multiLevelType w:val="hybridMultilevel"/>
    <w:tmpl w:val="94C0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FAC4CDA"/>
    <w:multiLevelType w:val="multilevel"/>
    <w:tmpl w:val="FF2A8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23162">
    <w:abstractNumId w:val="7"/>
  </w:num>
  <w:num w:numId="2" w16cid:durableId="1807428489">
    <w:abstractNumId w:val="61"/>
  </w:num>
  <w:num w:numId="3" w16cid:durableId="1497574814">
    <w:abstractNumId w:val="17"/>
  </w:num>
  <w:num w:numId="4" w16cid:durableId="930621441">
    <w:abstractNumId w:val="48"/>
  </w:num>
  <w:num w:numId="5" w16cid:durableId="1794405131">
    <w:abstractNumId w:val="49"/>
  </w:num>
  <w:num w:numId="6" w16cid:durableId="629945613">
    <w:abstractNumId w:val="17"/>
  </w:num>
  <w:num w:numId="7" w16cid:durableId="604463919">
    <w:abstractNumId w:val="21"/>
  </w:num>
  <w:num w:numId="8" w16cid:durableId="1187404966">
    <w:abstractNumId w:val="31"/>
  </w:num>
  <w:num w:numId="9" w16cid:durableId="316342806">
    <w:abstractNumId w:val="4"/>
  </w:num>
  <w:num w:numId="10" w16cid:durableId="818376667">
    <w:abstractNumId w:val="29"/>
  </w:num>
  <w:num w:numId="11" w16cid:durableId="146842562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701493">
    <w:abstractNumId w:val="58"/>
  </w:num>
  <w:num w:numId="13" w16cid:durableId="259145300">
    <w:abstractNumId w:val="59"/>
  </w:num>
  <w:num w:numId="14" w16cid:durableId="998846543">
    <w:abstractNumId w:val="64"/>
  </w:num>
  <w:num w:numId="15" w16cid:durableId="1804885505">
    <w:abstractNumId w:val="13"/>
  </w:num>
  <w:num w:numId="16" w16cid:durableId="1237128289">
    <w:abstractNumId w:val="2"/>
  </w:num>
  <w:num w:numId="17" w16cid:durableId="1893542624">
    <w:abstractNumId w:val="19"/>
  </w:num>
  <w:num w:numId="18" w16cid:durableId="389185202">
    <w:abstractNumId w:val="42"/>
  </w:num>
  <w:num w:numId="19" w16cid:durableId="1517965762">
    <w:abstractNumId w:val="40"/>
  </w:num>
  <w:num w:numId="20" w16cid:durableId="457989756">
    <w:abstractNumId w:val="8"/>
  </w:num>
  <w:num w:numId="21" w16cid:durableId="1602955043">
    <w:abstractNumId w:val="33"/>
  </w:num>
  <w:num w:numId="22" w16cid:durableId="1353143588">
    <w:abstractNumId w:val="12"/>
  </w:num>
  <w:num w:numId="23" w16cid:durableId="1131632729">
    <w:abstractNumId w:val="52"/>
  </w:num>
  <w:num w:numId="24" w16cid:durableId="485634486">
    <w:abstractNumId w:val="22"/>
  </w:num>
  <w:num w:numId="25" w16cid:durableId="628780005">
    <w:abstractNumId w:val="9"/>
  </w:num>
  <w:num w:numId="26" w16cid:durableId="926888798">
    <w:abstractNumId w:val="20"/>
  </w:num>
  <w:num w:numId="27" w16cid:durableId="706488655">
    <w:abstractNumId w:val="65"/>
  </w:num>
  <w:num w:numId="28" w16cid:durableId="1224636935">
    <w:abstractNumId w:val="6"/>
  </w:num>
  <w:num w:numId="29" w16cid:durableId="271939583">
    <w:abstractNumId w:val="18"/>
  </w:num>
  <w:num w:numId="30" w16cid:durableId="1394237124">
    <w:abstractNumId w:val="50"/>
  </w:num>
  <w:num w:numId="31" w16cid:durableId="1361013679">
    <w:abstractNumId w:val="14"/>
  </w:num>
  <w:num w:numId="32" w16cid:durableId="1273707458">
    <w:abstractNumId w:val="57"/>
  </w:num>
  <w:num w:numId="33" w16cid:durableId="1394356836">
    <w:abstractNumId w:val="37"/>
  </w:num>
  <w:num w:numId="34" w16cid:durableId="1319919311">
    <w:abstractNumId w:val="63"/>
  </w:num>
  <w:num w:numId="35" w16cid:durableId="403458500">
    <w:abstractNumId w:val="70"/>
  </w:num>
  <w:num w:numId="36" w16cid:durableId="1641839675">
    <w:abstractNumId w:val="15"/>
  </w:num>
  <w:num w:numId="37" w16cid:durableId="2140760191">
    <w:abstractNumId w:val="46"/>
  </w:num>
  <w:num w:numId="38" w16cid:durableId="768819089">
    <w:abstractNumId w:val="34"/>
  </w:num>
  <w:num w:numId="39" w16cid:durableId="1436092612">
    <w:abstractNumId w:val="25"/>
  </w:num>
  <w:num w:numId="40" w16cid:durableId="2137871339">
    <w:abstractNumId w:val="51"/>
  </w:num>
  <w:num w:numId="41" w16cid:durableId="1116488750">
    <w:abstractNumId w:val="27"/>
  </w:num>
  <w:num w:numId="42" w16cid:durableId="411122967">
    <w:abstractNumId w:val="39"/>
  </w:num>
  <w:num w:numId="43" w16cid:durableId="1385374810">
    <w:abstractNumId w:val="28"/>
  </w:num>
  <w:num w:numId="44" w16cid:durableId="1602835752">
    <w:abstractNumId w:val="30"/>
  </w:num>
  <w:num w:numId="45" w16cid:durableId="760569451">
    <w:abstractNumId w:val="68"/>
  </w:num>
  <w:num w:numId="46" w16cid:durableId="196551183">
    <w:abstractNumId w:val="69"/>
  </w:num>
  <w:num w:numId="47" w16cid:durableId="736708915">
    <w:abstractNumId w:val="62"/>
  </w:num>
  <w:num w:numId="48" w16cid:durableId="1569419215">
    <w:abstractNumId w:val="32"/>
  </w:num>
  <w:num w:numId="49" w16cid:durableId="1692340722">
    <w:abstractNumId w:val="36"/>
  </w:num>
  <w:num w:numId="50" w16cid:durableId="1277979049">
    <w:abstractNumId w:val="44"/>
  </w:num>
  <w:num w:numId="51" w16cid:durableId="500509803">
    <w:abstractNumId w:val="43"/>
  </w:num>
  <w:num w:numId="52" w16cid:durableId="2092964038">
    <w:abstractNumId w:val="10"/>
  </w:num>
  <w:num w:numId="53" w16cid:durableId="42602010">
    <w:abstractNumId w:val="17"/>
  </w:num>
  <w:num w:numId="54" w16cid:durableId="515077232">
    <w:abstractNumId w:val="17"/>
  </w:num>
  <w:num w:numId="55" w16cid:durableId="407113467">
    <w:abstractNumId w:val="17"/>
  </w:num>
  <w:num w:numId="56" w16cid:durableId="125392134">
    <w:abstractNumId w:val="17"/>
  </w:num>
  <w:num w:numId="57" w16cid:durableId="2143494918">
    <w:abstractNumId w:val="7"/>
  </w:num>
  <w:num w:numId="58" w16cid:durableId="159272032">
    <w:abstractNumId w:val="7"/>
  </w:num>
  <w:num w:numId="59" w16cid:durableId="651832473">
    <w:abstractNumId w:val="7"/>
  </w:num>
  <w:num w:numId="60" w16cid:durableId="1747680293">
    <w:abstractNumId w:val="7"/>
  </w:num>
  <w:num w:numId="61" w16cid:durableId="575019579">
    <w:abstractNumId w:val="7"/>
  </w:num>
  <w:num w:numId="62" w16cid:durableId="1464544754">
    <w:abstractNumId w:val="7"/>
  </w:num>
  <w:num w:numId="63" w16cid:durableId="297882928">
    <w:abstractNumId w:val="17"/>
  </w:num>
  <w:num w:numId="64" w16cid:durableId="545026941">
    <w:abstractNumId w:val="17"/>
  </w:num>
  <w:num w:numId="65" w16cid:durableId="1427843432">
    <w:abstractNumId w:val="17"/>
  </w:num>
  <w:num w:numId="66" w16cid:durableId="175047830">
    <w:abstractNumId w:val="35"/>
  </w:num>
  <w:num w:numId="67" w16cid:durableId="1671299480">
    <w:abstractNumId w:val="54"/>
  </w:num>
  <w:num w:numId="68" w16cid:durableId="813302059">
    <w:abstractNumId w:val="55"/>
  </w:num>
  <w:num w:numId="69" w16cid:durableId="465008885">
    <w:abstractNumId w:val="16"/>
  </w:num>
  <w:num w:numId="70" w16cid:durableId="1586303953">
    <w:abstractNumId w:val="71"/>
  </w:num>
  <w:num w:numId="71" w16cid:durableId="2097356538">
    <w:abstractNumId w:val="1"/>
  </w:num>
  <w:num w:numId="72" w16cid:durableId="2082215823">
    <w:abstractNumId w:val="66"/>
  </w:num>
  <w:num w:numId="73" w16cid:durableId="756950689">
    <w:abstractNumId w:val="41"/>
  </w:num>
  <w:num w:numId="74" w16cid:durableId="1447650460">
    <w:abstractNumId w:val="67"/>
  </w:num>
  <w:num w:numId="75" w16cid:durableId="804392287">
    <w:abstractNumId w:val="47"/>
  </w:num>
  <w:num w:numId="76" w16cid:durableId="1274246852">
    <w:abstractNumId w:val="23"/>
  </w:num>
  <w:num w:numId="77" w16cid:durableId="766731461">
    <w:abstractNumId w:val="26"/>
  </w:num>
  <w:num w:numId="78" w16cid:durableId="1698584325">
    <w:abstractNumId w:val="17"/>
  </w:num>
  <w:num w:numId="79" w16cid:durableId="258024614">
    <w:abstractNumId w:val="17"/>
  </w:num>
  <w:num w:numId="80" w16cid:durableId="52043653">
    <w:abstractNumId w:val="38"/>
  </w:num>
  <w:num w:numId="81" w16cid:durableId="60367217">
    <w:abstractNumId w:val="56"/>
  </w:num>
  <w:num w:numId="82" w16cid:durableId="1039404405">
    <w:abstractNumId w:val="5"/>
  </w:num>
  <w:num w:numId="83" w16cid:durableId="1378432417">
    <w:abstractNumId w:val="3"/>
  </w:num>
  <w:num w:numId="84" w16cid:durableId="1642465584">
    <w:abstractNumId w:val="45"/>
  </w:num>
  <w:num w:numId="85" w16cid:durableId="2111512284">
    <w:abstractNumId w:val="11"/>
  </w:num>
  <w:num w:numId="86" w16cid:durableId="79569741">
    <w:abstractNumId w:val="73"/>
  </w:num>
  <w:num w:numId="87" w16cid:durableId="817574400">
    <w:abstractNumId w:val="24"/>
  </w:num>
  <w:num w:numId="88" w16cid:durableId="2088452270">
    <w:abstractNumId w:val="60"/>
  </w:num>
  <w:num w:numId="89" w16cid:durableId="573857341">
    <w:abstractNumId w:val="17"/>
  </w:num>
  <w:num w:numId="90" w16cid:durableId="660472562">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D5"/>
    <w:rsid w:val="00000B96"/>
    <w:rsid w:val="0000370F"/>
    <w:rsid w:val="00004977"/>
    <w:rsid w:val="00005C6C"/>
    <w:rsid w:val="00006B83"/>
    <w:rsid w:val="000078E0"/>
    <w:rsid w:val="00007DA1"/>
    <w:rsid w:val="0001056F"/>
    <w:rsid w:val="00010CF6"/>
    <w:rsid w:val="00010D9D"/>
    <w:rsid w:val="000119FB"/>
    <w:rsid w:val="00011C9B"/>
    <w:rsid w:val="00011F09"/>
    <w:rsid w:val="00016739"/>
    <w:rsid w:val="00017D5D"/>
    <w:rsid w:val="00020A58"/>
    <w:rsid w:val="00020C4B"/>
    <w:rsid w:val="00021514"/>
    <w:rsid w:val="00021AF3"/>
    <w:rsid w:val="00021E06"/>
    <w:rsid w:val="00022089"/>
    <w:rsid w:val="00022CE8"/>
    <w:rsid w:val="00022DE6"/>
    <w:rsid w:val="00024B78"/>
    <w:rsid w:val="00025C0E"/>
    <w:rsid w:val="00025CB3"/>
    <w:rsid w:val="00025D9C"/>
    <w:rsid w:val="0002701D"/>
    <w:rsid w:val="00033CC9"/>
    <w:rsid w:val="00034A70"/>
    <w:rsid w:val="000353EB"/>
    <w:rsid w:val="0003615E"/>
    <w:rsid w:val="00037467"/>
    <w:rsid w:val="00037E77"/>
    <w:rsid w:val="00040572"/>
    <w:rsid w:val="00041DA6"/>
    <w:rsid w:val="00041DF6"/>
    <w:rsid w:val="00042D9B"/>
    <w:rsid w:val="0004381A"/>
    <w:rsid w:val="00043DE7"/>
    <w:rsid w:val="000441E9"/>
    <w:rsid w:val="0004448B"/>
    <w:rsid w:val="0004471C"/>
    <w:rsid w:val="00044C44"/>
    <w:rsid w:val="00045C8B"/>
    <w:rsid w:val="000460D5"/>
    <w:rsid w:val="000466B7"/>
    <w:rsid w:val="000472F7"/>
    <w:rsid w:val="00047C63"/>
    <w:rsid w:val="00047F2B"/>
    <w:rsid w:val="000508E5"/>
    <w:rsid w:val="00051FFE"/>
    <w:rsid w:val="00052127"/>
    <w:rsid w:val="0005260A"/>
    <w:rsid w:val="000548A5"/>
    <w:rsid w:val="00054A32"/>
    <w:rsid w:val="000554BD"/>
    <w:rsid w:val="000559A5"/>
    <w:rsid w:val="00056C72"/>
    <w:rsid w:val="000600F5"/>
    <w:rsid w:val="0006018B"/>
    <w:rsid w:val="00060C96"/>
    <w:rsid w:val="00061092"/>
    <w:rsid w:val="00061DB9"/>
    <w:rsid w:val="00062810"/>
    <w:rsid w:val="00063213"/>
    <w:rsid w:val="000646FF"/>
    <w:rsid w:val="0006542F"/>
    <w:rsid w:val="00065522"/>
    <w:rsid w:val="0006585F"/>
    <w:rsid w:val="00065E37"/>
    <w:rsid w:val="00065F92"/>
    <w:rsid w:val="00066176"/>
    <w:rsid w:val="000672E4"/>
    <w:rsid w:val="0006772F"/>
    <w:rsid w:val="000700F8"/>
    <w:rsid w:val="00071E0C"/>
    <w:rsid w:val="00072BEB"/>
    <w:rsid w:val="00072C07"/>
    <w:rsid w:val="00072F78"/>
    <w:rsid w:val="00073F96"/>
    <w:rsid w:val="00074B0F"/>
    <w:rsid w:val="00074D97"/>
    <w:rsid w:val="000751CB"/>
    <w:rsid w:val="00075B2A"/>
    <w:rsid w:val="000768FC"/>
    <w:rsid w:val="000769BD"/>
    <w:rsid w:val="000778E6"/>
    <w:rsid w:val="0008092C"/>
    <w:rsid w:val="00080F1A"/>
    <w:rsid w:val="00080F81"/>
    <w:rsid w:val="00081958"/>
    <w:rsid w:val="00081B52"/>
    <w:rsid w:val="00082E10"/>
    <w:rsid w:val="00084051"/>
    <w:rsid w:val="0008555B"/>
    <w:rsid w:val="00085E49"/>
    <w:rsid w:val="00086075"/>
    <w:rsid w:val="00087F37"/>
    <w:rsid w:val="00090A40"/>
    <w:rsid w:val="00090B78"/>
    <w:rsid w:val="00090DEB"/>
    <w:rsid w:val="00090EA2"/>
    <w:rsid w:val="000915D2"/>
    <w:rsid w:val="000927A0"/>
    <w:rsid w:val="00092DB6"/>
    <w:rsid w:val="00093567"/>
    <w:rsid w:val="000950D5"/>
    <w:rsid w:val="000961CC"/>
    <w:rsid w:val="00096418"/>
    <w:rsid w:val="00097256"/>
    <w:rsid w:val="0009765E"/>
    <w:rsid w:val="00097C40"/>
    <w:rsid w:val="00097E8E"/>
    <w:rsid w:val="000A0C3E"/>
    <w:rsid w:val="000A1CCF"/>
    <w:rsid w:val="000A1EC0"/>
    <w:rsid w:val="000A22D2"/>
    <w:rsid w:val="000A3253"/>
    <w:rsid w:val="000A3660"/>
    <w:rsid w:val="000A3B2F"/>
    <w:rsid w:val="000A44B3"/>
    <w:rsid w:val="000A5464"/>
    <w:rsid w:val="000B00EF"/>
    <w:rsid w:val="000B11AC"/>
    <w:rsid w:val="000B2855"/>
    <w:rsid w:val="000B4315"/>
    <w:rsid w:val="000B4523"/>
    <w:rsid w:val="000B4548"/>
    <w:rsid w:val="000B58F5"/>
    <w:rsid w:val="000B5C95"/>
    <w:rsid w:val="000B5FF7"/>
    <w:rsid w:val="000B660C"/>
    <w:rsid w:val="000B6B2B"/>
    <w:rsid w:val="000B6D8E"/>
    <w:rsid w:val="000B706A"/>
    <w:rsid w:val="000B7EA9"/>
    <w:rsid w:val="000C0D6F"/>
    <w:rsid w:val="000C10FC"/>
    <w:rsid w:val="000C140A"/>
    <w:rsid w:val="000C1ED7"/>
    <w:rsid w:val="000C212A"/>
    <w:rsid w:val="000C2F92"/>
    <w:rsid w:val="000C34B8"/>
    <w:rsid w:val="000C3734"/>
    <w:rsid w:val="000C37A0"/>
    <w:rsid w:val="000C4116"/>
    <w:rsid w:val="000C5A24"/>
    <w:rsid w:val="000C5BD1"/>
    <w:rsid w:val="000C5D12"/>
    <w:rsid w:val="000C6C6C"/>
    <w:rsid w:val="000C6C71"/>
    <w:rsid w:val="000C7DE9"/>
    <w:rsid w:val="000D011A"/>
    <w:rsid w:val="000D14E4"/>
    <w:rsid w:val="000D2001"/>
    <w:rsid w:val="000D3535"/>
    <w:rsid w:val="000D3566"/>
    <w:rsid w:val="000D3DD9"/>
    <w:rsid w:val="000D4379"/>
    <w:rsid w:val="000D4448"/>
    <w:rsid w:val="000D56FA"/>
    <w:rsid w:val="000D6099"/>
    <w:rsid w:val="000D681F"/>
    <w:rsid w:val="000D7D17"/>
    <w:rsid w:val="000D7DEE"/>
    <w:rsid w:val="000E0738"/>
    <w:rsid w:val="000E1F16"/>
    <w:rsid w:val="000E1F31"/>
    <w:rsid w:val="000E2382"/>
    <w:rsid w:val="000E2A58"/>
    <w:rsid w:val="000E2D2B"/>
    <w:rsid w:val="000E30D3"/>
    <w:rsid w:val="000E33CF"/>
    <w:rsid w:val="000E5924"/>
    <w:rsid w:val="000E61BB"/>
    <w:rsid w:val="000E65EC"/>
    <w:rsid w:val="000E69EB"/>
    <w:rsid w:val="000E6B4F"/>
    <w:rsid w:val="000E6BCA"/>
    <w:rsid w:val="000E76A1"/>
    <w:rsid w:val="000E799C"/>
    <w:rsid w:val="000F15D0"/>
    <w:rsid w:val="000F2261"/>
    <w:rsid w:val="000F28F9"/>
    <w:rsid w:val="000F2D1E"/>
    <w:rsid w:val="000F2E91"/>
    <w:rsid w:val="000F3F20"/>
    <w:rsid w:val="000F4033"/>
    <w:rsid w:val="000F575E"/>
    <w:rsid w:val="000F5A9E"/>
    <w:rsid w:val="000F5AE7"/>
    <w:rsid w:val="000F5C86"/>
    <w:rsid w:val="000F6894"/>
    <w:rsid w:val="000F70DE"/>
    <w:rsid w:val="00100450"/>
    <w:rsid w:val="00100741"/>
    <w:rsid w:val="001016D5"/>
    <w:rsid w:val="00101F34"/>
    <w:rsid w:val="0010234C"/>
    <w:rsid w:val="001030D3"/>
    <w:rsid w:val="001036BD"/>
    <w:rsid w:val="001049E8"/>
    <w:rsid w:val="00105471"/>
    <w:rsid w:val="001059AD"/>
    <w:rsid w:val="0010660C"/>
    <w:rsid w:val="00106782"/>
    <w:rsid w:val="001067ED"/>
    <w:rsid w:val="00106900"/>
    <w:rsid w:val="00107153"/>
    <w:rsid w:val="00107358"/>
    <w:rsid w:val="00110470"/>
    <w:rsid w:val="00110508"/>
    <w:rsid w:val="00110A4A"/>
    <w:rsid w:val="0011108C"/>
    <w:rsid w:val="00111C98"/>
    <w:rsid w:val="001128CC"/>
    <w:rsid w:val="00112B14"/>
    <w:rsid w:val="00112DEF"/>
    <w:rsid w:val="00113341"/>
    <w:rsid w:val="0011632F"/>
    <w:rsid w:val="00116510"/>
    <w:rsid w:val="00116754"/>
    <w:rsid w:val="00116A95"/>
    <w:rsid w:val="00121462"/>
    <w:rsid w:val="00121767"/>
    <w:rsid w:val="00121BB3"/>
    <w:rsid w:val="00122275"/>
    <w:rsid w:val="001223D6"/>
    <w:rsid w:val="00122A99"/>
    <w:rsid w:val="0012318B"/>
    <w:rsid w:val="0012344B"/>
    <w:rsid w:val="00123AF5"/>
    <w:rsid w:val="00123C16"/>
    <w:rsid w:val="00125350"/>
    <w:rsid w:val="00125D5B"/>
    <w:rsid w:val="00133260"/>
    <w:rsid w:val="00134BEC"/>
    <w:rsid w:val="0013522D"/>
    <w:rsid w:val="0013592F"/>
    <w:rsid w:val="0013689F"/>
    <w:rsid w:val="00137415"/>
    <w:rsid w:val="00140D3F"/>
    <w:rsid w:val="00140D7C"/>
    <w:rsid w:val="001419CF"/>
    <w:rsid w:val="001429F6"/>
    <w:rsid w:val="00143468"/>
    <w:rsid w:val="00145E21"/>
    <w:rsid w:val="00146231"/>
    <w:rsid w:val="001465B3"/>
    <w:rsid w:val="001466D7"/>
    <w:rsid w:val="001476E0"/>
    <w:rsid w:val="001501A6"/>
    <w:rsid w:val="001528BA"/>
    <w:rsid w:val="00152E07"/>
    <w:rsid w:val="001531A9"/>
    <w:rsid w:val="00153A61"/>
    <w:rsid w:val="001542DD"/>
    <w:rsid w:val="00155E4D"/>
    <w:rsid w:val="001564F9"/>
    <w:rsid w:val="00156A9D"/>
    <w:rsid w:val="00156D2C"/>
    <w:rsid w:val="001579A6"/>
    <w:rsid w:val="00160048"/>
    <w:rsid w:val="00160A68"/>
    <w:rsid w:val="00161140"/>
    <w:rsid w:val="00161274"/>
    <w:rsid w:val="00161AA0"/>
    <w:rsid w:val="001625FD"/>
    <w:rsid w:val="00162829"/>
    <w:rsid w:val="00162B76"/>
    <w:rsid w:val="00162FA6"/>
    <w:rsid w:val="00164DEC"/>
    <w:rsid w:val="00165478"/>
    <w:rsid w:val="00165B09"/>
    <w:rsid w:val="00166AEE"/>
    <w:rsid w:val="001674EA"/>
    <w:rsid w:val="0016790D"/>
    <w:rsid w:val="00170379"/>
    <w:rsid w:val="001715C6"/>
    <w:rsid w:val="001716BB"/>
    <w:rsid w:val="001719D1"/>
    <w:rsid w:val="0017250E"/>
    <w:rsid w:val="00174284"/>
    <w:rsid w:val="001745DF"/>
    <w:rsid w:val="00174FC3"/>
    <w:rsid w:val="00174FED"/>
    <w:rsid w:val="00175E63"/>
    <w:rsid w:val="00177A08"/>
    <w:rsid w:val="00180233"/>
    <w:rsid w:val="00182D85"/>
    <w:rsid w:val="00183BA0"/>
    <w:rsid w:val="00183BC9"/>
    <w:rsid w:val="00183D14"/>
    <w:rsid w:val="00185254"/>
    <w:rsid w:val="001859A5"/>
    <w:rsid w:val="001862CE"/>
    <w:rsid w:val="00187B08"/>
    <w:rsid w:val="001904B5"/>
    <w:rsid w:val="00190685"/>
    <w:rsid w:val="0019093A"/>
    <w:rsid w:val="0019284C"/>
    <w:rsid w:val="00192EC2"/>
    <w:rsid w:val="0019418B"/>
    <w:rsid w:val="0019430C"/>
    <w:rsid w:val="00195211"/>
    <w:rsid w:val="00195525"/>
    <w:rsid w:val="00195A17"/>
    <w:rsid w:val="00197230"/>
    <w:rsid w:val="0019737D"/>
    <w:rsid w:val="00197D81"/>
    <w:rsid w:val="00197F17"/>
    <w:rsid w:val="001A039A"/>
    <w:rsid w:val="001A0F2B"/>
    <w:rsid w:val="001A1358"/>
    <w:rsid w:val="001A13D3"/>
    <w:rsid w:val="001A222B"/>
    <w:rsid w:val="001A26E6"/>
    <w:rsid w:val="001A2A62"/>
    <w:rsid w:val="001A2C0F"/>
    <w:rsid w:val="001A2C9D"/>
    <w:rsid w:val="001A3203"/>
    <w:rsid w:val="001A4A14"/>
    <w:rsid w:val="001A59E7"/>
    <w:rsid w:val="001A7A22"/>
    <w:rsid w:val="001B0506"/>
    <w:rsid w:val="001B1DD4"/>
    <w:rsid w:val="001B2464"/>
    <w:rsid w:val="001B347A"/>
    <w:rsid w:val="001B3846"/>
    <w:rsid w:val="001B39D1"/>
    <w:rsid w:val="001B3FDF"/>
    <w:rsid w:val="001B440E"/>
    <w:rsid w:val="001B48BE"/>
    <w:rsid w:val="001B4945"/>
    <w:rsid w:val="001B6DD1"/>
    <w:rsid w:val="001B7E5D"/>
    <w:rsid w:val="001C030A"/>
    <w:rsid w:val="001C0D56"/>
    <w:rsid w:val="001C27F5"/>
    <w:rsid w:val="001C3893"/>
    <w:rsid w:val="001C3BD5"/>
    <w:rsid w:val="001C4C27"/>
    <w:rsid w:val="001C5098"/>
    <w:rsid w:val="001C5C52"/>
    <w:rsid w:val="001C5EC6"/>
    <w:rsid w:val="001C6197"/>
    <w:rsid w:val="001C69D3"/>
    <w:rsid w:val="001D0710"/>
    <w:rsid w:val="001D125B"/>
    <w:rsid w:val="001D2519"/>
    <w:rsid w:val="001D2C03"/>
    <w:rsid w:val="001D4AC0"/>
    <w:rsid w:val="001D4B7C"/>
    <w:rsid w:val="001D5154"/>
    <w:rsid w:val="001D6438"/>
    <w:rsid w:val="001D72B1"/>
    <w:rsid w:val="001D7825"/>
    <w:rsid w:val="001D7830"/>
    <w:rsid w:val="001E14D7"/>
    <w:rsid w:val="001E161E"/>
    <w:rsid w:val="001E1ADC"/>
    <w:rsid w:val="001E3690"/>
    <w:rsid w:val="001E40FD"/>
    <w:rsid w:val="001E4C6D"/>
    <w:rsid w:val="001E56A0"/>
    <w:rsid w:val="001E59CB"/>
    <w:rsid w:val="001E7B8F"/>
    <w:rsid w:val="001E7CA6"/>
    <w:rsid w:val="001F09A8"/>
    <w:rsid w:val="001F1994"/>
    <w:rsid w:val="001F299E"/>
    <w:rsid w:val="001F3483"/>
    <w:rsid w:val="001F409F"/>
    <w:rsid w:val="001F40D8"/>
    <w:rsid w:val="001F4D10"/>
    <w:rsid w:val="001F5A5F"/>
    <w:rsid w:val="001F652E"/>
    <w:rsid w:val="001F66A4"/>
    <w:rsid w:val="0020043E"/>
    <w:rsid w:val="00201571"/>
    <w:rsid w:val="0020307A"/>
    <w:rsid w:val="002039A6"/>
    <w:rsid w:val="00204051"/>
    <w:rsid w:val="002047A6"/>
    <w:rsid w:val="00206E99"/>
    <w:rsid w:val="002079AF"/>
    <w:rsid w:val="0021090C"/>
    <w:rsid w:val="00210CA6"/>
    <w:rsid w:val="00212E5A"/>
    <w:rsid w:val="002130A4"/>
    <w:rsid w:val="002136A6"/>
    <w:rsid w:val="002142D4"/>
    <w:rsid w:val="00214453"/>
    <w:rsid w:val="00214CAB"/>
    <w:rsid w:val="00214F65"/>
    <w:rsid w:val="00215E82"/>
    <w:rsid w:val="00216D76"/>
    <w:rsid w:val="00217325"/>
    <w:rsid w:val="0021773D"/>
    <w:rsid w:val="002220E8"/>
    <w:rsid w:val="002339A7"/>
    <w:rsid w:val="002346BF"/>
    <w:rsid w:val="00234A7A"/>
    <w:rsid w:val="00234ABA"/>
    <w:rsid w:val="00234DD7"/>
    <w:rsid w:val="00235071"/>
    <w:rsid w:val="00235C19"/>
    <w:rsid w:val="00235CAB"/>
    <w:rsid w:val="00235EFF"/>
    <w:rsid w:val="002365F7"/>
    <w:rsid w:val="00236A1B"/>
    <w:rsid w:val="00237E54"/>
    <w:rsid w:val="00240116"/>
    <w:rsid w:val="0024054C"/>
    <w:rsid w:val="0024059A"/>
    <w:rsid w:val="00240BE3"/>
    <w:rsid w:val="0024149D"/>
    <w:rsid w:val="002423D0"/>
    <w:rsid w:val="00242476"/>
    <w:rsid w:val="00242AA8"/>
    <w:rsid w:val="0024366A"/>
    <w:rsid w:val="00243A09"/>
    <w:rsid w:val="00244C76"/>
    <w:rsid w:val="00244CA8"/>
    <w:rsid w:val="0024745F"/>
    <w:rsid w:val="00247682"/>
    <w:rsid w:val="002504E3"/>
    <w:rsid w:val="002506C1"/>
    <w:rsid w:val="002509F2"/>
    <w:rsid w:val="002518D5"/>
    <w:rsid w:val="00251A3C"/>
    <w:rsid w:val="00251ADD"/>
    <w:rsid w:val="00251E47"/>
    <w:rsid w:val="00252600"/>
    <w:rsid w:val="00252725"/>
    <w:rsid w:val="00252CC2"/>
    <w:rsid w:val="002537AE"/>
    <w:rsid w:val="002546C7"/>
    <w:rsid w:val="00256722"/>
    <w:rsid w:val="00256B65"/>
    <w:rsid w:val="00256D2D"/>
    <w:rsid w:val="00262FDD"/>
    <w:rsid w:val="00263E22"/>
    <w:rsid w:val="0026461C"/>
    <w:rsid w:val="0026588F"/>
    <w:rsid w:val="00266F63"/>
    <w:rsid w:val="002726D5"/>
    <w:rsid w:val="00272B9E"/>
    <w:rsid w:val="002743CE"/>
    <w:rsid w:val="00275ED0"/>
    <w:rsid w:val="002777D3"/>
    <w:rsid w:val="0028032E"/>
    <w:rsid w:val="002818B6"/>
    <w:rsid w:val="00281F19"/>
    <w:rsid w:val="0028211D"/>
    <w:rsid w:val="00282B30"/>
    <w:rsid w:val="00282DD5"/>
    <w:rsid w:val="00283CF6"/>
    <w:rsid w:val="00285524"/>
    <w:rsid w:val="00285A5A"/>
    <w:rsid w:val="00285F26"/>
    <w:rsid w:val="00286D00"/>
    <w:rsid w:val="00287458"/>
    <w:rsid w:val="002904AF"/>
    <w:rsid w:val="00291528"/>
    <w:rsid w:val="002921CE"/>
    <w:rsid w:val="00292F28"/>
    <w:rsid w:val="00292FC0"/>
    <w:rsid w:val="00293B0D"/>
    <w:rsid w:val="00294012"/>
    <w:rsid w:val="00294491"/>
    <w:rsid w:val="00294A57"/>
    <w:rsid w:val="00294E7E"/>
    <w:rsid w:val="002954EB"/>
    <w:rsid w:val="00295FBA"/>
    <w:rsid w:val="00296314"/>
    <w:rsid w:val="002963A6"/>
    <w:rsid w:val="00296C06"/>
    <w:rsid w:val="00297CD9"/>
    <w:rsid w:val="002A07E3"/>
    <w:rsid w:val="002A095C"/>
    <w:rsid w:val="002A1F26"/>
    <w:rsid w:val="002A22FA"/>
    <w:rsid w:val="002A2FFE"/>
    <w:rsid w:val="002A5F82"/>
    <w:rsid w:val="002A6DE0"/>
    <w:rsid w:val="002B07D7"/>
    <w:rsid w:val="002B1B48"/>
    <w:rsid w:val="002B1FAB"/>
    <w:rsid w:val="002B410C"/>
    <w:rsid w:val="002B4308"/>
    <w:rsid w:val="002B5278"/>
    <w:rsid w:val="002B627B"/>
    <w:rsid w:val="002B6A57"/>
    <w:rsid w:val="002B6FFC"/>
    <w:rsid w:val="002B7058"/>
    <w:rsid w:val="002B7354"/>
    <w:rsid w:val="002C0864"/>
    <w:rsid w:val="002C25BE"/>
    <w:rsid w:val="002C2A51"/>
    <w:rsid w:val="002C388A"/>
    <w:rsid w:val="002C4745"/>
    <w:rsid w:val="002C6688"/>
    <w:rsid w:val="002C73F6"/>
    <w:rsid w:val="002C7D8A"/>
    <w:rsid w:val="002C7DD4"/>
    <w:rsid w:val="002D0B5B"/>
    <w:rsid w:val="002D2137"/>
    <w:rsid w:val="002D23BE"/>
    <w:rsid w:val="002D3B33"/>
    <w:rsid w:val="002D70BB"/>
    <w:rsid w:val="002D7C37"/>
    <w:rsid w:val="002E002A"/>
    <w:rsid w:val="002E0401"/>
    <w:rsid w:val="002E0D2B"/>
    <w:rsid w:val="002E21AE"/>
    <w:rsid w:val="002E309E"/>
    <w:rsid w:val="002E34A3"/>
    <w:rsid w:val="002E354D"/>
    <w:rsid w:val="002E3A57"/>
    <w:rsid w:val="002E49C2"/>
    <w:rsid w:val="002E4FC9"/>
    <w:rsid w:val="002E6E4C"/>
    <w:rsid w:val="002E6EB1"/>
    <w:rsid w:val="002E7121"/>
    <w:rsid w:val="002E759A"/>
    <w:rsid w:val="002F0345"/>
    <w:rsid w:val="002F2108"/>
    <w:rsid w:val="002F2526"/>
    <w:rsid w:val="002F2B0F"/>
    <w:rsid w:val="002F2DA3"/>
    <w:rsid w:val="002F2FDE"/>
    <w:rsid w:val="002F3592"/>
    <w:rsid w:val="002F4DB4"/>
    <w:rsid w:val="002F55FE"/>
    <w:rsid w:val="002F5830"/>
    <w:rsid w:val="002F5BF5"/>
    <w:rsid w:val="002F5FBF"/>
    <w:rsid w:val="002F7E24"/>
    <w:rsid w:val="003000EE"/>
    <w:rsid w:val="00300F1E"/>
    <w:rsid w:val="003017B9"/>
    <w:rsid w:val="00301DBF"/>
    <w:rsid w:val="003036B7"/>
    <w:rsid w:val="00303B97"/>
    <w:rsid w:val="0030643B"/>
    <w:rsid w:val="003066F5"/>
    <w:rsid w:val="0030683A"/>
    <w:rsid w:val="003070A4"/>
    <w:rsid w:val="00307156"/>
    <w:rsid w:val="00307796"/>
    <w:rsid w:val="00310286"/>
    <w:rsid w:val="0031030D"/>
    <w:rsid w:val="0031034A"/>
    <w:rsid w:val="00310808"/>
    <w:rsid w:val="00310EF3"/>
    <w:rsid w:val="003114C7"/>
    <w:rsid w:val="00312FE2"/>
    <w:rsid w:val="0031315D"/>
    <w:rsid w:val="003147E6"/>
    <w:rsid w:val="00315333"/>
    <w:rsid w:val="0031664C"/>
    <w:rsid w:val="00317C73"/>
    <w:rsid w:val="00320113"/>
    <w:rsid w:val="00320264"/>
    <w:rsid w:val="0032064A"/>
    <w:rsid w:val="0032294D"/>
    <w:rsid w:val="00322EE6"/>
    <w:rsid w:val="00322F98"/>
    <w:rsid w:val="00323981"/>
    <w:rsid w:val="00324532"/>
    <w:rsid w:val="0032495C"/>
    <w:rsid w:val="00324DB0"/>
    <w:rsid w:val="00325446"/>
    <w:rsid w:val="00325A39"/>
    <w:rsid w:val="0032638D"/>
    <w:rsid w:val="00326CA7"/>
    <w:rsid w:val="00326E82"/>
    <w:rsid w:val="00330013"/>
    <w:rsid w:val="00330D52"/>
    <w:rsid w:val="00330D74"/>
    <w:rsid w:val="00331ACE"/>
    <w:rsid w:val="00331B8E"/>
    <w:rsid w:val="003330E6"/>
    <w:rsid w:val="003337C3"/>
    <w:rsid w:val="00333B35"/>
    <w:rsid w:val="00333D0B"/>
    <w:rsid w:val="003354DB"/>
    <w:rsid w:val="00336CBB"/>
    <w:rsid w:val="0033767A"/>
    <w:rsid w:val="00340402"/>
    <w:rsid w:val="00340E3F"/>
    <w:rsid w:val="00341ABE"/>
    <w:rsid w:val="00343300"/>
    <w:rsid w:val="00343888"/>
    <w:rsid w:val="003448A3"/>
    <w:rsid w:val="00345FC6"/>
    <w:rsid w:val="003471A3"/>
    <w:rsid w:val="00347CEE"/>
    <w:rsid w:val="00350F0F"/>
    <w:rsid w:val="00351101"/>
    <w:rsid w:val="00351197"/>
    <w:rsid w:val="00353AD4"/>
    <w:rsid w:val="00353B09"/>
    <w:rsid w:val="0035428F"/>
    <w:rsid w:val="003547C2"/>
    <w:rsid w:val="00354BCB"/>
    <w:rsid w:val="0035570B"/>
    <w:rsid w:val="00355950"/>
    <w:rsid w:val="00355B61"/>
    <w:rsid w:val="003574ED"/>
    <w:rsid w:val="00357D0D"/>
    <w:rsid w:val="00357D9C"/>
    <w:rsid w:val="00357F3B"/>
    <w:rsid w:val="0036012F"/>
    <w:rsid w:val="003604BE"/>
    <w:rsid w:val="003608AC"/>
    <w:rsid w:val="00360A23"/>
    <w:rsid w:val="00361683"/>
    <w:rsid w:val="00361A41"/>
    <w:rsid w:val="00361A4F"/>
    <w:rsid w:val="00361DC8"/>
    <w:rsid w:val="00362226"/>
    <w:rsid w:val="003663F8"/>
    <w:rsid w:val="0036693B"/>
    <w:rsid w:val="00366FD7"/>
    <w:rsid w:val="00367920"/>
    <w:rsid w:val="00367FB4"/>
    <w:rsid w:val="003700AB"/>
    <w:rsid w:val="0037145F"/>
    <w:rsid w:val="00371E01"/>
    <w:rsid w:val="003731F7"/>
    <w:rsid w:val="0037381E"/>
    <w:rsid w:val="00374853"/>
    <w:rsid w:val="00375824"/>
    <w:rsid w:val="0037595A"/>
    <w:rsid w:val="00375C84"/>
    <w:rsid w:val="00375CE8"/>
    <w:rsid w:val="00376D89"/>
    <w:rsid w:val="0037744A"/>
    <w:rsid w:val="003774F9"/>
    <w:rsid w:val="00377C48"/>
    <w:rsid w:val="0038066B"/>
    <w:rsid w:val="00380923"/>
    <w:rsid w:val="0038140C"/>
    <w:rsid w:val="00381989"/>
    <w:rsid w:val="003830E1"/>
    <w:rsid w:val="00383B31"/>
    <w:rsid w:val="00384765"/>
    <w:rsid w:val="00384867"/>
    <w:rsid w:val="00384AF7"/>
    <w:rsid w:val="003851BD"/>
    <w:rsid w:val="00385517"/>
    <w:rsid w:val="00386611"/>
    <w:rsid w:val="00387055"/>
    <w:rsid w:val="003921DB"/>
    <w:rsid w:val="00392571"/>
    <w:rsid w:val="00393481"/>
    <w:rsid w:val="0039398D"/>
    <w:rsid w:val="00395D62"/>
    <w:rsid w:val="0039630D"/>
    <w:rsid w:val="00396A79"/>
    <w:rsid w:val="00397EA3"/>
    <w:rsid w:val="003A0F22"/>
    <w:rsid w:val="003A36AE"/>
    <w:rsid w:val="003A3CCE"/>
    <w:rsid w:val="003A41B9"/>
    <w:rsid w:val="003A567F"/>
    <w:rsid w:val="003A5B6F"/>
    <w:rsid w:val="003A67E1"/>
    <w:rsid w:val="003A782A"/>
    <w:rsid w:val="003B0386"/>
    <w:rsid w:val="003B0C19"/>
    <w:rsid w:val="003B0D54"/>
    <w:rsid w:val="003B1413"/>
    <w:rsid w:val="003B1A47"/>
    <w:rsid w:val="003B246A"/>
    <w:rsid w:val="003B3864"/>
    <w:rsid w:val="003B3AFF"/>
    <w:rsid w:val="003B3DD6"/>
    <w:rsid w:val="003B3FA1"/>
    <w:rsid w:val="003B4006"/>
    <w:rsid w:val="003B6492"/>
    <w:rsid w:val="003B680B"/>
    <w:rsid w:val="003B7652"/>
    <w:rsid w:val="003B7919"/>
    <w:rsid w:val="003C11ED"/>
    <w:rsid w:val="003C2822"/>
    <w:rsid w:val="003C308D"/>
    <w:rsid w:val="003C36AC"/>
    <w:rsid w:val="003C388E"/>
    <w:rsid w:val="003C4587"/>
    <w:rsid w:val="003C664B"/>
    <w:rsid w:val="003C6AA4"/>
    <w:rsid w:val="003C716C"/>
    <w:rsid w:val="003C7E23"/>
    <w:rsid w:val="003D0029"/>
    <w:rsid w:val="003D008E"/>
    <w:rsid w:val="003D0F14"/>
    <w:rsid w:val="003D2952"/>
    <w:rsid w:val="003D2E2A"/>
    <w:rsid w:val="003D2EEE"/>
    <w:rsid w:val="003D3114"/>
    <w:rsid w:val="003D6423"/>
    <w:rsid w:val="003D6520"/>
    <w:rsid w:val="003D79F6"/>
    <w:rsid w:val="003E0CFB"/>
    <w:rsid w:val="003E2324"/>
    <w:rsid w:val="003E235C"/>
    <w:rsid w:val="003E2749"/>
    <w:rsid w:val="003E3E02"/>
    <w:rsid w:val="003E4F52"/>
    <w:rsid w:val="003E5973"/>
    <w:rsid w:val="003E6175"/>
    <w:rsid w:val="003E684D"/>
    <w:rsid w:val="003E6F75"/>
    <w:rsid w:val="003F0671"/>
    <w:rsid w:val="003F0EB6"/>
    <w:rsid w:val="003F24AA"/>
    <w:rsid w:val="003F2F10"/>
    <w:rsid w:val="003F34F3"/>
    <w:rsid w:val="003F46EC"/>
    <w:rsid w:val="003F65F8"/>
    <w:rsid w:val="003F7638"/>
    <w:rsid w:val="0040035A"/>
    <w:rsid w:val="0040059C"/>
    <w:rsid w:val="00402A1A"/>
    <w:rsid w:val="0040301F"/>
    <w:rsid w:val="00403156"/>
    <w:rsid w:val="004036B9"/>
    <w:rsid w:val="00403A98"/>
    <w:rsid w:val="00403F4C"/>
    <w:rsid w:val="00404FEB"/>
    <w:rsid w:val="00405306"/>
    <w:rsid w:val="00405BEF"/>
    <w:rsid w:val="00406311"/>
    <w:rsid w:val="00407319"/>
    <w:rsid w:val="00407530"/>
    <w:rsid w:val="00407AA3"/>
    <w:rsid w:val="004108C8"/>
    <w:rsid w:val="00411827"/>
    <w:rsid w:val="004128E8"/>
    <w:rsid w:val="00412AFE"/>
    <w:rsid w:val="00413B69"/>
    <w:rsid w:val="00413C89"/>
    <w:rsid w:val="00414E27"/>
    <w:rsid w:val="00415170"/>
    <w:rsid w:val="0041523F"/>
    <w:rsid w:val="00415D48"/>
    <w:rsid w:val="0041619C"/>
    <w:rsid w:val="004175A4"/>
    <w:rsid w:val="00421801"/>
    <w:rsid w:val="00422C4C"/>
    <w:rsid w:val="00423283"/>
    <w:rsid w:val="00423838"/>
    <w:rsid w:val="004238F5"/>
    <w:rsid w:val="00423CFD"/>
    <w:rsid w:val="004262A6"/>
    <w:rsid w:val="00426D74"/>
    <w:rsid w:val="004273FF"/>
    <w:rsid w:val="00430244"/>
    <w:rsid w:val="004304A2"/>
    <w:rsid w:val="00430C36"/>
    <w:rsid w:val="004310EB"/>
    <w:rsid w:val="00431F71"/>
    <w:rsid w:val="00433394"/>
    <w:rsid w:val="004338BE"/>
    <w:rsid w:val="004341AB"/>
    <w:rsid w:val="004355E6"/>
    <w:rsid w:val="00435F59"/>
    <w:rsid w:val="00436141"/>
    <w:rsid w:val="004365AD"/>
    <w:rsid w:val="004372D0"/>
    <w:rsid w:val="004377EF"/>
    <w:rsid w:val="00437D6E"/>
    <w:rsid w:val="004406E3"/>
    <w:rsid w:val="00440E41"/>
    <w:rsid w:val="00440FCF"/>
    <w:rsid w:val="00441726"/>
    <w:rsid w:val="00442A29"/>
    <w:rsid w:val="00443EAA"/>
    <w:rsid w:val="00444CCB"/>
    <w:rsid w:val="0044566D"/>
    <w:rsid w:val="0044585C"/>
    <w:rsid w:val="004464E1"/>
    <w:rsid w:val="00447B1D"/>
    <w:rsid w:val="0045099C"/>
    <w:rsid w:val="00450C26"/>
    <w:rsid w:val="004519B2"/>
    <w:rsid w:val="00452031"/>
    <w:rsid w:val="00452241"/>
    <w:rsid w:val="00453A39"/>
    <w:rsid w:val="004540B4"/>
    <w:rsid w:val="004542AD"/>
    <w:rsid w:val="0045553C"/>
    <w:rsid w:val="00457AAF"/>
    <w:rsid w:val="00461997"/>
    <w:rsid w:val="00462546"/>
    <w:rsid w:val="00462FD9"/>
    <w:rsid w:val="00464DD3"/>
    <w:rsid w:val="00466309"/>
    <w:rsid w:val="00466CD0"/>
    <w:rsid w:val="00466D51"/>
    <w:rsid w:val="00467022"/>
    <w:rsid w:val="00467E48"/>
    <w:rsid w:val="00471FC3"/>
    <w:rsid w:val="00472BBE"/>
    <w:rsid w:val="00472DBD"/>
    <w:rsid w:val="00472E9D"/>
    <w:rsid w:val="00472FC3"/>
    <w:rsid w:val="00473804"/>
    <w:rsid w:val="00474227"/>
    <w:rsid w:val="004744B6"/>
    <w:rsid w:val="00474D2D"/>
    <w:rsid w:val="004779D2"/>
    <w:rsid w:val="00477BB7"/>
    <w:rsid w:val="00480172"/>
    <w:rsid w:val="004804AB"/>
    <w:rsid w:val="00481265"/>
    <w:rsid w:val="004820E9"/>
    <w:rsid w:val="00482D69"/>
    <w:rsid w:val="0048361F"/>
    <w:rsid w:val="00483A57"/>
    <w:rsid w:val="00483BCF"/>
    <w:rsid w:val="00484634"/>
    <w:rsid w:val="004853C2"/>
    <w:rsid w:val="0048693F"/>
    <w:rsid w:val="00487404"/>
    <w:rsid w:val="00487C6B"/>
    <w:rsid w:val="004914AE"/>
    <w:rsid w:val="00492B4B"/>
    <w:rsid w:val="004938D4"/>
    <w:rsid w:val="00494E53"/>
    <w:rsid w:val="004952F9"/>
    <w:rsid w:val="00496A43"/>
    <w:rsid w:val="004A031C"/>
    <w:rsid w:val="004A17C0"/>
    <w:rsid w:val="004A3123"/>
    <w:rsid w:val="004A483C"/>
    <w:rsid w:val="004A6604"/>
    <w:rsid w:val="004B0503"/>
    <w:rsid w:val="004B0EF7"/>
    <w:rsid w:val="004B1B34"/>
    <w:rsid w:val="004B1E50"/>
    <w:rsid w:val="004B208E"/>
    <w:rsid w:val="004B2377"/>
    <w:rsid w:val="004B2935"/>
    <w:rsid w:val="004B2F93"/>
    <w:rsid w:val="004B2FF5"/>
    <w:rsid w:val="004B3021"/>
    <w:rsid w:val="004B514C"/>
    <w:rsid w:val="004B6B38"/>
    <w:rsid w:val="004C02A4"/>
    <w:rsid w:val="004C1702"/>
    <w:rsid w:val="004C47CA"/>
    <w:rsid w:val="004C4C12"/>
    <w:rsid w:val="004C517E"/>
    <w:rsid w:val="004C52B4"/>
    <w:rsid w:val="004C5744"/>
    <w:rsid w:val="004C5FDE"/>
    <w:rsid w:val="004C792D"/>
    <w:rsid w:val="004D00FC"/>
    <w:rsid w:val="004D0721"/>
    <w:rsid w:val="004D2207"/>
    <w:rsid w:val="004D3172"/>
    <w:rsid w:val="004D561A"/>
    <w:rsid w:val="004D604A"/>
    <w:rsid w:val="004D7091"/>
    <w:rsid w:val="004D719D"/>
    <w:rsid w:val="004D730D"/>
    <w:rsid w:val="004D7548"/>
    <w:rsid w:val="004D7550"/>
    <w:rsid w:val="004D7653"/>
    <w:rsid w:val="004D7D01"/>
    <w:rsid w:val="004D7E9E"/>
    <w:rsid w:val="004E00F8"/>
    <w:rsid w:val="004E0564"/>
    <w:rsid w:val="004E09BF"/>
    <w:rsid w:val="004E152C"/>
    <w:rsid w:val="004E1869"/>
    <w:rsid w:val="004E1B3E"/>
    <w:rsid w:val="004E1C70"/>
    <w:rsid w:val="004E3B5E"/>
    <w:rsid w:val="004E41B6"/>
    <w:rsid w:val="004E53FC"/>
    <w:rsid w:val="004E5587"/>
    <w:rsid w:val="004E6D59"/>
    <w:rsid w:val="004E6D86"/>
    <w:rsid w:val="004E7558"/>
    <w:rsid w:val="004F1635"/>
    <w:rsid w:val="004F1E14"/>
    <w:rsid w:val="004F21B0"/>
    <w:rsid w:val="004F2E7B"/>
    <w:rsid w:val="004F304A"/>
    <w:rsid w:val="004F343F"/>
    <w:rsid w:val="004F5710"/>
    <w:rsid w:val="004F60EA"/>
    <w:rsid w:val="004F65AC"/>
    <w:rsid w:val="004F670B"/>
    <w:rsid w:val="004F6F34"/>
    <w:rsid w:val="004F7300"/>
    <w:rsid w:val="004F7738"/>
    <w:rsid w:val="00500CF0"/>
    <w:rsid w:val="005016BD"/>
    <w:rsid w:val="00501BA6"/>
    <w:rsid w:val="00501F9E"/>
    <w:rsid w:val="0050212B"/>
    <w:rsid w:val="0050376D"/>
    <w:rsid w:val="00504C78"/>
    <w:rsid w:val="00506333"/>
    <w:rsid w:val="00506F85"/>
    <w:rsid w:val="00510E30"/>
    <w:rsid w:val="00511698"/>
    <w:rsid w:val="00511F7E"/>
    <w:rsid w:val="00512689"/>
    <w:rsid w:val="005126DC"/>
    <w:rsid w:val="00513534"/>
    <w:rsid w:val="00513F63"/>
    <w:rsid w:val="005145F5"/>
    <w:rsid w:val="00514C7B"/>
    <w:rsid w:val="00515A45"/>
    <w:rsid w:val="00516527"/>
    <w:rsid w:val="0051659A"/>
    <w:rsid w:val="00516914"/>
    <w:rsid w:val="005208AE"/>
    <w:rsid w:val="00520A07"/>
    <w:rsid w:val="00523175"/>
    <w:rsid w:val="0052441A"/>
    <w:rsid w:val="005251A3"/>
    <w:rsid w:val="00525571"/>
    <w:rsid w:val="00525695"/>
    <w:rsid w:val="00526C07"/>
    <w:rsid w:val="00527B27"/>
    <w:rsid w:val="00527C92"/>
    <w:rsid w:val="00527CB1"/>
    <w:rsid w:val="00530532"/>
    <w:rsid w:val="005312E5"/>
    <w:rsid w:val="005314A6"/>
    <w:rsid w:val="0053387C"/>
    <w:rsid w:val="0053405C"/>
    <w:rsid w:val="005341BC"/>
    <w:rsid w:val="00534C9F"/>
    <w:rsid w:val="00535F85"/>
    <w:rsid w:val="00537D46"/>
    <w:rsid w:val="005412F2"/>
    <w:rsid w:val="005417FE"/>
    <w:rsid w:val="005432FA"/>
    <w:rsid w:val="005435BC"/>
    <w:rsid w:val="00543BD2"/>
    <w:rsid w:val="00544057"/>
    <w:rsid w:val="0054478C"/>
    <w:rsid w:val="00544B0E"/>
    <w:rsid w:val="00545451"/>
    <w:rsid w:val="005457B7"/>
    <w:rsid w:val="0054674F"/>
    <w:rsid w:val="00546F6D"/>
    <w:rsid w:val="00547500"/>
    <w:rsid w:val="005476D0"/>
    <w:rsid w:val="005512B7"/>
    <w:rsid w:val="00551F64"/>
    <w:rsid w:val="00552D40"/>
    <w:rsid w:val="00552FE7"/>
    <w:rsid w:val="005531C2"/>
    <w:rsid w:val="00553BAD"/>
    <w:rsid w:val="0055541F"/>
    <w:rsid w:val="0055584C"/>
    <w:rsid w:val="00555F78"/>
    <w:rsid w:val="00556603"/>
    <w:rsid w:val="005568B1"/>
    <w:rsid w:val="00557A6F"/>
    <w:rsid w:val="00557EFD"/>
    <w:rsid w:val="00560A47"/>
    <w:rsid w:val="00561006"/>
    <w:rsid w:val="00561D09"/>
    <w:rsid w:val="00561DC2"/>
    <w:rsid w:val="00561DE0"/>
    <w:rsid w:val="00562B2E"/>
    <w:rsid w:val="0056329A"/>
    <w:rsid w:val="00563589"/>
    <w:rsid w:val="005635E1"/>
    <w:rsid w:val="005638F3"/>
    <w:rsid w:val="00564179"/>
    <w:rsid w:val="00564266"/>
    <w:rsid w:val="00565690"/>
    <w:rsid w:val="00565A30"/>
    <w:rsid w:val="00565FD3"/>
    <w:rsid w:val="00567852"/>
    <w:rsid w:val="00571228"/>
    <w:rsid w:val="00571466"/>
    <w:rsid w:val="00572363"/>
    <w:rsid w:val="0057375C"/>
    <w:rsid w:val="00573BAA"/>
    <w:rsid w:val="005740FB"/>
    <w:rsid w:val="00574103"/>
    <w:rsid w:val="00575231"/>
    <w:rsid w:val="0057666B"/>
    <w:rsid w:val="00576862"/>
    <w:rsid w:val="00576C96"/>
    <w:rsid w:val="0057765E"/>
    <w:rsid w:val="005815FB"/>
    <w:rsid w:val="00581C16"/>
    <w:rsid w:val="005829A7"/>
    <w:rsid w:val="005834DC"/>
    <w:rsid w:val="00584AE2"/>
    <w:rsid w:val="00584FB7"/>
    <w:rsid w:val="00585548"/>
    <w:rsid w:val="005860B2"/>
    <w:rsid w:val="005860F4"/>
    <w:rsid w:val="0058620E"/>
    <w:rsid w:val="005864E7"/>
    <w:rsid w:val="005864F4"/>
    <w:rsid w:val="00587FEE"/>
    <w:rsid w:val="0059014C"/>
    <w:rsid w:val="00590850"/>
    <w:rsid w:val="005909F5"/>
    <w:rsid w:val="005919EC"/>
    <w:rsid w:val="0059202D"/>
    <w:rsid w:val="00592684"/>
    <w:rsid w:val="005938F6"/>
    <w:rsid w:val="00593CED"/>
    <w:rsid w:val="00593FAE"/>
    <w:rsid w:val="005949D6"/>
    <w:rsid w:val="00594D82"/>
    <w:rsid w:val="00595C73"/>
    <w:rsid w:val="005961B7"/>
    <w:rsid w:val="005963EE"/>
    <w:rsid w:val="005972EE"/>
    <w:rsid w:val="005977D4"/>
    <w:rsid w:val="005A0493"/>
    <w:rsid w:val="005A07E9"/>
    <w:rsid w:val="005A20A1"/>
    <w:rsid w:val="005A20E9"/>
    <w:rsid w:val="005A219A"/>
    <w:rsid w:val="005A23E8"/>
    <w:rsid w:val="005A2573"/>
    <w:rsid w:val="005A3875"/>
    <w:rsid w:val="005A396D"/>
    <w:rsid w:val="005A44FA"/>
    <w:rsid w:val="005A4C7B"/>
    <w:rsid w:val="005A4FB3"/>
    <w:rsid w:val="005A5BD7"/>
    <w:rsid w:val="005A653D"/>
    <w:rsid w:val="005A6ED4"/>
    <w:rsid w:val="005A753F"/>
    <w:rsid w:val="005A75AC"/>
    <w:rsid w:val="005A767C"/>
    <w:rsid w:val="005A7697"/>
    <w:rsid w:val="005B150B"/>
    <w:rsid w:val="005B2339"/>
    <w:rsid w:val="005B251B"/>
    <w:rsid w:val="005B2E83"/>
    <w:rsid w:val="005B3088"/>
    <w:rsid w:val="005B3A62"/>
    <w:rsid w:val="005B40D1"/>
    <w:rsid w:val="005B432A"/>
    <w:rsid w:val="005B4DF1"/>
    <w:rsid w:val="005B533A"/>
    <w:rsid w:val="005B5955"/>
    <w:rsid w:val="005B6B33"/>
    <w:rsid w:val="005B72A0"/>
    <w:rsid w:val="005B7E46"/>
    <w:rsid w:val="005C051F"/>
    <w:rsid w:val="005C0903"/>
    <w:rsid w:val="005C0A32"/>
    <w:rsid w:val="005C14FD"/>
    <w:rsid w:val="005C1EBF"/>
    <w:rsid w:val="005C1F19"/>
    <w:rsid w:val="005C2E0E"/>
    <w:rsid w:val="005C33E4"/>
    <w:rsid w:val="005C3884"/>
    <w:rsid w:val="005C38FD"/>
    <w:rsid w:val="005C4239"/>
    <w:rsid w:val="005C4F9D"/>
    <w:rsid w:val="005C5388"/>
    <w:rsid w:val="005C5615"/>
    <w:rsid w:val="005C58EE"/>
    <w:rsid w:val="005C6F48"/>
    <w:rsid w:val="005C762E"/>
    <w:rsid w:val="005C7C48"/>
    <w:rsid w:val="005C7C8F"/>
    <w:rsid w:val="005D0587"/>
    <w:rsid w:val="005D098C"/>
    <w:rsid w:val="005D0E29"/>
    <w:rsid w:val="005D307E"/>
    <w:rsid w:val="005D3322"/>
    <w:rsid w:val="005D43BC"/>
    <w:rsid w:val="005D4BAD"/>
    <w:rsid w:val="005D565E"/>
    <w:rsid w:val="005D61D4"/>
    <w:rsid w:val="005D68E9"/>
    <w:rsid w:val="005E0528"/>
    <w:rsid w:val="005E06F9"/>
    <w:rsid w:val="005E079B"/>
    <w:rsid w:val="005E1458"/>
    <w:rsid w:val="005E3868"/>
    <w:rsid w:val="005E3BDD"/>
    <w:rsid w:val="005E48BC"/>
    <w:rsid w:val="005E4944"/>
    <w:rsid w:val="005E496F"/>
    <w:rsid w:val="005E4DAE"/>
    <w:rsid w:val="005E54CA"/>
    <w:rsid w:val="005E66A8"/>
    <w:rsid w:val="005F11B4"/>
    <w:rsid w:val="005F11BA"/>
    <w:rsid w:val="005F56C3"/>
    <w:rsid w:val="005F5888"/>
    <w:rsid w:val="00601771"/>
    <w:rsid w:val="006029C6"/>
    <w:rsid w:val="00602BB1"/>
    <w:rsid w:val="006037C5"/>
    <w:rsid w:val="0060383E"/>
    <w:rsid w:val="00603E56"/>
    <w:rsid w:val="00604EE9"/>
    <w:rsid w:val="00605005"/>
    <w:rsid w:val="00605FFA"/>
    <w:rsid w:val="0060618E"/>
    <w:rsid w:val="00606255"/>
    <w:rsid w:val="0060662A"/>
    <w:rsid w:val="0060686B"/>
    <w:rsid w:val="006072C8"/>
    <w:rsid w:val="00607CED"/>
    <w:rsid w:val="00612EDE"/>
    <w:rsid w:val="00614313"/>
    <w:rsid w:val="00614492"/>
    <w:rsid w:val="00614BDA"/>
    <w:rsid w:val="0061642F"/>
    <w:rsid w:val="00616EC4"/>
    <w:rsid w:val="006216A8"/>
    <w:rsid w:val="00622679"/>
    <w:rsid w:val="00622F5C"/>
    <w:rsid w:val="00622FA8"/>
    <w:rsid w:val="006237A9"/>
    <w:rsid w:val="006239F0"/>
    <w:rsid w:val="00624592"/>
    <w:rsid w:val="00624E1A"/>
    <w:rsid w:val="00625085"/>
    <w:rsid w:val="006250F4"/>
    <w:rsid w:val="00625425"/>
    <w:rsid w:val="0062771A"/>
    <w:rsid w:val="00630B47"/>
    <w:rsid w:val="006329C0"/>
    <w:rsid w:val="00632D32"/>
    <w:rsid w:val="006331B4"/>
    <w:rsid w:val="006343F3"/>
    <w:rsid w:val="0063510F"/>
    <w:rsid w:val="00635445"/>
    <w:rsid w:val="00635AED"/>
    <w:rsid w:val="00635B55"/>
    <w:rsid w:val="0063664A"/>
    <w:rsid w:val="006377BF"/>
    <w:rsid w:val="006379C3"/>
    <w:rsid w:val="006379CB"/>
    <w:rsid w:val="00640F63"/>
    <w:rsid w:val="00642818"/>
    <w:rsid w:val="00642906"/>
    <w:rsid w:val="00642910"/>
    <w:rsid w:val="00643554"/>
    <w:rsid w:val="00643656"/>
    <w:rsid w:val="00645D80"/>
    <w:rsid w:val="00645FB1"/>
    <w:rsid w:val="00647FED"/>
    <w:rsid w:val="006518CD"/>
    <w:rsid w:val="0065227A"/>
    <w:rsid w:val="00652D7C"/>
    <w:rsid w:val="00652ED4"/>
    <w:rsid w:val="006536C3"/>
    <w:rsid w:val="006543FB"/>
    <w:rsid w:val="006555EB"/>
    <w:rsid w:val="00655B0C"/>
    <w:rsid w:val="006564F7"/>
    <w:rsid w:val="00656616"/>
    <w:rsid w:val="00657016"/>
    <w:rsid w:val="00657136"/>
    <w:rsid w:val="006575AD"/>
    <w:rsid w:val="00657825"/>
    <w:rsid w:val="006606CD"/>
    <w:rsid w:val="00661401"/>
    <w:rsid w:val="006619B1"/>
    <w:rsid w:val="00661A1A"/>
    <w:rsid w:val="00662527"/>
    <w:rsid w:val="00662CC1"/>
    <w:rsid w:val="00662E6D"/>
    <w:rsid w:val="0066393B"/>
    <w:rsid w:val="00664AF2"/>
    <w:rsid w:val="00664B49"/>
    <w:rsid w:val="00667668"/>
    <w:rsid w:val="006721B1"/>
    <w:rsid w:val="006729F4"/>
    <w:rsid w:val="00672F28"/>
    <w:rsid w:val="0067360B"/>
    <w:rsid w:val="00674E2B"/>
    <w:rsid w:val="00675607"/>
    <w:rsid w:val="00675711"/>
    <w:rsid w:val="00675E6F"/>
    <w:rsid w:val="006760A4"/>
    <w:rsid w:val="0067615B"/>
    <w:rsid w:val="00676D2F"/>
    <w:rsid w:val="00676FE5"/>
    <w:rsid w:val="0068207B"/>
    <w:rsid w:val="006829E0"/>
    <w:rsid w:val="00682CC0"/>
    <w:rsid w:val="00684B03"/>
    <w:rsid w:val="00684E17"/>
    <w:rsid w:val="0068530D"/>
    <w:rsid w:val="0068586C"/>
    <w:rsid w:val="00686E68"/>
    <w:rsid w:val="006906BB"/>
    <w:rsid w:val="00690E1C"/>
    <w:rsid w:val="00691B83"/>
    <w:rsid w:val="00693938"/>
    <w:rsid w:val="00693A76"/>
    <w:rsid w:val="00695591"/>
    <w:rsid w:val="006969C4"/>
    <w:rsid w:val="006975A4"/>
    <w:rsid w:val="006A09D2"/>
    <w:rsid w:val="006A0AC6"/>
    <w:rsid w:val="006A1CF9"/>
    <w:rsid w:val="006A1E81"/>
    <w:rsid w:val="006A22FF"/>
    <w:rsid w:val="006A2911"/>
    <w:rsid w:val="006A345B"/>
    <w:rsid w:val="006A34FC"/>
    <w:rsid w:val="006A397C"/>
    <w:rsid w:val="006A3AA9"/>
    <w:rsid w:val="006A585D"/>
    <w:rsid w:val="006A5C76"/>
    <w:rsid w:val="006A721F"/>
    <w:rsid w:val="006B094D"/>
    <w:rsid w:val="006B332A"/>
    <w:rsid w:val="006B3948"/>
    <w:rsid w:val="006B4090"/>
    <w:rsid w:val="006B4416"/>
    <w:rsid w:val="006B4DBE"/>
    <w:rsid w:val="006B500A"/>
    <w:rsid w:val="006B5077"/>
    <w:rsid w:val="006C08BC"/>
    <w:rsid w:val="006C2848"/>
    <w:rsid w:val="006C3175"/>
    <w:rsid w:val="006C3464"/>
    <w:rsid w:val="006C34B7"/>
    <w:rsid w:val="006C377A"/>
    <w:rsid w:val="006C43FC"/>
    <w:rsid w:val="006C46DC"/>
    <w:rsid w:val="006C75D2"/>
    <w:rsid w:val="006D0A0A"/>
    <w:rsid w:val="006D12C0"/>
    <w:rsid w:val="006D2BCB"/>
    <w:rsid w:val="006D4031"/>
    <w:rsid w:val="006D49CD"/>
    <w:rsid w:val="006D4F99"/>
    <w:rsid w:val="006D5D57"/>
    <w:rsid w:val="006D69FA"/>
    <w:rsid w:val="006D6A9D"/>
    <w:rsid w:val="006D73F1"/>
    <w:rsid w:val="006D7D13"/>
    <w:rsid w:val="006E04BA"/>
    <w:rsid w:val="006E1859"/>
    <w:rsid w:val="006E2F14"/>
    <w:rsid w:val="006E3128"/>
    <w:rsid w:val="006E47F4"/>
    <w:rsid w:val="006E4A20"/>
    <w:rsid w:val="006E5985"/>
    <w:rsid w:val="006E5CEA"/>
    <w:rsid w:val="006E5F18"/>
    <w:rsid w:val="006E63A5"/>
    <w:rsid w:val="006E799A"/>
    <w:rsid w:val="006E7E90"/>
    <w:rsid w:val="006F060B"/>
    <w:rsid w:val="006F2CFA"/>
    <w:rsid w:val="006F2D0D"/>
    <w:rsid w:val="006F49C7"/>
    <w:rsid w:val="006F5637"/>
    <w:rsid w:val="006F5A39"/>
    <w:rsid w:val="006F636E"/>
    <w:rsid w:val="006F6823"/>
    <w:rsid w:val="006F767A"/>
    <w:rsid w:val="0070007D"/>
    <w:rsid w:val="0070052F"/>
    <w:rsid w:val="007008C9"/>
    <w:rsid w:val="00701181"/>
    <w:rsid w:val="007023F7"/>
    <w:rsid w:val="00705A3D"/>
    <w:rsid w:val="00705B2B"/>
    <w:rsid w:val="00705CF0"/>
    <w:rsid w:val="007063EC"/>
    <w:rsid w:val="00706AF2"/>
    <w:rsid w:val="007073C2"/>
    <w:rsid w:val="00710596"/>
    <w:rsid w:val="00710A2F"/>
    <w:rsid w:val="00710DAD"/>
    <w:rsid w:val="00711391"/>
    <w:rsid w:val="00711E45"/>
    <w:rsid w:val="00712BC9"/>
    <w:rsid w:val="00712CD7"/>
    <w:rsid w:val="00713708"/>
    <w:rsid w:val="0071393F"/>
    <w:rsid w:val="007148B6"/>
    <w:rsid w:val="00715859"/>
    <w:rsid w:val="007160FC"/>
    <w:rsid w:val="00716469"/>
    <w:rsid w:val="00717413"/>
    <w:rsid w:val="00717834"/>
    <w:rsid w:val="007201FA"/>
    <w:rsid w:val="00720E14"/>
    <w:rsid w:val="00720FFF"/>
    <w:rsid w:val="00723321"/>
    <w:rsid w:val="00723FD7"/>
    <w:rsid w:val="00724B17"/>
    <w:rsid w:val="00725018"/>
    <w:rsid w:val="007266BB"/>
    <w:rsid w:val="00730978"/>
    <w:rsid w:val="00731376"/>
    <w:rsid w:val="00731ACC"/>
    <w:rsid w:val="007321D8"/>
    <w:rsid w:val="00732519"/>
    <w:rsid w:val="00732D07"/>
    <w:rsid w:val="007332C2"/>
    <w:rsid w:val="00733578"/>
    <w:rsid w:val="00734FEF"/>
    <w:rsid w:val="00735D8B"/>
    <w:rsid w:val="00736E1B"/>
    <w:rsid w:val="00737BBD"/>
    <w:rsid w:val="0074141F"/>
    <w:rsid w:val="00741578"/>
    <w:rsid w:val="0074193C"/>
    <w:rsid w:val="00741E6B"/>
    <w:rsid w:val="00743D91"/>
    <w:rsid w:val="00744CBC"/>
    <w:rsid w:val="00746AF3"/>
    <w:rsid w:val="00747188"/>
    <w:rsid w:val="00747CE0"/>
    <w:rsid w:val="007508AD"/>
    <w:rsid w:val="00750FE4"/>
    <w:rsid w:val="00751AF7"/>
    <w:rsid w:val="00752259"/>
    <w:rsid w:val="00752797"/>
    <w:rsid w:val="00753DF6"/>
    <w:rsid w:val="007548A9"/>
    <w:rsid w:val="0075555E"/>
    <w:rsid w:val="00756764"/>
    <w:rsid w:val="00756973"/>
    <w:rsid w:val="0075749A"/>
    <w:rsid w:val="00761A5F"/>
    <w:rsid w:val="00762E99"/>
    <w:rsid w:val="0076339E"/>
    <w:rsid w:val="00763DE0"/>
    <w:rsid w:val="00764268"/>
    <w:rsid w:val="007649A5"/>
    <w:rsid w:val="00764D8F"/>
    <w:rsid w:val="00765DD3"/>
    <w:rsid w:val="00765EEE"/>
    <w:rsid w:val="00766EEA"/>
    <w:rsid w:val="00770266"/>
    <w:rsid w:val="0077074D"/>
    <w:rsid w:val="0077082B"/>
    <w:rsid w:val="00770A3B"/>
    <w:rsid w:val="00770BED"/>
    <w:rsid w:val="007717BD"/>
    <w:rsid w:val="00771E90"/>
    <w:rsid w:val="007721E3"/>
    <w:rsid w:val="00774312"/>
    <w:rsid w:val="007743FF"/>
    <w:rsid w:val="0077451B"/>
    <w:rsid w:val="00774B24"/>
    <w:rsid w:val="00774B6C"/>
    <w:rsid w:val="00774D57"/>
    <w:rsid w:val="00776674"/>
    <w:rsid w:val="00776F61"/>
    <w:rsid w:val="007772BA"/>
    <w:rsid w:val="00780F54"/>
    <w:rsid w:val="00780F85"/>
    <w:rsid w:val="00782385"/>
    <w:rsid w:val="00782A9D"/>
    <w:rsid w:val="007838F8"/>
    <w:rsid w:val="00783EF5"/>
    <w:rsid w:val="0078436E"/>
    <w:rsid w:val="00784C95"/>
    <w:rsid w:val="00786F91"/>
    <w:rsid w:val="007874F1"/>
    <w:rsid w:val="00787C5D"/>
    <w:rsid w:val="007900C0"/>
    <w:rsid w:val="0079082C"/>
    <w:rsid w:val="00792012"/>
    <w:rsid w:val="0079284E"/>
    <w:rsid w:val="0079286C"/>
    <w:rsid w:val="00793FBE"/>
    <w:rsid w:val="00794364"/>
    <w:rsid w:val="00795748"/>
    <w:rsid w:val="00797594"/>
    <w:rsid w:val="00797A72"/>
    <w:rsid w:val="00797BDD"/>
    <w:rsid w:val="00797ED8"/>
    <w:rsid w:val="007A0EBD"/>
    <w:rsid w:val="007A174B"/>
    <w:rsid w:val="007A18D5"/>
    <w:rsid w:val="007A1A51"/>
    <w:rsid w:val="007A36BD"/>
    <w:rsid w:val="007A3BEA"/>
    <w:rsid w:val="007A494C"/>
    <w:rsid w:val="007A4EEE"/>
    <w:rsid w:val="007A5EE4"/>
    <w:rsid w:val="007A6E97"/>
    <w:rsid w:val="007A7764"/>
    <w:rsid w:val="007A7A53"/>
    <w:rsid w:val="007B1F38"/>
    <w:rsid w:val="007B26E7"/>
    <w:rsid w:val="007B3438"/>
    <w:rsid w:val="007B3CBD"/>
    <w:rsid w:val="007B3F43"/>
    <w:rsid w:val="007B4420"/>
    <w:rsid w:val="007B4FA9"/>
    <w:rsid w:val="007B558C"/>
    <w:rsid w:val="007B5A70"/>
    <w:rsid w:val="007B5DCE"/>
    <w:rsid w:val="007B65B6"/>
    <w:rsid w:val="007B6D11"/>
    <w:rsid w:val="007B6FE0"/>
    <w:rsid w:val="007B6FE4"/>
    <w:rsid w:val="007B7A95"/>
    <w:rsid w:val="007C3268"/>
    <w:rsid w:val="007C48E2"/>
    <w:rsid w:val="007C4AEC"/>
    <w:rsid w:val="007C57A5"/>
    <w:rsid w:val="007C6379"/>
    <w:rsid w:val="007C70B0"/>
    <w:rsid w:val="007C7A14"/>
    <w:rsid w:val="007C7F31"/>
    <w:rsid w:val="007D23BD"/>
    <w:rsid w:val="007D2A50"/>
    <w:rsid w:val="007D3183"/>
    <w:rsid w:val="007D4030"/>
    <w:rsid w:val="007D5327"/>
    <w:rsid w:val="007D5398"/>
    <w:rsid w:val="007D5765"/>
    <w:rsid w:val="007D5D44"/>
    <w:rsid w:val="007D732B"/>
    <w:rsid w:val="007E06C1"/>
    <w:rsid w:val="007E0C5F"/>
    <w:rsid w:val="007E0CA1"/>
    <w:rsid w:val="007E2035"/>
    <w:rsid w:val="007E21D2"/>
    <w:rsid w:val="007E2E88"/>
    <w:rsid w:val="007E33AA"/>
    <w:rsid w:val="007E33C1"/>
    <w:rsid w:val="007E378B"/>
    <w:rsid w:val="007E393A"/>
    <w:rsid w:val="007E3B9E"/>
    <w:rsid w:val="007E3FF6"/>
    <w:rsid w:val="007E452F"/>
    <w:rsid w:val="007E56AA"/>
    <w:rsid w:val="007E7CEA"/>
    <w:rsid w:val="007F0FC4"/>
    <w:rsid w:val="007F10E6"/>
    <w:rsid w:val="007F12C5"/>
    <w:rsid w:val="007F292A"/>
    <w:rsid w:val="007F3DC7"/>
    <w:rsid w:val="007F53FB"/>
    <w:rsid w:val="007F6B17"/>
    <w:rsid w:val="007F76E5"/>
    <w:rsid w:val="007F7E23"/>
    <w:rsid w:val="0080070C"/>
    <w:rsid w:val="00800898"/>
    <w:rsid w:val="008034DE"/>
    <w:rsid w:val="0080418B"/>
    <w:rsid w:val="00804468"/>
    <w:rsid w:val="008048C1"/>
    <w:rsid w:val="008049D6"/>
    <w:rsid w:val="008050CD"/>
    <w:rsid w:val="008073B2"/>
    <w:rsid w:val="008100C3"/>
    <w:rsid w:val="008101FA"/>
    <w:rsid w:val="0081088A"/>
    <w:rsid w:val="008122CD"/>
    <w:rsid w:val="00812520"/>
    <w:rsid w:val="0081326F"/>
    <w:rsid w:val="00814269"/>
    <w:rsid w:val="00814AA3"/>
    <w:rsid w:val="00814AA6"/>
    <w:rsid w:val="00814E48"/>
    <w:rsid w:val="00815DAF"/>
    <w:rsid w:val="008160BE"/>
    <w:rsid w:val="0081721F"/>
    <w:rsid w:val="00817CF9"/>
    <w:rsid w:val="00820E9A"/>
    <w:rsid w:val="008229B4"/>
    <w:rsid w:val="00823875"/>
    <w:rsid w:val="008242E0"/>
    <w:rsid w:val="00824367"/>
    <w:rsid w:val="008243CC"/>
    <w:rsid w:val="008246C8"/>
    <w:rsid w:val="00824E73"/>
    <w:rsid w:val="00825018"/>
    <w:rsid w:val="008266D8"/>
    <w:rsid w:val="00827A44"/>
    <w:rsid w:val="0083031B"/>
    <w:rsid w:val="00831BA3"/>
    <w:rsid w:val="00831BFF"/>
    <w:rsid w:val="0083201E"/>
    <w:rsid w:val="00832752"/>
    <w:rsid w:val="00832ED5"/>
    <w:rsid w:val="00832EEB"/>
    <w:rsid w:val="00832FDF"/>
    <w:rsid w:val="008332CE"/>
    <w:rsid w:val="00834C9C"/>
    <w:rsid w:val="0083503F"/>
    <w:rsid w:val="00837FD2"/>
    <w:rsid w:val="00840F1B"/>
    <w:rsid w:val="0084137A"/>
    <w:rsid w:val="008446A5"/>
    <w:rsid w:val="00845476"/>
    <w:rsid w:val="00845E8E"/>
    <w:rsid w:val="00845F73"/>
    <w:rsid w:val="008478FB"/>
    <w:rsid w:val="008505C3"/>
    <w:rsid w:val="00850ED4"/>
    <w:rsid w:val="00851524"/>
    <w:rsid w:val="00851761"/>
    <w:rsid w:val="008517D8"/>
    <w:rsid w:val="00852E11"/>
    <w:rsid w:val="00852FCE"/>
    <w:rsid w:val="00853068"/>
    <w:rsid w:val="00853960"/>
    <w:rsid w:val="0085399D"/>
    <w:rsid w:val="00853B72"/>
    <w:rsid w:val="00854625"/>
    <w:rsid w:val="00854A31"/>
    <w:rsid w:val="0085531E"/>
    <w:rsid w:val="008555B1"/>
    <w:rsid w:val="0085577E"/>
    <w:rsid w:val="0085672E"/>
    <w:rsid w:val="00856A41"/>
    <w:rsid w:val="00857112"/>
    <w:rsid w:val="00857A64"/>
    <w:rsid w:val="008605EB"/>
    <w:rsid w:val="00860856"/>
    <w:rsid w:val="008616D6"/>
    <w:rsid w:val="00861FA2"/>
    <w:rsid w:val="008629EF"/>
    <w:rsid w:val="00862C0C"/>
    <w:rsid w:val="008644A4"/>
    <w:rsid w:val="008651F0"/>
    <w:rsid w:val="00865C79"/>
    <w:rsid w:val="008668A6"/>
    <w:rsid w:val="00867310"/>
    <w:rsid w:val="008723E4"/>
    <w:rsid w:val="00873021"/>
    <w:rsid w:val="00873083"/>
    <w:rsid w:val="00873325"/>
    <w:rsid w:val="00873667"/>
    <w:rsid w:val="00873DF6"/>
    <w:rsid w:val="008759BE"/>
    <w:rsid w:val="00876239"/>
    <w:rsid w:val="00877BBC"/>
    <w:rsid w:val="00882C0D"/>
    <w:rsid w:val="008830DB"/>
    <w:rsid w:val="008835D1"/>
    <w:rsid w:val="00884372"/>
    <w:rsid w:val="00885900"/>
    <w:rsid w:val="00887335"/>
    <w:rsid w:val="008912F1"/>
    <w:rsid w:val="008919A5"/>
    <w:rsid w:val="00891FB1"/>
    <w:rsid w:val="008935F2"/>
    <w:rsid w:val="0089380D"/>
    <w:rsid w:val="00893938"/>
    <w:rsid w:val="00893EF1"/>
    <w:rsid w:val="008947AB"/>
    <w:rsid w:val="008955F9"/>
    <w:rsid w:val="008975E0"/>
    <w:rsid w:val="008A01DE"/>
    <w:rsid w:val="008A0250"/>
    <w:rsid w:val="008A2398"/>
    <w:rsid w:val="008A2C71"/>
    <w:rsid w:val="008A5BDB"/>
    <w:rsid w:val="008A64FE"/>
    <w:rsid w:val="008A7C90"/>
    <w:rsid w:val="008B17B2"/>
    <w:rsid w:val="008B1FE0"/>
    <w:rsid w:val="008B3312"/>
    <w:rsid w:val="008B35DA"/>
    <w:rsid w:val="008B38DD"/>
    <w:rsid w:val="008B401B"/>
    <w:rsid w:val="008B405D"/>
    <w:rsid w:val="008B43F3"/>
    <w:rsid w:val="008B4975"/>
    <w:rsid w:val="008B4D34"/>
    <w:rsid w:val="008B5FA1"/>
    <w:rsid w:val="008B7BA5"/>
    <w:rsid w:val="008C0D12"/>
    <w:rsid w:val="008C0EEC"/>
    <w:rsid w:val="008C1063"/>
    <w:rsid w:val="008C1306"/>
    <w:rsid w:val="008C1C2E"/>
    <w:rsid w:val="008C2042"/>
    <w:rsid w:val="008C209C"/>
    <w:rsid w:val="008C20EA"/>
    <w:rsid w:val="008C277C"/>
    <w:rsid w:val="008C2BBD"/>
    <w:rsid w:val="008C396C"/>
    <w:rsid w:val="008C5808"/>
    <w:rsid w:val="008C6E28"/>
    <w:rsid w:val="008D0985"/>
    <w:rsid w:val="008D15C3"/>
    <w:rsid w:val="008D2D48"/>
    <w:rsid w:val="008D38EF"/>
    <w:rsid w:val="008D3E4E"/>
    <w:rsid w:val="008D40F1"/>
    <w:rsid w:val="008D4623"/>
    <w:rsid w:val="008D5D25"/>
    <w:rsid w:val="008D6069"/>
    <w:rsid w:val="008D6E2D"/>
    <w:rsid w:val="008D7139"/>
    <w:rsid w:val="008E05A3"/>
    <w:rsid w:val="008E10D5"/>
    <w:rsid w:val="008E1C64"/>
    <w:rsid w:val="008E209F"/>
    <w:rsid w:val="008E22B8"/>
    <w:rsid w:val="008E2E5D"/>
    <w:rsid w:val="008E34F6"/>
    <w:rsid w:val="008E401C"/>
    <w:rsid w:val="008E5A6E"/>
    <w:rsid w:val="008E66E7"/>
    <w:rsid w:val="008E68B1"/>
    <w:rsid w:val="008E70DC"/>
    <w:rsid w:val="008E7585"/>
    <w:rsid w:val="008E7DFD"/>
    <w:rsid w:val="008F0A8F"/>
    <w:rsid w:val="008F0B6D"/>
    <w:rsid w:val="008F13D5"/>
    <w:rsid w:val="008F1714"/>
    <w:rsid w:val="008F2978"/>
    <w:rsid w:val="008F3385"/>
    <w:rsid w:val="008F6835"/>
    <w:rsid w:val="0090021F"/>
    <w:rsid w:val="00900FF1"/>
    <w:rsid w:val="009010F7"/>
    <w:rsid w:val="00901CFA"/>
    <w:rsid w:val="00904362"/>
    <w:rsid w:val="00904419"/>
    <w:rsid w:val="00904ABA"/>
    <w:rsid w:val="0090509F"/>
    <w:rsid w:val="009053E8"/>
    <w:rsid w:val="00905A70"/>
    <w:rsid w:val="00905C7B"/>
    <w:rsid w:val="0090618E"/>
    <w:rsid w:val="0090630A"/>
    <w:rsid w:val="0090798C"/>
    <w:rsid w:val="00907E2D"/>
    <w:rsid w:val="00910120"/>
    <w:rsid w:val="00911FBC"/>
    <w:rsid w:val="009127EF"/>
    <w:rsid w:val="009129DA"/>
    <w:rsid w:val="00913CB7"/>
    <w:rsid w:val="00913DFC"/>
    <w:rsid w:val="00916778"/>
    <w:rsid w:val="00916992"/>
    <w:rsid w:val="00916FA2"/>
    <w:rsid w:val="009177D6"/>
    <w:rsid w:val="00917F7F"/>
    <w:rsid w:val="00920D28"/>
    <w:rsid w:val="009213C5"/>
    <w:rsid w:val="00923395"/>
    <w:rsid w:val="00923556"/>
    <w:rsid w:val="00923B7B"/>
    <w:rsid w:val="0092471B"/>
    <w:rsid w:val="00925551"/>
    <w:rsid w:val="009259CB"/>
    <w:rsid w:val="009261CB"/>
    <w:rsid w:val="0092715F"/>
    <w:rsid w:val="0092777F"/>
    <w:rsid w:val="00927DF6"/>
    <w:rsid w:val="009301DF"/>
    <w:rsid w:val="00930C78"/>
    <w:rsid w:val="0093125C"/>
    <w:rsid w:val="00932111"/>
    <w:rsid w:val="009336F4"/>
    <w:rsid w:val="009340C1"/>
    <w:rsid w:val="0093447A"/>
    <w:rsid w:val="00934C46"/>
    <w:rsid w:val="009368C0"/>
    <w:rsid w:val="00936AD2"/>
    <w:rsid w:val="00936DF3"/>
    <w:rsid w:val="009372E7"/>
    <w:rsid w:val="00937A6C"/>
    <w:rsid w:val="009402A7"/>
    <w:rsid w:val="00942B65"/>
    <w:rsid w:val="00942DAB"/>
    <w:rsid w:val="00942EC9"/>
    <w:rsid w:val="0094366C"/>
    <w:rsid w:val="00943FCB"/>
    <w:rsid w:val="009450B2"/>
    <w:rsid w:val="00945D72"/>
    <w:rsid w:val="00945FE1"/>
    <w:rsid w:val="00946D64"/>
    <w:rsid w:val="0094765C"/>
    <w:rsid w:val="0095194B"/>
    <w:rsid w:val="0095209B"/>
    <w:rsid w:val="009536EB"/>
    <w:rsid w:val="00953ADF"/>
    <w:rsid w:val="00954125"/>
    <w:rsid w:val="009549E4"/>
    <w:rsid w:val="00954EEB"/>
    <w:rsid w:val="009557AA"/>
    <w:rsid w:val="00960193"/>
    <w:rsid w:val="009604F1"/>
    <w:rsid w:val="00961963"/>
    <w:rsid w:val="00961A30"/>
    <w:rsid w:val="00963034"/>
    <w:rsid w:val="00963DEF"/>
    <w:rsid w:val="009640E2"/>
    <w:rsid w:val="00965AC1"/>
    <w:rsid w:val="00965E85"/>
    <w:rsid w:val="00965EF1"/>
    <w:rsid w:val="00966F66"/>
    <w:rsid w:val="00967E5C"/>
    <w:rsid w:val="009721E0"/>
    <w:rsid w:val="0097469D"/>
    <w:rsid w:val="00974893"/>
    <w:rsid w:val="00974A92"/>
    <w:rsid w:val="00974AE3"/>
    <w:rsid w:val="00976892"/>
    <w:rsid w:val="00976907"/>
    <w:rsid w:val="00977997"/>
    <w:rsid w:val="009813C3"/>
    <w:rsid w:val="00982663"/>
    <w:rsid w:val="0098325E"/>
    <w:rsid w:val="00983984"/>
    <w:rsid w:val="00983C01"/>
    <w:rsid w:val="00984AEC"/>
    <w:rsid w:val="00985317"/>
    <w:rsid w:val="0098607F"/>
    <w:rsid w:val="009869AF"/>
    <w:rsid w:val="009906EF"/>
    <w:rsid w:val="00990997"/>
    <w:rsid w:val="00991940"/>
    <w:rsid w:val="00991D9E"/>
    <w:rsid w:val="00992D22"/>
    <w:rsid w:val="00995310"/>
    <w:rsid w:val="00996023"/>
    <w:rsid w:val="0099668B"/>
    <w:rsid w:val="00996921"/>
    <w:rsid w:val="00997E39"/>
    <w:rsid w:val="009A0202"/>
    <w:rsid w:val="009A28A1"/>
    <w:rsid w:val="009A36EB"/>
    <w:rsid w:val="009A4036"/>
    <w:rsid w:val="009A4A0E"/>
    <w:rsid w:val="009A4BFC"/>
    <w:rsid w:val="009A5B2C"/>
    <w:rsid w:val="009B00F0"/>
    <w:rsid w:val="009B049A"/>
    <w:rsid w:val="009B1965"/>
    <w:rsid w:val="009B20F3"/>
    <w:rsid w:val="009B26C4"/>
    <w:rsid w:val="009B29F9"/>
    <w:rsid w:val="009B2EB1"/>
    <w:rsid w:val="009B412E"/>
    <w:rsid w:val="009B47CD"/>
    <w:rsid w:val="009B547B"/>
    <w:rsid w:val="009B5E45"/>
    <w:rsid w:val="009B621A"/>
    <w:rsid w:val="009B693F"/>
    <w:rsid w:val="009B7760"/>
    <w:rsid w:val="009C2F05"/>
    <w:rsid w:val="009C359A"/>
    <w:rsid w:val="009C399D"/>
    <w:rsid w:val="009C45D9"/>
    <w:rsid w:val="009C4F89"/>
    <w:rsid w:val="009C62EA"/>
    <w:rsid w:val="009D0BB9"/>
    <w:rsid w:val="009D0CF1"/>
    <w:rsid w:val="009D177B"/>
    <w:rsid w:val="009D28B4"/>
    <w:rsid w:val="009D3310"/>
    <w:rsid w:val="009D48C5"/>
    <w:rsid w:val="009D4BF3"/>
    <w:rsid w:val="009D649C"/>
    <w:rsid w:val="009D654C"/>
    <w:rsid w:val="009D65B4"/>
    <w:rsid w:val="009D67A0"/>
    <w:rsid w:val="009D68D5"/>
    <w:rsid w:val="009D7B87"/>
    <w:rsid w:val="009D7D4B"/>
    <w:rsid w:val="009E0E34"/>
    <w:rsid w:val="009E17F3"/>
    <w:rsid w:val="009E1F49"/>
    <w:rsid w:val="009E3A07"/>
    <w:rsid w:val="009E3AB6"/>
    <w:rsid w:val="009E3B54"/>
    <w:rsid w:val="009E52A6"/>
    <w:rsid w:val="009E5972"/>
    <w:rsid w:val="009E5A6A"/>
    <w:rsid w:val="009E629E"/>
    <w:rsid w:val="009E69C3"/>
    <w:rsid w:val="009E6B7F"/>
    <w:rsid w:val="009E6CC0"/>
    <w:rsid w:val="009F147D"/>
    <w:rsid w:val="009F1BED"/>
    <w:rsid w:val="009F295D"/>
    <w:rsid w:val="009F2E45"/>
    <w:rsid w:val="009F2EF7"/>
    <w:rsid w:val="009F3AC7"/>
    <w:rsid w:val="009F57F8"/>
    <w:rsid w:val="009F5B28"/>
    <w:rsid w:val="009F6236"/>
    <w:rsid w:val="009F63A7"/>
    <w:rsid w:val="009F713B"/>
    <w:rsid w:val="00A00E34"/>
    <w:rsid w:val="00A0190F"/>
    <w:rsid w:val="00A027DE"/>
    <w:rsid w:val="00A0289E"/>
    <w:rsid w:val="00A033F5"/>
    <w:rsid w:val="00A0342F"/>
    <w:rsid w:val="00A05090"/>
    <w:rsid w:val="00A05AB5"/>
    <w:rsid w:val="00A06181"/>
    <w:rsid w:val="00A06657"/>
    <w:rsid w:val="00A06D56"/>
    <w:rsid w:val="00A075E5"/>
    <w:rsid w:val="00A076FC"/>
    <w:rsid w:val="00A10A63"/>
    <w:rsid w:val="00A10A98"/>
    <w:rsid w:val="00A1138D"/>
    <w:rsid w:val="00A116CF"/>
    <w:rsid w:val="00A117F6"/>
    <w:rsid w:val="00A11AA8"/>
    <w:rsid w:val="00A12E7B"/>
    <w:rsid w:val="00A14CE3"/>
    <w:rsid w:val="00A14DDD"/>
    <w:rsid w:val="00A14F77"/>
    <w:rsid w:val="00A1575E"/>
    <w:rsid w:val="00A168EE"/>
    <w:rsid w:val="00A16963"/>
    <w:rsid w:val="00A21030"/>
    <w:rsid w:val="00A21E52"/>
    <w:rsid w:val="00A23281"/>
    <w:rsid w:val="00A2378E"/>
    <w:rsid w:val="00A23E19"/>
    <w:rsid w:val="00A243F5"/>
    <w:rsid w:val="00A24AEC"/>
    <w:rsid w:val="00A25082"/>
    <w:rsid w:val="00A2601C"/>
    <w:rsid w:val="00A3104F"/>
    <w:rsid w:val="00A31182"/>
    <w:rsid w:val="00A318F9"/>
    <w:rsid w:val="00A3204D"/>
    <w:rsid w:val="00A32171"/>
    <w:rsid w:val="00A324D6"/>
    <w:rsid w:val="00A3251F"/>
    <w:rsid w:val="00A33374"/>
    <w:rsid w:val="00A35123"/>
    <w:rsid w:val="00A355B1"/>
    <w:rsid w:val="00A3581C"/>
    <w:rsid w:val="00A35C83"/>
    <w:rsid w:val="00A36210"/>
    <w:rsid w:val="00A3625B"/>
    <w:rsid w:val="00A36541"/>
    <w:rsid w:val="00A37348"/>
    <w:rsid w:val="00A375DF"/>
    <w:rsid w:val="00A37B4F"/>
    <w:rsid w:val="00A37EA7"/>
    <w:rsid w:val="00A40D68"/>
    <w:rsid w:val="00A412EF"/>
    <w:rsid w:val="00A4179E"/>
    <w:rsid w:val="00A41862"/>
    <w:rsid w:val="00A41CF9"/>
    <w:rsid w:val="00A41F28"/>
    <w:rsid w:val="00A426A8"/>
    <w:rsid w:val="00A43173"/>
    <w:rsid w:val="00A43520"/>
    <w:rsid w:val="00A44048"/>
    <w:rsid w:val="00A4409C"/>
    <w:rsid w:val="00A447D7"/>
    <w:rsid w:val="00A46FC5"/>
    <w:rsid w:val="00A501EC"/>
    <w:rsid w:val="00A503E2"/>
    <w:rsid w:val="00A51297"/>
    <w:rsid w:val="00A51579"/>
    <w:rsid w:val="00A51F86"/>
    <w:rsid w:val="00A5250F"/>
    <w:rsid w:val="00A52976"/>
    <w:rsid w:val="00A54A86"/>
    <w:rsid w:val="00A56ED5"/>
    <w:rsid w:val="00A56EFE"/>
    <w:rsid w:val="00A56FC7"/>
    <w:rsid w:val="00A57321"/>
    <w:rsid w:val="00A573DE"/>
    <w:rsid w:val="00A575F3"/>
    <w:rsid w:val="00A57C92"/>
    <w:rsid w:val="00A60B42"/>
    <w:rsid w:val="00A6128A"/>
    <w:rsid w:val="00A61824"/>
    <w:rsid w:val="00A625F9"/>
    <w:rsid w:val="00A62BBE"/>
    <w:rsid w:val="00A63EEB"/>
    <w:rsid w:val="00A66971"/>
    <w:rsid w:val="00A71AD4"/>
    <w:rsid w:val="00A7234B"/>
    <w:rsid w:val="00A746DD"/>
    <w:rsid w:val="00A7481F"/>
    <w:rsid w:val="00A753B1"/>
    <w:rsid w:val="00A756C7"/>
    <w:rsid w:val="00A774DC"/>
    <w:rsid w:val="00A8044E"/>
    <w:rsid w:val="00A807D3"/>
    <w:rsid w:val="00A81287"/>
    <w:rsid w:val="00A8339B"/>
    <w:rsid w:val="00A8456A"/>
    <w:rsid w:val="00A84C91"/>
    <w:rsid w:val="00A84D80"/>
    <w:rsid w:val="00A85330"/>
    <w:rsid w:val="00A8613D"/>
    <w:rsid w:val="00A86D3D"/>
    <w:rsid w:val="00A9069F"/>
    <w:rsid w:val="00A90A99"/>
    <w:rsid w:val="00A91E51"/>
    <w:rsid w:val="00A9243A"/>
    <w:rsid w:val="00A943FB"/>
    <w:rsid w:val="00A945DB"/>
    <w:rsid w:val="00A95015"/>
    <w:rsid w:val="00A95089"/>
    <w:rsid w:val="00A950D4"/>
    <w:rsid w:val="00A95167"/>
    <w:rsid w:val="00A95E18"/>
    <w:rsid w:val="00A967E7"/>
    <w:rsid w:val="00A970E1"/>
    <w:rsid w:val="00A9758D"/>
    <w:rsid w:val="00AA00D4"/>
    <w:rsid w:val="00AA0EA6"/>
    <w:rsid w:val="00AA131A"/>
    <w:rsid w:val="00AA238F"/>
    <w:rsid w:val="00AA2B1F"/>
    <w:rsid w:val="00AA2CFC"/>
    <w:rsid w:val="00AA2FA5"/>
    <w:rsid w:val="00AA3ED1"/>
    <w:rsid w:val="00AA4021"/>
    <w:rsid w:val="00AA61EF"/>
    <w:rsid w:val="00AA662D"/>
    <w:rsid w:val="00AA6DF8"/>
    <w:rsid w:val="00AA6E33"/>
    <w:rsid w:val="00AB0B57"/>
    <w:rsid w:val="00AB1082"/>
    <w:rsid w:val="00AB1599"/>
    <w:rsid w:val="00AB2948"/>
    <w:rsid w:val="00AB39FA"/>
    <w:rsid w:val="00AB3EE6"/>
    <w:rsid w:val="00AB5F98"/>
    <w:rsid w:val="00AB7399"/>
    <w:rsid w:val="00AB73B9"/>
    <w:rsid w:val="00AC0285"/>
    <w:rsid w:val="00AC035C"/>
    <w:rsid w:val="00AC05D0"/>
    <w:rsid w:val="00AC0D0F"/>
    <w:rsid w:val="00AC1DF5"/>
    <w:rsid w:val="00AC315C"/>
    <w:rsid w:val="00AC3F9D"/>
    <w:rsid w:val="00AC436E"/>
    <w:rsid w:val="00AC4E2B"/>
    <w:rsid w:val="00AC624E"/>
    <w:rsid w:val="00AC64FA"/>
    <w:rsid w:val="00AC75F0"/>
    <w:rsid w:val="00AD0EAF"/>
    <w:rsid w:val="00AD1746"/>
    <w:rsid w:val="00AD1C84"/>
    <w:rsid w:val="00AD2882"/>
    <w:rsid w:val="00AD4657"/>
    <w:rsid w:val="00AD4904"/>
    <w:rsid w:val="00AD54FB"/>
    <w:rsid w:val="00AD60C7"/>
    <w:rsid w:val="00AD6933"/>
    <w:rsid w:val="00AD6B7B"/>
    <w:rsid w:val="00AD7A62"/>
    <w:rsid w:val="00AE08FC"/>
    <w:rsid w:val="00AE0C35"/>
    <w:rsid w:val="00AE0F8F"/>
    <w:rsid w:val="00AE16CE"/>
    <w:rsid w:val="00AE46ED"/>
    <w:rsid w:val="00AE488C"/>
    <w:rsid w:val="00AE4E84"/>
    <w:rsid w:val="00AE5008"/>
    <w:rsid w:val="00AE501A"/>
    <w:rsid w:val="00AE5349"/>
    <w:rsid w:val="00AE5B6A"/>
    <w:rsid w:val="00AE5C77"/>
    <w:rsid w:val="00AE637A"/>
    <w:rsid w:val="00AE7AE1"/>
    <w:rsid w:val="00AE7E80"/>
    <w:rsid w:val="00AF0636"/>
    <w:rsid w:val="00AF1A2D"/>
    <w:rsid w:val="00AF1AB7"/>
    <w:rsid w:val="00AF2870"/>
    <w:rsid w:val="00AF2D8E"/>
    <w:rsid w:val="00AF31CF"/>
    <w:rsid w:val="00AF36B6"/>
    <w:rsid w:val="00AF3919"/>
    <w:rsid w:val="00AF4A31"/>
    <w:rsid w:val="00AF7D8C"/>
    <w:rsid w:val="00AF7E41"/>
    <w:rsid w:val="00B00626"/>
    <w:rsid w:val="00B00BDA"/>
    <w:rsid w:val="00B03332"/>
    <w:rsid w:val="00B04C4F"/>
    <w:rsid w:val="00B04D02"/>
    <w:rsid w:val="00B059B6"/>
    <w:rsid w:val="00B06403"/>
    <w:rsid w:val="00B0644A"/>
    <w:rsid w:val="00B06759"/>
    <w:rsid w:val="00B07D36"/>
    <w:rsid w:val="00B11215"/>
    <w:rsid w:val="00B11627"/>
    <w:rsid w:val="00B13157"/>
    <w:rsid w:val="00B13159"/>
    <w:rsid w:val="00B147A7"/>
    <w:rsid w:val="00B158F6"/>
    <w:rsid w:val="00B16664"/>
    <w:rsid w:val="00B1707A"/>
    <w:rsid w:val="00B176FA"/>
    <w:rsid w:val="00B20C3E"/>
    <w:rsid w:val="00B21B2C"/>
    <w:rsid w:val="00B23227"/>
    <w:rsid w:val="00B237B8"/>
    <w:rsid w:val="00B23D01"/>
    <w:rsid w:val="00B23EE5"/>
    <w:rsid w:val="00B259D2"/>
    <w:rsid w:val="00B27361"/>
    <w:rsid w:val="00B27CF2"/>
    <w:rsid w:val="00B30858"/>
    <w:rsid w:val="00B32E61"/>
    <w:rsid w:val="00B33C01"/>
    <w:rsid w:val="00B34F4F"/>
    <w:rsid w:val="00B355F4"/>
    <w:rsid w:val="00B35FF2"/>
    <w:rsid w:val="00B36530"/>
    <w:rsid w:val="00B36AFB"/>
    <w:rsid w:val="00B372DE"/>
    <w:rsid w:val="00B374C5"/>
    <w:rsid w:val="00B37AE8"/>
    <w:rsid w:val="00B37DFA"/>
    <w:rsid w:val="00B37F31"/>
    <w:rsid w:val="00B40743"/>
    <w:rsid w:val="00B42091"/>
    <w:rsid w:val="00B43903"/>
    <w:rsid w:val="00B44EC7"/>
    <w:rsid w:val="00B45C62"/>
    <w:rsid w:val="00B46656"/>
    <w:rsid w:val="00B4696C"/>
    <w:rsid w:val="00B46B19"/>
    <w:rsid w:val="00B47722"/>
    <w:rsid w:val="00B47C85"/>
    <w:rsid w:val="00B5059C"/>
    <w:rsid w:val="00B523FC"/>
    <w:rsid w:val="00B52A1C"/>
    <w:rsid w:val="00B5369C"/>
    <w:rsid w:val="00B54699"/>
    <w:rsid w:val="00B548C9"/>
    <w:rsid w:val="00B55146"/>
    <w:rsid w:val="00B56416"/>
    <w:rsid w:val="00B56FF7"/>
    <w:rsid w:val="00B57EE4"/>
    <w:rsid w:val="00B60D70"/>
    <w:rsid w:val="00B61D29"/>
    <w:rsid w:val="00B6392E"/>
    <w:rsid w:val="00B643AF"/>
    <w:rsid w:val="00B64A46"/>
    <w:rsid w:val="00B64A6D"/>
    <w:rsid w:val="00B659B7"/>
    <w:rsid w:val="00B662FF"/>
    <w:rsid w:val="00B67908"/>
    <w:rsid w:val="00B705BB"/>
    <w:rsid w:val="00B70D24"/>
    <w:rsid w:val="00B71980"/>
    <w:rsid w:val="00B725F5"/>
    <w:rsid w:val="00B72A78"/>
    <w:rsid w:val="00B72AC4"/>
    <w:rsid w:val="00B74773"/>
    <w:rsid w:val="00B74C11"/>
    <w:rsid w:val="00B7507B"/>
    <w:rsid w:val="00B754DA"/>
    <w:rsid w:val="00B76E7D"/>
    <w:rsid w:val="00B7700C"/>
    <w:rsid w:val="00B772D6"/>
    <w:rsid w:val="00B81DC0"/>
    <w:rsid w:val="00B820CD"/>
    <w:rsid w:val="00B82311"/>
    <w:rsid w:val="00B8234F"/>
    <w:rsid w:val="00B82B80"/>
    <w:rsid w:val="00B8364C"/>
    <w:rsid w:val="00B8540C"/>
    <w:rsid w:val="00B857D7"/>
    <w:rsid w:val="00B86E2F"/>
    <w:rsid w:val="00B86FE9"/>
    <w:rsid w:val="00B8787F"/>
    <w:rsid w:val="00B916C4"/>
    <w:rsid w:val="00B92628"/>
    <w:rsid w:val="00B9285F"/>
    <w:rsid w:val="00B93B2E"/>
    <w:rsid w:val="00B94009"/>
    <w:rsid w:val="00B94651"/>
    <w:rsid w:val="00B9555B"/>
    <w:rsid w:val="00B95DE0"/>
    <w:rsid w:val="00B96E51"/>
    <w:rsid w:val="00B97143"/>
    <w:rsid w:val="00B97337"/>
    <w:rsid w:val="00B97BC4"/>
    <w:rsid w:val="00B97E7E"/>
    <w:rsid w:val="00BA0271"/>
    <w:rsid w:val="00BA0DC3"/>
    <w:rsid w:val="00BA1256"/>
    <w:rsid w:val="00BA1583"/>
    <w:rsid w:val="00BA1FB7"/>
    <w:rsid w:val="00BA2411"/>
    <w:rsid w:val="00BA3973"/>
    <w:rsid w:val="00BA4EEF"/>
    <w:rsid w:val="00BA5D79"/>
    <w:rsid w:val="00BA5F37"/>
    <w:rsid w:val="00BA62C3"/>
    <w:rsid w:val="00BA796A"/>
    <w:rsid w:val="00BA7BD8"/>
    <w:rsid w:val="00BB02BE"/>
    <w:rsid w:val="00BB047B"/>
    <w:rsid w:val="00BB0AB3"/>
    <w:rsid w:val="00BB264E"/>
    <w:rsid w:val="00BB32FB"/>
    <w:rsid w:val="00BB3652"/>
    <w:rsid w:val="00BB3E17"/>
    <w:rsid w:val="00BB5286"/>
    <w:rsid w:val="00BB53C4"/>
    <w:rsid w:val="00BB6398"/>
    <w:rsid w:val="00BB70B2"/>
    <w:rsid w:val="00BB7AD3"/>
    <w:rsid w:val="00BC087C"/>
    <w:rsid w:val="00BC0D35"/>
    <w:rsid w:val="00BC0E86"/>
    <w:rsid w:val="00BC1E8F"/>
    <w:rsid w:val="00BC26C2"/>
    <w:rsid w:val="00BC27ED"/>
    <w:rsid w:val="00BC3764"/>
    <w:rsid w:val="00BC3858"/>
    <w:rsid w:val="00BC4166"/>
    <w:rsid w:val="00BC4314"/>
    <w:rsid w:val="00BC4803"/>
    <w:rsid w:val="00BC4B28"/>
    <w:rsid w:val="00BC5B23"/>
    <w:rsid w:val="00BC5BF2"/>
    <w:rsid w:val="00BC6E3E"/>
    <w:rsid w:val="00BC7035"/>
    <w:rsid w:val="00BC7C77"/>
    <w:rsid w:val="00BD0372"/>
    <w:rsid w:val="00BD1585"/>
    <w:rsid w:val="00BD1999"/>
    <w:rsid w:val="00BD2C58"/>
    <w:rsid w:val="00BD305D"/>
    <w:rsid w:val="00BD31C0"/>
    <w:rsid w:val="00BD3C88"/>
    <w:rsid w:val="00BD4849"/>
    <w:rsid w:val="00BD4FC5"/>
    <w:rsid w:val="00BD5008"/>
    <w:rsid w:val="00BD6B04"/>
    <w:rsid w:val="00BD6C2C"/>
    <w:rsid w:val="00BD7980"/>
    <w:rsid w:val="00BE0AC5"/>
    <w:rsid w:val="00BE11A2"/>
    <w:rsid w:val="00BE1ADB"/>
    <w:rsid w:val="00BE1BB3"/>
    <w:rsid w:val="00BE23AB"/>
    <w:rsid w:val="00BE24B7"/>
    <w:rsid w:val="00BE4DF0"/>
    <w:rsid w:val="00BE5349"/>
    <w:rsid w:val="00BE7A53"/>
    <w:rsid w:val="00BE7C11"/>
    <w:rsid w:val="00BF0172"/>
    <w:rsid w:val="00BF07E8"/>
    <w:rsid w:val="00BF0C0D"/>
    <w:rsid w:val="00BF1350"/>
    <w:rsid w:val="00BF1609"/>
    <w:rsid w:val="00BF1BDC"/>
    <w:rsid w:val="00BF242B"/>
    <w:rsid w:val="00BF2FB4"/>
    <w:rsid w:val="00BF3485"/>
    <w:rsid w:val="00BF42EC"/>
    <w:rsid w:val="00BF46FD"/>
    <w:rsid w:val="00BF5C25"/>
    <w:rsid w:val="00BF6A1F"/>
    <w:rsid w:val="00C005F9"/>
    <w:rsid w:val="00C0230F"/>
    <w:rsid w:val="00C05202"/>
    <w:rsid w:val="00C05C06"/>
    <w:rsid w:val="00C06427"/>
    <w:rsid w:val="00C072CB"/>
    <w:rsid w:val="00C11A43"/>
    <w:rsid w:val="00C12D81"/>
    <w:rsid w:val="00C13236"/>
    <w:rsid w:val="00C139CA"/>
    <w:rsid w:val="00C13EE9"/>
    <w:rsid w:val="00C14689"/>
    <w:rsid w:val="00C172B9"/>
    <w:rsid w:val="00C17E69"/>
    <w:rsid w:val="00C203DC"/>
    <w:rsid w:val="00C20FF4"/>
    <w:rsid w:val="00C21FA6"/>
    <w:rsid w:val="00C220FC"/>
    <w:rsid w:val="00C24D4D"/>
    <w:rsid w:val="00C25394"/>
    <w:rsid w:val="00C27493"/>
    <w:rsid w:val="00C27A31"/>
    <w:rsid w:val="00C3108A"/>
    <w:rsid w:val="00C310C8"/>
    <w:rsid w:val="00C31CB5"/>
    <w:rsid w:val="00C33CF9"/>
    <w:rsid w:val="00C3420C"/>
    <w:rsid w:val="00C344F4"/>
    <w:rsid w:val="00C35FD0"/>
    <w:rsid w:val="00C36120"/>
    <w:rsid w:val="00C3765E"/>
    <w:rsid w:val="00C37B9D"/>
    <w:rsid w:val="00C408D2"/>
    <w:rsid w:val="00C42602"/>
    <w:rsid w:val="00C42B59"/>
    <w:rsid w:val="00C439AA"/>
    <w:rsid w:val="00C459F5"/>
    <w:rsid w:val="00C4610F"/>
    <w:rsid w:val="00C468EE"/>
    <w:rsid w:val="00C46DEB"/>
    <w:rsid w:val="00C5090E"/>
    <w:rsid w:val="00C50C27"/>
    <w:rsid w:val="00C50D54"/>
    <w:rsid w:val="00C5105E"/>
    <w:rsid w:val="00C51429"/>
    <w:rsid w:val="00C52CEF"/>
    <w:rsid w:val="00C54355"/>
    <w:rsid w:val="00C54D6F"/>
    <w:rsid w:val="00C556A6"/>
    <w:rsid w:val="00C5667D"/>
    <w:rsid w:val="00C569A0"/>
    <w:rsid w:val="00C60F34"/>
    <w:rsid w:val="00C61345"/>
    <w:rsid w:val="00C61AFE"/>
    <w:rsid w:val="00C63AA4"/>
    <w:rsid w:val="00C64468"/>
    <w:rsid w:val="00C65AD8"/>
    <w:rsid w:val="00C65DD6"/>
    <w:rsid w:val="00C6741F"/>
    <w:rsid w:val="00C67798"/>
    <w:rsid w:val="00C7143E"/>
    <w:rsid w:val="00C71854"/>
    <w:rsid w:val="00C71CE8"/>
    <w:rsid w:val="00C7227A"/>
    <w:rsid w:val="00C737BE"/>
    <w:rsid w:val="00C74735"/>
    <w:rsid w:val="00C77ED2"/>
    <w:rsid w:val="00C80916"/>
    <w:rsid w:val="00C8168F"/>
    <w:rsid w:val="00C81EAB"/>
    <w:rsid w:val="00C81FFC"/>
    <w:rsid w:val="00C8215D"/>
    <w:rsid w:val="00C82916"/>
    <w:rsid w:val="00C82BEA"/>
    <w:rsid w:val="00C8362C"/>
    <w:rsid w:val="00C85683"/>
    <w:rsid w:val="00C87A72"/>
    <w:rsid w:val="00C87A99"/>
    <w:rsid w:val="00C907D6"/>
    <w:rsid w:val="00C91729"/>
    <w:rsid w:val="00C92DEB"/>
    <w:rsid w:val="00C92E4B"/>
    <w:rsid w:val="00C9368B"/>
    <w:rsid w:val="00C93A1A"/>
    <w:rsid w:val="00C946CB"/>
    <w:rsid w:val="00C94D3B"/>
    <w:rsid w:val="00C95BB0"/>
    <w:rsid w:val="00C95F90"/>
    <w:rsid w:val="00C96D44"/>
    <w:rsid w:val="00CA0423"/>
    <w:rsid w:val="00CA1385"/>
    <w:rsid w:val="00CA1DBE"/>
    <w:rsid w:val="00CA25F5"/>
    <w:rsid w:val="00CA3397"/>
    <w:rsid w:val="00CA3E62"/>
    <w:rsid w:val="00CA3F38"/>
    <w:rsid w:val="00CA5EB1"/>
    <w:rsid w:val="00CA71CD"/>
    <w:rsid w:val="00CA7F64"/>
    <w:rsid w:val="00CB06E3"/>
    <w:rsid w:val="00CB0B94"/>
    <w:rsid w:val="00CB0ED6"/>
    <w:rsid w:val="00CB123D"/>
    <w:rsid w:val="00CB3946"/>
    <w:rsid w:val="00CB3ACE"/>
    <w:rsid w:val="00CB63FA"/>
    <w:rsid w:val="00CB65D8"/>
    <w:rsid w:val="00CB66B5"/>
    <w:rsid w:val="00CC09EF"/>
    <w:rsid w:val="00CC0E01"/>
    <w:rsid w:val="00CC1712"/>
    <w:rsid w:val="00CC21CD"/>
    <w:rsid w:val="00CC2756"/>
    <w:rsid w:val="00CC37E7"/>
    <w:rsid w:val="00CC3F6C"/>
    <w:rsid w:val="00CC49E1"/>
    <w:rsid w:val="00CC66AD"/>
    <w:rsid w:val="00CC7401"/>
    <w:rsid w:val="00CC7EBD"/>
    <w:rsid w:val="00CD15C1"/>
    <w:rsid w:val="00CD1DE2"/>
    <w:rsid w:val="00CD21B8"/>
    <w:rsid w:val="00CD2501"/>
    <w:rsid w:val="00CD2C84"/>
    <w:rsid w:val="00CD3176"/>
    <w:rsid w:val="00CD3AAA"/>
    <w:rsid w:val="00CD55EC"/>
    <w:rsid w:val="00CD5E8C"/>
    <w:rsid w:val="00CD603E"/>
    <w:rsid w:val="00CD6176"/>
    <w:rsid w:val="00CD716A"/>
    <w:rsid w:val="00CE116B"/>
    <w:rsid w:val="00CE172E"/>
    <w:rsid w:val="00CE24CE"/>
    <w:rsid w:val="00CE271A"/>
    <w:rsid w:val="00CE3400"/>
    <w:rsid w:val="00CE415A"/>
    <w:rsid w:val="00CE5CC5"/>
    <w:rsid w:val="00CE6E50"/>
    <w:rsid w:val="00CE733D"/>
    <w:rsid w:val="00CE7824"/>
    <w:rsid w:val="00CF0E34"/>
    <w:rsid w:val="00CF16DC"/>
    <w:rsid w:val="00CF208A"/>
    <w:rsid w:val="00CF2321"/>
    <w:rsid w:val="00CF3F24"/>
    <w:rsid w:val="00CF4036"/>
    <w:rsid w:val="00CF6047"/>
    <w:rsid w:val="00D00256"/>
    <w:rsid w:val="00D007EE"/>
    <w:rsid w:val="00D00E3B"/>
    <w:rsid w:val="00D01C1D"/>
    <w:rsid w:val="00D02BA3"/>
    <w:rsid w:val="00D03E30"/>
    <w:rsid w:val="00D0461A"/>
    <w:rsid w:val="00D04FE6"/>
    <w:rsid w:val="00D055DE"/>
    <w:rsid w:val="00D0591C"/>
    <w:rsid w:val="00D10634"/>
    <w:rsid w:val="00D106F3"/>
    <w:rsid w:val="00D1217C"/>
    <w:rsid w:val="00D13117"/>
    <w:rsid w:val="00D13278"/>
    <w:rsid w:val="00D14909"/>
    <w:rsid w:val="00D1495D"/>
    <w:rsid w:val="00D14C3D"/>
    <w:rsid w:val="00D16F1C"/>
    <w:rsid w:val="00D1753D"/>
    <w:rsid w:val="00D20255"/>
    <w:rsid w:val="00D2302C"/>
    <w:rsid w:val="00D230E9"/>
    <w:rsid w:val="00D23AAF"/>
    <w:rsid w:val="00D23D28"/>
    <w:rsid w:val="00D2507F"/>
    <w:rsid w:val="00D25A59"/>
    <w:rsid w:val="00D2681E"/>
    <w:rsid w:val="00D273C2"/>
    <w:rsid w:val="00D27815"/>
    <w:rsid w:val="00D312A3"/>
    <w:rsid w:val="00D3323B"/>
    <w:rsid w:val="00D33377"/>
    <w:rsid w:val="00D33813"/>
    <w:rsid w:val="00D34EB2"/>
    <w:rsid w:val="00D35A4D"/>
    <w:rsid w:val="00D3612A"/>
    <w:rsid w:val="00D36243"/>
    <w:rsid w:val="00D362A4"/>
    <w:rsid w:val="00D3703A"/>
    <w:rsid w:val="00D37703"/>
    <w:rsid w:val="00D3785A"/>
    <w:rsid w:val="00D37A8B"/>
    <w:rsid w:val="00D37B82"/>
    <w:rsid w:val="00D37C5F"/>
    <w:rsid w:val="00D37DF1"/>
    <w:rsid w:val="00D37F25"/>
    <w:rsid w:val="00D40005"/>
    <w:rsid w:val="00D40990"/>
    <w:rsid w:val="00D428DF"/>
    <w:rsid w:val="00D42B05"/>
    <w:rsid w:val="00D436BC"/>
    <w:rsid w:val="00D4420E"/>
    <w:rsid w:val="00D454D1"/>
    <w:rsid w:val="00D45752"/>
    <w:rsid w:val="00D46868"/>
    <w:rsid w:val="00D46E8A"/>
    <w:rsid w:val="00D47C22"/>
    <w:rsid w:val="00D50ACB"/>
    <w:rsid w:val="00D510A8"/>
    <w:rsid w:val="00D51925"/>
    <w:rsid w:val="00D51C01"/>
    <w:rsid w:val="00D529EE"/>
    <w:rsid w:val="00D5485F"/>
    <w:rsid w:val="00D550DA"/>
    <w:rsid w:val="00D55E2B"/>
    <w:rsid w:val="00D562FB"/>
    <w:rsid w:val="00D56DF9"/>
    <w:rsid w:val="00D616DE"/>
    <w:rsid w:val="00D6218C"/>
    <w:rsid w:val="00D62377"/>
    <w:rsid w:val="00D624C0"/>
    <w:rsid w:val="00D62F33"/>
    <w:rsid w:val="00D630FB"/>
    <w:rsid w:val="00D63642"/>
    <w:rsid w:val="00D64320"/>
    <w:rsid w:val="00D64AEB"/>
    <w:rsid w:val="00D64FC3"/>
    <w:rsid w:val="00D656D7"/>
    <w:rsid w:val="00D65F95"/>
    <w:rsid w:val="00D6611A"/>
    <w:rsid w:val="00D6620C"/>
    <w:rsid w:val="00D707F7"/>
    <w:rsid w:val="00D709B3"/>
    <w:rsid w:val="00D7157C"/>
    <w:rsid w:val="00D72CB3"/>
    <w:rsid w:val="00D7329B"/>
    <w:rsid w:val="00D7338D"/>
    <w:rsid w:val="00D73B9E"/>
    <w:rsid w:val="00D73CCC"/>
    <w:rsid w:val="00D73E5E"/>
    <w:rsid w:val="00D75266"/>
    <w:rsid w:val="00D75EBA"/>
    <w:rsid w:val="00D77422"/>
    <w:rsid w:val="00D777BD"/>
    <w:rsid w:val="00D77926"/>
    <w:rsid w:val="00D81622"/>
    <w:rsid w:val="00D8276B"/>
    <w:rsid w:val="00D82A0E"/>
    <w:rsid w:val="00D839D6"/>
    <w:rsid w:val="00D83DA9"/>
    <w:rsid w:val="00D83EAB"/>
    <w:rsid w:val="00D8475C"/>
    <w:rsid w:val="00D85BEE"/>
    <w:rsid w:val="00D86250"/>
    <w:rsid w:val="00D91395"/>
    <w:rsid w:val="00D91E05"/>
    <w:rsid w:val="00D926B3"/>
    <w:rsid w:val="00D92DE2"/>
    <w:rsid w:val="00D93DD6"/>
    <w:rsid w:val="00D96416"/>
    <w:rsid w:val="00D9658F"/>
    <w:rsid w:val="00D9696A"/>
    <w:rsid w:val="00D97DF2"/>
    <w:rsid w:val="00DA0367"/>
    <w:rsid w:val="00DA0B53"/>
    <w:rsid w:val="00DA0D7C"/>
    <w:rsid w:val="00DA0EC8"/>
    <w:rsid w:val="00DA13A3"/>
    <w:rsid w:val="00DA19C9"/>
    <w:rsid w:val="00DA25CD"/>
    <w:rsid w:val="00DA49E0"/>
    <w:rsid w:val="00DA5973"/>
    <w:rsid w:val="00DA6F32"/>
    <w:rsid w:val="00DA7AAB"/>
    <w:rsid w:val="00DA7FD2"/>
    <w:rsid w:val="00DB0782"/>
    <w:rsid w:val="00DB1360"/>
    <w:rsid w:val="00DB1E37"/>
    <w:rsid w:val="00DB2961"/>
    <w:rsid w:val="00DB2A78"/>
    <w:rsid w:val="00DB3D29"/>
    <w:rsid w:val="00DB40A4"/>
    <w:rsid w:val="00DB4FA6"/>
    <w:rsid w:val="00DB68A5"/>
    <w:rsid w:val="00DB73AA"/>
    <w:rsid w:val="00DB76D3"/>
    <w:rsid w:val="00DC0120"/>
    <w:rsid w:val="00DC0AB8"/>
    <w:rsid w:val="00DC1570"/>
    <w:rsid w:val="00DC1745"/>
    <w:rsid w:val="00DC2B6A"/>
    <w:rsid w:val="00DC3208"/>
    <w:rsid w:val="00DC4A4C"/>
    <w:rsid w:val="00DC54AB"/>
    <w:rsid w:val="00DC646C"/>
    <w:rsid w:val="00DC68CF"/>
    <w:rsid w:val="00DC6ECE"/>
    <w:rsid w:val="00DC6F61"/>
    <w:rsid w:val="00DC713A"/>
    <w:rsid w:val="00DC7484"/>
    <w:rsid w:val="00DC7B60"/>
    <w:rsid w:val="00DC7DE3"/>
    <w:rsid w:val="00DD0B16"/>
    <w:rsid w:val="00DD0D33"/>
    <w:rsid w:val="00DD2783"/>
    <w:rsid w:val="00DD32D7"/>
    <w:rsid w:val="00DD43D8"/>
    <w:rsid w:val="00DD52B2"/>
    <w:rsid w:val="00DD700C"/>
    <w:rsid w:val="00DD7819"/>
    <w:rsid w:val="00DD7A1C"/>
    <w:rsid w:val="00DE0D24"/>
    <w:rsid w:val="00DE0E7C"/>
    <w:rsid w:val="00DE15D4"/>
    <w:rsid w:val="00DE17A2"/>
    <w:rsid w:val="00DE1E10"/>
    <w:rsid w:val="00DE2912"/>
    <w:rsid w:val="00DE3535"/>
    <w:rsid w:val="00DE3A5C"/>
    <w:rsid w:val="00DE44C3"/>
    <w:rsid w:val="00DE4722"/>
    <w:rsid w:val="00DE4BAF"/>
    <w:rsid w:val="00DE51F4"/>
    <w:rsid w:val="00DE5444"/>
    <w:rsid w:val="00DE5CAA"/>
    <w:rsid w:val="00DE604A"/>
    <w:rsid w:val="00DE643F"/>
    <w:rsid w:val="00DE70BA"/>
    <w:rsid w:val="00DE7172"/>
    <w:rsid w:val="00DE7209"/>
    <w:rsid w:val="00DE7637"/>
    <w:rsid w:val="00DF0578"/>
    <w:rsid w:val="00DF0C29"/>
    <w:rsid w:val="00DF1FB8"/>
    <w:rsid w:val="00DF2853"/>
    <w:rsid w:val="00DF52FF"/>
    <w:rsid w:val="00DF5482"/>
    <w:rsid w:val="00DF689F"/>
    <w:rsid w:val="00DF7D98"/>
    <w:rsid w:val="00DF7E01"/>
    <w:rsid w:val="00E0010D"/>
    <w:rsid w:val="00E0214C"/>
    <w:rsid w:val="00E02430"/>
    <w:rsid w:val="00E041C1"/>
    <w:rsid w:val="00E07DAF"/>
    <w:rsid w:val="00E07EA2"/>
    <w:rsid w:val="00E1061E"/>
    <w:rsid w:val="00E10800"/>
    <w:rsid w:val="00E109E8"/>
    <w:rsid w:val="00E110D1"/>
    <w:rsid w:val="00E11A6D"/>
    <w:rsid w:val="00E11A7F"/>
    <w:rsid w:val="00E11AF7"/>
    <w:rsid w:val="00E1303E"/>
    <w:rsid w:val="00E16493"/>
    <w:rsid w:val="00E20A4F"/>
    <w:rsid w:val="00E2182D"/>
    <w:rsid w:val="00E2238D"/>
    <w:rsid w:val="00E228A6"/>
    <w:rsid w:val="00E24C94"/>
    <w:rsid w:val="00E265DD"/>
    <w:rsid w:val="00E26789"/>
    <w:rsid w:val="00E302D8"/>
    <w:rsid w:val="00E30D69"/>
    <w:rsid w:val="00E30DE5"/>
    <w:rsid w:val="00E317C5"/>
    <w:rsid w:val="00E33907"/>
    <w:rsid w:val="00E33EDB"/>
    <w:rsid w:val="00E340A4"/>
    <w:rsid w:val="00E347E9"/>
    <w:rsid w:val="00E35329"/>
    <w:rsid w:val="00E36B0D"/>
    <w:rsid w:val="00E36CFD"/>
    <w:rsid w:val="00E37659"/>
    <w:rsid w:val="00E37FF5"/>
    <w:rsid w:val="00E40C60"/>
    <w:rsid w:val="00E41C0A"/>
    <w:rsid w:val="00E42319"/>
    <w:rsid w:val="00E42962"/>
    <w:rsid w:val="00E436C3"/>
    <w:rsid w:val="00E442A3"/>
    <w:rsid w:val="00E45D83"/>
    <w:rsid w:val="00E45F3D"/>
    <w:rsid w:val="00E4622C"/>
    <w:rsid w:val="00E46571"/>
    <w:rsid w:val="00E4671F"/>
    <w:rsid w:val="00E46F26"/>
    <w:rsid w:val="00E471EA"/>
    <w:rsid w:val="00E4746A"/>
    <w:rsid w:val="00E50E33"/>
    <w:rsid w:val="00E51FFB"/>
    <w:rsid w:val="00E5249E"/>
    <w:rsid w:val="00E52D7E"/>
    <w:rsid w:val="00E532F9"/>
    <w:rsid w:val="00E533E9"/>
    <w:rsid w:val="00E54949"/>
    <w:rsid w:val="00E5508B"/>
    <w:rsid w:val="00E55158"/>
    <w:rsid w:val="00E55EBC"/>
    <w:rsid w:val="00E56C33"/>
    <w:rsid w:val="00E575EB"/>
    <w:rsid w:val="00E57EE0"/>
    <w:rsid w:val="00E61294"/>
    <w:rsid w:val="00E61996"/>
    <w:rsid w:val="00E619E1"/>
    <w:rsid w:val="00E62A1E"/>
    <w:rsid w:val="00E63900"/>
    <w:rsid w:val="00E641F0"/>
    <w:rsid w:val="00E642D0"/>
    <w:rsid w:val="00E6456C"/>
    <w:rsid w:val="00E64917"/>
    <w:rsid w:val="00E649FD"/>
    <w:rsid w:val="00E64BAA"/>
    <w:rsid w:val="00E64ECB"/>
    <w:rsid w:val="00E66FBA"/>
    <w:rsid w:val="00E67B3D"/>
    <w:rsid w:val="00E70339"/>
    <w:rsid w:val="00E70A5D"/>
    <w:rsid w:val="00E7140D"/>
    <w:rsid w:val="00E714B1"/>
    <w:rsid w:val="00E71646"/>
    <w:rsid w:val="00E71BDA"/>
    <w:rsid w:val="00E725AF"/>
    <w:rsid w:val="00E72688"/>
    <w:rsid w:val="00E727D6"/>
    <w:rsid w:val="00E72856"/>
    <w:rsid w:val="00E72A13"/>
    <w:rsid w:val="00E72F93"/>
    <w:rsid w:val="00E7440D"/>
    <w:rsid w:val="00E74ECF"/>
    <w:rsid w:val="00E75328"/>
    <w:rsid w:val="00E76A32"/>
    <w:rsid w:val="00E76BA4"/>
    <w:rsid w:val="00E77356"/>
    <w:rsid w:val="00E819B9"/>
    <w:rsid w:val="00E81DC0"/>
    <w:rsid w:val="00E81DE5"/>
    <w:rsid w:val="00E82ABA"/>
    <w:rsid w:val="00E83112"/>
    <w:rsid w:val="00E83DEA"/>
    <w:rsid w:val="00E845E4"/>
    <w:rsid w:val="00E8564F"/>
    <w:rsid w:val="00E860E1"/>
    <w:rsid w:val="00E86779"/>
    <w:rsid w:val="00E86AFF"/>
    <w:rsid w:val="00E876D4"/>
    <w:rsid w:val="00E90212"/>
    <w:rsid w:val="00E907D4"/>
    <w:rsid w:val="00E90885"/>
    <w:rsid w:val="00E90988"/>
    <w:rsid w:val="00E919E6"/>
    <w:rsid w:val="00E91B86"/>
    <w:rsid w:val="00E91BBD"/>
    <w:rsid w:val="00E91DCE"/>
    <w:rsid w:val="00E92EFB"/>
    <w:rsid w:val="00E930B1"/>
    <w:rsid w:val="00E9353A"/>
    <w:rsid w:val="00E9508A"/>
    <w:rsid w:val="00E95608"/>
    <w:rsid w:val="00E96396"/>
    <w:rsid w:val="00E971D4"/>
    <w:rsid w:val="00EA13B0"/>
    <w:rsid w:val="00EA19FE"/>
    <w:rsid w:val="00EA238D"/>
    <w:rsid w:val="00EA25B0"/>
    <w:rsid w:val="00EA3675"/>
    <w:rsid w:val="00EA3679"/>
    <w:rsid w:val="00EA3768"/>
    <w:rsid w:val="00EA3913"/>
    <w:rsid w:val="00EA3BED"/>
    <w:rsid w:val="00EA412F"/>
    <w:rsid w:val="00EA43B9"/>
    <w:rsid w:val="00EA560C"/>
    <w:rsid w:val="00EA59AD"/>
    <w:rsid w:val="00EA5D3A"/>
    <w:rsid w:val="00EA6BD9"/>
    <w:rsid w:val="00EB1A5D"/>
    <w:rsid w:val="00EB29B0"/>
    <w:rsid w:val="00EB2C62"/>
    <w:rsid w:val="00EB2DAB"/>
    <w:rsid w:val="00EB3072"/>
    <w:rsid w:val="00EB30DF"/>
    <w:rsid w:val="00EB510E"/>
    <w:rsid w:val="00EB749B"/>
    <w:rsid w:val="00EB7DB2"/>
    <w:rsid w:val="00EC0A9B"/>
    <w:rsid w:val="00EC1AB2"/>
    <w:rsid w:val="00EC3511"/>
    <w:rsid w:val="00EC38C0"/>
    <w:rsid w:val="00EC3D57"/>
    <w:rsid w:val="00EC4253"/>
    <w:rsid w:val="00EC5898"/>
    <w:rsid w:val="00EC651B"/>
    <w:rsid w:val="00EC6C96"/>
    <w:rsid w:val="00EC788B"/>
    <w:rsid w:val="00ED0031"/>
    <w:rsid w:val="00ED1847"/>
    <w:rsid w:val="00ED234B"/>
    <w:rsid w:val="00ED38BC"/>
    <w:rsid w:val="00ED3A31"/>
    <w:rsid w:val="00ED3E21"/>
    <w:rsid w:val="00ED4793"/>
    <w:rsid w:val="00ED4BC2"/>
    <w:rsid w:val="00ED5F64"/>
    <w:rsid w:val="00ED759D"/>
    <w:rsid w:val="00ED7B65"/>
    <w:rsid w:val="00EE031F"/>
    <w:rsid w:val="00EE072F"/>
    <w:rsid w:val="00EE0BC5"/>
    <w:rsid w:val="00EE1CF3"/>
    <w:rsid w:val="00EE2914"/>
    <w:rsid w:val="00EE47D6"/>
    <w:rsid w:val="00EE4D9B"/>
    <w:rsid w:val="00EE5178"/>
    <w:rsid w:val="00EE5238"/>
    <w:rsid w:val="00EE54B0"/>
    <w:rsid w:val="00EE5D6B"/>
    <w:rsid w:val="00EE5E29"/>
    <w:rsid w:val="00EE6919"/>
    <w:rsid w:val="00EE6C9B"/>
    <w:rsid w:val="00EE7BDF"/>
    <w:rsid w:val="00EF0303"/>
    <w:rsid w:val="00EF114B"/>
    <w:rsid w:val="00EF1A14"/>
    <w:rsid w:val="00EF25C3"/>
    <w:rsid w:val="00EF29A2"/>
    <w:rsid w:val="00EF4686"/>
    <w:rsid w:val="00EF486D"/>
    <w:rsid w:val="00EF5974"/>
    <w:rsid w:val="00EF66E4"/>
    <w:rsid w:val="00EF6F93"/>
    <w:rsid w:val="00EF76B9"/>
    <w:rsid w:val="00EF7778"/>
    <w:rsid w:val="00F01262"/>
    <w:rsid w:val="00F01AEC"/>
    <w:rsid w:val="00F02BE1"/>
    <w:rsid w:val="00F0342D"/>
    <w:rsid w:val="00F04090"/>
    <w:rsid w:val="00F04E3D"/>
    <w:rsid w:val="00F05595"/>
    <w:rsid w:val="00F062CC"/>
    <w:rsid w:val="00F06DF2"/>
    <w:rsid w:val="00F07385"/>
    <w:rsid w:val="00F07EA1"/>
    <w:rsid w:val="00F101F0"/>
    <w:rsid w:val="00F10915"/>
    <w:rsid w:val="00F121B6"/>
    <w:rsid w:val="00F13A28"/>
    <w:rsid w:val="00F15712"/>
    <w:rsid w:val="00F16BB9"/>
    <w:rsid w:val="00F216D2"/>
    <w:rsid w:val="00F21883"/>
    <w:rsid w:val="00F22617"/>
    <w:rsid w:val="00F24994"/>
    <w:rsid w:val="00F25214"/>
    <w:rsid w:val="00F25AC1"/>
    <w:rsid w:val="00F2689F"/>
    <w:rsid w:val="00F26A9F"/>
    <w:rsid w:val="00F26E68"/>
    <w:rsid w:val="00F27584"/>
    <w:rsid w:val="00F27EEF"/>
    <w:rsid w:val="00F308CF"/>
    <w:rsid w:val="00F3123B"/>
    <w:rsid w:val="00F312CC"/>
    <w:rsid w:val="00F31B0C"/>
    <w:rsid w:val="00F32A77"/>
    <w:rsid w:val="00F33A58"/>
    <w:rsid w:val="00F35019"/>
    <w:rsid w:val="00F35352"/>
    <w:rsid w:val="00F35C50"/>
    <w:rsid w:val="00F37363"/>
    <w:rsid w:val="00F41977"/>
    <w:rsid w:val="00F41BC8"/>
    <w:rsid w:val="00F4273C"/>
    <w:rsid w:val="00F42780"/>
    <w:rsid w:val="00F43F2E"/>
    <w:rsid w:val="00F44155"/>
    <w:rsid w:val="00F4419D"/>
    <w:rsid w:val="00F4431E"/>
    <w:rsid w:val="00F44DF7"/>
    <w:rsid w:val="00F457B0"/>
    <w:rsid w:val="00F47B1A"/>
    <w:rsid w:val="00F50622"/>
    <w:rsid w:val="00F507A7"/>
    <w:rsid w:val="00F51134"/>
    <w:rsid w:val="00F51FB6"/>
    <w:rsid w:val="00F524C5"/>
    <w:rsid w:val="00F527FA"/>
    <w:rsid w:val="00F52862"/>
    <w:rsid w:val="00F54B14"/>
    <w:rsid w:val="00F55BD3"/>
    <w:rsid w:val="00F56238"/>
    <w:rsid w:val="00F563A9"/>
    <w:rsid w:val="00F57470"/>
    <w:rsid w:val="00F616AD"/>
    <w:rsid w:val="00F62829"/>
    <w:rsid w:val="00F63E9D"/>
    <w:rsid w:val="00F64955"/>
    <w:rsid w:val="00F661C8"/>
    <w:rsid w:val="00F66523"/>
    <w:rsid w:val="00F66F8F"/>
    <w:rsid w:val="00F67011"/>
    <w:rsid w:val="00F67756"/>
    <w:rsid w:val="00F71882"/>
    <w:rsid w:val="00F71B73"/>
    <w:rsid w:val="00F71F1E"/>
    <w:rsid w:val="00F72328"/>
    <w:rsid w:val="00F7271C"/>
    <w:rsid w:val="00F72E97"/>
    <w:rsid w:val="00F72EDF"/>
    <w:rsid w:val="00F73AF4"/>
    <w:rsid w:val="00F76D26"/>
    <w:rsid w:val="00F7755A"/>
    <w:rsid w:val="00F77910"/>
    <w:rsid w:val="00F80185"/>
    <w:rsid w:val="00F804C2"/>
    <w:rsid w:val="00F80DFD"/>
    <w:rsid w:val="00F82282"/>
    <w:rsid w:val="00F843F3"/>
    <w:rsid w:val="00F84ACD"/>
    <w:rsid w:val="00F84B68"/>
    <w:rsid w:val="00F84C68"/>
    <w:rsid w:val="00F85D59"/>
    <w:rsid w:val="00F866C8"/>
    <w:rsid w:val="00F86A1B"/>
    <w:rsid w:val="00F9001E"/>
    <w:rsid w:val="00F91260"/>
    <w:rsid w:val="00F936FD"/>
    <w:rsid w:val="00F94638"/>
    <w:rsid w:val="00F94673"/>
    <w:rsid w:val="00F94A74"/>
    <w:rsid w:val="00F94B9A"/>
    <w:rsid w:val="00F95538"/>
    <w:rsid w:val="00FA0FD4"/>
    <w:rsid w:val="00FA1687"/>
    <w:rsid w:val="00FA1CA7"/>
    <w:rsid w:val="00FA3B1A"/>
    <w:rsid w:val="00FA429D"/>
    <w:rsid w:val="00FA45D2"/>
    <w:rsid w:val="00FA46EE"/>
    <w:rsid w:val="00FA56F6"/>
    <w:rsid w:val="00FA6565"/>
    <w:rsid w:val="00FB0280"/>
    <w:rsid w:val="00FB10D9"/>
    <w:rsid w:val="00FB15A2"/>
    <w:rsid w:val="00FB16BC"/>
    <w:rsid w:val="00FB2A4C"/>
    <w:rsid w:val="00FB2E05"/>
    <w:rsid w:val="00FB2FA0"/>
    <w:rsid w:val="00FB4D3F"/>
    <w:rsid w:val="00FB4FBC"/>
    <w:rsid w:val="00FB5AEE"/>
    <w:rsid w:val="00FC15BD"/>
    <w:rsid w:val="00FC1C92"/>
    <w:rsid w:val="00FC4231"/>
    <w:rsid w:val="00FC4C80"/>
    <w:rsid w:val="00FC5430"/>
    <w:rsid w:val="00FC5E08"/>
    <w:rsid w:val="00FC6784"/>
    <w:rsid w:val="00FC6B15"/>
    <w:rsid w:val="00FC6F9F"/>
    <w:rsid w:val="00FC7EFF"/>
    <w:rsid w:val="00FD0E98"/>
    <w:rsid w:val="00FD152D"/>
    <w:rsid w:val="00FD4554"/>
    <w:rsid w:val="00FD513F"/>
    <w:rsid w:val="00FD7847"/>
    <w:rsid w:val="00FE13F5"/>
    <w:rsid w:val="00FE157E"/>
    <w:rsid w:val="00FE1A45"/>
    <w:rsid w:val="00FE1BA4"/>
    <w:rsid w:val="00FE209C"/>
    <w:rsid w:val="00FE218C"/>
    <w:rsid w:val="00FE27A8"/>
    <w:rsid w:val="00FE2F56"/>
    <w:rsid w:val="00FE2FC9"/>
    <w:rsid w:val="00FE3F5A"/>
    <w:rsid w:val="00FE475F"/>
    <w:rsid w:val="00FE4BBF"/>
    <w:rsid w:val="00FE51E5"/>
    <w:rsid w:val="00FE60C3"/>
    <w:rsid w:val="00FE75C2"/>
    <w:rsid w:val="00FF1D85"/>
    <w:rsid w:val="00FF1DBB"/>
    <w:rsid w:val="00FF210F"/>
    <w:rsid w:val="00FF2BCF"/>
    <w:rsid w:val="00FF3B6C"/>
    <w:rsid w:val="00FF40D8"/>
    <w:rsid w:val="00FF454E"/>
    <w:rsid w:val="00FF4BAA"/>
    <w:rsid w:val="00FF58FA"/>
    <w:rsid w:val="00FF78C6"/>
    <w:rsid w:val="0100D95E"/>
    <w:rsid w:val="06FA2AC1"/>
    <w:rsid w:val="0A92B965"/>
    <w:rsid w:val="0B7A470C"/>
    <w:rsid w:val="0C44BE35"/>
    <w:rsid w:val="0E047188"/>
    <w:rsid w:val="0E16F280"/>
    <w:rsid w:val="0E204512"/>
    <w:rsid w:val="0F735511"/>
    <w:rsid w:val="0FEF3BDF"/>
    <w:rsid w:val="12920944"/>
    <w:rsid w:val="17A2B2A0"/>
    <w:rsid w:val="18A65386"/>
    <w:rsid w:val="18F4E4DA"/>
    <w:rsid w:val="19177CC4"/>
    <w:rsid w:val="192C8407"/>
    <w:rsid w:val="1A0E1FA1"/>
    <w:rsid w:val="1CE92B96"/>
    <w:rsid w:val="1D4C9657"/>
    <w:rsid w:val="1F8EA09F"/>
    <w:rsid w:val="1F91FC21"/>
    <w:rsid w:val="20F5FFF5"/>
    <w:rsid w:val="2135766C"/>
    <w:rsid w:val="213B1ED2"/>
    <w:rsid w:val="230D19FF"/>
    <w:rsid w:val="26251E07"/>
    <w:rsid w:val="2B582C4F"/>
    <w:rsid w:val="2C3530FC"/>
    <w:rsid w:val="2C4F8072"/>
    <w:rsid w:val="2D0F6688"/>
    <w:rsid w:val="2D89DD96"/>
    <w:rsid w:val="2FC65DDE"/>
    <w:rsid w:val="30470763"/>
    <w:rsid w:val="313B983C"/>
    <w:rsid w:val="31A670DA"/>
    <w:rsid w:val="3267D909"/>
    <w:rsid w:val="33B5B04D"/>
    <w:rsid w:val="33E13D2A"/>
    <w:rsid w:val="35FA0154"/>
    <w:rsid w:val="3767D9D8"/>
    <w:rsid w:val="380FB7D5"/>
    <w:rsid w:val="38A49480"/>
    <w:rsid w:val="396953BA"/>
    <w:rsid w:val="3B1A0554"/>
    <w:rsid w:val="3CC333B9"/>
    <w:rsid w:val="3FA9176A"/>
    <w:rsid w:val="408262D7"/>
    <w:rsid w:val="411AFF15"/>
    <w:rsid w:val="43F7F6FA"/>
    <w:rsid w:val="46F915B0"/>
    <w:rsid w:val="4B2C10DD"/>
    <w:rsid w:val="4BFB2191"/>
    <w:rsid w:val="4C21623D"/>
    <w:rsid w:val="4C545129"/>
    <w:rsid w:val="4EC31231"/>
    <w:rsid w:val="53859C30"/>
    <w:rsid w:val="54E9496F"/>
    <w:rsid w:val="559C5379"/>
    <w:rsid w:val="56BA3B62"/>
    <w:rsid w:val="5A500EAB"/>
    <w:rsid w:val="5B6C2726"/>
    <w:rsid w:val="5B7E6342"/>
    <w:rsid w:val="5F7038CC"/>
    <w:rsid w:val="62713CD8"/>
    <w:rsid w:val="658432E3"/>
    <w:rsid w:val="6650BB3D"/>
    <w:rsid w:val="68BBF491"/>
    <w:rsid w:val="6B5AC4EA"/>
    <w:rsid w:val="6D4FDEB8"/>
    <w:rsid w:val="6DCE6FCF"/>
    <w:rsid w:val="73FC8ADA"/>
    <w:rsid w:val="74D41FD1"/>
    <w:rsid w:val="7504B04C"/>
    <w:rsid w:val="75246A04"/>
    <w:rsid w:val="779A963B"/>
    <w:rsid w:val="79488A44"/>
    <w:rsid w:val="7ACD785F"/>
    <w:rsid w:val="7BFFD8BA"/>
    <w:rsid w:val="7C394FC9"/>
    <w:rsid w:val="7CE7006C"/>
    <w:rsid w:val="7D4A0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4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D6C2C"/>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customStyle="1" w:styleId="NICEnormalShadingifnotupdated">
    <w:name w:val="NICE normal + Shading (if not updated)"/>
    <w:basedOn w:val="NICEnormal"/>
    <w:rsid w:val="00EA3679"/>
    <w:rPr>
      <w:shd w:val="clear" w:color="auto" w:fill="BFBFBF" w:themeFill="background1" w:themeFillShade="BF"/>
    </w:rPr>
  </w:style>
  <w:style w:type="paragraph" w:customStyle="1" w:styleId="Bulletleft1Shading">
    <w:name w:val="Bullet left 1 + Shading"/>
    <w:basedOn w:val="Bulletleft1"/>
    <w:rsid w:val="001579A6"/>
    <w:rPr>
      <w:shd w:val="clear" w:color="auto" w:fill="BFBFBF" w:themeFill="background1" w:themeFillShade="BF"/>
    </w:rPr>
  </w:style>
  <w:style w:type="paragraph" w:customStyle="1" w:styleId="Bulletleft1lastShading">
    <w:name w:val="Bullet left 1 last + Shading"/>
    <w:basedOn w:val="Bulletleft1last"/>
    <w:rsid w:val="001579A6"/>
    <w:pPr>
      <w:shd w:val="clear" w:color="auto" w:fill="BFBFBF" w:themeFill="background1" w:themeFillShade="BF"/>
    </w:pPr>
    <w:rPr>
      <w:szCs w:val="20"/>
    </w:rPr>
  </w:style>
  <w:style w:type="character" w:styleId="Mention">
    <w:name w:val="Mention"/>
    <w:basedOn w:val="DefaultParagraphFont"/>
    <w:uiPriority w:val="99"/>
    <w:unhideWhenUsed/>
    <w:rsid w:val="00FE60C3"/>
    <w:rPr>
      <w:color w:val="2B579A"/>
      <w:shd w:val="clear" w:color="auto" w:fill="E1DFDD"/>
    </w:rPr>
  </w:style>
  <w:style w:type="paragraph" w:customStyle="1" w:styleId="Numberedlevel3text">
    <w:name w:val="Numbered level 3 text"/>
    <w:basedOn w:val="Normal"/>
    <w:rsid w:val="00331B8E"/>
    <w:pPr>
      <w:tabs>
        <w:tab w:val="num" w:pos="4252"/>
      </w:tabs>
      <w:spacing w:after="240" w:line="360" w:lineRule="auto"/>
      <w:ind w:left="1134" w:hanging="1134"/>
    </w:pPr>
    <w:rPr>
      <w:rFonts w:ascii="Arial" w:hAnsi="Arial" w:cs="Arial"/>
      <w:bCs/>
    </w:rPr>
  </w:style>
  <w:style w:type="table" w:styleId="TableGridLight">
    <w:name w:val="Grid Table Light"/>
    <w:basedOn w:val="TableNormal"/>
    <w:uiPriority w:val="40"/>
    <w:rsid w:val="00A333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locked/>
    <w:rsid w:val="00A33374"/>
    <w:pPr>
      <w:spacing w:before="100" w:beforeAutospacing="1" w:after="100" w:afterAutospacing="1"/>
    </w:pPr>
    <w:rPr>
      <w:lang w:eastAsia="en-GB"/>
    </w:rPr>
  </w:style>
  <w:style w:type="character" w:styleId="Strong">
    <w:name w:val="Strong"/>
    <w:basedOn w:val="DefaultParagraphFont"/>
    <w:uiPriority w:val="22"/>
    <w:qFormat/>
    <w:locked/>
    <w:rsid w:val="00A33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72053704">
      <w:bodyDiv w:val="1"/>
      <w:marLeft w:val="0"/>
      <w:marRight w:val="0"/>
      <w:marTop w:val="0"/>
      <w:marBottom w:val="0"/>
      <w:divBdr>
        <w:top w:val="none" w:sz="0" w:space="0" w:color="auto"/>
        <w:left w:val="none" w:sz="0" w:space="0" w:color="auto"/>
        <w:bottom w:val="none" w:sz="0" w:space="0" w:color="auto"/>
        <w:right w:val="none" w:sz="0" w:space="0" w:color="auto"/>
      </w:divBdr>
    </w:div>
    <w:div w:id="86195981">
      <w:bodyDiv w:val="1"/>
      <w:marLeft w:val="0"/>
      <w:marRight w:val="0"/>
      <w:marTop w:val="0"/>
      <w:marBottom w:val="0"/>
      <w:divBdr>
        <w:top w:val="none" w:sz="0" w:space="0" w:color="auto"/>
        <w:left w:val="none" w:sz="0" w:space="0" w:color="auto"/>
        <w:bottom w:val="none" w:sz="0" w:space="0" w:color="auto"/>
        <w:right w:val="none" w:sz="0" w:space="0" w:color="auto"/>
      </w:divBdr>
      <w:divsChild>
        <w:div w:id="1944919739">
          <w:marLeft w:val="0"/>
          <w:marRight w:val="0"/>
          <w:marTop w:val="0"/>
          <w:marBottom w:val="0"/>
          <w:divBdr>
            <w:top w:val="none" w:sz="0" w:space="0" w:color="auto"/>
            <w:left w:val="none" w:sz="0" w:space="0" w:color="auto"/>
            <w:bottom w:val="none" w:sz="0" w:space="0" w:color="auto"/>
            <w:right w:val="none" w:sz="0" w:space="0" w:color="auto"/>
          </w:divBdr>
        </w:div>
      </w:divsChild>
    </w:div>
    <w:div w:id="93980994">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58809756">
      <w:bodyDiv w:val="1"/>
      <w:marLeft w:val="0"/>
      <w:marRight w:val="0"/>
      <w:marTop w:val="0"/>
      <w:marBottom w:val="0"/>
      <w:divBdr>
        <w:top w:val="none" w:sz="0" w:space="0" w:color="auto"/>
        <w:left w:val="none" w:sz="0" w:space="0" w:color="auto"/>
        <w:bottom w:val="none" w:sz="0" w:space="0" w:color="auto"/>
        <w:right w:val="none" w:sz="0" w:space="0" w:color="auto"/>
      </w:divBdr>
      <w:divsChild>
        <w:div w:id="838036664">
          <w:marLeft w:val="0"/>
          <w:marRight w:val="0"/>
          <w:marTop w:val="0"/>
          <w:marBottom w:val="0"/>
          <w:divBdr>
            <w:top w:val="none" w:sz="0" w:space="0" w:color="auto"/>
            <w:left w:val="none" w:sz="0" w:space="0" w:color="auto"/>
            <w:bottom w:val="none" w:sz="0" w:space="0" w:color="auto"/>
            <w:right w:val="none" w:sz="0" w:space="0" w:color="auto"/>
          </w:divBdr>
        </w:div>
      </w:divsChild>
    </w:div>
    <w:div w:id="454983648">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98574717">
      <w:bodyDiv w:val="1"/>
      <w:marLeft w:val="0"/>
      <w:marRight w:val="0"/>
      <w:marTop w:val="0"/>
      <w:marBottom w:val="0"/>
      <w:divBdr>
        <w:top w:val="none" w:sz="0" w:space="0" w:color="auto"/>
        <w:left w:val="none" w:sz="0" w:space="0" w:color="auto"/>
        <w:bottom w:val="none" w:sz="0" w:space="0" w:color="auto"/>
        <w:right w:val="none" w:sz="0" w:space="0" w:color="auto"/>
      </w:divBdr>
    </w:div>
    <w:div w:id="820846467">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58750685">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668017">
      <w:bodyDiv w:val="1"/>
      <w:marLeft w:val="0"/>
      <w:marRight w:val="0"/>
      <w:marTop w:val="0"/>
      <w:marBottom w:val="0"/>
      <w:divBdr>
        <w:top w:val="none" w:sz="0" w:space="0" w:color="auto"/>
        <w:left w:val="none" w:sz="0" w:space="0" w:color="auto"/>
        <w:bottom w:val="none" w:sz="0" w:space="0" w:color="auto"/>
        <w:right w:val="none" w:sz="0" w:space="0" w:color="auto"/>
      </w:divBdr>
      <w:divsChild>
        <w:div w:id="108401826">
          <w:marLeft w:val="0"/>
          <w:marRight w:val="0"/>
          <w:marTop w:val="0"/>
          <w:marBottom w:val="0"/>
          <w:divBdr>
            <w:top w:val="none" w:sz="0" w:space="0" w:color="auto"/>
            <w:left w:val="none" w:sz="0" w:space="0" w:color="auto"/>
            <w:bottom w:val="none" w:sz="0" w:space="0" w:color="auto"/>
            <w:right w:val="none" w:sz="0" w:space="0" w:color="auto"/>
          </w:divBdr>
        </w:div>
      </w:divsChild>
    </w:div>
    <w:div w:id="1712727433">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052124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46" TargetMode="External"/><Relationship Id="rId18" Type="http://schemas.openxmlformats.org/officeDocument/2006/relationships/hyperlink" Target="https://digital.nhs.uk/data-and-information/publications/statistical/health-and-care-of-people-with-learning-disabilities" TargetMode="External"/><Relationship Id="rId26" Type="http://schemas.openxmlformats.org/officeDocument/2006/relationships/hyperlink" Target="https://www.nice.org.uk/guidance/ta1026" TargetMode="External"/><Relationship Id="rId39" Type="http://schemas.openxmlformats.org/officeDocument/2006/relationships/hyperlink" Target="https://digital.nhs.uk/data-and-information/publications/statistical/health-survey-for-england" TargetMode="External"/><Relationship Id="rId21" Type="http://schemas.openxmlformats.org/officeDocument/2006/relationships/hyperlink" Target="https://www.nice.org.uk/guidance/cg178" TargetMode="External"/><Relationship Id="rId34" Type="http://schemas.openxmlformats.org/officeDocument/2006/relationships/hyperlink" Target="https://www.nice.org.uk/guidance/ph49" TargetMode="External"/><Relationship Id="rId42" Type="http://schemas.openxmlformats.org/officeDocument/2006/relationships/hyperlink" Target="https://www.nice.org.uk/guidance/ta1026" TargetMode="External"/><Relationship Id="rId47" Type="http://schemas.openxmlformats.org/officeDocument/2006/relationships/hyperlink" Target="https://www.nice.org.uk/guidance/ng246" TargetMode="External"/><Relationship Id="rId50" Type="http://schemas.openxmlformats.org/officeDocument/2006/relationships/hyperlink" Target="https://www.nice.org.uk/standards-and-indicators/timeline-developing-quality-standards" TargetMode="External"/><Relationship Id="rId55" Type="http://schemas.openxmlformats.org/officeDocument/2006/relationships/hyperlink" Target="https://www.nice.org.uk/guidance/indevelopment/gid-ng1018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publications/statistical/national-diabetes-audit" TargetMode="External"/><Relationship Id="rId29" Type="http://schemas.openxmlformats.org/officeDocument/2006/relationships/hyperlink" Target="https://www.nice.org.uk/guidance/ng227" TargetMode="External"/><Relationship Id="rId11" Type="http://schemas.openxmlformats.org/officeDocument/2006/relationships/hyperlink" Target="https://www.nice.org.uk/guidance/qs127" TargetMode="External"/><Relationship Id="rId24" Type="http://schemas.openxmlformats.org/officeDocument/2006/relationships/hyperlink" Target="https://cks.nice.org.uk/topics/polycystic-ovary-syndrome/" TargetMode="External"/><Relationship Id="rId32" Type="http://schemas.openxmlformats.org/officeDocument/2006/relationships/hyperlink" Target="https://www.nice.org.uk/guidance/ng227" TargetMode="External"/><Relationship Id="rId37" Type="http://schemas.openxmlformats.org/officeDocument/2006/relationships/hyperlink" Target="https://www.nice.org.uk/guidance/ph49" TargetMode="External"/><Relationship Id="rId40" Type="http://schemas.openxmlformats.org/officeDocument/2006/relationships/hyperlink" Target="https://www.nice.org.uk/guidance/NG246" TargetMode="External"/><Relationship Id="rId45" Type="http://schemas.openxmlformats.org/officeDocument/2006/relationships/hyperlink" Target="https://www.nice.org.uk/guidance/ng246" TargetMode="External"/><Relationship Id="rId53" Type="http://schemas.openxmlformats.org/officeDocument/2006/relationships/hyperlink" Target="https://www.nice.org.uk/about/what-we-do/into-practice/measuring-the-uptake-of-nice-guidance" TargetMode="External"/><Relationship Id="rId58" Type="http://schemas.openxmlformats.org/officeDocument/2006/relationships/hyperlink" Target="https://www.england.nhs.uk/about/equality/equality-hub/patient-equalities-programme/equality-frameworks-and-information-standards/accessibleinfo/"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nice.org.uk/guidance/NG246" TargetMode="External"/><Relationship Id="rId14" Type="http://schemas.openxmlformats.org/officeDocument/2006/relationships/hyperlink" Target="https://www.nice.org.uk/guidance/qs15" TargetMode="External"/><Relationship Id="rId22" Type="http://schemas.openxmlformats.org/officeDocument/2006/relationships/hyperlink" Target="https://www.nice.org.uk/guidance/cg185" TargetMode="External"/><Relationship Id="rId27" Type="http://schemas.openxmlformats.org/officeDocument/2006/relationships/hyperlink" Target="https://www.gov.uk/government/publications/obesity-weight-management-and-people-with-learning-disabilities/obesity-and-weight-management-for-people-with-learning-disabilities-guidance" TargetMode="External"/><Relationship Id="rId30" Type="http://schemas.openxmlformats.org/officeDocument/2006/relationships/hyperlink" Target="https://www.nice.org.uk/guidance/NG246" TargetMode="External"/><Relationship Id="rId35" Type="http://schemas.openxmlformats.org/officeDocument/2006/relationships/hyperlink" Target="https://www.nice.org.uk/guidance/ng246" TargetMode="External"/><Relationship Id="rId43" Type="http://schemas.openxmlformats.org/officeDocument/2006/relationships/hyperlink" Target="https://www.nice.org.uk/guidance/ta875/chapter/1-Recommendations" TargetMode="External"/><Relationship Id="rId48" Type="http://schemas.openxmlformats.org/officeDocument/2006/relationships/hyperlink" Target="http://onlinelibrary.wiley.com/doi/10.1111/cob.12145/abstract;jsessionid=E80CA0A6A8E7965C7F18553DF9D6EFE7.f03t02?userIsAuthenticated=false&amp;deniedAccessCustomisedMessage=" TargetMode="External"/><Relationship Id="rId56" Type="http://schemas.openxmlformats.org/officeDocument/2006/relationships/hyperlink" Target="https://www.nice.org.uk/guidance/indevelopment/gid-qs10184/documents" TargetMode="External"/><Relationship Id="rId64" Type="http://schemas.openxmlformats.org/officeDocument/2006/relationships/theme" Target="theme/theme1.xml"/><Relationship Id="rId8" Type="http://schemas.openxmlformats.org/officeDocument/2006/relationships/hyperlink" Target="https://www.nice.org.uk/guidance/qs22" TargetMode="External"/><Relationship Id="rId51" Type="http://schemas.openxmlformats.org/officeDocument/2006/relationships/hyperlink" Target="http://www.nice.org.uk/Get-Involved/Meetings-in-public/Quality-Standards-Advisory-Committee" TargetMode="External"/><Relationship Id="rId3" Type="http://schemas.openxmlformats.org/officeDocument/2006/relationships/styles" Target="styles.xml"/><Relationship Id="rId12" Type="http://schemas.openxmlformats.org/officeDocument/2006/relationships/hyperlink" Target="https://www.nice.org.uk/guidance/NG246" TargetMode="External"/><Relationship Id="rId17" Type="http://schemas.openxmlformats.org/officeDocument/2006/relationships/hyperlink" Target="https://www.cvdprevent.nhs.uk/" TargetMode="External"/><Relationship Id="rId25" Type="http://schemas.openxmlformats.org/officeDocument/2006/relationships/hyperlink" Target="https://www.nice.org.uk/indicators/ind265-learning-disabilities-health-checks-and-action-plans" TargetMode="External"/><Relationship Id="rId33" Type="http://schemas.openxmlformats.org/officeDocument/2006/relationships/hyperlink" Target="https://www.nice.org.uk/guidance/ng214" TargetMode="External"/><Relationship Id="rId38" Type="http://schemas.openxmlformats.org/officeDocument/2006/relationships/hyperlink" Target="https://www.nice.org.uk/guidance/ng246" TargetMode="External"/><Relationship Id="rId46" Type="http://schemas.openxmlformats.org/officeDocument/2006/relationships/hyperlink" Target="https://www.nice.org.uk/guidance/NG246" TargetMode="External"/><Relationship Id="rId59" Type="http://schemas.openxmlformats.org/officeDocument/2006/relationships/hyperlink" Target="https://www.nice.org.uk/terms-and-conditions" TargetMode="External"/><Relationship Id="rId20" Type="http://schemas.openxmlformats.org/officeDocument/2006/relationships/hyperlink" Target="https://www.nice.org.uk/guidance/ng115" TargetMode="External"/><Relationship Id="rId41" Type="http://schemas.openxmlformats.org/officeDocument/2006/relationships/hyperlink" Target="https://www.nice.org.uk/guidance/ng246" TargetMode="External"/><Relationship Id="rId54" Type="http://schemas.openxmlformats.org/officeDocument/2006/relationships/hyperlink" Target="https://www.nice.org.uk/guidance/ng246/resources/resource-impact-template-and-summary-report-13616786845"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data-and-information/publications/statistical/quality-and-outcomes-framework-achievement-prevalence-and-exceptions-data" TargetMode="External"/><Relationship Id="rId23" Type="http://schemas.openxmlformats.org/officeDocument/2006/relationships/hyperlink" Target="https://www.nice.org.uk/guidance/ph38" TargetMode="External"/><Relationship Id="rId28" Type="http://schemas.openxmlformats.org/officeDocument/2006/relationships/hyperlink" Target="https://www.nice.org.uk/guidance/NG246" TargetMode="External"/><Relationship Id="rId36" Type="http://schemas.openxmlformats.org/officeDocument/2006/relationships/hyperlink" Target="https://www.nice.org.uk/guidance/ph49" TargetMode="External"/><Relationship Id="rId49" Type="http://schemas.openxmlformats.org/officeDocument/2006/relationships/hyperlink" Target="https://www.nice.org.uk/guidance/ng246" TargetMode="External"/><Relationship Id="rId57" Type="http://schemas.openxmlformats.org/officeDocument/2006/relationships/hyperlink" Target="https://www.nice.org.uk/guidance/ng227" TargetMode="External"/><Relationship Id="rId10" Type="http://schemas.openxmlformats.org/officeDocument/2006/relationships/hyperlink" Target="https://www.nice.org.uk/guidance/qs111" TargetMode="External"/><Relationship Id="rId31" Type="http://schemas.openxmlformats.org/officeDocument/2006/relationships/hyperlink" Target="https://www.nice.org.uk/guidance/ng246" TargetMode="External"/><Relationship Id="rId44" Type="http://schemas.openxmlformats.org/officeDocument/2006/relationships/hyperlink" Target="https://www.nice.org.uk/guidance/ta664/chapter/1-Recommendations" TargetMode="External"/><Relationship Id="rId52" Type="http://schemas.openxmlformats.org/officeDocument/2006/relationships/hyperlink" Target="https://www.nice.org.uk/guidance/indevelopment/gid-qs10184/documents"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qs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6001</Words>
  <Characters>40219</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2025-03-13T13:33:00Z</dcterms:created>
  <dcterms:modified xsi:type="dcterms:W3CDTF">2025-03-13T13:33:00Z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2025-03-13T13:33:55Z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09b700c3-b4c6-419f-b13e-c289c8e75e7b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