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CECC" w14:textId="77777777" w:rsidR="00BE11DA" w:rsidRDefault="00BE11DA" w:rsidP="00912A89">
      <w:pPr>
        <w:pStyle w:val="Title"/>
        <w:jc w:val="left"/>
      </w:pPr>
      <w:bookmarkStart w:id="0" w:name="Text1"/>
    </w:p>
    <w:p w14:paraId="3AE50AB9" w14:textId="50763ECE" w:rsidR="005C4239" w:rsidRDefault="005C4239" w:rsidP="005C4239">
      <w:pPr>
        <w:pStyle w:val="Title"/>
      </w:pPr>
      <w:r>
        <w:t>NATIONAL INSTITUTE FOR HEALTH AND CARE EXCELLENCE</w:t>
      </w:r>
    </w:p>
    <w:bookmarkEnd w:id="0"/>
    <w:p w14:paraId="7FD91FC3" w14:textId="3C24017E" w:rsidR="002B7354" w:rsidRPr="000C37A0" w:rsidRDefault="00782B25" w:rsidP="001D4AC0">
      <w:pPr>
        <w:pStyle w:val="Title1"/>
      </w:pPr>
      <w:r>
        <w:t>Perioperative care in adults</w:t>
      </w:r>
    </w:p>
    <w:p w14:paraId="47A483C2" w14:textId="77777777" w:rsidR="009C399D" w:rsidRPr="000C37A0" w:rsidRDefault="002B7354" w:rsidP="001D4AC0">
      <w:pPr>
        <w:pStyle w:val="Title1"/>
      </w:pPr>
      <w:r w:rsidRPr="000C37A0">
        <w:t xml:space="preserve">NICE </w:t>
      </w:r>
      <w:r w:rsidR="009C399D" w:rsidRPr="000C37A0">
        <w:t>quality standard</w:t>
      </w:r>
    </w:p>
    <w:p w14:paraId="0D5F9680" w14:textId="7298EAEA" w:rsidR="009C399D" w:rsidRPr="000C37A0" w:rsidRDefault="009C399D" w:rsidP="00C20FF4">
      <w:pPr>
        <w:pStyle w:val="Title2"/>
      </w:pPr>
      <w:r w:rsidRPr="000C37A0">
        <w:t>Draft for consultation</w:t>
      </w:r>
    </w:p>
    <w:p w14:paraId="2E9E587C" w14:textId="54AB1F84" w:rsidR="00BA5F37" w:rsidRDefault="001F3599" w:rsidP="009C399D">
      <w:pPr>
        <w:pStyle w:val="Guidanceissuedate"/>
        <w:rPr>
          <w:lang w:val="en-GB"/>
        </w:rPr>
      </w:pPr>
      <w:r>
        <w:rPr>
          <w:lang w:val="en-GB"/>
        </w:rPr>
        <w:t>9</w:t>
      </w:r>
      <w:r w:rsidR="00A57F4A">
        <w:rPr>
          <w:lang w:val="en-GB"/>
        </w:rPr>
        <w:t xml:space="preserve"> </w:t>
      </w:r>
      <w:r w:rsidR="00240720">
        <w:rPr>
          <w:lang w:val="en-GB"/>
        </w:rPr>
        <w:t>January</w:t>
      </w:r>
      <w:r w:rsidR="00A57F4A">
        <w:rPr>
          <w:lang w:val="en-GB"/>
        </w:rPr>
        <w:t xml:space="preserve"> 202</w:t>
      </w:r>
      <w:r w:rsidR="00240720">
        <w:rPr>
          <w:lang w:val="en-GB"/>
        </w:rPr>
        <w:t>6</w:t>
      </w:r>
    </w:p>
    <w:tbl>
      <w:tblPr>
        <w:tblStyle w:val="PanelPrimary"/>
        <w:tblW w:w="0" w:type="auto"/>
        <w:tblLook w:val="0000" w:firstRow="0" w:lastRow="0" w:firstColumn="0" w:lastColumn="0" w:noHBand="0" w:noVBand="0"/>
        <w:tblDescription w:val="&#10;"/>
      </w:tblPr>
      <w:tblGrid>
        <w:gridCol w:w="8253"/>
      </w:tblGrid>
      <w:tr w:rsidR="00CB63FA" w14:paraId="0F70C286" w14:textId="77777777" w:rsidTr="006C3175">
        <w:tc>
          <w:tcPr>
            <w:tcW w:w="8253" w:type="dxa"/>
          </w:tcPr>
          <w:p w14:paraId="34675EDD" w14:textId="75709270" w:rsidR="003C3A4A" w:rsidRDefault="00CB63FA" w:rsidP="00240720">
            <w:pPr>
              <w:pStyle w:val="NICEnormal"/>
            </w:pPr>
            <w:r w:rsidRPr="00E57EE0">
              <w:rPr>
                <w:b/>
              </w:rPr>
              <w:t>This quality standard covers</w:t>
            </w:r>
            <w:r>
              <w:t xml:space="preserve"> </w:t>
            </w:r>
            <w:r w:rsidR="00A57F4A" w:rsidRPr="00A57F4A">
              <w:t xml:space="preserve">care in adults (people aged 18 years and over) during the preoperative, intraoperative and postoperative periods. </w:t>
            </w:r>
            <w:r>
              <w:t xml:space="preserve">It describes high-quality care in priority areas for improvement. </w:t>
            </w:r>
            <w:r w:rsidR="00A57F4A" w:rsidRPr="00A57F4A">
              <w:t xml:space="preserve">It </w:t>
            </w:r>
            <w:r w:rsidR="00A57F4A">
              <w:t>covers</w:t>
            </w:r>
            <w:r w:rsidR="00A57F4A" w:rsidRPr="00A57F4A">
              <w:t xml:space="preserve"> secondary and tertiary healthcare settings and general dental practices</w:t>
            </w:r>
            <w:r w:rsidR="005B6117">
              <w:t>.</w:t>
            </w:r>
            <w:r w:rsidR="00A57F4A" w:rsidRPr="00A57F4A">
              <w:t xml:space="preserve"> </w:t>
            </w:r>
            <w:r w:rsidR="005B6117">
              <w:t>It</w:t>
            </w:r>
            <w:r w:rsidR="00A57F4A" w:rsidRPr="00A57F4A">
              <w:t xml:space="preserve"> </w:t>
            </w:r>
            <w:r w:rsidR="00A57F4A">
              <w:t>does not cover</w:t>
            </w:r>
            <w:r w:rsidR="00A57F4A" w:rsidRPr="00A57F4A">
              <w:t xml:space="preserve"> minor surgery in outpatient clinics</w:t>
            </w:r>
            <w:r>
              <w:t>.</w:t>
            </w:r>
          </w:p>
          <w:p w14:paraId="248EA586" w14:textId="427C0048" w:rsidR="00CB63FA" w:rsidRPr="00BB32FB" w:rsidRDefault="00CB63FA" w:rsidP="00240720">
            <w:pPr>
              <w:pStyle w:val="NICEnormal"/>
            </w:pPr>
            <w:r>
              <w:t>This is the draft quality standard for consultation (f</w:t>
            </w:r>
            <w:r w:rsidRPr="00684B03">
              <w:t xml:space="preserve">rom </w:t>
            </w:r>
            <w:r w:rsidR="006867A3">
              <w:t>9</w:t>
            </w:r>
            <w:r w:rsidR="00A57F4A">
              <w:t xml:space="preserve"> January </w:t>
            </w:r>
            <w:r w:rsidRPr="00684B03">
              <w:t>to</w:t>
            </w:r>
            <w:r w:rsidR="00A57F4A">
              <w:t xml:space="preserve"> </w:t>
            </w:r>
            <w:r w:rsidR="006867A3">
              <w:t>6</w:t>
            </w:r>
            <w:r w:rsidR="00A57F4A">
              <w:t xml:space="preserve"> February 2026</w:t>
            </w:r>
            <w:r>
              <w:t xml:space="preserve">). The final quality standard is expected to publish in </w:t>
            </w:r>
            <w:r w:rsidR="00A57F4A">
              <w:t xml:space="preserve">July 2026. </w:t>
            </w:r>
          </w:p>
        </w:tc>
      </w:tr>
    </w:tbl>
    <w:p w14:paraId="73E35509" w14:textId="77777777" w:rsidR="00E57EE0" w:rsidRPr="003604BE" w:rsidRDefault="00E57EE0">
      <w:r>
        <w:br w:type="page"/>
      </w:r>
    </w:p>
    <w:p w14:paraId="7342299C"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0E55C26D" w14:textId="4BC8B6E2" w:rsidR="00DA40DD" w:rsidRDefault="009C399D" w:rsidP="009C399D">
      <w:pPr>
        <w:pStyle w:val="NICEnormal"/>
      </w:pPr>
      <w:hyperlink w:anchor="_Quality_statement_1:_1" w:history="1">
        <w:r w:rsidRPr="00AD2882">
          <w:rPr>
            <w:rStyle w:val="Hyperlink"/>
          </w:rPr>
          <w:t>Statement 1</w:t>
        </w:r>
      </w:hyperlink>
      <w:r w:rsidRPr="000C37A0">
        <w:t xml:space="preserve"> </w:t>
      </w:r>
      <w:r w:rsidR="00DA40DD" w:rsidRPr="00DA40DD">
        <w:t>Adults having surgery have a point of contact in the perioperative care team.</w:t>
      </w:r>
      <w:r w:rsidR="006674E4">
        <w:t xml:space="preserve"> </w:t>
      </w:r>
    </w:p>
    <w:p w14:paraId="21B317DA" w14:textId="16838EBC" w:rsidR="009C399D" w:rsidRPr="000C37A0" w:rsidRDefault="00DA40DD" w:rsidP="009C399D">
      <w:pPr>
        <w:pStyle w:val="NICEnormal"/>
      </w:pPr>
      <w:hyperlink w:anchor="_Quality_statement_2:_1" w:history="1">
        <w:r w:rsidRPr="00AD2882">
          <w:rPr>
            <w:rStyle w:val="Hyperlink"/>
          </w:rPr>
          <w:t>Statement 2</w:t>
        </w:r>
      </w:hyperlink>
      <w:r>
        <w:t xml:space="preserve"> </w:t>
      </w:r>
      <w:r w:rsidR="000C5BBD" w:rsidRPr="000C5BBD">
        <w:t xml:space="preserve">Adults </w:t>
      </w:r>
      <w:r w:rsidR="00766A2D">
        <w:t>having surgery</w:t>
      </w:r>
      <w:r w:rsidR="000C5BBD" w:rsidRPr="000C5BBD">
        <w:t xml:space="preserve"> have a clinical assessment</w:t>
      </w:r>
      <w:r w:rsidR="00766A2D">
        <w:t xml:space="preserve"> before surgery</w:t>
      </w:r>
      <w:r w:rsidR="004E43BD">
        <w:t>.</w:t>
      </w:r>
      <w:r w:rsidR="006674E4" w:rsidRPr="006674E4">
        <w:rPr>
          <w:b/>
          <w:bCs/>
        </w:rPr>
        <w:t xml:space="preserve"> </w:t>
      </w:r>
    </w:p>
    <w:p w14:paraId="6EA6C429" w14:textId="6D7F008A" w:rsidR="009C399D" w:rsidRDefault="00DA40DD" w:rsidP="009C399D">
      <w:pPr>
        <w:pStyle w:val="NICEnormal"/>
      </w:pPr>
      <w:hyperlink w:anchor="Statement_3" w:history="1">
        <w:r w:rsidRPr="00AD2882">
          <w:rPr>
            <w:rStyle w:val="Hyperlink"/>
          </w:rPr>
          <w:t>Statement 3</w:t>
        </w:r>
      </w:hyperlink>
      <w:r>
        <w:t xml:space="preserve"> </w:t>
      </w:r>
      <w:r w:rsidR="000C5BBD" w:rsidRPr="000C5BBD">
        <w:t xml:space="preserve">Adults </w:t>
      </w:r>
      <w:r w:rsidR="00766A2D">
        <w:t xml:space="preserve">having surgery </w:t>
      </w:r>
      <w:r w:rsidR="000C5BBD" w:rsidRPr="000C5BBD">
        <w:t>have a</w:t>
      </w:r>
      <w:r w:rsidR="00377306">
        <w:t>n</w:t>
      </w:r>
      <w:r w:rsidR="000C5BBD" w:rsidRPr="000C5BBD">
        <w:t xml:space="preserve"> assessment</w:t>
      </w:r>
      <w:r w:rsidR="00957CF7">
        <w:t xml:space="preserve"> </w:t>
      </w:r>
      <w:r w:rsidR="00377306">
        <w:t xml:space="preserve">of perioperative </w:t>
      </w:r>
      <w:r w:rsidR="00377306" w:rsidRPr="00377306">
        <w:t xml:space="preserve">risk </w:t>
      </w:r>
      <w:r w:rsidR="00957CF7">
        <w:t>with</w:t>
      </w:r>
      <w:r w:rsidR="00BA6966">
        <w:t xml:space="preserve"> </w:t>
      </w:r>
      <w:r w:rsidR="00957CF7" w:rsidRPr="00B860B3">
        <w:t>a validated risk stratification tool</w:t>
      </w:r>
      <w:r w:rsidR="00167BA8">
        <w:t>,</w:t>
      </w:r>
      <w:r w:rsidR="00957CF7">
        <w:t xml:space="preserve"> </w:t>
      </w:r>
      <w:r>
        <w:t>before surgery</w:t>
      </w:r>
      <w:r w:rsidR="004E43BD">
        <w:t>.</w:t>
      </w:r>
    </w:p>
    <w:p w14:paraId="0EC03B0E" w14:textId="722F2273" w:rsidR="00E57EE0" w:rsidRDefault="00DA40DD" w:rsidP="00E57EE0">
      <w:pPr>
        <w:pStyle w:val="NICEnormal"/>
      </w:pPr>
      <w:hyperlink w:anchor="_Quality_statement_X" w:history="1">
        <w:r w:rsidRPr="0022653F">
          <w:rPr>
            <w:rStyle w:val="Hyperlink"/>
          </w:rPr>
          <w:t>Statement 4</w:t>
        </w:r>
      </w:hyperlink>
      <w:r w:rsidRPr="0022653F">
        <w:t xml:space="preserve"> </w:t>
      </w:r>
      <w:r w:rsidR="004E43BD" w:rsidRPr="0022653F">
        <w:t xml:space="preserve">Adults having surgery </w:t>
      </w:r>
      <w:bookmarkStart w:id="2" w:name="_Hlk215585759"/>
      <w:r w:rsidR="004E43BD" w:rsidRPr="0022653F">
        <w:t xml:space="preserve">discuss </w:t>
      </w:r>
      <w:r w:rsidR="00075E56" w:rsidRPr="0022653F">
        <w:t xml:space="preserve">their </w:t>
      </w:r>
      <w:r w:rsidR="004E43BD" w:rsidRPr="0022653F">
        <w:t>clinical assessment</w:t>
      </w:r>
      <w:r w:rsidR="008948A5">
        <w:t>, perioperative risks</w:t>
      </w:r>
      <w:r w:rsidR="00F45F4E" w:rsidRPr="0022653F">
        <w:t xml:space="preserve"> </w:t>
      </w:r>
      <w:r w:rsidR="004E43BD" w:rsidRPr="0022653F">
        <w:t xml:space="preserve">and </w:t>
      </w:r>
      <w:r w:rsidR="00294FB9" w:rsidRPr="0022653F">
        <w:t>treatment</w:t>
      </w:r>
      <w:r w:rsidR="004E43BD" w:rsidRPr="0022653F">
        <w:t xml:space="preserve"> options</w:t>
      </w:r>
      <w:r w:rsidR="00E21959" w:rsidRPr="0022653F">
        <w:t xml:space="preserve"> with their healthcare professional</w:t>
      </w:r>
      <w:bookmarkEnd w:id="2"/>
      <w:r w:rsidR="00957CF7" w:rsidRPr="0022653F">
        <w:t>,</w:t>
      </w:r>
      <w:r w:rsidR="004E43BD" w:rsidRPr="0022653F">
        <w:t xml:space="preserve"> before surgery.</w:t>
      </w:r>
    </w:p>
    <w:p w14:paraId="1B96F6CF" w14:textId="2C84DC82" w:rsidR="000C5BBD" w:rsidRDefault="000C5BBD" w:rsidP="000C5BBD">
      <w:pPr>
        <w:pStyle w:val="NICEnormal"/>
      </w:pPr>
      <w:hyperlink w:anchor="_Quality_statement_4:" w:history="1">
        <w:r>
          <w:rPr>
            <w:rStyle w:val="Hyperlink"/>
          </w:rPr>
          <w:t>Statement 5</w:t>
        </w:r>
      </w:hyperlink>
      <w:r w:rsidRPr="000C37A0">
        <w:t xml:space="preserve"> </w:t>
      </w:r>
      <w:r w:rsidR="00DA40DD" w:rsidRPr="00DA40DD">
        <w:t xml:space="preserve">Adults having surgery are given information and support </w:t>
      </w:r>
      <w:r w:rsidR="00371386">
        <w:t>to</w:t>
      </w:r>
      <w:r w:rsidR="00261C27">
        <w:t xml:space="preserve"> </w:t>
      </w:r>
      <w:r w:rsidR="00377306">
        <w:t xml:space="preserve">reduce </w:t>
      </w:r>
      <w:r w:rsidR="0051265E">
        <w:t xml:space="preserve">their </w:t>
      </w:r>
      <w:r w:rsidR="00261C27" w:rsidRPr="00DA40DD">
        <w:t>modifiable risk factors</w:t>
      </w:r>
      <w:bookmarkStart w:id="3" w:name="_Hlk215585806"/>
      <w:r w:rsidR="00873959">
        <w:t xml:space="preserve">, </w:t>
      </w:r>
      <w:bookmarkEnd w:id="3"/>
      <w:r w:rsidR="00DA1B10" w:rsidRPr="00DA1B10">
        <w:t>before surgery</w:t>
      </w:r>
      <w:r w:rsidR="00DA40DD" w:rsidRPr="00DA40DD">
        <w:t>.</w:t>
      </w:r>
      <w:r w:rsidR="006674E4">
        <w:t xml:space="preserve"> </w:t>
      </w:r>
    </w:p>
    <w:p w14:paraId="2F0CEF20" w14:textId="1AE739EB" w:rsidR="000C5BBD" w:rsidRDefault="000C5BBD" w:rsidP="000C5BBD">
      <w:pPr>
        <w:pStyle w:val="NICEnormal"/>
      </w:pPr>
      <w:hyperlink w:anchor="_Quality_statement_6:" w:history="1">
        <w:r>
          <w:rPr>
            <w:rStyle w:val="Hyperlink"/>
          </w:rPr>
          <w:t>Statement 6</w:t>
        </w:r>
      </w:hyperlink>
      <w:r w:rsidRPr="000C37A0">
        <w:t xml:space="preserve"> </w:t>
      </w:r>
      <w:r w:rsidR="00F17CBD" w:rsidRPr="00F17CBD">
        <w:t>Adults having surgery have the World Health Organization (WHO) surgical safety checklist completed for each surgical procedure</w:t>
      </w:r>
      <w:r w:rsidR="004E43BD">
        <w:t>.</w:t>
      </w:r>
    </w:p>
    <w:p w14:paraId="3B83204A" w14:textId="20C262DF"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3C0A0E13" w14:textId="77777777" w:rsidTr="006C3175">
        <w:tc>
          <w:tcPr>
            <w:tcW w:w="8253" w:type="dxa"/>
          </w:tcPr>
          <w:p w14:paraId="307A8230" w14:textId="2EC636D7" w:rsidR="00CB63FA" w:rsidRPr="000C37A0" w:rsidRDefault="00CB63FA" w:rsidP="00CB63FA">
            <w:pPr>
              <w:pStyle w:val="Heading2"/>
            </w:pPr>
            <w:bookmarkStart w:id="4" w:name="_Hlk42788001"/>
            <w:r w:rsidRPr="000C37A0">
              <w:lastRenderedPageBreak/>
              <w:t>Questions for consultation</w:t>
            </w:r>
          </w:p>
          <w:p w14:paraId="7E48CFE0" w14:textId="77777777" w:rsidR="00CB63FA" w:rsidRPr="000C37A0" w:rsidRDefault="00CB63FA" w:rsidP="00CB63FA">
            <w:pPr>
              <w:pStyle w:val="Heading3"/>
            </w:pPr>
            <w:r w:rsidRPr="000C37A0">
              <w:t>Questions about the quality standard</w:t>
            </w:r>
          </w:p>
          <w:p w14:paraId="4A5BAF26"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3A5B1880" w14:textId="77777777" w:rsidR="00CB63FA" w:rsidRDefault="00CB63FA" w:rsidP="00CB63FA">
            <w:pPr>
              <w:pStyle w:val="NICEnormal"/>
            </w:pPr>
            <w:r w:rsidRPr="000C37A0">
              <w:rPr>
                <w:b/>
              </w:rPr>
              <w:t>Question 2</w:t>
            </w:r>
            <w:r w:rsidRPr="000C37A0">
              <w:t xml:space="preserve"> </w:t>
            </w:r>
            <w:r w:rsidR="00162829" w:rsidRPr="00162829">
              <w:t>Can data for the proposed quality measures be collected locally? Please include in your answer any data sources that can be used or reasons why data cannot be collected.</w:t>
            </w:r>
          </w:p>
          <w:p w14:paraId="53C7BC38" w14:textId="77777777" w:rsidR="00CB63FA"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308C8264" w14:textId="77777777" w:rsidR="00DC51D6" w:rsidRDefault="00DC51D6" w:rsidP="00CB63FA">
            <w:pPr>
              <w:pStyle w:val="NICEnormal"/>
            </w:pPr>
            <w:r w:rsidRPr="00DC51D6">
              <w:rPr>
                <w:b/>
                <w:bCs/>
              </w:rPr>
              <w:t>Question 4</w:t>
            </w:r>
            <w:r w:rsidRPr="00DC51D6">
              <w:t xml:space="preserve"> </w:t>
            </w:r>
            <w:r w:rsidR="0065015D">
              <w:t>Do you have any</w:t>
            </w:r>
            <w:r w:rsidRPr="00DC51D6">
              <w:t xml:space="preserve"> comments on the equality and health inequalities assessment (EHIA) and the equality and diversity considerations section for each quality statement</w:t>
            </w:r>
            <w:r w:rsidR="0065015D">
              <w:t>?</w:t>
            </w:r>
            <w:r w:rsidRPr="00DC51D6">
              <w:t xml:space="preserve"> Please </w:t>
            </w:r>
            <w:r w:rsidR="0065015D">
              <w:t>include</w:t>
            </w:r>
            <w:r w:rsidRPr="00DC51D6">
              <w:t xml:space="preserve"> any issues that have been missed and how they can be addressed by healthcare services and practitioners.</w:t>
            </w:r>
          </w:p>
          <w:p w14:paraId="537E3220" w14:textId="260969F7" w:rsidR="000122A3" w:rsidRPr="000C37A0" w:rsidRDefault="000122A3" w:rsidP="00CB63FA">
            <w:pPr>
              <w:pStyle w:val="NICEnormal"/>
            </w:pPr>
            <w:r w:rsidRPr="00C9761A">
              <w:rPr>
                <w:b/>
                <w:bCs/>
              </w:rPr>
              <w:t>Question 5</w:t>
            </w:r>
            <w:r>
              <w:t xml:space="preserve"> The scope of the current quality standard includes general dental practices. Do you think that the inclusion of general dental practices in the quality standard </w:t>
            </w:r>
            <w:r w:rsidR="003D7B89">
              <w:t>is appropriate</w:t>
            </w:r>
            <w:r>
              <w:t>, or should general dental practices be excluded</w:t>
            </w:r>
            <w:r w:rsidR="00390B25">
              <w:t xml:space="preserve"> from the scope</w:t>
            </w:r>
            <w:r>
              <w:t>?</w:t>
            </w:r>
          </w:p>
          <w:p w14:paraId="19730C33" w14:textId="63E664AA" w:rsidR="00CB63FA" w:rsidRPr="000C37A0" w:rsidRDefault="00CB63FA" w:rsidP="00CB63FA">
            <w:pPr>
              <w:pStyle w:val="Heading3"/>
            </w:pPr>
            <w:r w:rsidRPr="000C37A0">
              <w:t>Questions about the individual quality statements</w:t>
            </w:r>
          </w:p>
          <w:p w14:paraId="569D116E" w14:textId="76C3CB61" w:rsidR="00CB63FA" w:rsidRDefault="00CB63FA" w:rsidP="00CB63FA">
            <w:pPr>
              <w:pStyle w:val="NICEnormal"/>
            </w:pPr>
            <w:r w:rsidRPr="000C37A0">
              <w:rPr>
                <w:b/>
              </w:rPr>
              <w:t xml:space="preserve">Question </w:t>
            </w:r>
            <w:r w:rsidR="000122A3">
              <w:rPr>
                <w:b/>
              </w:rPr>
              <w:t>6</w:t>
            </w:r>
            <w:r w:rsidR="000122A3" w:rsidRPr="000C37A0">
              <w:t xml:space="preserve"> </w:t>
            </w:r>
            <w:r w:rsidRPr="000C37A0">
              <w:t>For draft quality statement</w:t>
            </w:r>
            <w:r w:rsidR="008B169E">
              <w:t xml:space="preserve"> 1</w:t>
            </w:r>
            <w:r w:rsidRPr="000C37A0">
              <w:t xml:space="preserve">: </w:t>
            </w:r>
            <w:r w:rsidR="008B169E" w:rsidRPr="008B169E">
              <w:t>Are there set contact points throughout the perioperative period where it is measured whether the adult having surgery has access to a point of contact in the perioperative care team?</w:t>
            </w:r>
          </w:p>
          <w:p w14:paraId="1A6EA333" w14:textId="65B1D818" w:rsidR="003D7B89" w:rsidRDefault="003D7B89" w:rsidP="00CB63FA">
            <w:pPr>
              <w:pStyle w:val="NICEnormal"/>
            </w:pPr>
            <w:r w:rsidRPr="00C9761A">
              <w:rPr>
                <w:b/>
                <w:bCs/>
              </w:rPr>
              <w:lastRenderedPageBreak/>
              <w:t>Question 7</w:t>
            </w:r>
            <w:r>
              <w:t xml:space="preserve"> For draft quality statement 4: </w:t>
            </w:r>
            <w:r w:rsidRPr="003D7B89">
              <w:t>Is shared decision making routinely recorded and measured in current practice?</w:t>
            </w:r>
          </w:p>
          <w:p w14:paraId="056ED0B2" w14:textId="6983AF82" w:rsidR="001619B4" w:rsidRDefault="001619B4" w:rsidP="00CB63FA">
            <w:pPr>
              <w:pStyle w:val="NICEnormal"/>
            </w:pPr>
            <w:r w:rsidRPr="00C9761A">
              <w:rPr>
                <w:b/>
                <w:bCs/>
              </w:rPr>
              <w:t xml:space="preserve">Question </w:t>
            </w:r>
            <w:r w:rsidR="003D7B89">
              <w:rPr>
                <w:b/>
                <w:bCs/>
              </w:rPr>
              <w:t>8</w:t>
            </w:r>
            <w:r>
              <w:t xml:space="preserve"> For draft quality statement 6: </w:t>
            </w:r>
            <w:r w:rsidR="003D7B89" w:rsidRPr="003D7B89">
              <w:t xml:space="preserve">Is there </w:t>
            </w:r>
            <w:r w:rsidR="00265493">
              <w:t>variation in the completion of</w:t>
            </w:r>
            <w:r w:rsidR="003D7B89" w:rsidRPr="003D7B89">
              <w:t xml:space="preserve"> the World Health Organization (WHO) surgical safety checklist for all surgical procedures in current practice?</w:t>
            </w:r>
          </w:p>
          <w:p w14:paraId="543DC455" w14:textId="77777777" w:rsidR="00CB63FA" w:rsidRDefault="00EF6F93" w:rsidP="00CB63FA">
            <w:pPr>
              <w:pStyle w:val="Heading3"/>
            </w:pPr>
            <w:r>
              <w:t>Implementing NICE guid</w:t>
            </w:r>
            <w:r w:rsidR="006D7D13">
              <w:t>elines</w:t>
            </w:r>
          </w:p>
          <w:p w14:paraId="60A1D8E1" w14:textId="75FE0126" w:rsidR="00CB63FA" w:rsidRPr="00BB32FB" w:rsidRDefault="00CB63FA" w:rsidP="00CB63FA">
            <w:pPr>
              <w:pStyle w:val="NICEnormal"/>
            </w:pPr>
            <w:r w:rsidRPr="00E96396">
              <w:rPr>
                <w:b/>
              </w:rPr>
              <w:t xml:space="preserve">Question </w:t>
            </w:r>
            <w:r w:rsidR="003D7B89">
              <w:rPr>
                <w:b/>
              </w:rPr>
              <w:t>9</w:t>
            </w:r>
            <w:r w:rsidR="001619B4">
              <w:rPr>
                <w:b/>
              </w:rPr>
              <w:t xml:space="preserve"> </w:t>
            </w:r>
            <w:r w:rsidR="00EF6F93" w:rsidRPr="00EF6F93">
              <w:t>What are the challenges to implementing the NICE guidance underpinning this quality standard? Please say why and for whom. Please include any suggestions that could help users overcome these challenges (for example, existing practical resources or national initiatives).</w:t>
            </w:r>
          </w:p>
        </w:tc>
      </w:tr>
    </w:tbl>
    <w:p w14:paraId="68CABCAD" w14:textId="77777777" w:rsidR="00CB63FA" w:rsidRPr="00123D3F" w:rsidRDefault="00CB63FA" w:rsidP="00CB63FA">
      <w:pPr>
        <w:pStyle w:val="NICEnormal"/>
      </w:pPr>
    </w:p>
    <w:p w14:paraId="768CDF0D" w14:textId="77777777" w:rsidR="00DA40DD" w:rsidRDefault="00275ED0" w:rsidP="00A40D68">
      <w:pPr>
        <w:pStyle w:val="Heading1"/>
        <w:rPr>
          <w:rStyle w:val="NICEnormalChar"/>
        </w:rPr>
      </w:pPr>
      <w:bookmarkStart w:id="5" w:name="_Quality_statement_1:"/>
      <w:bookmarkEnd w:id="4"/>
      <w:bookmarkEnd w:id="5"/>
      <w:r w:rsidRPr="000C37A0">
        <w:rPr>
          <w:rStyle w:val="NICEnormalChar"/>
        </w:rPr>
        <w:br w:type="page"/>
      </w:r>
    </w:p>
    <w:p w14:paraId="677B036C" w14:textId="4D3FC0B1" w:rsidR="00DA40DD" w:rsidRPr="000C37A0" w:rsidRDefault="00DA40DD" w:rsidP="00DA40DD">
      <w:pPr>
        <w:pStyle w:val="Heading1"/>
      </w:pPr>
      <w:bookmarkStart w:id="6" w:name="_Quality_statement_1:_1"/>
      <w:bookmarkEnd w:id="6"/>
      <w:r w:rsidRPr="000C37A0">
        <w:lastRenderedPageBreak/>
        <w:t xml:space="preserve">Quality statement </w:t>
      </w:r>
      <w:r>
        <w:t>1</w:t>
      </w:r>
      <w:r w:rsidRPr="00AC1DF5">
        <w:t xml:space="preserve">: </w:t>
      </w:r>
      <w:r>
        <w:t>Point of contact</w:t>
      </w:r>
    </w:p>
    <w:p w14:paraId="753F32CD" w14:textId="77777777" w:rsidR="00DA40DD" w:rsidRPr="000C37A0" w:rsidRDefault="00DA40DD" w:rsidP="00DA40DD">
      <w:pPr>
        <w:pStyle w:val="Heading2"/>
      </w:pPr>
      <w:r w:rsidRPr="000C37A0">
        <w:t>Quality statement</w:t>
      </w:r>
    </w:p>
    <w:p w14:paraId="148CEA3F" w14:textId="7175F1CF" w:rsidR="00DA40DD" w:rsidRPr="009378D7" w:rsidRDefault="00DA40DD" w:rsidP="00DA40DD">
      <w:pPr>
        <w:pStyle w:val="NICEnormal"/>
      </w:pPr>
      <w:r w:rsidRPr="00406B7D">
        <w:t xml:space="preserve">Adults having surgery </w:t>
      </w:r>
      <w:r>
        <w:t>have a</w:t>
      </w:r>
      <w:r w:rsidRPr="00406B7D">
        <w:t xml:space="preserve"> point of contact in the perioperative care team</w:t>
      </w:r>
      <w:r>
        <w:t>.</w:t>
      </w:r>
    </w:p>
    <w:p w14:paraId="7D032B74" w14:textId="3FC6C1BE" w:rsidR="00DA40DD" w:rsidRPr="000C37A0" w:rsidRDefault="00DA40DD" w:rsidP="00DA40DD">
      <w:pPr>
        <w:pStyle w:val="Heading2"/>
      </w:pPr>
      <w:r w:rsidRPr="000C37A0">
        <w:t>Rationale</w:t>
      </w:r>
    </w:p>
    <w:p w14:paraId="7DA706A9" w14:textId="225A24C6" w:rsidR="00DA40DD" w:rsidRDefault="00DA40DD" w:rsidP="00DA40DD">
      <w:pPr>
        <w:pStyle w:val="NICEnormal"/>
      </w:pPr>
      <w:r>
        <w:t>Adults having surgery may need information and support before, during and after surgery</w:t>
      </w:r>
      <w:r w:rsidR="005B6117">
        <w:t>,</w:t>
      </w:r>
      <w:r>
        <w:t xml:space="preserve"> and it is</w:t>
      </w:r>
      <w:r w:rsidRPr="00DB5F5A">
        <w:t xml:space="preserve"> </w:t>
      </w:r>
      <w:r>
        <w:t>important they</w:t>
      </w:r>
      <w:r w:rsidRPr="00DB5F5A">
        <w:t xml:space="preserve"> </w:t>
      </w:r>
      <w:r>
        <w:t>know</w:t>
      </w:r>
      <w:r w:rsidRPr="00DB5F5A">
        <w:t xml:space="preserve"> who to</w:t>
      </w:r>
      <w:r>
        <w:t xml:space="preserve"> contact</w:t>
      </w:r>
      <w:r w:rsidRPr="00DB5F5A">
        <w:t xml:space="preserve">. </w:t>
      </w:r>
      <w:r>
        <w:t xml:space="preserve">Adults who are well informed about their surgery can have </w:t>
      </w:r>
      <w:r w:rsidR="00CA259E">
        <w:t>reduced anxiety</w:t>
      </w:r>
      <w:r>
        <w:t xml:space="preserve">, </w:t>
      </w:r>
      <w:r w:rsidR="00CA259E">
        <w:t xml:space="preserve">and </w:t>
      </w:r>
      <w:r>
        <w:t>shorter recovery</w:t>
      </w:r>
      <w:r w:rsidR="005B6117">
        <w:t xml:space="preserve"> times</w:t>
      </w:r>
      <w:r>
        <w:t>. An appointed point of contact in the perioperative care team who can address the information and support needs of the adult having surgery throughout the perioperative period would ensure continuity</w:t>
      </w:r>
      <w:r w:rsidRPr="00DB5F5A">
        <w:t xml:space="preserve"> </w:t>
      </w:r>
      <w:r>
        <w:t>of care.</w:t>
      </w:r>
    </w:p>
    <w:p w14:paraId="0BB7759D" w14:textId="77777777" w:rsidR="00DA40DD" w:rsidRPr="000C37A0" w:rsidRDefault="00DA40DD" w:rsidP="00DA40DD">
      <w:pPr>
        <w:pStyle w:val="Heading2"/>
      </w:pPr>
      <w:r w:rsidRPr="000C37A0">
        <w:t xml:space="preserve">Quality </w:t>
      </w:r>
      <w:r w:rsidRPr="00945D72">
        <w:t>measures</w:t>
      </w:r>
    </w:p>
    <w:p w14:paraId="1827B106" w14:textId="7F2E23E4" w:rsidR="00DA40DD" w:rsidRDefault="00DA40DD" w:rsidP="00DA40DD">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measured</w:t>
      </w:r>
      <w:r>
        <w:t xml:space="preserve"> and</w:t>
      </w:r>
      <w:r w:rsidRPr="00011C9B">
        <w:t xml:space="preserve"> can be adapted and used flexibly.</w:t>
      </w:r>
    </w:p>
    <w:p w14:paraId="45BEF45E" w14:textId="77777777" w:rsidR="00DA40DD" w:rsidRPr="002222A3" w:rsidRDefault="00DA40DD" w:rsidP="00DA40DD">
      <w:pPr>
        <w:pStyle w:val="Heading3"/>
      </w:pPr>
      <w:r w:rsidRPr="002222A3">
        <w:t>Process</w:t>
      </w:r>
    </w:p>
    <w:p w14:paraId="49B19509" w14:textId="01CBB3DE" w:rsidR="00DA40DD" w:rsidRPr="002222A3" w:rsidRDefault="00DA40DD" w:rsidP="00DA40DD">
      <w:pPr>
        <w:pStyle w:val="NICEnormal"/>
      </w:pPr>
      <w:r w:rsidRPr="002222A3">
        <w:t xml:space="preserve">Proportion of </w:t>
      </w:r>
      <w:r>
        <w:t>adults</w:t>
      </w:r>
      <w:r w:rsidRPr="002222A3">
        <w:t xml:space="preserve"> having surgery who have a point of contact in the perioperative care team.</w:t>
      </w:r>
    </w:p>
    <w:p w14:paraId="3CAF60C6" w14:textId="7EBFF6F4" w:rsidR="00DA40DD" w:rsidRPr="000C37A0" w:rsidRDefault="00DA40DD" w:rsidP="00DA40DD">
      <w:pPr>
        <w:pStyle w:val="NICEnormal"/>
      </w:pPr>
      <w:r w:rsidRPr="002222A3">
        <w:t>Numerator – the number in the denominator who have a point of contact in the perioperative care team.</w:t>
      </w:r>
    </w:p>
    <w:p w14:paraId="2F2051FD" w14:textId="77777777" w:rsidR="00DA40DD" w:rsidRPr="000C37A0" w:rsidRDefault="00DA40DD" w:rsidP="00DA40DD">
      <w:pPr>
        <w:pStyle w:val="NICEnormal"/>
      </w:pPr>
      <w:r w:rsidRPr="002222A3">
        <w:t xml:space="preserve">Denominator – the number of </w:t>
      </w:r>
      <w:r>
        <w:t>adults</w:t>
      </w:r>
      <w:r w:rsidRPr="002222A3">
        <w:t xml:space="preserve"> having surgery.</w:t>
      </w:r>
    </w:p>
    <w:p w14:paraId="05F62A62" w14:textId="2571EE66" w:rsidR="00DA40DD" w:rsidRDefault="00DA40DD" w:rsidP="00DA40DD">
      <w:pPr>
        <w:pStyle w:val="NICEnormal"/>
      </w:pPr>
      <w:r w:rsidRPr="002222A3">
        <w:rPr>
          <w:b/>
          <w:iCs/>
        </w:rPr>
        <w:t>Data source:</w:t>
      </w:r>
      <w:r w:rsidRPr="002222A3">
        <w:t xml:space="preserve"> Data can be collected from information recorded locally by healthcare professionals and provider organisations, for example from electronic patient records.</w:t>
      </w:r>
    </w:p>
    <w:p w14:paraId="4FC4B26A" w14:textId="77777777" w:rsidR="00DA40DD" w:rsidRDefault="00DA40DD" w:rsidP="00DA40DD">
      <w:pPr>
        <w:pStyle w:val="Heading2"/>
      </w:pPr>
      <w:r w:rsidRPr="000C37A0">
        <w:t xml:space="preserve">What the quality statement means for </w:t>
      </w:r>
      <w:r>
        <w:t>different audiences</w:t>
      </w:r>
    </w:p>
    <w:p w14:paraId="47FD6AEB" w14:textId="228967D2" w:rsidR="00DA40DD" w:rsidRPr="000C37A0" w:rsidRDefault="00DA40DD" w:rsidP="00DA40DD">
      <w:pPr>
        <w:pStyle w:val="NICEnormal"/>
      </w:pPr>
      <w:r w:rsidRPr="000C37A0">
        <w:rPr>
          <w:b/>
        </w:rPr>
        <w:t>Service providers</w:t>
      </w:r>
      <w:r>
        <w:t xml:space="preserve"> </w:t>
      </w:r>
      <w:r w:rsidRPr="002222A3">
        <w:t>(secondary and tertiary care services) ensure that adults having surgery have a point of contact in the perioperative care team</w:t>
      </w:r>
      <w:r w:rsidR="008B169E">
        <w:t xml:space="preserve"> who can </w:t>
      </w:r>
      <w:r w:rsidR="00EF02AE">
        <w:t xml:space="preserve">provide </w:t>
      </w:r>
      <w:r w:rsidR="008B169E">
        <w:t>information and support</w:t>
      </w:r>
      <w:r w:rsidRPr="002222A3">
        <w:t xml:space="preserve"> throughout the perioperative period</w:t>
      </w:r>
      <w:r>
        <w:t>.</w:t>
      </w:r>
    </w:p>
    <w:p w14:paraId="5FFB8E1D" w14:textId="0C6096B1" w:rsidR="00DA40DD" w:rsidRPr="000C37A0" w:rsidRDefault="00DA40DD" w:rsidP="00DA40DD">
      <w:pPr>
        <w:pStyle w:val="NICEnormal"/>
      </w:pPr>
      <w:r w:rsidRPr="00D4418C">
        <w:rPr>
          <w:b/>
        </w:rPr>
        <w:lastRenderedPageBreak/>
        <w:t>Healthcare pr</w:t>
      </w:r>
      <w:r>
        <w:rPr>
          <w:b/>
        </w:rPr>
        <w:t>ofessional</w:t>
      </w:r>
      <w:r w:rsidRPr="00D4418C">
        <w:rPr>
          <w:b/>
        </w:rPr>
        <w:t>s</w:t>
      </w:r>
      <w:r w:rsidRPr="00D4418C">
        <w:t xml:space="preserve"> (such as </w:t>
      </w:r>
      <w:r>
        <w:t>members of the perioperative care team</w:t>
      </w:r>
      <w:r w:rsidRPr="00D4418C">
        <w:t>)</w:t>
      </w:r>
      <w:r w:rsidR="00A46E52">
        <w:t xml:space="preserve"> </w:t>
      </w:r>
      <w:r>
        <w:t>act as a</w:t>
      </w:r>
      <w:r w:rsidRPr="00D4418C">
        <w:t xml:space="preserve"> point of contact </w:t>
      </w:r>
      <w:r>
        <w:t xml:space="preserve">and a source of information and support </w:t>
      </w:r>
      <w:r w:rsidRPr="00D4418C">
        <w:t>throughout the perioperative period</w:t>
      </w:r>
      <w:r>
        <w:t xml:space="preserve"> for adults having surgery</w:t>
      </w:r>
      <w:r w:rsidRPr="00D4418C">
        <w:t>. This may be a specific team member such as a clinical nurse specialist, or a team of people.</w:t>
      </w:r>
      <w:r>
        <w:t xml:space="preserve"> The point of contact</w:t>
      </w:r>
      <w:r w:rsidRPr="00B15BBA">
        <w:t xml:space="preserve"> </w:t>
      </w:r>
      <w:r>
        <w:t xml:space="preserve">should </w:t>
      </w:r>
      <w:r w:rsidR="00A46E52">
        <w:t xml:space="preserve">have the necessary </w:t>
      </w:r>
      <w:r>
        <w:t xml:space="preserve">equality, diversity and inclusion </w:t>
      </w:r>
      <w:r w:rsidR="00A46E52">
        <w:t xml:space="preserve">skills </w:t>
      </w:r>
      <w:r w:rsidR="00891221">
        <w:t xml:space="preserve">and </w:t>
      </w:r>
      <w:r w:rsidR="00F8495B">
        <w:t xml:space="preserve">consider any provisions needed to meet </w:t>
      </w:r>
      <w:r>
        <w:t xml:space="preserve">the </w:t>
      </w:r>
      <w:r w:rsidR="009F5204">
        <w:t xml:space="preserve">information and support </w:t>
      </w:r>
      <w:r w:rsidR="00A46E52">
        <w:t>needs</w:t>
      </w:r>
      <w:r>
        <w:t xml:space="preserve"> </w:t>
      </w:r>
      <w:r w:rsidR="00891221">
        <w:t>of</w:t>
      </w:r>
      <w:r>
        <w:t xml:space="preserve"> </w:t>
      </w:r>
      <w:r w:rsidRPr="00B15BBA">
        <w:t xml:space="preserve">non-English speakers, adults with disabilities, impairment, or sensory loss </w:t>
      </w:r>
      <w:r>
        <w:t>and adults</w:t>
      </w:r>
      <w:r w:rsidRPr="00B15BBA">
        <w:t xml:space="preserve"> with low levels of literacy</w:t>
      </w:r>
      <w:r>
        <w:t xml:space="preserve"> or </w:t>
      </w:r>
      <w:r w:rsidRPr="00B15BBA">
        <w:t>numeracy</w:t>
      </w:r>
      <w:r>
        <w:t>. Any opportunities for</w:t>
      </w:r>
      <w:r w:rsidRPr="00B15BBA">
        <w:t xml:space="preserve"> shared decision making</w:t>
      </w:r>
      <w:r>
        <w:t xml:space="preserve"> should be</w:t>
      </w:r>
      <w:r w:rsidRPr="00B15BBA">
        <w:t xml:space="preserve"> maximi</w:t>
      </w:r>
      <w:r>
        <w:t>s</w:t>
      </w:r>
      <w:r w:rsidRPr="00B15BBA">
        <w:t>ed</w:t>
      </w:r>
      <w:r>
        <w:t xml:space="preserve"> by the health</w:t>
      </w:r>
      <w:r w:rsidR="00390B25">
        <w:t>care</w:t>
      </w:r>
      <w:r>
        <w:t xml:space="preserve"> professional.</w:t>
      </w:r>
    </w:p>
    <w:p w14:paraId="5087D915" w14:textId="365135B4" w:rsidR="00DA40DD" w:rsidRPr="000C37A0" w:rsidRDefault="00DA40DD" w:rsidP="00DA40DD">
      <w:pPr>
        <w:pStyle w:val="NICEnormal"/>
      </w:pPr>
      <w:r w:rsidRPr="00D4418C">
        <w:rPr>
          <w:b/>
        </w:rPr>
        <w:t>Commissioners</w:t>
      </w:r>
      <w:r w:rsidRPr="00D4418C">
        <w:t xml:space="preserve"> ensure that they commission services in which adults having surgery have a point of contact in the perioperative care team</w:t>
      </w:r>
      <w:r w:rsidR="008B169E">
        <w:t xml:space="preserve"> who can </w:t>
      </w:r>
      <w:r w:rsidR="00436108">
        <w:t xml:space="preserve">provide </w:t>
      </w:r>
      <w:r w:rsidR="008B169E">
        <w:t>information and support</w:t>
      </w:r>
      <w:r w:rsidRPr="00D4418C">
        <w:t xml:space="preserve"> throughout the perioperative period.</w:t>
      </w:r>
    </w:p>
    <w:p w14:paraId="069FDFB6" w14:textId="4A5EB04C" w:rsidR="00DA40DD" w:rsidRDefault="00DA40DD" w:rsidP="00DA40DD">
      <w:pPr>
        <w:pStyle w:val="NICEnormal"/>
      </w:pPr>
      <w:r>
        <w:rPr>
          <w:b/>
        </w:rPr>
        <w:t>A</w:t>
      </w:r>
      <w:r w:rsidRPr="000C37A0">
        <w:rPr>
          <w:b/>
        </w:rPr>
        <w:t>dults</w:t>
      </w:r>
      <w:r>
        <w:rPr>
          <w:b/>
        </w:rPr>
        <w:t xml:space="preserve"> having surgery</w:t>
      </w:r>
      <w:r w:rsidRPr="000C37A0">
        <w:t xml:space="preserve"> </w:t>
      </w:r>
      <w:r>
        <w:t xml:space="preserve">have a </w:t>
      </w:r>
      <w:r w:rsidRPr="00806962">
        <w:t xml:space="preserve">point of contact in the perioperative care team </w:t>
      </w:r>
      <w:r>
        <w:t xml:space="preserve">who they can approach for information and support throughout their care from when they are booked for surgery until they are discharged </w:t>
      </w:r>
      <w:r w:rsidR="00972B91">
        <w:t xml:space="preserve">after </w:t>
      </w:r>
      <w:r>
        <w:t>surgery.</w:t>
      </w:r>
    </w:p>
    <w:p w14:paraId="3E55FDDE" w14:textId="77777777" w:rsidR="00DA40DD" w:rsidRPr="000C37A0" w:rsidRDefault="00DA40DD" w:rsidP="00DA40DD">
      <w:pPr>
        <w:pStyle w:val="Heading2"/>
      </w:pPr>
      <w:r w:rsidRPr="000C37A0">
        <w:t>Source guidance</w:t>
      </w:r>
    </w:p>
    <w:p w14:paraId="03F902B2" w14:textId="77777777" w:rsidR="00DA40DD" w:rsidRPr="00B537EA" w:rsidRDefault="00DA40DD" w:rsidP="00DA40DD">
      <w:pPr>
        <w:pStyle w:val="NICEnormal"/>
        <w:rPr>
          <w:highlight w:val="cyan"/>
        </w:rPr>
      </w:pPr>
      <w:hyperlink r:id="rId11" w:history="1">
        <w:r>
          <w:rPr>
            <w:rStyle w:val="Hyperlink"/>
          </w:rPr>
          <w:t>Perioperative care in adults. NICE guideline NG180</w:t>
        </w:r>
      </w:hyperlink>
      <w:r>
        <w:t xml:space="preserve"> (2020), recommendation 1.1.1</w:t>
      </w:r>
    </w:p>
    <w:p w14:paraId="02E9205D" w14:textId="77777777" w:rsidR="00DA40DD" w:rsidRPr="000C37A0" w:rsidRDefault="00DA40DD" w:rsidP="00DA40DD">
      <w:pPr>
        <w:pStyle w:val="Heading2"/>
      </w:pPr>
      <w:r w:rsidRPr="000C37A0">
        <w:t>Definitions of terms used in this quality statement</w:t>
      </w:r>
    </w:p>
    <w:p w14:paraId="448B3E04" w14:textId="77777777" w:rsidR="00DA40DD" w:rsidRPr="00A955E2" w:rsidRDefault="00DA40DD" w:rsidP="00DA40DD">
      <w:pPr>
        <w:pStyle w:val="Heading3"/>
      </w:pPr>
      <w:r w:rsidRPr="00A955E2">
        <w:t>Adults having surgery</w:t>
      </w:r>
    </w:p>
    <w:p w14:paraId="2CD6FC11" w14:textId="7190507E" w:rsidR="00DA40DD" w:rsidRDefault="00DA40DD" w:rsidP="00DA40DD">
      <w:pPr>
        <w:pStyle w:val="NICEnormal"/>
      </w:pPr>
      <w:r>
        <w:t>Adults</w:t>
      </w:r>
      <w:r w:rsidRPr="00A955E2">
        <w:t xml:space="preserve"> who are booked for an elective or emergency surgical procedure, including dental surgery. [</w:t>
      </w:r>
      <w:hyperlink r:id="rId12" w:history="1">
        <w:r w:rsidRPr="00A955E2">
          <w:rPr>
            <w:rStyle w:val="Hyperlink"/>
          </w:rPr>
          <w:t>NICE’s guideline on perioperative care in adults</w:t>
        </w:r>
      </w:hyperlink>
      <w:r w:rsidRPr="00A955E2">
        <w:t>].</w:t>
      </w:r>
    </w:p>
    <w:p w14:paraId="4E90F623" w14:textId="77777777" w:rsidR="00DA40DD" w:rsidRPr="00C408D2" w:rsidRDefault="00DA40DD" w:rsidP="00DA40DD">
      <w:pPr>
        <w:pStyle w:val="Heading3"/>
        <w:rPr>
          <w:highlight w:val="cyan"/>
        </w:rPr>
      </w:pPr>
      <w:r>
        <w:t>P</w:t>
      </w:r>
      <w:r w:rsidRPr="00A955E2">
        <w:t xml:space="preserve">erioperative </w:t>
      </w:r>
      <w:r>
        <w:t>care team</w:t>
      </w:r>
    </w:p>
    <w:p w14:paraId="2A3F6E04" w14:textId="3019B2E4" w:rsidR="00DA40DD" w:rsidRDefault="00DA40DD" w:rsidP="00DA40DD">
      <w:pPr>
        <w:pStyle w:val="NICEnormal"/>
      </w:pPr>
      <w:r>
        <w:t>Healthcare p</w:t>
      </w:r>
      <w:r w:rsidRPr="000F2A90">
        <w:t xml:space="preserve">rofessionals involved in the </w:t>
      </w:r>
      <w:r>
        <w:t xml:space="preserve">assessment, </w:t>
      </w:r>
      <w:r w:rsidRPr="000F2A90">
        <w:t xml:space="preserve">treatment and care of the </w:t>
      </w:r>
      <w:r>
        <w:t>adult</w:t>
      </w:r>
      <w:r w:rsidRPr="000F2A90">
        <w:t xml:space="preserve"> having surgery throughout the perioperative period. </w:t>
      </w:r>
      <w:r w:rsidR="006C3453">
        <w:t>[Expert opinion]</w:t>
      </w:r>
    </w:p>
    <w:p w14:paraId="5E6C4600" w14:textId="77777777" w:rsidR="00DA40DD" w:rsidRPr="000F2A90" w:rsidRDefault="00DA40DD" w:rsidP="00DA40DD">
      <w:pPr>
        <w:pStyle w:val="Heading3"/>
      </w:pPr>
      <w:r w:rsidRPr="000F2A90">
        <w:t xml:space="preserve">Perioperative </w:t>
      </w:r>
      <w:r>
        <w:t>period</w:t>
      </w:r>
    </w:p>
    <w:p w14:paraId="7AC650D4" w14:textId="77777777" w:rsidR="00DA40DD" w:rsidRPr="000F2A90" w:rsidRDefault="00DA40DD" w:rsidP="00DA40DD">
      <w:pPr>
        <w:pStyle w:val="NICEnormal"/>
      </w:pPr>
      <w:r w:rsidRPr="000F2A90">
        <w:t xml:space="preserve">When the </w:t>
      </w:r>
      <w:r>
        <w:t>adult</w:t>
      </w:r>
      <w:r w:rsidRPr="000F2A90">
        <w:t xml:space="preserve"> is booked for surgery until they are discharged from care after surgery. [</w:t>
      </w:r>
      <w:hyperlink r:id="rId13" w:history="1">
        <w:r w:rsidRPr="000F2A90">
          <w:rPr>
            <w:rStyle w:val="Hyperlink"/>
          </w:rPr>
          <w:t>NICE’s guideline on perioperative care in adults</w:t>
        </w:r>
      </w:hyperlink>
      <w:r w:rsidRPr="000F2A90">
        <w:t>].</w:t>
      </w:r>
    </w:p>
    <w:p w14:paraId="296E3E4A" w14:textId="441A621F" w:rsidR="00DA40DD" w:rsidRDefault="00DA40DD" w:rsidP="00DA40DD">
      <w:pPr>
        <w:pStyle w:val="Heading2"/>
      </w:pPr>
      <w:r w:rsidRPr="000C37A0">
        <w:lastRenderedPageBreak/>
        <w:t>Question</w:t>
      </w:r>
      <w:r>
        <w:t xml:space="preserve"> </w:t>
      </w:r>
      <w:r w:rsidRPr="000C37A0">
        <w:t>for consultation</w:t>
      </w:r>
    </w:p>
    <w:p w14:paraId="65755949" w14:textId="4043C65C" w:rsidR="00DA40DD" w:rsidRDefault="009F5204" w:rsidP="00DA40DD">
      <w:pPr>
        <w:pStyle w:val="NICEnormal"/>
      </w:pPr>
      <w:r>
        <w:t>Are there set</w:t>
      </w:r>
      <w:r w:rsidRPr="009F5204">
        <w:t xml:space="preserve"> contact points throughout the perioperative period </w:t>
      </w:r>
      <w:r>
        <w:t xml:space="preserve">where it </w:t>
      </w:r>
      <w:r w:rsidR="00BA25E0">
        <w:t>is</w:t>
      </w:r>
      <w:r>
        <w:t xml:space="preserve"> measured </w:t>
      </w:r>
      <w:r w:rsidR="00BA25E0">
        <w:t>whether</w:t>
      </w:r>
      <w:r>
        <w:t xml:space="preserve"> the adult having surgery has access to a</w:t>
      </w:r>
      <w:r w:rsidR="00556DFA">
        <w:t xml:space="preserve"> point of contact in the</w:t>
      </w:r>
      <w:r>
        <w:t xml:space="preserve"> perioperative </w:t>
      </w:r>
      <w:r w:rsidR="00556DFA">
        <w:t>care team</w:t>
      </w:r>
      <w:r>
        <w:t>?</w:t>
      </w:r>
    </w:p>
    <w:p w14:paraId="32D14F0D" w14:textId="64A536EF" w:rsidR="00DA40DD" w:rsidRDefault="00DA40DD">
      <w:pPr>
        <w:rPr>
          <w:rFonts w:ascii="Arial" w:hAnsi="Arial"/>
        </w:rPr>
      </w:pPr>
      <w:r>
        <w:br w:type="page"/>
      </w:r>
    </w:p>
    <w:p w14:paraId="44B52784" w14:textId="5C3D507D" w:rsidR="009C399D" w:rsidRPr="000C37A0" w:rsidRDefault="009C399D" w:rsidP="00A40D68">
      <w:pPr>
        <w:pStyle w:val="Heading1"/>
      </w:pPr>
      <w:bookmarkStart w:id="7" w:name="_Quality_statement_2:_1"/>
      <w:bookmarkEnd w:id="7"/>
      <w:r w:rsidRPr="000C37A0">
        <w:lastRenderedPageBreak/>
        <w:t xml:space="preserve">Quality statement </w:t>
      </w:r>
      <w:r w:rsidR="00DA40DD">
        <w:t>2</w:t>
      </w:r>
      <w:r w:rsidRPr="000C37A0">
        <w:t xml:space="preserve">: </w:t>
      </w:r>
      <w:r w:rsidR="00766A2D">
        <w:t>C</w:t>
      </w:r>
      <w:r w:rsidR="003562E9">
        <w:t>linical assessmen</w:t>
      </w:r>
      <w:r w:rsidR="00AA2DAA">
        <w:t>t</w:t>
      </w:r>
    </w:p>
    <w:p w14:paraId="735A20D5" w14:textId="77777777" w:rsidR="009C399D" w:rsidRPr="000C37A0" w:rsidRDefault="009C399D" w:rsidP="00A40D68">
      <w:pPr>
        <w:pStyle w:val="Heading2"/>
      </w:pPr>
      <w:r w:rsidRPr="000C37A0">
        <w:t>Quality statement</w:t>
      </w:r>
    </w:p>
    <w:p w14:paraId="63AA93D2" w14:textId="3DCC7C00" w:rsidR="001C5EC6" w:rsidRPr="00866D46" w:rsidRDefault="003562E9" w:rsidP="00CF3F24">
      <w:pPr>
        <w:pStyle w:val="NICEnormal"/>
        <w:rPr>
          <w:strike/>
        </w:rPr>
      </w:pPr>
      <w:bookmarkStart w:id="8" w:name="_Hlk212542866"/>
      <w:r w:rsidRPr="003562E9">
        <w:t xml:space="preserve">Adults </w:t>
      </w:r>
      <w:r w:rsidR="00330CEA">
        <w:t>having</w:t>
      </w:r>
      <w:r w:rsidRPr="00A3674D">
        <w:t xml:space="preserve"> surgery</w:t>
      </w:r>
      <w:r w:rsidRPr="003562E9">
        <w:t xml:space="preserve"> have a clinical assessment</w:t>
      </w:r>
      <w:r w:rsidR="00766A2D">
        <w:t xml:space="preserve"> before surgery</w:t>
      </w:r>
      <w:r w:rsidR="003C3A4A">
        <w:t>.</w:t>
      </w:r>
    </w:p>
    <w:bookmarkEnd w:id="8"/>
    <w:p w14:paraId="6F3885B4" w14:textId="0DB9F74F" w:rsidR="009C399D" w:rsidRPr="000C37A0" w:rsidRDefault="009C399D" w:rsidP="00614313">
      <w:pPr>
        <w:pStyle w:val="Heading2"/>
      </w:pPr>
      <w:r w:rsidRPr="000C37A0">
        <w:t>Rationale</w:t>
      </w:r>
    </w:p>
    <w:p w14:paraId="666E3DB4" w14:textId="00F997EA" w:rsidR="009C399D" w:rsidRPr="000C37A0" w:rsidRDefault="00E16F4D" w:rsidP="00614313">
      <w:pPr>
        <w:pStyle w:val="NICEnormal"/>
      </w:pPr>
      <w:r w:rsidDel="006C2A19">
        <w:t xml:space="preserve">A clinical assessment </w:t>
      </w:r>
      <w:r w:rsidR="00541D6E">
        <w:t xml:space="preserve">that is appropriate for the adult and the </w:t>
      </w:r>
      <w:r w:rsidR="002F3369">
        <w:t xml:space="preserve">proposed </w:t>
      </w:r>
      <w:r w:rsidR="00541D6E">
        <w:t xml:space="preserve">surgery </w:t>
      </w:r>
      <w:r w:rsidR="00CA5AC9">
        <w:t xml:space="preserve">can </w:t>
      </w:r>
      <w:r w:rsidDel="006C2A19">
        <w:t xml:space="preserve">inform clinical </w:t>
      </w:r>
      <w:r w:rsidR="00866D46" w:rsidDel="006C2A19">
        <w:t>judgement</w:t>
      </w:r>
      <w:r w:rsidDel="006C2A19">
        <w:t xml:space="preserve"> and support shared decision making. </w:t>
      </w:r>
      <w:r>
        <w:t xml:space="preserve">Adults </w:t>
      </w:r>
      <w:r w:rsidR="00C57DD7">
        <w:t>having</w:t>
      </w:r>
      <w:r>
        <w:t xml:space="preserve"> surgery </w:t>
      </w:r>
      <w:r w:rsidR="003562E9">
        <w:t xml:space="preserve">may present with conditions </w:t>
      </w:r>
      <w:r w:rsidR="00B9252B">
        <w:t xml:space="preserve">that affect their overall health </w:t>
      </w:r>
      <w:r>
        <w:t>such as</w:t>
      </w:r>
      <w:r w:rsidR="00EA4F77">
        <w:t xml:space="preserve"> anaemia, diabetes, frailty, dementia, </w:t>
      </w:r>
      <w:r w:rsidR="00866D46">
        <w:t xml:space="preserve">chronic </w:t>
      </w:r>
      <w:r w:rsidR="00EA4F77">
        <w:t xml:space="preserve">pain, </w:t>
      </w:r>
      <w:r w:rsidR="00866D46">
        <w:t xml:space="preserve">or </w:t>
      </w:r>
      <w:r>
        <w:t>mal</w:t>
      </w:r>
      <w:r w:rsidR="00EA4F77">
        <w:t>nutrition</w:t>
      </w:r>
      <w:r w:rsidR="00866D46">
        <w:t xml:space="preserve">. </w:t>
      </w:r>
      <w:r w:rsidR="003053FC">
        <w:t xml:space="preserve">When </w:t>
      </w:r>
      <w:r w:rsidR="00440BB4">
        <w:t xml:space="preserve">conditions </w:t>
      </w:r>
      <w:r w:rsidR="00CA5AC9">
        <w:t xml:space="preserve">such as these </w:t>
      </w:r>
      <w:r w:rsidR="00440BB4">
        <w:t xml:space="preserve">are considered </w:t>
      </w:r>
      <w:r w:rsidR="00CA5AC9">
        <w:t xml:space="preserve">as part of </w:t>
      </w:r>
      <w:r w:rsidR="00440BB4">
        <w:t xml:space="preserve">a </w:t>
      </w:r>
      <w:r w:rsidR="00866D46">
        <w:t xml:space="preserve">clinical assessment </w:t>
      </w:r>
      <w:r w:rsidR="00541D6E">
        <w:t>early in the perioperative period</w:t>
      </w:r>
      <w:r w:rsidR="003053FC">
        <w:t xml:space="preserve">, decisions can then be made on </w:t>
      </w:r>
      <w:r w:rsidR="00CA5AC9">
        <w:t>how to best manage them</w:t>
      </w:r>
      <w:r w:rsidR="00B21ED0">
        <w:t xml:space="preserve"> before surgery</w:t>
      </w:r>
      <w:r w:rsidR="00CA5AC9">
        <w:t>,</w:t>
      </w:r>
      <w:r w:rsidR="00440BB4">
        <w:t xml:space="preserve"> or </w:t>
      </w:r>
      <w:r w:rsidR="00440BB4" w:rsidRPr="00440BB4">
        <w:t>whether the</w:t>
      </w:r>
      <w:r w:rsidR="00CA5AC9">
        <w:t>y</w:t>
      </w:r>
      <w:r w:rsidR="001F4B4A">
        <w:t xml:space="preserve"> </w:t>
      </w:r>
      <w:r w:rsidR="00440BB4" w:rsidRPr="00440BB4">
        <w:t xml:space="preserve">pose such </w:t>
      </w:r>
      <w:r w:rsidR="00440BB4">
        <w:t xml:space="preserve">a </w:t>
      </w:r>
      <w:r w:rsidR="00440BB4" w:rsidRPr="00440BB4">
        <w:t xml:space="preserve">significant risk </w:t>
      </w:r>
      <w:r w:rsidR="006E01EC">
        <w:t xml:space="preserve">to the adult </w:t>
      </w:r>
      <w:r w:rsidR="00440BB4" w:rsidRPr="00440BB4">
        <w:t xml:space="preserve">that </w:t>
      </w:r>
      <w:r w:rsidR="00440BB4">
        <w:t>surgery</w:t>
      </w:r>
      <w:r w:rsidR="00440BB4" w:rsidRPr="00440BB4">
        <w:t xml:space="preserve"> should be delayed</w:t>
      </w:r>
      <w:r w:rsidR="00624EB8">
        <w:t xml:space="preserve">, </w:t>
      </w:r>
      <w:r w:rsidR="00722267">
        <w:t>modified,</w:t>
      </w:r>
      <w:r w:rsidR="00440BB4" w:rsidRPr="00440BB4">
        <w:t xml:space="preserve"> or </w:t>
      </w:r>
      <w:r w:rsidR="00440BB4">
        <w:t xml:space="preserve">not </w:t>
      </w:r>
      <w:r w:rsidR="00E213D2">
        <w:t>carried out</w:t>
      </w:r>
      <w:r w:rsidR="00CF6E53">
        <w:t xml:space="preserve"> at all</w:t>
      </w:r>
      <w:r w:rsidR="00A809B4">
        <w:t xml:space="preserve">. </w:t>
      </w:r>
      <w:r w:rsidR="003053FC">
        <w:t xml:space="preserve">Effective management of </w:t>
      </w:r>
      <w:r w:rsidR="00B9252B">
        <w:t xml:space="preserve">such </w:t>
      </w:r>
      <w:r w:rsidR="003053FC">
        <w:t>conditions can</w:t>
      </w:r>
      <w:r w:rsidR="00532F47">
        <w:t xml:space="preserve"> </w:t>
      </w:r>
      <w:r w:rsidR="003053FC">
        <w:t>improve</w:t>
      </w:r>
      <w:r w:rsidR="00085C90">
        <w:t xml:space="preserve"> surgical outcomes</w:t>
      </w:r>
      <w:r w:rsidR="00D370A3">
        <w:t xml:space="preserve"> and </w:t>
      </w:r>
      <w:r w:rsidR="00EB17D7">
        <w:t>recovery and</w:t>
      </w:r>
      <w:r w:rsidR="00085C90">
        <w:t xml:space="preserve"> reduce </w:t>
      </w:r>
      <w:r w:rsidR="007D01E5">
        <w:t xml:space="preserve">avoidable </w:t>
      </w:r>
      <w:r w:rsidR="00085C90">
        <w:t xml:space="preserve">delays or cancellations </w:t>
      </w:r>
      <w:r w:rsidR="00E3176A">
        <w:t>when</w:t>
      </w:r>
      <w:r w:rsidR="00B2276A">
        <w:t xml:space="preserve"> </w:t>
      </w:r>
      <w:r w:rsidR="004C6ACF">
        <w:t>the</w:t>
      </w:r>
      <w:r w:rsidR="00C12CF1">
        <w:t xml:space="preserve"> adult </w:t>
      </w:r>
      <w:r w:rsidR="001678E9">
        <w:t xml:space="preserve">may </w:t>
      </w:r>
      <w:r w:rsidR="00C12CF1">
        <w:t xml:space="preserve">have </w:t>
      </w:r>
      <w:r w:rsidR="001678E9">
        <w:t xml:space="preserve">otherwise </w:t>
      </w:r>
      <w:r w:rsidR="007D01E5">
        <w:t>not been well enough to have the planned</w:t>
      </w:r>
      <w:r w:rsidR="00085C90">
        <w:t xml:space="preserve"> surgery.</w:t>
      </w:r>
    </w:p>
    <w:p w14:paraId="2E421136" w14:textId="77777777" w:rsidR="009C399D" w:rsidRPr="000C37A0" w:rsidRDefault="009C399D" w:rsidP="00945D72">
      <w:pPr>
        <w:pStyle w:val="Heading2"/>
      </w:pPr>
      <w:r w:rsidRPr="000C37A0">
        <w:t xml:space="preserve">Quality </w:t>
      </w:r>
      <w:r w:rsidRPr="00945D72">
        <w:t>measur</w:t>
      </w:r>
      <w:r w:rsidR="0051659A" w:rsidRPr="00945D72">
        <w:t>es</w:t>
      </w:r>
    </w:p>
    <w:p w14:paraId="379B10E5" w14:textId="6AEE92FD" w:rsidR="00CD3AAA" w:rsidRDefault="00CD3AAA" w:rsidP="00EA3679">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r w:rsidR="003053FC" w:rsidRPr="00011C9B">
        <w:t>measured</w:t>
      </w:r>
      <w:r w:rsidR="003053FC">
        <w:t xml:space="preserve"> and</w:t>
      </w:r>
      <w:r w:rsidRPr="00011C9B">
        <w:t xml:space="preserve"> can be adapted and used flexibly.</w:t>
      </w:r>
    </w:p>
    <w:p w14:paraId="2D7A84EC" w14:textId="77777777" w:rsidR="000B4548" w:rsidRPr="000C37A0" w:rsidRDefault="009E6CC0" w:rsidP="00CD55EC">
      <w:pPr>
        <w:pStyle w:val="Heading3"/>
      </w:pPr>
      <w:r w:rsidRPr="000C37A0">
        <w:t>Process</w:t>
      </w:r>
    </w:p>
    <w:p w14:paraId="504A2A99" w14:textId="1949EE74" w:rsidR="009E6CC0" w:rsidRPr="005351F9" w:rsidRDefault="00797594" w:rsidP="00E91B86">
      <w:pPr>
        <w:pStyle w:val="NICEnormal"/>
      </w:pPr>
      <w:r w:rsidRPr="005351F9">
        <w:t xml:space="preserve">Proportion of </w:t>
      </w:r>
      <w:r w:rsidR="003053FC" w:rsidRPr="005351F9">
        <w:t>adults having surgery</w:t>
      </w:r>
      <w:r w:rsidRPr="005351F9">
        <w:t xml:space="preserve"> </w:t>
      </w:r>
      <w:r w:rsidR="005351F9" w:rsidRPr="005351F9">
        <w:t>who ha</w:t>
      </w:r>
      <w:r w:rsidR="00756F51">
        <w:t>ve</w:t>
      </w:r>
      <w:r w:rsidR="005351F9" w:rsidRPr="005351F9">
        <w:t xml:space="preserve"> a clinical assessment before surgery</w:t>
      </w:r>
      <w:r w:rsidR="002343BA">
        <w:t>.</w:t>
      </w:r>
    </w:p>
    <w:p w14:paraId="485119C1" w14:textId="5990FA94" w:rsidR="009E6CC0" w:rsidRPr="005351F9" w:rsidRDefault="009E6CC0" w:rsidP="009E6CC0">
      <w:pPr>
        <w:pStyle w:val="NICEnormal"/>
      </w:pPr>
      <w:r w:rsidRPr="005351F9">
        <w:t>Numerator –</w:t>
      </w:r>
      <w:r w:rsidR="005351F9">
        <w:t xml:space="preserve"> </w:t>
      </w:r>
      <w:r w:rsidR="0056329A" w:rsidRPr="005351F9">
        <w:t xml:space="preserve">the number in the denominator who </w:t>
      </w:r>
      <w:r w:rsidR="005351F9" w:rsidRPr="005351F9">
        <w:t>ha</w:t>
      </w:r>
      <w:r w:rsidR="00756F51">
        <w:t>ve</w:t>
      </w:r>
      <w:r w:rsidR="005351F9" w:rsidRPr="005351F9">
        <w:t xml:space="preserve"> a clinical assessment before surgery</w:t>
      </w:r>
      <w:r w:rsidR="002343BA">
        <w:t>.</w:t>
      </w:r>
    </w:p>
    <w:p w14:paraId="6A55E9B6" w14:textId="200EBB26" w:rsidR="009E6CC0" w:rsidRPr="000C37A0" w:rsidRDefault="009E6CC0" w:rsidP="009E6CC0">
      <w:pPr>
        <w:pStyle w:val="NICEnormal"/>
      </w:pPr>
      <w:r w:rsidRPr="005351F9">
        <w:t>Denominator –</w:t>
      </w:r>
      <w:r w:rsidR="005351F9">
        <w:t xml:space="preserve"> </w:t>
      </w:r>
      <w:r w:rsidR="0056329A" w:rsidRPr="005351F9">
        <w:t xml:space="preserve">the number of </w:t>
      </w:r>
      <w:r w:rsidR="005351F9">
        <w:t>adults</w:t>
      </w:r>
      <w:r w:rsidR="0056329A" w:rsidRPr="005351F9">
        <w:t xml:space="preserve"> </w:t>
      </w:r>
      <w:r w:rsidR="005351F9" w:rsidRPr="005351F9">
        <w:t>having surgery</w:t>
      </w:r>
      <w:r w:rsidR="002343BA">
        <w:t>.</w:t>
      </w:r>
    </w:p>
    <w:p w14:paraId="7CF3DAD5" w14:textId="520062F1" w:rsidR="009E6CC0" w:rsidRDefault="009E6CC0" w:rsidP="009E6CC0">
      <w:pPr>
        <w:pStyle w:val="NICEnormal"/>
      </w:pPr>
      <w:r w:rsidRPr="005351F9">
        <w:rPr>
          <w:b/>
          <w:iCs/>
        </w:rPr>
        <w:t>Data source:</w:t>
      </w:r>
      <w:r w:rsidRPr="005351F9">
        <w:t xml:space="preserve"> </w:t>
      </w:r>
      <w:r w:rsidR="00983984" w:rsidRPr="005351F9">
        <w:t xml:space="preserve">Data can be collected from information recorded locally by healthcare professionals and provider organisations, for example from </w:t>
      </w:r>
      <w:r w:rsidR="00D56CBE">
        <w:t xml:space="preserve">electronic </w:t>
      </w:r>
      <w:r w:rsidR="00983984" w:rsidRPr="005351F9">
        <w:t>patient records.</w:t>
      </w:r>
    </w:p>
    <w:p w14:paraId="72807405" w14:textId="77777777" w:rsidR="009E6CC0" w:rsidRDefault="009E6CC0" w:rsidP="00625085">
      <w:pPr>
        <w:pStyle w:val="Heading2"/>
      </w:pPr>
      <w:r w:rsidRPr="000C37A0">
        <w:lastRenderedPageBreak/>
        <w:t xml:space="preserve">What the quality statement means for </w:t>
      </w:r>
      <w:r w:rsidR="003E684D">
        <w:t xml:space="preserve">different </w:t>
      </w:r>
      <w:r w:rsidR="00A14DDD">
        <w:t>audiences</w:t>
      </w:r>
    </w:p>
    <w:p w14:paraId="4105D142" w14:textId="38AA19B0" w:rsidR="009E6CC0" w:rsidRPr="000C37A0" w:rsidRDefault="009E6CC0" w:rsidP="009E6CC0">
      <w:pPr>
        <w:pStyle w:val="NICEnormal"/>
      </w:pPr>
      <w:r w:rsidRPr="000C37A0">
        <w:rPr>
          <w:b/>
        </w:rPr>
        <w:t>Service providers</w:t>
      </w:r>
      <w:r w:rsidR="00F50622">
        <w:t xml:space="preserve"> </w:t>
      </w:r>
      <w:r w:rsidR="00F616AD">
        <w:t>(</w:t>
      </w:r>
      <w:r w:rsidR="00C57DD7">
        <w:rPr>
          <w:rStyle w:val="NICEnormalChar"/>
        </w:rPr>
        <w:t>secondary and tertiary services and general dental practices</w:t>
      </w:r>
      <w:r w:rsidR="00F616AD">
        <w:rPr>
          <w:rStyle w:val="NICEnormalChar"/>
        </w:rPr>
        <w:t>)</w:t>
      </w:r>
      <w:r w:rsidR="00F616AD" w:rsidRPr="00F616AD">
        <w:t xml:space="preserve"> </w:t>
      </w:r>
      <w:r w:rsidR="00F50622">
        <w:t>ensure that</w:t>
      </w:r>
      <w:r w:rsidR="00C57DD7">
        <w:t xml:space="preserve"> adults having surgery have a clinical assessment before surgery.</w:t>
      </w:r>
    </w:p>
    <w:p w14:paraId="1739A1C1" w14:textId="5C05B7B5" w:rsidR="009E6CC0" w:rsidRPr="000C37A0" w:rsidRDefault="009E6CC0" w:rsidP="009E6CC0">
      <w:pPr>
        <w:pStyle w:val="NICEnormal"/>
      </w:pPr>
      <w:r w:rsidRPr="001236BF">
        <w:rPr>
          <w:b/>
        </w:rPr>
        <w:t xml:space="preserve">Healthcare </w:t>
      </w:r>
      <w:r w:rsidR="00501BA6" w:rsidRPr="001236BF">
        <w:rPr>
          <w:b/>
        </w:rPr>
        <w:t>pr</w:t>
      </w:r>
      <w:r w:rsidR="00504A2C" w:rsidRPr="001236BF">
        <w:rPr>
          <w:b/>
        </w:rPr>
        <w:t>ofessional</w:t>
      </w:r>
      <w:r w:rsidR="00501BA6" w:rsidRPr="001236BF">
        <w:rPr>
          <w:b/>
        </w:rPr>
        <w:t>s</w:t>
      </w:r>
      <w:r w:rsidRPr="001236BF">
        <w:t xml:space="preserve"> </w:t>
      </w:r>
      <w:r w:rsidR="00F616AD" w:rsidRPr="001236BF">
        <w:t>(</w:t>
      </w:r>
      <w:r w:rsidR="00504A2C" w:rsidRPr="001236BF">
        <w:t>such as doctors</w:t>
      </w:r>
      <w:r w:rsidR="00FB7832">
        <w:t xml:space="preserve">, </w:t>
      </w:r>
      <w:r w:rsidR="00504A2C" w:rsidRPr="001236BF">
        <w:t>nurses</w:t>
      </w:r>
      <w:r w:rsidR="00FB7832">
        <w:t xml:space="preserve"> and dentists</w:t>
      </w:r>
      <w:r w:rsidR="00F616AD" w:rsidRPr="001236BF">
        <w:t>)</w:t>
      </w:r>
      <w:r w:rsidR="001236BF" w:rsidRPr="001236BF">
        <w:t xml:space="preserve"> </w:t>
      </w:r>
      <w:r w:rsidR="00504A2C" w:rsidRPr="001236BF">
        <w:t>carry out a clinical assessment</w:t>
      </w:r>
      <w:r w:rsidR="005D1EF3">
        <w:t xml:space="preserve"> for the</w:t>
      </w:r>
      <w:r w:rsidR="006A678D">
        <w:t xml:space="preserve"> adult </w:t>
      </w:r>
      <w:r w:rsidR="005D1EF3">
        <w:t xml:space="preserve">having surgery </w:t>
      </w:r>
      <w:r w:rsidR="00504A2C" w:rsidRPr="001236BF">
        <w:t xml:space="preserve">before </w:t>
      </w:r>
      <w:r w:rsidR="005D1EF3">
        <w:t xml:space="preserve">deciding whether to proceed with the </w:t>
      </w:r>
      <w:r w:rsidR="006A678D">
        <w:t>surgery</w:t>
      </w:r>
      <w:r w:rsidR="005D1EF3">
        <w:t xml:space="preserve"> as planned</w:t>
      </w:r>
      <w:r w:rsidR="00504A2C" w:rsidRPr="001236BF">
        <w:t xml:space="preserve">. </w:t>
      </w:r>
      <w:r w:rsidR="00435405">
        <w:t>During t</w:t>
      </w:r>
      <w:r w:rsidR="00504A2C" w:rsidRPr="001236BF">
        <w:t>he clinical assessment</w:t>
      </w:r>
      <w:r w:rsidR="00435405">
        <w:t xml:space="preserve">, </w:t>
      </w:r>
      <w:r w:rsidR="00504A2C" w:rsidRPr="001236BF">
        <w:t xml:space="preserve">consider </w:t>
      </w:r>
      <w:r w:rsidR="00435405">
        <w:t>whether the</w:t>
      </w:r>
      <w:r w:rsidR="008D2AC2">
        <w:t xml:space="preserve"> adult having surgery</w:t>
      </w:r>
      <w:r w:rsidR="008D2AC2" w:rsidRPr="008D2AC2">
        <w:t xml:space="preserve"> </w:t>
      </w:r>
      <w:r w:rsidR="008D2AC2">
        <w:t xml:space="preserve">has </w:t>
      </w:r>
      <w:r w:rsidR="008D2AC2" w:rsidRPr="008D2AC2">
        <w:t>any conditions</w:t>
      </w:r>
      <w:r w:rsidR="007D01E5">
        <w:t xml:space="preserve"> </w:t>
      </w:r>
      <w:r w:rsidR="00B9252B">
        <w:t>affecting their overall health</w:t>
      </w:r>
      <w:r w:rsidR="009E7A94">
        <w:t>.</w:t>
      </w:r>
      <w:r w:rsidR="00504A2C" w:rsidRPr="001236BF">
        <w:t xml:space="preserve"> </w:t>
      </w:r>
      <w:r w:rsidR="00435405">
        <w:t>I</w:t>
      </w:r>
      <w:r w:rsidR="008D2AC2">
        <w:t xml:space="preserve">f </w:t>
      </w:r>
      <w:r w:rsidR="005C028B">
        <w:t>these are identified</w:t>
      </w:r>
      <w:r w:rsidR="008D2AC2">
        <w:t xml:space="preserve">, </w:t>
      </w:r>
      <w:r w:rsidR="00504A2C" w:rsidRPr="001236BF">
        <w:t>plan for the</w:t>
      </w:r>
      <w:r w:rsidR="008D2AC2">
        <w:t>ir</w:t>
      </w:r>
      <w:r w:rsidR="00504A2C" w:rsidRPr="001236BF">
        <w:t xml:space="preserve"> effective management</w:t>
      </w:r>
      <w:r w:rsidR="005C028B">
        <w:t xml:space="preserve"> </w:t>
      </w:r>
      <w:r w:rsidR="008D2AC2">
        <w:t xml:space="preserve">(such as </w:t>
      </w:r>
      <w:r w:rsidR="00100E51">
        <w:t xml:space="preserve">information provision for self-management, </w:t>
      </w:r>
      <w:r w:rsidR="008D2AC2">
        <w:t>further assessment</w:t>
      </w:r>
      <w:r w:rsidR="00100E51">
        <w:t xml:space="preserve">, investigations or </w:t>
      </w:r>
      <w:r w:rsidR="00100E51" w:rsidRPr="00100E51">
        <w:t>referral</w:t>
      </w:r>
      <w:r w:rsidR="008D2AC2">
        <w:t>)</w:t>
      </w:r>
      <w:r w:rsidR="00504A2C" w:rsidRPr="001236BF">
        <w:t>.</w:t>
      </w:r>
    </w:p>
    <w:p w14:paraId="18FF1540" w14:textId="2D7A8B7B" w:rsidR="009E6CC0" w:rsidRPr="000C37A0" w:rsidRDefault="009E6CC0" w:rsidP="009E6CC0">
      <w:pPr>
        <w:pStyle w:val="NICEnormal"/>
      </w:pPr>
      <w:r w:rsidRPr="008D2AC2">
        <w:rPr>
          <w:b/>
        </w:rPr>
        <w:t>Commissioners</w:t>
      </w:r>
      <w:r w:rsidR="000E65EC" w:rsidRPr="008D2AC2">
        <w:t xml:space="preserve"> </w:t>
      </w:r>
      <w:r w:rsidR="00F50622" w:rsidRPr="008D2AC2">
        <w:t>ensure that</w:t>
      </w:r>
      <w:r w:rsidRPr="008D2AC2">
        <w:t xml:space="preserve"> </w:t>
      </w:r>
      <w:r w:rsidR="001236BF" w:rsidRPr="008D2AC2">
        <w:t>t</w:t>
      </w:r>
      <w:r w:rsidR="00BE5349" w:rsidRPr="008D2AC2">
        <w:t xml:space="preserve">hey commission services in which </w:t>
      </w:r>
      <w:r w:rsidR="001236BF" w:rsidRPr="008D2AC2">
        <w:t xml:space="preserve">adults </w:t>
      </w:r>
      <w:r w:rsidR="008D2AC2" w:rsidRPr="008D2AC2">
        <w:t>having surgery</w:t>
      </w:r>
      <w:r w:rsidR="001236BF" w:rsidRPr="008D2AC2">
        <w:t xml:space="preserve"> have a clinical assessment before surgery.</w:t>
      </w:r>
    </w:p>
    <w:p w14:paraId="60C8B9EF" w14:textId="17CECB7B" w:rsidR="009C399D" w:rsidRPr="000C37A0" w:rsidRDefault="00144812" w:rsidP="008D2AC2">
      <w:pPr>
        <w:pStyle w:val="NICEnormal"/>
      </w:pPr>
      <w:r>
        <w:rPr>
          <w:b/>
        </w:rPr>
        <w:t>A</w:t>
      </w:r>
      <w:r w:rsidR="009C399D" w:rsidRPr="000C37A0">
        <w:rPr>
          <w:b/>
        </w:rPr>
        <w:t>dults</w:t>
      </w:r>
      <w:r>
        <w:rPr>
          <w:b/>
        </w:rPr>
        <w:t xml:space="preserve"> having surgery</w:t>
      </w:r>
      <w:r w:rsidR="00A3104F" w:rsidRPr="000C37A0">
        <w:t xml:space="preserve"> </w:t>
      </w:r>
      <w:r>
        <w:t>have a clinical assessment before surgery</w:t>
      </w:r>
      <w:r w:rsidR="00DD6A1E">
        <w:t xml:space="preserve"> that </w:t>
      </w:r>
      <w:proofErr w:type="gramStart"/>
      <w:r w:rsidR="00CF6E53">
        <w:t>takes into account</w:t>
      </w:r>
      <w:proofErr w:type="gramEnd"/>
      <w:r w:rsidR="00CF6E53">
        <w:t xml:space="preserve"> </w:t>
      </w:r>
      <w:r w:rsidR="00752237">
        <w:t>any</w:t>
      </w:r>
      <w:r w:rsidR="005860A6">
        <w:t xml:space="preserve"> conditions </w:t>
      </w:r>
      <w:r w:rsidR="00B9252B">
        <w:t xml:space="preserve">that affect overall health, </w:t>
      </w:r>
      <w:r w:rsidR="00051F08">
        <w:t xml:space="preserve">and </w:t>
      </w:r>
      <w:r w:rsidR="00DD6A1E">
        <w:t>how these will be managed</w:t>
      </w:r>
      <w:r w:rsidR="00051F08">
        <w:t>.</w:t>
      </w:r>
      <w:r>
        <w:t xml:space="preserve"> </w:t>
      </w:r>
      <w:r w:rsidR="00752237">
        <w:t xml:space="preserve">The clinical assessment </w:t>
      </w:r>
      <w:r w:rsidR="00DD6A1E">
        <w:t xml:space="preserve">can </w:t>
      </w:r>
      <w:r w:rsidR="00D379DF">
        <w:t xml:space="preserve">help </w:t>
      </w:r>
      <w:r w:rsidR="00CF6E53">
        <w:t xml:space="preserve">the </w:t>
      </w:r>
      <w:r w:rsidR="00261489">
        <w:t>adult</w:t>
      </w:r>
      <w:r w:rsidR="00D379DF">
        <w:t xml:space="preserve"> make</w:t>
      </w:r>
      <w:r w:rsidR="00752237">
        <w:t xml:space="preserve"> an informed decision as to whether </w:t>
      </w:r>
      <w:r w:rsidR="00D379DF">
        <w:t>surgery is the most appropriate treatment option</w:t>
      </w:r>
      <w:r w:rsidR="00B9252B">
        <w:t xml:space="preserve"> for them</w:t>
      </w:r>
      <w:r w:rsidR="00752237">
        <w:t>.</w:t>
      </w:r>
    </w:p>
    <w:p w14:paraId="0F91F758" w14:textId="77777777" w:rsidR="009C399D" w:rsidRPr="000C37A0" w:rsidRDefault="009C399D" w:rsidP="002D23BE">
      <w:pPr>
        <w:pStyle w:val="Heading2"/>
      </w:pPr>
      <w:r w:rsidRPr="000C37A0">
        <w:t>Source guidance</w:t>
      </w:r>
    </w:p>
    <w:p w14:paraId="37A5ADE2" w14:textId="3778D576" w:rsidR="003E684D" w:rsidRPr="00B537EA" w:rsidRDefault="001E79F9" w:rsidP="00B537EA">
      <w:pPr>
        <w:pStyle w:val="NICEnormal"/>
        <w:rPr>
          <w:highlight w:val="cyan"/>
        </w:rPr>
      </w:pPr>
      <w:hyperlink r:id="rId14" w:history="1">
        <w:r>
          <w:rPr>
            <w:rStyle w:val="Hyperlink"/>
          </w:rPr>
          <w:t>Perioperative care in adults. NICE guideline NG180</w:t>
        </w:r>
      </w:hyperlink>
      <w:r w:rsidR="00B537EA">
        <w:t xml:space="preserve"> </w:t>
      </w:r>
      <w:r>
        <w:t xml:space="preserve">(2020), </w:t>
      </w:r>
      <w:r w:rsidR="00B537EA">
        <w:t>recommendation 1.</w:t>
      </w:r>
      <w:r w:rsidR="00FB7832">
        <w:t>3</w:t>
      </w:r>
      <w:r w:rsidR="00B537EA">
        <w:t>.1</w:t>
      </w:r>
    </w:p>
    <w:p w14:paraId="6A0C8998"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315E042E" w14:textId="4451A95C" w:rsidR="006379CB" w:rsidRPr="00D379DF" w:rsidRDefault="006D78F6" w:rsidP="006379CB">
      <w:pPr>
        <w:pStyle w:val="Heading3"/>
      </w:pPr>
      <w:r w:rsidRPr="00D379DF">
        <w:t>Adults having surgery</w:t>
      </w:r>
    </w:p>
    <w:p w14:paraId="7ED33924" w14:textId="12A253C2" w:rsidR="006379CB" w:rsidRPr="006D78F6" w:rsidRDefault="005F46BF" w:rsidP="006379CB">
      <w:pPr>
        <w:pStyle w:val="NICEnormal"/>
      </w:pPr>
      <w:r w:rsidRPr="00D379DF">
        <w:t>Adults</w:t>
      </w:r>
      <w:r w:rsidR="006D78F6" w:rsidRPr="00D379DF">
        <w:t xml:space="preserve"> who are booked for an elective or emergency surgical procedure, including dental surgery.</w:t>
      </w:r>
      <w:r w:rsidR="00722267">
        <w:t xml:space="preserve"> </w:t>
      </w:r>
      <w:r w:rsidR="006379CB" w:rsidRPr="00D379DF">
        <w:t>[</w:t>
      </w:r>
      <w:hyperlink r:id="rId15" w:history="1">
        <w:r w:rsidR="00565690" w:rsidRPr="00D379DF">
          <w:rPr>
            <w:rStyle w:val="Hyperlink"/>
          </w:rPr>
          <w:t xml:space="preserve">NICE’s guideline on </w:t>
        </w:r>
        <w:r w:rsidR="006D78F6" w:rsidRPr="00D379DF">
          <w:rPr>
            <w:rStyle w:val="Hyperlink"/>
          </w:rPr>
          <w:t xml:space="preserve">perioperative care in </w:t>
        </w:r>
        <w:r w:rsidR="00565690" w:rsidRPr="00D379DF">
          <w:rPr>
            <w:rStyle w:val="Hyperlink"/>
          </w:rPr>
          <w:t>adults</w:t>
        </w:r>
      </w:hyperlink>
      <w:r w:rsidR="009B47CD" w:rsidRPr="00D379DF">
        <w:t>]</w:t>
      </w:r>
    </w:p>
    <w:p w14:paraId="08441184" w14:textId="21EF0158" w:rsidR="00565690" w:rsidRPr="005C028B" w:rsidRDefault="006D78F6" w:rsidP="00565690">
      <w:pPr>
        <w:pStyle w:val="Heading3"/>
      </w:pPr>
      <w:r w:rsidRPr="005C028B">
        <w:t>Clinical assessment</w:t>
      </w:r>
    </w:p>
    <w:p w14:paraId="3660BD1C" w14:textId="6EC82EF0" w:rsidR="00565690" w:rsidRPr="005C028B" w:rsidRDefault="003B5AA5" w:rsidP="00565690">
      <w:pPr>
        <w:pStyle w:val="NICEnormal"/>
      </w:pPr>
      <w:r>
        <w:t>A</w:t>
      </w:r>
      <w:r w:rsidRPr="003B5AA5">
        <w:t xml:space="preserve"> structured evaluation of health before surgery</w:t>
      </w:r>
      <w:r>
        <w:t xml:space="preserve"> </w:t>
      </w:r>
      <w:r w:rsidRPr="003B5AA5">
        <w:t>to identif</w:t>
      </w:r>
      <w:r>
        <w:t xml:space="preserve">y </w:t>
      </w:r>
      <w:r w:rsidRPr="003B5AA5">
        <w:t>and manag</w:t>
      </w:r>
      <w:r>
        <w:t>e</w:t>
      </w:r>
      <w:r w:rsidRPr="003B5AA5">
        <w:t xml:space="preserve"> </w:t>
      </w:r>
      <w:r>
        <w:t xml:space="preserve">any </w:t>
      </w:r>
      <w:r w:rsidRPr="003B5AA5">
        <w:t>conditions that could affect surgical safety</w:t>
      </w:r>
      <w:r w:rsidR="002B5657">
        <w:t>, perioperative outcomes</w:t>
      </w:r>
      <w:r w:rsidRPr="003B5AA5">
        <w:t xml:space="preserve"> and recovery.</w:t>
      </w:r>
      <w:r w:rsidR="00D379DF">
        <w:t xml:space="preserve"> [Expert opinion]</w:t>
      </w:r>
    </w:p>
    <w:p w14:paraId="193B028F" w14:textId="77777777" w:rsidR="009C399D" w:rsidRPr="000C37A0" w:rsidRDefault="009C399D" w:rsidP="00D47C22">
      <w:pPr>
        <w:pStyle w:val="Heading2"/>
      </w:pPr>
      <w:r w:rsidRPr="000C37A0">
        <w:t>Equality and diversity considerations</w:t>
      </w:r>
    </w:p>
    <w:p w14:paraId="6AE73C02" w14:textId="2005AE4F" w:rsidR="00D379DF" w:rsidRDefault="00D17A3E" w:rsidP="00166AEE">
      <w:pPr>
        <w:pStyle w:val="NICEnormal"/>
      </w:pPr>
      <w:r>
        <w:t>Adults</w:t>
      </w:r>
      <w:r w:rsidRPr="00D17A3E">
        <w:t xml:space="preserve"> from </w:t>
      </w:r>
      <w:r w:rsidR="00645933">
        <w:t xml:space="preserve">more </w:t>
      </w:r>
      <w:r w:rsidRPr="00D17A3E">
        <w:t>deprived areas</w:t>
      </w:r>
      <w:r>
        <w:t xml:space="preserve"> may e</w:t>
      </w:r>
      <w:r w:rsidRPr="00D17A3E">
        <w:t>xperienc</w:t>
      </w:r>
      <w:r>
        <w:t>e</w:t>
      </w:r>
      <w:r w:rsidRPr="00D17A3E">
        <w:t xml:space="preserve"> higher levels of health inequality, </w:t>
      </w:r>
      <w:r>
        <w:t>such as</w:t>
      </w:r>
      <w:r w:rsidRPr="00D17A3E">
        <w:t xml:space="preserve"> </w:t>
      </w:r>
      <w:r w:rsidR="00F77380">
        <w:t>reduced</w:t>
      </w:r>
      <w:r w:rsidRPr="00D17A3E">
        <w:t xml:space="preserve"> access to healthcare provision or health promotion strategies.</w:t>
      </w:r>
      <w:r>
        <w:t xml:space="preserve"> As a </w:t>
      </w:r>
      <w:r>
        <w:lastRenderedPageBreak/>
        <w:t xml:space="preserve">result, they are more </w:t>
      </w:r>
      <w:r w:rsidRPr="00D17A3E">
        <w:t xml:space="preserve">likely to present with conditions such as diabetes, obesity, malnutrition and heart disease. </w:t>
      </w:r>
      <w:r>
        <w:t xml:space="preserve">Consideration </w:t>
      </w:r>
      <w:r w:rsidR="00F77380">
        <w:t>may need to</w:t>
      </w:r>
      <w:r>
        <w:t xml:space="preserve"> be given to </w:t>
      </w:r>
      <w:r w:rsidR="00F64C39">
        <w:t>s</w:t>
      </w:r>
      <w:r w:rsidR="00F64C39" w:rsidRPr="00F64C39">
        <w:t>ocioeconomic status and deprivation</w:t>
      </w:r>
      <w:r>
        <w:t xml:space="preserve"> when </w:t>
      </w:r>
      <w:r w:rsidR="00B9252B">
        <w:t xml:space="preserve">performing </w:t>
      </w:r>
      <w:r>
        <w:t>clinical assessments</w:t>
      </w:r>
      <w:r w:rsidR="00704444">
        <w:t xml:space="preserve"> </w:t>
      </w:r>
      <w:r w:rsidR="00B9252B">
        <w:t xml:space="preserve">for </w:t>
      </w:r>
      <w:r w:rsidR="00704444">
        <w:t xml:space="preserve">adults </w:t>
      </w:r>
      <w:r w:rsidR="00D379DF">
        <w:t>having</w:t>
      </w:r>
      <w:r w:rsidR="00704444">
        <w:t xml:space="preserve"> surgery</w:t>
      </w:r>
      <w:r>
        <w:t>.</w:t>
      </w:r>
    </w:p>
    <w:p w14:paraId="65FF4783" w14:textId="14FCBD55" w:rsidR="00211DBE" w:rsidRDefault="00211DBE" w:rsidP="00166AEE">
      <w:pPr>
        <w:pStyle w:val="NICEnormal"/>
      </w:pPr>
      <w:r>
        <w:t xml:space="preserve">Older adults are more likely to experience frailty and this can be identified through frailty scoring </w:t>
      </w:r>
      <w:r w:rsidRPr="00211DBE">
        <w:t xml:space="preserve">such as the implementation of a Comprehensive Geriatric Assessment in </w:t>
      </w:r>
      <w:r>
        <w:t>the clinical</w:t>
      </w:r>
      <w:r w:rsidRPr="00211DBE">
        <w:t xml:space="preserve"> assessment</w:t>
      </w:r>
      <w:r>
        <w:t>. Older adults are also at increased risk of malnourishment, particularly those living in nursing homes.</w:t>
      </w:r>
    </w:p>
    <w:p w14:paraId="1890AB42" w14:textId="353D9D67" w:rsidR="00211DBE" w:rsidRPr="00D379DF" w:rsidRDefault="00211DBE" w:rsidP="00166AEE">
      <w:pPr>
        <w:pStyle w:val="NICEnormal"/>
      </w:pPr>
      <w:r>
        <w:t>A</w:t>
      </w:r>
      <w:r w:rsidRPr="00211DBE">
        <w:t>dults with learning disabilities</w:t>
      </w:r>
      <w:r>
        <w:t xml:space="preserve">, </w:t>
      </w:r>
      <w:r w:rsidRPr="00211DBE">
        <w:t>impairment, or sensory loss, those who do not speak or read English, and those with low levels of literacy or numeracy may have difficulty communicating effectively with healthcare services</w:t>
      </w:r>
      <w:r>
        <w:t xml:space="preserve">, including </w:t>
      </w:r>
      <w:r w:rsidRPr="00211DBE">
        <w:t>expressing levels of pain</w:t>
      </w:r>
      <w:r>
        <w:t>. T</w:t>
      </w:r>
      <w:r w:rsidRPr="00211DBE">
        <w:t xml:space="preserve">his should be factored into the </w:t>
      </w:r>
      <w:r>
        <w:t>clinical</w:t>
      </w:r>
      <w:r w:rsidRPr="00211DBE">
        <w:t xml:space="preserve"> assessment</w:t>
      </w:r>
      <w:r>
        <w:t>.</w:t>
      </w:r>
    </w:p>
    <w:p w14:paraId="18752904" w14:textId="79987C11" w:rsidR="006729F4" w:rsidRPr="000C37A0" w:rsidRDefault="006729F4" w:rsidP="00CF3F24">
      <w:pPr>
        <w:pStyle w:val="Heading1"/>
      </w:pPr>
      <w:bookmarkStart w:id="9" w:name="_Quality_statement_2:"/>
      <w:bookmarkStart w:id="10" w:name="_Quality_statement_3:_1"/>
      <w:bookmarkEnd w:id="9"/>
      <w:bookmarkEnd w:id="10"/>
      <w:r w:rsidRPr="000C37A0">
        <w:br w:type="page"/>
      </w:r>
      <w:bookmarkStart w:id="11" w:name="Statement_3"/>
      <w:bookmarkEnd w:id="11"/>
      <w:r w:rsidR="009C399D" w:rsidRPr="000C37A0">
        <w:lastRenderedPageBreak/>
        <w:t xml:space="preserve">Quality statement </w:t>
      </w:r>
      <w:r w:rsidR="00DA40DD">
        <w:t>3</w:t>
      </w:r>
      <w:r w:rsidR="00AC1DF5" w:rsidRPr="00AC1DF5">
        <w:t xml:space="preserve">: </w:t>
      </w:r>
      <w:r w:rsidR="00F27F7B">
        <w:t xml:space="preserve">Assessment of perioperative </w:t>
      </w:r>
      <w:r w:rsidR="00E6346A">
        <w:t xml:space="preserve">risk </w:t>
      </w:r>
    </w:p>
    <w:p w14:paraId="51821908" w14:textId="77777777" w:rsidR="00B537EA" w:rsidRPr="000C37A0" w:rsidRDefault="00B537EA" w:rsidP="00B537EA">
      <w:pPr>
        <w:pStyle w:val="Heading2"/>
      </w:pPr>
      <w:r w:rsidRPr="000C37A0">
        <w:t>Quality statement</w:t>
      </w:r>
    </w:p>
    <w:p w14:paraId="07072EDD" w14:textId="129384A7" w:rsidR="00B537EA" w:rsidRDefault="00406B7D" w:rsidP="00B537EA">
      <w:pPr>
        <w:pStyle w:val="NICEnormal"/>
      </w:pPr>
      <w:bookmarkStart w:id="12" w:name="_Hlk212542885"/>
      <w:r w:rsidRPr="00406B7D">
        <w:t xml:space="preserve">Adults </w:t>
      </w:r>
      <w:r w:rsidR="000C5BBD">
        <w:t xml:space="preserve">having </w:t>
      </w:r>
      <w:r w:rsidRPr="00406B7D">
        <w:t>surgery have a</w:t>
      </w:r>
      <w:r w:rsidR="00F27F7B">
        <w:t>n</w:t>
      </w:r>
      <w:r w:rsidRPr="00406B7D">
        <w:t xml:space="preserve"> assessment</w:t>
      </w:r>
      <w:r w:rsidR="00957CF7">
        <w:t xml:space="preserve"> </w:t>
      </w:r>
      <w:r w:rsidR="00F27F7B">
        <w:t xml:space="preserve">of perioperative </w:t>
      </w:r>
      <w:r w:rsidR="00F27F7B" w:rsidRPr="00F27F7B">
        <w:t xml:space="preserve">risk </w:t>
      </w:r>
      <w:r w:rsidR="00957CF7">
        <w:t>with</w:t>
      </w:r>
      <w:r w:rsidRPr="00406B7D">
        <w:t xml:space="preserve"> </w:t>
      </w:r>
      <w:r w:rsidR="00957CF7" w:rsidRPr="00406B7D">
        <w:t>a validated risk stratification tool</w:t>
      </w:r>
      <w:r w:rsidR="003B5834">
        <w:t>,</w:t>
      </w:r>
      <w:r w:rsidR="00957CF7">
        <w:t xml:space="preserve"> </w:t>
      </w:r>
      <w:r w:rsidR="00B12197">
        <w:t>before surgery</w:t>
      </w:r>
      <w:r w:rsidR="00F5513F">
        <w:t>.</w:t>
      </w:r>
    </w:p>
    <w:bookmarkEnd w:id="12"/>
    <w:p w14:paraId="399D776D" w14:textId="011A8B3C" w:rsidR="00B537EA" w:rsidRPr="000C37A0" w:rsidRDefault="00B537EA" w:rsidP="00B537EA">
      <w:pPr>
        <w:pStyle w:val="Heading2"/>
      </w:pPr>
      <w:r w:rsidRPr="000C37A0">
        <w:t>Rationale</w:t>
      </w:r>
    </w:p>
    <w:p w14:paraId="25476F58" w14:textId="3B547D6D" w:rsidR="00406B7D" w:rsidRPr="000C37A0" w:rsidRDefault="00BB4ACF" w:rsidP="00406B7D">
      <w:pPr>
        <w:pStyle w:val="NICEnormal"/>
      </w:pPr>
      <w:r w:rsidRPr="00CC410E">
        <w:t xml:space="preserve">The assessment of </w:t>
      </w:r>
      <w:r w:rsidR="00F27F7B">
        <w:t>perioperative</w:t>
      </w:r>
      <w:r w:rsidR="00F27F7B" w:rsidRPr="00CC410E">
        <w:t xml:space="preserve"> </w:t>
      </w:r>
      <w:r w:rsidRPr="00CC410E">
        <w:t xml:space="preserve">risk in adults before </w:t>
      </w:r>
      <w:r w:rsidR="00D96819">
        <w:t xml:space="preserve">they have </w:t>
      </w:r>
      <w:r w:rsidRPr="00CC410E">
        <w:t>surgery</w:t>
      </w:r>
      <w:r w:rsidR="00957CF7">
        <w:t>,</w:t>
      </w:r>
      <w:r w:rsidRPr="00CC410E">
        <w:t xml:space="preserve"> </w:t>
      </w:r>
      <w:r w:rsidR="00A35313" w:rsidRPr="00A35313">
        <w:t>using a validated risk stratification tool</w:t>
      </w:r>
      <w:r w:rsidR="00957CF7">
        <w:t>,</w:t>
      </w:r>
      <w:r w:rsidR="00A35313">
        <w:t xml:space="preserve"> </w:t>
      </w:r>
      <w:r w:rsidRPr="00CC410E">
        <w:t xml:space="preserve">is </w:t>
      </w:r>
      <w:r w:rsidR="0040146E">
        <w:t xml:space="preserve">an </w:t>
      </w:r>
      <w:r w:rsidRPr="00CC410E">
        <w:t xml:space="preserve">important </w:t>
      </w:r>
      <w:r w:rsidR="00A35313">
        <w:t xml:space="preserve">supplement </w:t>
      </w:r>
      <w:r w:rsidR="0040146E">
        <w:t xml:space="preserve">to </w:t>
      </w:r>
      <w:r w:rsidR="00D96819">
        <w:t xml:space="preserve">the </w:t>
      </w:r>
      <w:r w:rsidR="00A35313">
        <w:t xml:space="preserve">clinical </w:t>
      </w:r>
      <w:r w:rsidR="00635717">
        <w:t>assessment and</w:t>
      </w:r>
      <w:r w:rsidR="0040146E">
        <w:t xml:space="preserve"> </w:t>
      </w:r>
      <w:r w:rsidR="00D96819">
        <w:t xml:space="preserve">helps ensure </w:t>
      </w:r>
      <w:r w:rsidR="0040146E">
        <w:t>optimal perioperative care</w:t>
      </w:r>
      <w:r w:rsidR="00A35313">
        <w:t xml:space="preserve">. It helps to </w:t>
      </w:r>
      <w:r w:rsidR="005470E9">
        <w:t>establish</w:t>
      </w:r>
      <w:r w:rsidRPr="00CC410E">
        <w:t xml:space="preserve"> </w:t>
      </w:r>
      <w:r w:rsidR="005470E9">
        <w:t xml:space="preserve">the risks of having the procedure </w:t>
      </w:r>
      <w:r w:rsidR="001F2ED2">
        <w:t xml:space="preserve">(such as morbidity and mortality) </w:t>
      </w:r>
      <w:r w:rsidR="005470E9">
        <w:t xml:space="preserve">and </w:t>
      </w:r>
      <w:r w:rsidRPr="00CC410E">
        <w:t xml:space="preserve">whether </w:t>
      </w:r>
      <w:r w:rsidR="005470E9">
        <w:t>the procedure should proceed</w:t>
      </w:r>
      <w:r w:rsidR="00F5275C">
        <w:t xml:space="preserve"> as planned, be modified</w:t>
      </w:r>
      <w:r w:rsidR="005470E9">
        <w:t xml:space="preserve">, or </w:t>
      </w:r>
      <w:r w:rsidR="00F5275C">
        <w:t xml:space="preserve">whether </w:t>
      </w:r>
      <w:r w:rsidR="005470E9">
        <w:t>non-surgical options</w:t>
      </w:r>
      <w:r w:rsidR="00F5275C">
        <w:t xml:space="preserve"> </w:t>
      </w:r>
      <w:r w:rsidR="001B3CEA">
        <w:t xml:space="preserve">should be </w:t>
      </w:r>
      <w:r w:rsidR="00F5275C">
        <w:t>considered</w:t>
      </w:r>
      <w:r w:rsidR="005470E9">
        <w:t xml:space="preserve">. </w:t>
      </w:r>
      <w:r w:rsidR="00F5275C">
        <w:t xml:space="preserve">It </w:t>
      </w:r>
      <w:r w:rsidR="00F5513F">
        <w:t xml:space="preserve">can </w:t>
      </w:r>
      <w:r w:rsidR="00F5275C">
        <w:t xml:space="preserve">also </w:t>
      </w:r>
      <w:r w:rsidR="00F5513F">
        <w:t>help frame discussions about</w:t>
      </w:r>
      <w:r w:rsidR="00F5275C">
        <w:t xml:space="preserve"> </w:t>
      </w:r>
      <w:r w:rsidR="00F5513F">
        <w:t xml:space="preserve">lifestyle changes that </w:t>
      </w:r>
      <w:r w:rsidR="00D72F5A">
        <w:t xml:space="preserve">could be implemented by </w:t>
      </w:r>
      <w:r w:rsidR="00F5513F">
        <w:t>the</w:t>
      </w:r>
      <w:r w:rsidR="00F5275C">
        <w:t xml:space="preserve"> adult </w:t>
      </w:r>
      <w:r w:rsidR="00D72F5A">
        <w:t>before</w:t>
      </w:r>
      <w:r w:rsidR="0073426B" w:rsidRPr="0073426B">
        <w:t xml:space="preserve"> surgery </w:t>
      </w:r>
      <w:r w:rsidR="00F5513F">
        <w:t>to reduce</w:t>
      </w:r>
      <w:r w:rsidR="005470E9">
        <w:t xml:space="preserve"> </w:t>
      </w:r>
      <w:r w:rsidR="00CC10FA">
        <w:t>the</w:t>
      </w:r>
      <w:r w:rsidR="00EA6504">
        <w:t>ir</w:t>
      </w:r>
      <w:r w:rsidR="00CC10FA">
        <w:t xml:space="preserve"> </w:t>
      </w:r>
      <w:r w:rsidR="00C079E8">
        <w:t>risk of surgery</w:t>
      </w:r>
      <w:r w:rsidR="00CC410E" w:rsidRPr="00CC410E">
        <w:t xml:space="preserve">. Risk assessment tools are </w:t>
      </w:r>
      <w:r w:rsidR="00E6346A" w:rsidRPr="00CC410E">
        <w:t>validated for the surgical speciality</w:t>
      </w:r>
      <w:r w:rsidR="00CC410E" w:rsidRPr="00CC410E">
        <w:t xml:space="preserve"> and</w:t>
      </w:r>
      <w:r w:rsidR="00E6346A" w:rsidRPr="00CC410E">
        <w:t xml:space="preserve"> </w:t>
      </w:r>
      <w:r w:rsidR="00B17563">
        <w:t>setting</w:t>
      </w:r>
      <w:r w:rsidR="00E6346A" w:rsidRPr="00CC410E">
        <w:t xml:space="preserve"> (</w:t>
      </w:r>
      <w:r w:rsidR="00DC6987">
        <w:t xml:space="preserve">elective or </w:t>
      </w:r>
      <w:r w:rsidR="00E6346A" w:rsidRPr="00CC410E">
        <w:t>emergency</w:t>
      </w:r>
      <w:r w:rsidR="00B17563">
        <w:t xml:space="preserve"> care</w:t>
      </w:r>
      <w:r w:rsidR="00E6346A" w:rsidRPr="00CC410E">
        <w:t>)</w:t>
      </w:r>
      <w:r w:rsidR="00F5513F">
        <w:t xml:space="preserve">, and so </w:t>
      </w:r>
      <w:r w:rsidR="002E0726">
        <w:t>the</w:t>
      </w:r>
      <w:r w:rsidR="00F5513F">
        <w:t xml:space="preserve"> </w:t>
      </w:r>
      <w:r w:rsidR="0073426B">
        <w:t xml:space="preserve">appropriate </w:t>
      </w:r>
      <w:r w:rsidR="008E4D19">
        <w:t xml:space="preserve">risk stratification </w:t>
      </w:r>
      <w:r w:rsidR="008A286A">
        <w:t xml:space="preserve">tool </w:t>
      </w:r>
      <w:r w:rsidR="00F5513F">
        <w:t>should</w:t>
      </w:r>
      <w:r w:rsidR="008A286A">
        <w:t xml:space="preserve"> be </w:t>
      </w:r>
      <w:r w:rsidR="0073426B">
        <w:t>used</w:t>
      </w:r>
      <w:r w:rsidR="008A286A">
        <w:t xml:space="preserve"> for the </w:t>
      </w:r>
      <w:r w:rsidR="0073426B">
        <w:t>adult</w:t>
      </w:r>
      <w:r w:rsidR="008A286A">
        <w:t xml:space="preserve"> having surgery</w:t>
      </w:r>
      <w:r w:rsidR="00CC410E" w:rsidRPr="00CC410E">
        <w:t>.</w:t>
      </w:r>
    </w:p>
    <w:p w14:paraId="408745A8" w14:textId="77777777" w:rsidR="00406B7D" w:rsidRPr="000C37A0" w:rsidRDefault="00406B7D" w:rsidP="00406B7D">
      <w:pPr>
        <w:pStyle w:val="Heading2"/>
      </w:pPr>
      <w:r w:rsidRPr="000C37A0">
        <w:t xml:space="preserve">Quality </w:t>
      </w:r>
      <w:r w:rsidRPr="00945D72">
        <w:t>measures</w:t>
      </w:r>
    </w:p>
    <w:p w14:paraId="20880AD6" w14:textId="2A235E90" w:rsidR="00406B7D" w:rsidRDefault="00406B7D" w:rsidP="00406B7D">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r w:rsidR="00F12D2D" w:rsidRPr="00011C9B">
        <w:t>measured</w:t>
      </w:r>
      <w:r w:rsidR="00F12D2D">
        <w:t xml:space="preserve"> and</w:t>
      </w:r>
      <w:r w:rsidRPr="00011C9B">
        <w:t xml:space="preserve"> can be adapted and used flexibly.</w:t>
      </w:r>
    </w:p>
    <w:p w14:paraId="26506B15" w14:textId="77777777" w:rsidR="00406B7D" w:rsidRPr="000C37A0" w:rsidRDefault="00406B7D" w:rsidP="00406B7D">
      <w:pPr>
        <w:pStyle w:val="Heading3"/>
      </w:pPr>
      <w:r w:rsidRPr="000C37A0">
        <w:t>Process</w:t>
      </w:r>
    </w:p>
    <w:p w14:paraId="7628BED8" w14:textId="18650E53" w:rsidR="00406B7D" w:rsidRPr="00B12197" w:rsidRDefault="00406B7D" w:rsidP="00406B7D">
      <w:pPr>
        <w:pStyle w:val="NICEnormal"/>
      </w:pPr>
      <w:r w:rsidRPr="00B12197">
        <w:t xml:space="preserve">Proportion of </w:t>
      </w:r>
      <w:r w:rsidR="00B12197" w:rsidRPr="00B12197">
        <w:t>adults having surgery who ha</w:t>
      </w:r>
      <w:r w:rsidR="00756F51">
        <w:t>ve</w:t>
      </w:r>
      <w:r w:rsidR="00B12197" w:rsidRPr="00B12197">
        <w:t xml:space="preserve"> a</w:t>
      </w:r>
      <w:r w:rsidR="00F27F7B">
        <w:t>n</w:t>
      </w:r>
      <w:r w:rsidR="00B12197" w:rsidRPr="00B12197">
        <w:t xml:space="preserve"> assessment </w:t>
      </w:r>
      <w:r w:rsidR="00F27F7B">
        <w:t xml:space="preserve">of perioperative </w:t>
      </w:r>
      <w:r w:rsidR="00F27F7B" w:rsidRPr="00F27F7B">
        <w:t xml:space="preserve">risk </w:t>
      </w:r>
      <w:r w:rsidR="00423A21">
        <w:t xml:space="preserve">with </w:t>
      </w:r>
      <w:r w:rsidR="00B12197" w:rsidRPr="00B12197">
        <w:t>a validated risk stratification tool</w:t>
      </w:r>
      <w:r w:rsidR="00423A21">
        <w:t xml:space="preserve"> before surgery</w:t>
      </w:r>
      <w:r w:rsidR="00B12197" w:rsidRPr="00B12197">
        <w:t>.</w:t>
      </w:r>
    </w:p>
    <w:p w14:paraId="142E69D8" w14:textId="183CBEA4" w:rsidR="00406B7D" w:rsidRPr="000C37A0" w:rsidRDefault="00406B7D" w:rsidP="00406B7D">
      <w:pPr>
        <w:pStyle w:val="NICEnormal"/>
      </w:pPr>
      <w:r w:rsidRPr="00BD170C">
        <w:t>Numerator –</w:t>
      </w:r>
      <w:r w:rsidR="00BD170C">
        <w:t xml:space="preserve"> </w:t>
      </w:r>
      <w:r w:rsidRPr="00BD170C">
        <w:t xml:space="preserve">the number in the denominator who </w:t>
      </w:r>
      <w:r w:rsidR="00BD170C" w:rsidRPr="00BD170C">
        <w:t>ha</w:t>
      </w:r>
      <w:r w:rsidR="00756F51">
        <w:t>ve</w:t>
      </w:r>
      <w:r w:rsidR="00BD170C" w:rsidRPr="00BD170C">
        <w:t xml:space="preserve"> a</w:t>
      </w:r>
      <w:r w:rsidR="00F27F7B">
        <w:t>n</w:t>
      </w:r>
      <w:r w:rsidR="00BD170C" w:rsidRPr="00BD170C">
        <w:t xml:space="preserve"> assessment </w:t>
      </w:r>
      <w:r w:rsidR="00F27F7B">
        <w:t xml:space="preserve">of perioperative </w:t>
      </w:r>
      <w:r w:rsidR="00F27F7B" w:rsidRPr="00F27F7B">
        <w:t xml:space="preserve">risk </w:t>
      </w:r>
      <w:r w:rsidR="00423A21">
        <w:t>with</w:t>
      </w:r>
      <w:r w:rsidR="00BD170C" w:rsidRPr="00BD170C">
        <w:t xml:space="preserve"> a validated risk stratification tool</w:t>
      </w:r>
      <w:r w:rsidR="00423A21">
        <w:t xml:space="preserve"> before surgery</w:t>
      </w:r>
      <w:r w:rsidR="00BD170C" w:rsidRPr="00BD170C">
        <w:t>.</w:t>
      </w:r>
    </w:p>
    <w:p w14:paraId="539F433B" w14:textId="6ADD5B8C" w:rsidR="00406B7D" w:rsidRPr="000C37A0" w:rsidRDefault="00406B7D" w:rsidP="00406B7D">
      <w:pPr>
        <w:pStyle w:val="NICEnormal"/>
      </w:pPr>
      <w:r w:rsidRPr="00BD170C">
        <w:t>Denominator –</w:t>
      </w:r>
      <w:r w:rsidR="00BD170C" w:rsidRPr="00BD170C">
        <w:t xml:space="preserve"> </w:t>
      </w:r>
      <w:r w:rsidRPr="00BD170C">
        <w:t xml:space="preserve">the number of </w:t>
      </w:r>
      <w:r w:rsidR="00BD170C" w:rsidRPr="00BD170C">
        <w:t>adults having surgery</w:t>
      </w:r>
      <w:r w:rsidR="00F61E27">
        <w:t>.</w:t>
      </w:r>
    </w:p>
    <w:p w14:paraId="1FE31E61" w14:textId="490E06FD" w:rsidR="00406B7D" w:rsidRDefault="00406B7D" w:rsidP="00406B7D">
      <w:pPr>
        <w:pStyle w:val="NICEnormal"/>
      </w:pPr>
      <w:r w:rsidRPr="00165AA6">
        <w:rPr>
          <w:b/>
          <w:iCs/>
        </w:rPr>
        <w:t>Data source:</w:t>
      </w:r>
      <w:r w:rsidRPr="00165AA6">
        <w:t xml:space="preserve"> Data can be collected from information recorded locally by healthcare professionals and provider organisations, for example from </w:t>
      </w:r>
      <w:r w:rsidR="005569C8" w:rsidRPr="00165AA6">
        <w:t xml:space="preserve">electronic </w:t>
      </w:r>
      <w:r w:rsidRPr="00165AA6">
        <w:t>patient records.</w:t>
      </w:r>
    </w:p>
    <w:p w14:paraId="1157B270" w14:textId="77777777" w:rsidR="00406B7D" w:rsidRDefault="00406B7D" w:rsidP="00406B7D">
      <w:pPr>
        <w:pStyle w:val="Heading2"/>
      </w:pPr>
      <w:r w:rsidRPr="000C37A0">
        <w:lastRenderedPageBreak/>
        <w:t xml:space="preserve">What the quality statement means for </w:t>
      </w:r>
      <w:r>
        <w:t>different audiences</w:t>
      </w:r>
    </w:p>
    <w:p w14:paraId="005340FA" w14:textId="29923D96" w:rsidR="00406B7D" w:rsidRPr="000C37A0" w:rsidRDefault="00406B7D" w:rsidP="00406B7D">
      <w:pPr>
        <w:pStyle w:val="NICEnormal"/>
      </w:pPr>
      <w:r w:rsidRPr="000C37A0">
        <w:rPr>
          <w:b/>
        </w:rPr>
        <w:t>Service providers</w:t>
      </w:r>
      <w:r>
        <w:t xml:space="preserve"> </w:t>
      </w:r>
      <w:bookmarkStart w:id="13" w:name="_Hlk212644154"/>
      <w:r w:rsidR="005F406E">
        <w:t>(secondary and tertiary care services</w:t>
      </w:r>
      <w:r w:rsidR="00F2282C" w:rsidRPr="00F2282C">
        <w:t xml:space="preserve"> </w:t>
      </w:r>
      <w:r w:rsidR="00F2282C">
        <w:t xml:space="preserve">and </w:t>
      </w:r>
      <w:r w:rsidR="00F2282C" w:rsidRPr="00F2282C">
        <w:t>general dental practices</w:t>
      </w:r>
      <w:r w:rsidR="005F406E">
        <w:t xml:space="preserve">) </w:t>
      </w:r>
      <w:r>
        <w:t>ensure that</w:t>
      </w:r>
      <w:r w:rsidR="007C56AD">
        <w:t xml:space="preserve"> adults have a</w:t>
      </w:r>
      <w:r w:rsidR="00F27F7B">
        <w:t>n</w:t>
      </w:r>
      <w:r w:rsidR="007C56AD">
        <w:t xml:space="preserve"> assessment</w:t>
      </w:r>
      <w:r w:rsidR="00423A21">
        <w:t xml:space="preserve"> </w:t>
      </w:r>
      <w:r w:rsidR="00F27F7B">
        <w:t xml:space="preserve">of perioperative </w:t>
      </w:r>
      <w:r w:rsidR="00F27F7B" w:rsidRPr="00F27F7B">
        <w:t xml:space="preserve">risk </w:t>
      </w:r>
      <w:r w:rsidR="00423A21">
        <w:t>with</w:t>
      </w:r>
      <w:r w:rsidR="00EB17D7">
        <w:t xml:space="preserve"> </w:t>
      </w:r>
      <w:r w:rsidR="00CE0689">
        <w:t>a</w:t>
      </w:r>
      <w:r w:rsidR="007C56AD">
        <w:t xml:space="preserve"> validated</w:t>
      </w:r>
      <w:r w:rsidR="001931FC" w:rsidRPr="001931FC">
        <w:t xml:space="preserve"> risk stratification tool</w:t>
      </w:r>
      <w:bookmarkEnd w:id="13"/>
      <w:r w:rsidR="00423A21">
        <w:t xml:space="preserve"> before surgery</w:t>
      </w:r>
      <w:r w:rsidR="001931FC">
        <w:t>.</w:t>
      </w:r>
    </w:p>
    <w:p w14:paraId="14F05F82" w14:textId="1D333B2B" w:rsidR="00406B7D" w:rsidRPr="000C37A0" w:rsidRDefault="00406B7D" w:rsidP="00406B7D">
      <w:pPr>
        <w:pStyle w:val="NICEnormal"/>
      </w:pPr>
      <w:r w:rsidRPr="001931FC">
        <w:rPr>
          <w:b/>
        </w:rPr>
        <w:t>Healthcare pr</w:t>
      </w:r>
      <w:r w:rsidR="001931FC" w:rsidRPr="001931FC">
        <w:rPr>
          <w:b/>
        </w:rPr>
        <w:t>ofessional</w:t>
      </w:r>
      <w:r w:rsidRPr="001931FC">
        <w:rPr>
          <w:b/>
        </w:rPr>
        <w:t>s</w:t>
      </w:r>
      <w:r w:rsidRPr="001931FC">
        <w:t xml:space="preserve"> </w:t>
      </w:r>
      <w:bookmarkStart w:id="14" w:name="_Hlk212644661"/>
      <w:r w:rsidRPr="001931FC">
        <w:t>(</w:t>
      </w:r>
      <w:r w:rsidR="001931FC" w:rsidRPr="001931FC">
        <w:t>such as doctors</w:t>
      </w:r>
      <w:r w:rsidR="00932971">
        <w:t xml:space="preserve">, </w:t>
      </w:r>
      <w:r w:rsidRPr="001931FC">
        <w:t>nurses</w:t>
      </w:r>
      <w:r w:rsidR="00932971">
        <w:t xml:space="preserve"> and dentists</w:t>
      </w:r>
      <w:r w:rsidRPr="001931FC">
        <w:t xml:space="preserve">) </w:t>
      </w:r>
      <w:bookmarkEnd w:id="14"/>
      <w:r w:rsidR="00B92CC5" w:rsidRPr="00B92CC5">
        <w:t>carry out a</w:t>
      </w:r>
      <w:r w:rsidR="00F27F7B">
        <w:t>n</w:t>
      </w:r>
      <w:r w:rsidR="00B92CC5" w:rsidRPr="00B92CC5">
        <w:t xml:space="preserve"> assessment </w:t>
      </w:r>
      <w:r w:rsidR="00F27F7B">
        <w:t xml:space="preserve">of perioperative </w:t>
      </w:r>
      <w:r w:rsidR="00F27F7B" w:rsidRPr="00F27F7B">
        <w:t xml:space="preserve">risk </w:t>
      </w:r>
      <w:r w:rsidR="00B92CC5" w:rsidRPr="00B92CC5">
        <w:t>for the adult having surgery before deciding whether to proceed with the surgery as planned</w:t>
      </w:r>
      <w:r w:rsidR="00B92CC5">
        <w:t>.</w:t>
      </w:r>
      <w:r w:rsidR="00B92CC5" w:rsidRPr="00B92CC5">
        <w:t xml:space="preserve"> </w:t>
      </w:r>
      <w:r w:rsidR="001931FC" w:rsidRPr="001931FC">
        <w:t xml:space="preserve">Use a validated risk stratification tool that is appropriate for </w:t>
      </w:r>
      <w:r w:rsidR="00DD6E84">
        <w:t xml:space="preserve">both </w:t>
      </w:r>
      <w:r w:rsidR="001931FC" w:rsidRPr="001931FC">
        <w:t xml:space="preserve">the surgical speciality and </w:t>
      </w:r>
      <w:r w:rsidR="00B17563">
        <w:t>setting</w:t>
      </w:r>
      <w:r w:rsidR="001931FC" w:rsidRPr="001931FC">
        <w:t xml:space="preserve"> (elective or emergency care).</w:t>
      </w:r>
      <w:r w:rsidR="00F8268E">
        <w:t xml:space="preserve"> </w:t>
      </w:r>
      <w:r w:rsidR="0027341C" w:rsidRPr="0027341C">
        <w:t>Health</w:t>
      </w:r>
      <w:r w:rsidR="009549A7">
        <w:t>care</w:t>
      </w:r>
      <w:r w:rsidR="0027341C" w:rsidRPr="0027341C">
        <w:t xml:space="preserve"> professionals should be aware of the limitations with using risk stratification tools, such as underestimating </w:t>
      </w:r>
      <w:r w:rsidR="0027341C">
        <w:t xml:space="preserve">or overestimating </w:t>
      </w:r>
      <w:r w:rsidR="00F27F7B">
        <w:t>perioperative</w:t>
      </w:r>
      <w:r w:rsidR="00F27F7B" w:rsidRPr="0027341C">
        <w:t xml:space="preserve"> </w:t>
      </w:r>
      <w:r w:rsidR="0027341C" w:rsidRPr="0027341C">
        <w:t>risk, which may lead to insufficient attention to preventable risks</w:t>
      </w:r>
      <w:r w:rsidR="00E1165A">
        <w:t xml:space="preserve"> or </w:t>
      </w:r>
      <w:r w:rsidR="0027341C" w:rsidRPr="0027341C">
        <w:t xml:space="preserve">monitoring, surgery being </w:t>
      </w:r>
      <w:r w:rsidR="00972B91">
        <w:t>done</w:t>
      </w:r>
      <w:r w:rsidR="00972B91" w:rsidRPr="0027341C">
        <w:t xml:space="preserve"> </w:t>
      </w:r>
      <w:r w:rsidR="0027341C" w:rsidRPr="0027341C">
        <w:t>when alternative non-surgical options may be more appropriate</w:t>
      </w:r>
      <w:r w:rsidR="00E1165A">
        <w:t xml:space="preserve">, or </w:t>
      </w:r>
      <w:r w:rsidR="0027341C" w:rsidRPr="0027341C">
        <w:t xml:space="preserve">unnecessary vigilance and a reluctance to proceed with surgery. </w:t>
      </w:r>
      <w:r w:rsidR="0027341C">
        <w:t>C</w:t>
      </w:r>
      <w:r w:rsidR="0027341C" w:rsidRPr="0027341C">
        <w:t xml:space="preserve">linical judgement should complement </w:t>
      </w:r>
      <w:r w:rsidR="0027341C">
        <w:t xml:space="preserve">the </w:t>
      </w:r>
      <w:r w:rsidR="0027341C" w:rsidRPr="0027341C">
        <w:t>assessment</w:t>
      </w:r>
      <w:r w:rsidR="001D72DC" w:rsidRPr="001D72DC">
        <w:t xml:space="preserve"> to ensure the accurate assessment of </w:t>
      </w:r>
      <w:r w:rsidR="00F27F7B">
        <w:t>perioperative</w:t>
      </w:r>
      <w:r w:rsidR="00F27F7B" w:rsidRPr="001D72DC">
        <w:t xml:space="preserve"> </w:t>
      </w:r>
      <w:r w:rsidR="001D72DC" w:rsidRPr="001D72DC">
        <w:t>risk</w:t>
      </w:r>
      <w:r w:rsidR="0027341C">
        <w:t>.</w:t>
      </w:r>
    </w:p>
    <w:p w14:paraId="648CC9E7" w14:textId="6AF69661" w:rsidR="00406B7D" w:rsidRPr="000C37A0" w:rsidRDefault="00406B7D" w:rsidP="00406B7D">
      <w:pPr>
        <w:pStyle w:val="NICEnormal"/>
      </w:pPr>
      <w:r w:rsidRPr="001931FC">
        <w:rPr>
          <w:b/>
        </w:rPr>
        <w:t>Commissioners</w:t>
      </w:r>
      <w:r w:rsidRPr="001931FC">
        <w:t xml:space="preserve"> ensure that they commission services in which </w:t>
      </w:r>
      <w:r w:rsidR="001931FC" w:rsidRPr="001931FC">
        <w:t xml:space="preserve">adults </w:t>
      </w:r>
      <w:r w:rsidR="00CE0689">
        <w:t xml:space="preserve">having surgery </w:t>
      </w:r>
      <w:r w:rsidR="001931FC" w:rsidRPr="001931FC">
        <w:t>have a</w:t>
      </w:r>
      <w:r w:rsidR="00F27F7B">
        <w:t>n</w:t>
      </w:r>
      <w:r w:rsidR="001931FC" w:rsidRPr="001931FC">
        <w:t xml:space="preserve"> assessment </w:t>
      </w:r>
      <w:r w:rsidR="00F27F7B">
        <w:t xml:space="preserve">of perioperative </w:t>
      </w:r>
      <w:r w:rsidR="00F27F7B" w:rsidRPr="00F27F7B">
        <w:t xml:space="preserve">risk </w:t>
      </w:r>
      <w:r w:rsidR="00423A21">
        <w:t>with</w:t>
      </w:r>
      <w:r w:rsidR="00CE0689">
        <w:t xml:space="preserve"> a</w:t>
      </w:r>
      <w:r w:rsidR="001931FC" w:rsidRPr="001931FC">
        <w:t xml:space="preserve"> validated risk stratification tool</w:t>
      </w:r>
      <w:r w:rsidR="00423A21">
        <w:t xml:space="preserve"> before surgery</w:t>
      </w:r>
      <w:r w:rsidR="001931FC" w:rsidRPr="001931FC">
        <w:t>.</w:t>
      </w:r>
    </w:p>
    <w:p w14:paraId="141B3831" w14:textId="39C6C942" w:rsidR="00406B7D" w:rsidRPr="00661248" w:rsidRDefault="00406B7D" w:rsidP="00406B7D">
      <w:pPr>
        <w:pStyle w:val="NICEnormal"/>
      </w:pPr>
      <w:r>
        <w:rPr>
          <w:b/>
        </w:rPr>
        <w:t>A</w:t>
      </w:r>
      <w:r w:rsidRPr="000C37A0">
        <w:rPr>
          <w:b/>
        </w:rPr>
        <w:t>dults</w:t>
      </w:r>
      <w:r>
        <w:rPr>
          <w:b/>
        </w:rPr>
        <w:t xml:space="preserve"> having surgery</w:t>
      </w:r>
      <w:r w:rsidRPr="000C37A0">
        <w:t xml:space="preserve"> </w:t>
      </w:r>
      <w:r w:rsidR="00EA6504" w:rsidRPr="00EA6504">
        <w:t>have a</w:t>
      </w:r>
      <w:r w:rsidR="00F27F7B">
        <w:t>n</w:t>
      </w:r>
      <w:r w:rsidR="00EA6504" w:rsidRPr="00EA6504">
        <w:t xml:space="preserve"> assessment </w:t>
      </w:r>
      <w:r w:rsidR="00F27F7B">
        <w:t xml:space="preserve">of perioperative </w:t>
      </w:r>
      <w:r w:rsidR="00F27F7B" w:rsidRPr="00F27F7B">
        <w:t xml:space="preserve">risk </w:t>
      </w:r>
      <w:r w:rsidR="00EA6504" w:rsidRPr="00EA6504">
        <w:t>before surgery</w:t>
      </w:r>
      <w:r w:rsidR="00EA6504">
        <w:t xml:space="preserve"> to identify their risks of surgery</w:t>
      </w:r>
      <w:r w:rsidR="00EA6504" w:rsidRPr="00EA6504">
        <w:t xml:space="preserve">. The assessment should help </w:t>
      </w:r>
      <w:r w:rsidR="00227EE5">
        <w:t xml:space="preserve">them </w:t>
      </w:r>
      <w:r w:rsidR="00EA6504" w:rsidRPr="00EA6504">
        <w:t>to make an informed decision as to whether surgery is the most appropriate treatment option.</w:t>
      </w:r>
    </w:p>
    <w:p w14:paraId="10F54877" w14:textId="77777777" w:rsidR="00406B7D" w:rsidRPr="000C37A0" w:rsidRDefault="00406B7D" w:rsidP="00406B7D">
      <w:pPr>
        <w:pStyle w:val="Heading2"/>
      </w:pPr>
      <w:r w:rsidRPr="000C37A0">
        <w:t>Source guidance</w:t>
      </w:r>
    </w:p>
    <w:p w14:paraId="2CE9AD69" w14:textId="251BDE88" w:rsidR="00406B7D" w:rsidRPr="00B537EA" w:rsidRDefault="00B00B35" w:rsidP="00406B7D">
      <w:pPr>
        <w:pStyle w:val="NICEnormal"/>
        <w:rPr>
          <w:highlight w:val="cyan"/>
        </w:rPr>
      </w:pPr>
      <w:hyperlink r:id="rId16" w:history="1">
        <w:r>
          <w:rPr>
            <w:rStyle w:val="Hyperlink"/>
          </w:rPr>
          <w:t>Perioperative care in adults. NICE guideline NG180</w:t>
        </w:r>
      </w:hyperlink>
      <w:r>
        <w:t xml:space="preserve"> (2020)</w:t>
      </w:r>
      <w:r w:rsidR="00406B7D">
        <w:t>, recommendation 1.</w:t>
      </w:r>
      <w:r w:rsidR="00E6346A">
        <w:t>3</w:t>
      </w:r>
      <w:r w:rsidR="00406B7D">
        <w:t>.1</w:t>
      </w:r>
    </w:p>
    <w:p w14:paraId="2DEBF8B0" w14:textId="05E86F69" w:rsidR="00406B7D" w:rsidRPr="00D56CBE" w:rsidRDefault="00406B7D" w:rsidP="00D56CBE">
      <w:pPr>
        <w:pStyle w:val="Heading2"/>
      </w:pPr>
      <w:r w:rsidRPr="000C37A0">
        <w:t>Definitions of terms used in this quality statement</w:t>
      </w:r>
    </w:p>
    <w:p w14:paraId="50B05320" w14:textId="3D12E6BD" w:rsidR="00406B7D" w:rsidRPr="00661248" w:rsidRDefault="00661248" w:rsidP="00406B7D">
      <w:pPr>
        <w:pStyle w:val="Heading3"/>
      </w:pPr>
      <w:r w:rsidRPr="00661248">
        <w:t>Adults having surgery</w:t>
      </w:r>
    </w:p>
    <w:p w14:paraId="1771CEA4" w14:textId="500F2608" w:rsidR="00406B7D" w:rsidRPr="00661248" w:rsidRDefault="005F46BF" w:rsidP="00406B7D">
      <w:pPr>
        <w:pStyle w:val="NICEnormal"/>
      </w:pPr>
      <w:r>
        <w:t>Adults</w:t>
      </w:r>
      <w:r w:rsidR="00D56CBE" w:rsidRPr="00D56CBE">
        <w:t xml:space="preserve"> who are booked for an elective or emergency surgical procedure, including dental surgery. [</w:t>
      </w:r>
      <w:hyperlink r:id="rId17" w:history="1">
        <w:r w:rsidR="00D56CBE" w:rsidRPr="00D56CBE">
          <w:rPr>
            <w:rStyle w:val="Hyperlink"/>
          </w:rPr>
          <w:t>NICE’s guideline on perioperative care in adults</w:t>
        </w:r>
      </w:hyperlink>
      <w:r w:rsidR="00D56CBE" w:rsidRPr="00D56CBE">
        <w:t>]</w:t>
      </w:r>
    </w:p>
    <w:p w14:paraId="04111F28" w14:textId="439AF18C" w:rsidR="00406B7D" w:rsidRPr="00ED009D" w:rsidRDefault="003638FC" w:rsidP="00406B7D">
      <w:pPr>
        <w:pStyle w:val="Heading3"/>
      </w:pPr>
      <w:r w:rsidRPr="00ED009D">
        <w:lastRenderedPageBreak/>
        <w:t>A</w:t>
      </w:r>
      <w:r w:rsidR="00EB2FB6" w:rsidRPr="00ED009D">
        <w:t>ssessment</w:t>
      </w:r>
      <w:r w:rsidRPr="00ED009D">
        <w:t xml:space="preserve"> of perioperative risk</w:t>
      </w:r>
    </w:p>
    <w:p w14:paraId="6B3D7458" w14:textId="3E0F5784" w:rsidR="00406B7D" w:rsidRPr="00D56CBE" w:rsidRDefault="00BA39E2" w:rsidP="00406B7D">
      <w:pPr>
        <w:pStyle w:val="NICEnormal"/>
      </w:pPr>
      <w:r w:rsidRPr="00ED009D">
        <w:t xml:space="preserve">A structured assessment to determine the likelihood of an adult experiencing adverse outcomes related to </w:t>
      </w:r>
      <w:r w:rsidR="008D6E8C" w:rsidRPr="00ED009D">
        <w:t xml:space="preserve">the </w:t>
      </w:r>
      <w:r w:rsidRPr="00ED009D">
        <w:t>surgery.</w:t>
      </w:r>
      <w:r w:rsidR="00AF2A14" w:rsidRPr="00ED009D">
        <w:t xml:space="preserve"> </w:t>
      </w:r>
      <w:r w:rsidR="00BC437E" w:rsidRPr="00ED009D">
        <w:t>[</w:t>
      </w:r>
      <w:r w:rsidR="00EA6504" w:rsidRPr="00ED009D">
        <w:t>E</w:t>
      </w:r>
      <w:r w:rsidR="00BC437E" w:rsidRPr="00ED009D">
        <w:t>xpert opinion]</w:t>
      </w:r>
    </w:p>
    <w:p w14:paraId="2FA542F0" w14:textId="25A98944" w:rsidR="00406B7D" w:rsidRPr="00D56CBE" w:rsidRDefault="0005143D" w:rsidP="00406B7D">
      <w:pPr>
        <w:pStyle w:val="Heading3"/>
      </w:pPr>
      <w:r>
        <w:t>Validated r</w:t>
      </w:r>
      <w:r w:rsidR="00E41DE3" w:rsidRPr="00D56CBE">
        <w:t>isk stratification tool</w:t>
      </w:r>
    </w:p>
    <w:p w14:paraId="6FD016AD" w14:textId="42FCEDCD" w:rsidR="0005143D" w:rsidRDefault="009E1554" w:rsidP="00406B7D">
      <w:pPr>
        <w:pStyle w:val="NICEnormal"/>
      </w:pPr>
      <w:r w:rsidRPr="009E1554">
        <w:t xml:space="preserve">The risk stratification tool should be appropriate for the surgical speciality and setting. </w:t>
      </w:r>
      <w:r>
        <w:t>E</w:t>
      </w:r>
      <w:r w:rsidR="0005143D">
        <w:t>xample</w:t>
      </w:r>
      <w:r>
        <w:t>s include</w:t>
      </w:r>
      <w:r w:rsidR="0005143D">
        <w:t>:</w:t>
      </w:r>
    </w:p>
    <w:p w14:paraId="14A5ABC5" w14:textId="77777777" w:rsidR="00920299" w:rsidRDefault="00920299" w:rsidP="00A60B90">
      <w:pPr>
        <w:pStyle w:val="NICEnormal"/>
        <w:numPr>
          <w:ilvl w:val="0"/>
          <w:numId w:val="13"/>
        </w:numPr>
      </w:pPr>
      <w:r>
        <w:t>National Surgical Quality Improvement Program (NSQIP)</w:t>
      </w:r>
    </w:p>
    <w:p w14:paraId="155AF720" w14:textId="2EA1EA49" w:rsidR="0005143D" w:rsidRDefault="00B17563" w:rsidP="00A60B90">
      <w:pPr>
        <w:pStyle w:val="NICEnormal"/>
        <w:numPr>
          <w:ilvl w:val="0"/>
          <w:numId w:val="13"/>
        </w:numPr>
      </w:pPr>
      <w:r w:rsidRPr="00B17563">
        <w:t>Physiological and Operative Severity Score for the enumeration of Mortality and Morbidity</w:t>
      </w:r>
      <w:r>
        <w:t xml:space="preserve"> (</w:t>
      </w:r>
      <w:r w:rsidR="0005143D" w:rsidRPr="0005143D">
        <w:t>POSSUM</w:t>
      </w:r>
      <w:r>
        <w:t>)</w:t>
      </w:r>
    </w:p>
    <w:p w14:paraId="5CDC7691" w14:textId="77777777" w:rsidR="00B17563" w:rsidRDefault="00B17563" w:rsidP="00A60B90">
      <w:pPr>
        <w:pStyle w:val="NICEnormal"/>
        <w:numPr>
          <w:ilvl w:val="0"/>
          <w:numId w:val="13"/>
        </w:numPr>
      </w:pPr>
      <w:r w:rsidRPr="00B17563">
        <w:t>Portsmouth Physiological and Operative Severity Score for the en</w:t>
      </w:r>
      <w:r>
        <w:t>u</w:t>
      </w:r>
      <w:r w:rsidRPr="00B17563">
        <w:t>meration of Mortality and Morbidity</w:t>
      </w:r>
      <w:r>
        <w:t xml:space="preserve"> (</w:t>
      </w:r>
      <w:r w:rsidR="0005143D" w:rsidRPr="0005143D">
        <w:t>P-POSSUM</w:t>
      </w:r>
      <w:r>
        <w:t>)</w:t>
      </w:r>
    </w:p>
    <w:p w14:paraId="1FD01C61" w14:textId="71F67377" w:rsidR="00B17563" w:rsidRDefault="00920299" w:rsidP="00A60B90">
      <w:pPr>
        <w:pStyle w:val="NICEnormal"/>
        <w:numPr>
          <w:ilvl w:val="0"/>
          <w:numId w:val="13"/>
        </w:numPr>
      </w:pPr>
      <w:r>
        <w:t>Surgical Outcome Risk Tool (SORT)</w:t>
      </w:r>
    </w:p>
    <w:p w14:paraId="7205CB79" w14:textId="74822C83" w:rsidR="00406B7D" w:rsidRDefault="00B17563" w:rsidP="00A60B90">
      <w:pPr>
        <w:pStyle w:val="NICEnormal"/>
        <w:numPr>
          <w:ilvl w:val="0"/>
          <w:numId w:val="13"/>
        </w:numPr>
      </w:pPr>
      <w:r>
        <w:t>Surgical Risk Score (</w:t>
      </w:r>
      <w:r w:rsidR="0005143D" w:rsidRPr="0005143D">
        <w:t>SRS</w:t>
      </w:r>
      <w:r>
        <w:t>)</w:t>
      </w:r>
    </w:p>
    <w:p w14:paraId="4E72195F" w14:textId="23A2566F" w:rsidR="0005143D" w:rsidRPr="00D56CBE" w:rsidRDefault="009E1554" w:rsidP="00406B7D">
      <w:pPr>
        <w:pStyle w:val="NICEnormal"/>
      </w:pPr>
      <w:r>
        <w:t xml:space="preserve"> </w:t>
      </w:r>
      <w:r w:rsidR="00B17563">
        <w:t xml:space="preserve">[Adapted from </w:t>
      </w:r>
      <w:hyperlink r:id="rId18" w:history="1">
        <w:r w:rsidR="00B17563" w:rsidRPr="00920299">
          <w:rPr>
            <w:rStyle w:val="Hyperlink"/>
          </w:rPr>
          <w:t>NICE’s guideline on perioperative care in adults</w:t>
        </w:r>
      </w:hyperlink>
      <w:r w:rsidR="00B17563">
        <w:t>, evidence review C</w:t>
      </w:r>
      <w:r w:rsidR="00BC437E">
        <w:t xml:space="preserve"> and expert opinion</w:t>
      </w:r>
      <w:r w:rsidR="00B17563">
        <w:t>]</w:t>
      </w:r>
    </w:p>
    <w:p w14:paraId="3FE3ECA1" w14:textId="77777777" w:rsidR="00406B7D" w:rsidRPr="000C37A0" w:rsidRDefault="00406B7D" w:rsidP="00406B7D">
      <w:pPr>
        <w:pStyle w:val="Heading2"/>
      </w:pPr>
      <w:r w:rsidRPr="000C37A0">
        <w:t>Equality and diversity considerations</w:t>
      </w:r>
    </w:p>
    <w:p w14:paraId="367A7C00" w14:textId="30CA9DE6" w:rsidR="00C67798" w:rsidRPr="003604BE" w:rsidRDefault="006C285A" w:rsidP="008B274F">
      <w:pPr>
        <w:pStyle w:val="NICEnormal"/>
      </w:pPr>
      <w:r>
        <w:t xml:space="preserve">Validated risk </w:t>
      </w:r>
      <w:r w:rsidR="009D5F50">
        <w:t>stratification</w:t>
      </w:r>
      <w:r>
        <w:t xml:space="preserve"> tools are useful to supplement clinical assessment, but no risk stratification tool is 100% accurate. </w:t>
      </w:r>
      <w:r w:rsidR="003E044B">
        <w:t xml:space="preserve">Since many risk stratification tools do not </w:t>
      </w:r>
      <w:r w:rsidR="0053096B">
        <w:t>consider</w:t>
      </w:r>
      <w:r w:rsidR="003E044B" w:rsidRPr="003E044B">
        <w:t xml:space="preserve"> </w:t>
      </w:r>
      <w:r w:rsidR="009549A7">
        <w:t xml:space="preserve">deprivation, </w:t>
      </w:r>
      <w:r w:rsidR="00BC437E">
        <w:t xml:space="preserve">frailty, </w:t>
      </w:r>
      <w:r w:rsidR="003E044B" w:rsidRPr="003E044B">
        <w:t xml:space="preserve">disability, ethnicity </w:t>
      </w:r>
      <w:r w:rsidR="003E044B">
        <w:t>or</w:t>
      </w:r>
      <w:r w:rsidR="003E044B" w:rsidRPr="003E044B">
        <w:t xml:space="preserve"> sex (including gender reassignment</w:t>
      </w:r>
      <w:r w:rsidR="003E044B">
        <w:t xml:space="preserve">) </w:t>
      </w:r>
      <w:r w:rsidR="00D23006">
        <w:t>for</w:t>
      </w:r>
      <w:r w:rsidR="003E044B">
        <w:t xml:space="preserve"> the </w:t>
      </w:r>
      <w:r w:rsidR="00DB3B51">
        <w:t>adult</w:t>
      </w:r>
      <w:r w:rsidR="003E044B">
        <w:t xml:space="preserve"> having surgery, clinical judgement should </w:t>
      </w:r>
      <w:r w:rsidR="00DB3B51">
        <w:t>complement</w:t>
      </w:r>
      <w:r w:rsidR="003E044B" w:rsidRPr="003E044B">
        <w:t xml:space="preserve"> </w:t>
      </w:r>
      <w:r w:rsidR="008B274F">
        <w:t xml:space="preserve">the </w:t>
      </w:r>
      <w:r w:rsidR="003E044B">
        <w:t xml:space="preserve">assessment </w:t>
      </w:r>
      <w:r w:rsidR="008B274F">
        <w:t xml:space="preserve">of perioperative risk </w:t>
      </w:r>
      <w:r w:rsidR="003E044B">
        <w:t xml:space="preserve">to </w:t>
      </w:r>
      <w:r w:rsidR="009D5F50">
        <w:t xml:space="preserve">ensure </w:t>
      </w:r>
      <w:r w:rsidR="00CB2075">
        <w:t xml:space="preserve">the </w:t>
      </w:r>
      <w:r>
        <w:t xml:space="preserve">accurate </w:t>
      </w:r>
      <w:r w:rsidR="00CB2075">
        <w:t xml:space="preserve">assessment of </w:t>
      </w:r>
      <w:r w:rsidR="00C079E8">
        <w:t xml:space="preserve">the risks of </w:t>
      </w:r>
      <w:r w:rsidR="00DB3B51">
        <w:t>surg</w:t>
      </w:r>
      <w:r w:rsidR="00C079E8">
        <w:t>ery</w:t>
      </w:r>
      <w:r w:rsidR="00CB2075">
        <w:t>.</w:t>
      </w:r>
      <w:r w:rsidR="00C67798">
        <w:br w:type="page"/>
      </w:r>
    </w:p>
    <w:p w14:paraId="433EF2D7" w14:textId="0168BB1F" w:rsidR="00B537EA" w:rsidRPr="000C37A0" w:rsidRDefault="00B537EA" w:rsidP="00B537EA">
      <w:pPr>
        <w:pStyle w:val="Heading1"/>
      </w:pPr>
      <w:bookmarkStart w:id="15" w:name="_Quality_statement_X"/>
      <w:bookmarkStart w:id="16" w:name="_Quality_statement_3:"/>
      <w:bookmarkStart w:id="17" w:name="_Hlk212131632"/>
      <w:bookmarkEnd w:id="15"/>
      <w:bookmarkEnd w:id="16"/>
      <w:r w:rsidRPr="000C37A0">
        <w:lastRenderedPageBreak/>
        <w:t xml:space="preserve">Quality statement </w:t>
      </w:r>
      <w:r w:rsidR="00DA40DD">
        <w:t>4</w:t>
      </w:r>
      <w:r w:rsidRPr="00AC1DF5">
        <w:t xml:space="preserve">: </w:t>
      </w:r>
      <w:r w:rsidR="00AA2DAA">
        <w:t>D</w:t>
      </w:r>
      <w:r w:rsidR="00406B7D">
        <w:t>iscussion</w:t>
      </w:r>
      <w:r w:rsidR="00AA2DAA">
        <w:t xml:space="preserve"> with a healthcare professional</w:t>
      </w:r>
    </w:p>
    <w:p w14:paraId="4E1CD993" w14:textId="77777777" w:rsidR="00406B7D" w:rsidRPr="000C37A0" w:rsidRDefault="00406B7D" w:rsidP="00406B7D">
      <w:pPr>
        <w:pStyle w:val="Heading2"/>
      </w:pPr>
      <w:bookmarkStart w:id="18" w:name="_Hlk212132001"/>
      <w:r w:rsidRPr="000C37A0">
        <w:t>Quality statement</w:t>
      </w:r>
    </w:p>
    <w:p w14:paraId="4CDE9563" w14:textId="27FFCC78" w:rsidR="00ED402A" w:rsidRDefault="00ED402A" w:rsidP="00406B7D">
      <w:pPr>
        <w:pStyle w:val="NICEnormal"/>
      </w:pPr>
      <w:bookmarkStart w:id="19" w:name="_Hlk212542944"/>
      <w:r w:rsidRPr="00ED009D">
        <w:t xml:space="preserve">Adults having surgery discuss </w:t>
      </w:r>
      <w:r w:rsidR="00DE06C7" w:rsidRPr="00ED009D">
        <w:t>their</w:t>
      </w:r>
      <w:r w:rsidRPr="00ED009D">
        <w:t xml:space="preserve"> clinical assessment, perioperative risk</w:t>
      </w:r>
      <w:r w:rsidR="00AF52EE">
        <w:t>s</w:t>
      </w:r>
      <w:r w:rsidRPr="00ED009D">
        <w:t xml:space="preserve"> and treatment options with their healthcare professional, before surgery.</w:t>
      </w:r>
    </w:p>
    <w:bookmarkEnd w:id="19"/>
    <w:p w14:paraId="2D594ACF" w14:textId="339D344A" w:rsidR="00406B7D" w:rsidRPr="000C37A0" w:rsidRDefault="00406B7D" w:rsidP="00406B7D">
      <w:pPr>
        <w:pStyle w:val="Heading2"/>
      </w:pPr>
      <w:r w:rsidRPr="000C37A0">
        <w:t>Rationale</w:t>
      </w:r>
    </w:p>
    <w:p w14:paraId="5A831391" w14:textId="56AF41EC" w:rsidR="002A6383" w:rsidRDefault="00AA2DAA" w:rsidP="00406B7D">
      <w:pPr>
        <w:pStyle w:val="NICEnormal"/>
      </w:pPr>
      <w:bookmarkStart w:id="20" w:name="_Hlk212797830"/>
      <w:r>
        <w:t xml:space="preserve">Adults having surgery need to be able to weigh up the </w:t>
      </w:r>
      <w:r w:rsidR="00957CF7">
        <w:t xml:space="preserve">risks </w:t>
      </w:r>
      <w:r>
        <w:t xml:space="preserve">and </w:t>
      </w:r>
      <w:r w:rsidR="00957CF7">
        <w:t xml:space="preserve">benefits </w:t>
      </w:r>
      <w:r>
        <w:t xml:space="preserve">of surgery to make an informed </w:t>
      </w:r>
      <w:r w:rsidR="00CA3594">
        <w:t>decision</w:t>
      </w:r>
      <w:r>
        <w:t xml:space="preserve"> as to whether surgery is the right </w:t>
      </w:r>
      <w:r w:rsidR="00003FD9">
        <w:t xml:space="preserve">treatment </w:t>
      </w:r>
      <w:r w:rsidR="00CA3594">
        <w:t>option</w:t>
      </w:r>
      <w:r>
        <w:t xml:space="preserve"> for them.</w:t>
      </w:r>
      <w:r w:rsidR="005A3B0F">
        <w:t xml:space="preserve"> </w:t>
      </w:r>
      <w:r w:rsidR="00EA7B64">
        <w:t xml:space="preserve">The </w:t>
      </w:r>
      <w:r w:rsidR="005A3B0F" w:rsidRPr="00A908A5">
        <w:t>clinical</w:t>
      </w:r>
      <w:r w:rsidR="002810A0" w:rsidRPr="00A908A5">
        <w:t xml:space="preserve"> assessment</w:t>
      </w:r>
      <w:r w:rsidR="005A3B0F" w:rsidRPr="00A908A5">
        <w:t xml:space="preserve"> and </w:t>
      </w:r>
      <w:r w:rsidR="00EA7B64">
        <w:t xml:space="preserve">assessment of </w:t>
      </w:r>
      <w:r w:rsidR="00A908A5" w:rsidRPr="00A908A5">
        <w:t>perioperative</w:t>
      </w:r>
      <w:r w:rsidR="00A908A5">
        <w:t xml:space="preserve"> risk</w:t>
      </w:r>
      <w:r w:rsidR="005A3B0F">
        <w:t xml:space="preserve"> </w:t>
      </w:r>
      <w:r w:rsidR="00B9252B">
        <w:t xml:space="preserve">provide </w:t>
      </w:r>
      <w:r w:rsidR="005A3B0F">
        <w:t xml:space="preserve">important information </w:t>
      </w:r>
      <w:r w:rsidR="00CD514B">
        <w:t>about</w:t>
      </w:r>
      <w:r w:rsidR="00B9252B">
        <w:t>, and for,</w:t>
      </w:r>
      <w:r w:rsidR="001A15C9">
        <w:t xml:space="preserve"> the adult having surgery </w:t>
      </w:r>
      <w:r w:rsidR="003D07AB">
        <w:t>(</w:t>
      </w:r>
      <w:r w:rsidR="00003FD9">
        <w:t>such as</w:t>
      </w:r>
      <w:r w:rsidR="003D07AB">
        <w:t xml:space="preserve">, </w:t>
      </w:r>
      <w:r w:rsidR="00AF68E4">
        <w:t xml:space="preserve">whether </w:t>
      </w:r>
      <w:r w:rsidR="003D07AB">
        <w:t>there is an increased chance of morbidity</w:t>
      </w:r>
      <w:r w:rsidR="00155691">
        <w:t>,</w:t>
      </w:r>
      <w:r w:rsidR="003D07AB">
        <w:t xml:space="preserve"> </w:t>
      </w:r>
      <w:r w:rsidR="00155691">
        <w:t xml:space="preserve">or </w:t>
      </w:r>
      <w:r w:rsidR="00A51CC7">
        <w:t>mortality</w:t>
      </w:r>
      <w:r w:rsidR="003D07AB">
        <w:t>)</w:t>
      </w:r>
      <w:r w:rsidR="00003FD9">
        <w:t>,</w:t>
      </w:r>
      <w:r w:rsidR="003D07AB">
        <w:t xml:space="preserve"> </w:t>
      </w:r>
      <w:r w:rsidR="00003FD9">
        <w:t xml:space="preserve">and this </w:t>
      </w:r>
      <w:r w:rsidR="003D07AB">
        <w:t>may</w:t>
      </w:r>
      <w:r w:rsidR="001A15C9">
        <w:t xml:space="preserve"> </w:t>
      </w:r>
      <w:r w:rsidR="00CA3594">
        <w:t xml:space="preserve">impact on </w:t>
      </w:r>
      <w:r w:rsidR="001A15C9">
        <w:t>their</w:t>
      </w:r>
      <w:r w:rsidR="009C3D56">
        <w:t xml:space="preserve"> decision</w:t>
      </w:r>
      <w:r w:rsidR="00003FD9" w:rsidRPr="00003FD9">
        <w:t xml:space="preserve"> whether to have surgery or not</w:t>
      </w:r>
      <w:r w:rsidR="00CA3594">
        <w:t xml:space="preserve">. </w:t>
      </w:r>
      <w:r w:rsidR="00DE65E3">
        <w:t xml:space="preserve">A healthcare professional </w:t>
      </w:r>
      <w:r w:rsidR="00AF52EE">
        <w:t>should</w:t>
      </w:r>
      <w:r w:rsidR="00B9252B">
        <w:t xml:space="preserve"> </w:t>
      </w:r>
      <w:r w:rsidR="007379E3">
        <w:t>use their knowledge</w:t>
      </w:r>
      <w:r w:rsidR="00454BFE">
        <w:t xml:space="preserve"> and</w:t>
      </w:r>
      <w:r w:rsidR="007379E3">
        <w:t xml:space="preserve"> </w:t>
      </w:r>
      <w:r w:rsidR="007379E3" w:rsidRPr="007379E3">
        <w:t xml:space="preserve">expertise </w:t>
      </w:r>
      <w:r w:rsidR="00454BFE">
        <w:t>of</w:t>
      </w:r>
      <w:r w:rsidR="007379E3" w:rsidRPr="007379E3">
        <w:t xml:space="preserve"> the surgical area </w:t>
      </w:r>
      <w:r w:rsidR="007379E3">
        <w:t xml:space="preserve">to </w:t>
      </w:r>
      <w:r w:rsidR="007379E3" w:rsidRPr="00EA7B64">
        <w:t>communicate</w:t>
      </w:r>
      <w:r w:rsidR="00577306" w:rsidRPr="00EA7B64">
        <w:t xml:space="preserve"> the </w:t>
      </w:r>
      <w:r w:rsidR="00240652" w:rsidRPr="00EA7B64">
        <w:t xml:space="preserve">findings </w:t>
      </w:r>
      <w:r w:rsidR="00EA7B64">
        <w:t xml:space="preserve">of the assessments </w:t>
      </w:r>
      <w:r w:rsidR="007379E3" w:rsidRPr="00EA7B64">
        <w:t>in an</w:t>
      </w:r>
      <w:r w:rsidR="007379E3">
        <w:t xml:space="preserve"> understandable way</w:t>
      </w:r>
      <w:r w:rsidR="00C62C10">
        <w:t xml:space="preserve">, </w:t>
      </w:r>
      <w:r w:rsidR="00B9252B">
        <w:t xml:space="preserve">give </w:t>
      </w:r>
      <w:r w:rsidR="00577306">
        <w:t>information on surgical and non-surgical options</w:t>
      </w:r>
      <w:r w:rsidR="00240652">
        <w:t>,</w:t>
      </w:r>
      <w:r w:rsidR="00D8180E" w:rsidRPr="00D8180E">
        <w:t xml:space="preserve"> </w:t>
      </w:r>
      <w:r w:rsidR="00D8180E">
        <w:t xml:space="preserve">and </w:t>
      </w:r>
      <w:r w:rsidR="00C62C10">
        <w:t xml:space="preserve">support </w:t>
      </w:r>
      <w:r w:rsidR="003D710F">
        <w:t xml:space="preserve">informed </w:t>
      </w:r>
      <w:r w:rsidR="00D8180E">
        <w:t xml:space="preserve">shared </w:t>
      </w:r>
      <w:r w:rsidR="00D8180E" w:rsidRPr="00D8180E">
        <w:t xml:space="preserve">decision </w:t>
      </w:r>
      <w:r w:rsidR="00C62C10">
        <w:t>making</w:t>
      </w:r>
      <w:r w:rsidR="00577306">
        <w:t>.</w:t>
      </w:r>
    </w:p>
    <w:bookmarkEnd w:id="20"/>
    <w:p w14:paraId="2302F1C3" w14:textId="77777777" w:rsidR="00406B7D" w:rsidRPr="000C37A0" w:rsidRDefault="00406B7D" w:rsidP="00406B7D">
      <w:pPr>
        <w:pStyle w:val="Heading2"/>
      </w:pPr>
      <w:r w:rsidRPr="000C37A0">
        <w:t xml:space="preserve">Quality </w:t>
      </w:r>
      <w:r w:rsidRPr="00945D72">
        <w:t>measures</w:t>
      </w:r>
    </w:p>
    <w:p w14:paraId="43018621" w14:textId="6980B2BA" w:rsidR="00406B7D" w:rsidRDefault="00406B7D" w:rsidP="00406B7D">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r w:rsidR="00F04753" w:rsidRPr="00011C9B">
        <w:t>measured</w:t>
      </w:r>
      <w:r w:rsidR="00F04753">
        <w:t xml:space="preserve"> and</w:t>
      </w:r>
      <w:r w:rsidRPr="00011C9B">
        <w:t xml:space="preserve"> can be adapted and used flexibly.</w:t>
      </w:r>
    </w:p>
    <w:p w14:paraId="1277A1E7" w14:textId="77777777" w:rsidR="00406B7D" w:rsidRPr="00427DBA" w:rsidRDefault="00406B7D" w:rsidP="00406B7D">
      <w:pPr>
        <w:pStyle w:val="Heading3"/>
      </w:pPr>
      <w:r w:rsidRPr="00427DBA">
        <w:t>Process</w:t>
      </w:r>
    </w:p>
    <w:p w14:paraId="128AE7CC" w14:textId="33ADF915" w:rsidR="00406B7D" w:rsidRPr="00427DBA" w:rsidRDefault="00406B7D" w:rsidP="00406B7D">
      <w:pPr>
        <w:pStyle w:val="NICEnormal"/>
      </w:pPr>
      <w:r w:rsidRPr="00EA7B64">
        <w:t xml:space="preserve">Proportion of </w:t>
      </w:r>
      <w:r w:rsidR="00427DBA" w:rsidRPr="00EA7B64">
        <w:t xml:space="preserve">adults having surgery </w:t>
      </w:r>
      <w:r w:rsidR="002810A0" w:rsidRPr="00EA7B64">
        <w:t xml:space="preserve">who </w:t>
      </w:r>
      <w:r w:rsidR="00427DBA" w:rsidRPr="00EA7B64">
        <w:t xml:space="preserve">have a discussion with their healthcare professional about </w:t>
      </w:r>
      <w:r w:rsidR="00A908A5" w:rsidRPr="00EA7B64">
        <w:t xml:space="preserve">their </w:t>
      </w:r>
      <w:r w:rsidR="002810A0" w:rsidRPr="00EA7B64">
        <w:t>clinical assessment, perioperative risks and treatment options</w:t>
      </w:r>
      <w:r w:rsidR="00240652" w:rsidRPr="00EA7B64">
        <w:t>,</w:t>
      </w:r>
      <w:r w:rsidR="00D23006" w:rsidRPr="00EA7B64">
        <w:t xml:space="preserve"> before surgery</w:t>
      </w:r>
      <w:r w:rsidR="00427DBA" w:rsidRPr="00EA7B64">
        <w:t>.</w:t>
      </w:r>
    </w:p>
    <w:p w14:paraId="75EB3E85" w14:textId="7CA11D1A" w:rsidR="00406B7D" w:rsidRPr="00AF68E4" w:rsidRDefault="00406B7D" w:rsidP="00406B7D">
      <w:pPr>
        <w:pStyle w:val="NICEnormal"/>
      </w:pPr>
      <w:r w:rsidRPr="00EA7B64">
        <w:t>Numerator –</w:t>
      </w:r>
      <w:r w:rsidR="00DD0EA8" w:rsidRPr="00EA7B64">
        <w:t xml:space="preserve"> </w:t>
      </w:r>
      <w:r w:rsidRPr="00EA7B64">
        <w:t xml:space="preserve">the number in the denominator </w:t>
      </w:r>
      <w:r w:rsidR="002810A0" w:rsidRPr="00EA7B64">
        <w:t xml:space="preserve">who have </w:t>
      </w:r>
      <w:r w:rsidR="00DD0EA8" w:rsidRPr="00EA7B64">
        <w:t xml:space="preserve">a discussion with their healthcare professional about </w:t>
      </w:r>
      <w:r w:rsidR="002810A0" w:rsidRPr="00EA7B64">
        <w:t>their clinical assessment, perioperative risks and treatment options</w:t>
      </w:r>
      <w:r w:rsidR="00240652" w:rsidRPr="00EA7B64">
        <w:t>,</w:t>
      </w:r>
      <w:r w:rsidR="00D23006" w:rsidRPr="00EA7B64">
        <w:t xml:space="preserve"> before surgery</w:t>
      </w:r>
      <w:r w:rsidR="00DD0EA8" w:rsidRPr="00EA7B64">
        <w:t>.</w:t>
      </w:r>
    </w:p>
    <w:p w14:paraId="5CCA641C" w14:textId="13724FE9" w:rsidR="00406B7D" w:rsidRPr="000C37A0" w:rsidRDefault="00406B7D" w:rsidP="00406B7D">
      <w:pPr>
        <w:pStyle w:val="NICEnormal"/>
      </w:pPr>
      <w:r w:rsidRPr="00AF68E4">
        <w:t>Denominator –</w:t>
      </w:r>
      <w:r w:rsidR="00AF68E4" w:rsidRPr="00AF68E4">
        <w:t xml:space="preserve"> </w:t>
      </w:r>
      <w:r w:rsidRPr="00AF68E4">
        <w:t xml:space="preserve">the number of </w:t>
      </w:r>
      <w:r w:rsidR="00DD01AA">
        <w:t>adults</w:t>
      </w:r>
      <w:r w:rsidRPr="00AF68E4">
        <w:t xml:space="preserve"> </w:t>
      </w:r>
      <w:r w:rsidR="00AF68E4" w:rsidRPr="00AF68E4">
        <w:t>having surgery.</w:t>
      </w:r>
    </w:p>
    <w:p w14:paraId="5B6F604F" w14:textId="07EEE84B" w:rsidR="00406B7D" w:rsidRDefault="00406B7D" w:rsidP="00406B7D">
      <w:pPr>
        <w:pStyle w:val="NICEnormal"/>
      </w:pPr>
      <w:r w:rsidRPr="00AF68E4">
        <w:rPr>
          <w:b/>
          <w:iCs/>
        </w:rPr>
        <w:lastRenderedPageBreak/>
        <w:t>Data source:</w:t>
      </w:r>
      <w:r w:rsidRPr="00AF68E4">
        <w:t xml:space="preserve"> Data can be collected from information recorded locally by healthcare professionals and provider organisations, for example from </w:t>
      </w:r>
      <w:r w:rsidR="00AF68E4" w:rsidRPr="00AF68E4">
        <w:t xml:space="preserve">electronic </w:t>
      </w:r>
      <w:r w:rsidRPr="00AF68E4">
        <w:t>patient records.</w:t>
      </w:r>
    </w:p>
    <w:p w14:paraId="365EBC5B" w14:textId="4A954954" w:rsidR="00406B7D" w:rsidRPr="00AF68E4" w:rsidRDefault="00406B7D" w:rsidP="00AF68E4">
      <w:pPr>
        <w:pStyle w:val="Heading2"/>
      </w:pPr>
      <w:r w:rsidRPr="000C37A0">
        <w:t xml:space="preserve">What the quality statement means for </w:t>
      </w:r>
      <w:r>
        <w:t>different audiences</w:t>
      </w:r>
    </w:p>
    <w:p w14:paraId="6B6CB99C" w14:textId="48BD1492" w:rsidR="00406B7D" w:rsidRPr="000C37A0" w:rsidRDefault="00406B7D" w:rsidP="00406B7D">
      <w:pPr>
        <w:pStyle w:val="NICEnormal"/>
      </w:pPr>
      <w:r w:rsidRPr="00EA7B64">
        <w:rPr>
          <w:b/>
        </w:rPr>
        <w:t>Service providers</w:t>
      </w:r>
      <w:r w:rsidRPr="00EA7B64">
        <w:t xml:space="preserve"> </w:t>
      </w:r>
      <w:r w:rsidR="00F2282C" w:rsidRPr="00EA7B64">
        <w:t>(secondary and tertiary care services and general dental practices) ensure that</w:t>
      </w:r>
      <w:r w:rsidR="000F7315" w:rsidRPr="00EA7B64">
        <w:t xml:space="preserve"> </w:t>
      </w:r>
      <w:r w:rsidR="00EA7B64">
        <w:t xml:space="preserve">adults having surgery have </w:t>
      </w:r>
      <w:r w:rsidR="00EA7B64" w:rsidRPr="00EA7B64">
        <w:t>their</w:t>
      </w:r>
      <w:r w:rsidR="000F7315" w:rsidRPr="00EA7B64">
        <w:t xml:space="preserve"> </w:t>
      </w:r>
      <w:r w:rsidR="002810A0" w:rsidRPr="00EA7B64">
        <w:t xml:space="preserve">clinical assessment, perioperative risks and treatment options discussed </w:t>
      </w:r>
      <w:r w:rsidR="00B151C5" w:rsidRPr="00EA7B64">
        <w:t xml:space="preserve">with </w:t>
      </w:r>
      <w:r w:rsidR="000F7315" w:rsidRPr="00EA7B64">
        <w:t>the</w:t>
      </w:r>
      <w:r w:rsidR="00EA7B64">
        <w:t>m</w:t>
      </w:r>
      <w:r w:rsidR="00F24DBC">
        <w:t xml:space="preserve"> </w:t>
      </w:r>
      <w:r w:rsidR="00B151C5" w:rsidRPr="00EA7B64">
        <w:t xml:space="preserve">before </w:t>
      </w:r>
      <w:r w:rsidR="00F2282C" w:rsidRPr="00EA7B64">
        <w:t>surgery.</w:t>
      </w:r>
    </w:p>
    <w:p w14:paraId="45198B9C" w14:textId="7F080C6B" w:rsidR="00406B7D" w:rsidRPr="000C37A0" w:rsidRDefault="00406B7D" w:rsidP="00406B7D">
      <w:pPr>
        <w:pStyle w:val="NICEnormal"/>
      </w:pPr>
      <w:r w:rsidRPr="000C37A0">
        <w:rPr>
          <w:b/>
        </w:rPr>
        <w:t xml:space="preserve">Healthcare </w:t>
      </w:r>
      <w:r w:rsidR="00AF68E4">
        <w:rPr>
          <w:b/>
        </w:rPr>
        <w:t>professionals</w:t>
      </w:r>
      <w:r w:rsidRPr="00F50622">
        <w:t xml:space="preserve"> </w:t>
      </w:r>
      <w:r w:rsidR="00FB7832" w:rsidRPr="00FB7832">
        <w:t>(such as doctors</w:t>
      </w:r>
      <w:r w:rsidR="00FB7832">
        <w:t xml:space="preserve">, </w:t>
      </w:r>
      <w:r w:rsidR="00FB7832" w:rsidRPr="00FB7832">
        <w:t>nurses</w:t>
      </w:r>
      <w:r w:rsidR="00FB7832">
        <w:t xml:space="preserve"> and dentists</w:t>
      </w:r>
      <w:r w:rsidR="00FB7832" w:rsidRPr="00FB7832">
        <w:t xml:space="preserve">) </w:t>
      </w:r>
      <w:r w:rsidR="00FB7832">
        <w:t xml:space="preserve">discuss </w:t>
      </w:r>
      <w:r w:rsidR="00B0077F">
        <w:t xml:space="preserve">the </w:t>
      </w:r>
      <w:r w:rsidR="00466F89" w:rsidRPr="00D2699F">
        <w:t xml:space="preserve">findings of the </w:t>
      </w:r>
      <w:r w:rsidR="00B151C5" w:rsidRPr="00D2699F">
        <w:t>clinical assessment</w:t>
      </w:r>
      <w:r w:rsidR="00466F89" w:rsidRPr="00D2699F">
        <w:t xml:space="preserve"> and the assessment of </w:t>
      </w:r>
      <w:r w:rsidR="00B151C5" w:rsidRPr="00D2699F">
        <w:t>perioperative risk</w:t>
      </w:r>
      <w:r w:rsidR="009212FE">
        <w:t xml:space="preserve"> </w:t>
      </w:r>
      <w:r w:rsidR="00FB7832" w:rsidRPr="00D2699F">
        <w:t>with</w:t>
      </w:r>
      <w:r w:rsidR="00FB7832">
        <w:t xml:space="preserve"> adult</w:t>
      </w:r>
      <w:r w:rsidR="00B151C5">
        <w:t>s</w:t>
      </w:r>
      <w:r w:rsidR="00FB7832">
        <w:t xml:space="preserve"> having surgery</w:t>
      </w:r>
      <w:r w:rsidR="00466F89">
        <w:t>,</w:t>
      </w:r>
      <w:r w:rsidR="00FB7832">
        <w:t xml:space="preserve"> </w:t>
      </w:r>
      <w:r w:rsidR="00D23006">
        <w:t xml:space="preserve">before </w:t>
      </w:r>
      <w:r w:rsidR="00D171DD">
        <w:t>a decision is made on whether to</w:t>
      </w:r>
      <w:r w:rsidR="004A6556">
        <w:t xml:space="preserve"> proceed with </w:t>
      </w:r>
      <w:r w:rsidR="00F24DBC">
        <w:t xml:space="preserve">the </w:t>
      </w:r>
      <w:r w:rsidR="00D23006">
        <w:t>surgery</w:t>
      </w:r>
      <w:r w:rsidR="00E5741F">
        <w:t xml:space="preserve"> as planned</w:t>
      </w:r>
      <w:r w:rsidR="00FB7832">
        <w:t xml:space="preserve">. </w:t>
      </w:r>
      <w:r w:rsidR="00F15449">
        <w:t xml:space="preserve">Communicate </w:t>
      </w:r>
      <w:r w:rsidR="00F15449" w:rsidRPr="007A6088">
        <w:t xml:space="preserve">findings </w:t>
      </w:r>
      <w:r w:rsidR="00F15449">
        <w:t>in an</w:t>
      </w:r>
      <w:r w:rsidR="00331C11" w:rsidRPr="00331C11">
        <w:t xml:space="preserve"> </w:t>
      </w:r>
      <w:r w:rsidR="00F15449">
        <w:t xml:space="preserve">understandable way </w:t>
      </w:r>
      <w:r w:rsidR="00331C11" w:rsidRPr="00331C11">
        <w:t xml:space="preserve">and provide information on </w:t>
      </w:r>
      <w:r w:rsidR="00F15449">
        <w:t xml:space="preserve">the availability and suitability of </w:t>
      </w:r>
      <w:r w:rsidR="00331C11" w:rsidRPr="00331C11">
        <w:t>surgical and non-surgical</w:t>
      </w:r>
      <w:r w:rsidR="00D2699F">
        <w:t xml:space="preserve"> </w:t>
      </w:r>
      <w:r w:rsidR="00331C11" w:rsidRPr="00331C11">
        <w:t>options</w:t>
      </w:r>
      <w:r w:rsidR="00F15449">
        <w:t xml:space="preserve"> based on the findings</w:t>
      </w:r>
      <w:r w:rsidR="00331C11" w:rsidRPr="00331C11">
        <w:t xml:space="preserve">. </w:t>
      </w:r>
      <w:r w:rsidR="004A6556">
        <w:t>E</w:t>
      </w:r>
      <w:r w:rsidR="004A6556" w:rsidRPr="004A6556">
        <w:t xml:space="preserve">nsure </w:t>
      </w:r>
      <w:r w:rsidR="00D171DD">
        <w:t xml:space="preserve">the </w:t>
      </w:r>
      <w:r w:rsidR="00B13239">
        <w:t>a</w:t>
      </w:r>
      <w:r w:rsidR="00D171DD">
        <w:t xml:space="preserve">dult </w:t>
      </w:r>
      <w:r w:rsidR="00D1523B">
        <w:t>having</w:t>
      </w:r>
      <w:r w:rsidR="00D171DD">
        <w:t xml:space="preserve"> surgery has</w:t>
      </w:r>
      <w:r w:rsidR="004A6556" w:rsidRPr="004A6556">
        <w:t xml:space="preserve"> understood the information</w:t>
      </w:r>
      <w:r w:rsidR="00D1523B">
        <w:t>,</w:t>
      </w:r>
      <w:r w:rsidR="00D171DD">
        <w:t xml:space="preserve"> and</w:t>
      </w:r>
      <w:r w:rsidR="004A6556" w:rsidRPr="004A6556">
        <w:t xml:space="preserve"> </w:t>
      </w:r>
      <w:r w:rsidR="00D171DD">
        <w:t>encourage them</w:t>
      </w:r>
      <w:r w:rsidR="00F2282C">
        <w:t xml:space="preserve"> </w:t>
      </w:r>
      <w:r w:rsidR="006A22D3">
        <w:t xml:space="preserve">to be </w:t>
      </w:r>
      <w:r w:rsidR="006A22D3" w:rsidRPr="006A22D3">
        <w:t>active</w:t>
      </w:r>
      <w:r w:rsidR="006A22D3">
        <w:t>ly</w:t>
      </w:r>
      <w:r w:rsidR="006A22D3" w:rsidRPr="006A22D3">
        <w:t xml:space="preserve"> </w:t>
      </w:r>
      <w:r w:rsidR="006A22D3">
        <w:t>involved</w:t>
      </w:r>
      <w:r w:rsidR="006A22D3" w:rsidRPr="006A22D3">
        <w:t xml:space="preserve"> </w:t>
      </w:r>
      <w:r w:rsidR="00FB7832">
        <w:t>in discussions</w:t>
      </w:r>
      <w:r w:rsidR="006A22D3">
        <w:t xml:space="preserve">, </w:t>
      </w:r>
      <w:r w:rsidR="00331C11">
        <w:t>to</w:t>
      </w:r>
      <w:r w:rsidR="00F2282C">
        <w:t xml:space="preserve"> reach a shared decision</w:t>
      </w:r>
      <w:r w:rsidR="00FB7832">
        <w:t xml:space="preserve"> about the right </w:t>
      </w:r>
      <w:r w:rsidR="00D1523B">
        <w:t xml:space="preserve">treatment </w:t>
      </w:r>
      <w:r w:rsidR="00FB7832">
        <w:t>option</w:t>
      </w:r>
      <w:r w:rsidR="00B80A27">
        <w:t xml:space="preserve"> for them</w:t>
      </w:r>
      <w:r w:rsidR="00F2282C">
        <w:t>.</w:t>
      </w:r>
    </w:p>
    <w:p w14:paraId="000DB5EB" w14:textId="10B36338" w:rsidR="00406B7D" w:rsidRPr="000C37A0" w:rsidRDefault="00406B7D" w:rsidP="00406B7D">
      <w:pPr>
        <w:pStyle w:val="NICEnormal"/>
      </w:pPr>
      <w:r w:rsidRPr="00B0077F">
        <w:rPr>
          <w:b/>
        </w:rPr>
        <w:t>Commissioners</w:t>
      </w:r>
      <w:r w:rsidRPr="00B0077F">
        <w:t xml:space="preserve"> ensure that </w:t>
      </w:r>
      <w:r w:rsidR="0090327A" w:rsidRPr="00B0077F">
        <w:t>the services they</w:t>
      </w:r>
      <w:r w:rsidRPr="00B0077F">
        <w:t xml:space="preserve"> commission </w:t>
      </w:r>
      <w:r w:rsidR="0090327A" w:rsidRPr="00B0077F">
        <w:t xml:space="preserve">have sufficient </w:t>
      </w:r>
      <w:r w:rsidR="009C3D56" w:rsidRPr="00B0077F">
        <w:t xml:space="preserve">resources </w:t>
      </w:r>
      <w:r w:rsidR="00B74E7C" w:rsidRPr="00B0077F">
        <w:t>to enable discussion</w:t>
      </w:r>
      <w:r w:rsidR="00B151C5" w:rsidRPr="00B0077F">
        <w:t>s</w:t>
      </w:r>
      <w:r w:rsidR="00B74E7C" w:rsidRPr="00B0077F">
        <w:t xml:space="preserve"> to take place </w:t>
      </w:r>
      <w:r w:rsidR="00314FF2">
        <w:t>between the healthcare professional and the adult having surgery about the adults’</w:t>
      </w:r>
      <w:r w:rsidR="00B0077F" w:rsidRPr="00B0077F">
        <w:t xml:space="preserve"> </w:t>
      </w:r>
      <w:r w:rsidR="00B151C5" w:rsidRPr="00B0077F">
        <w:t>clinical assessment, perioperative risks and treatment option</w:t>
      </w:r>
      <w:r w:rsidR="00B0077F" w:rsidRPr="00B0077F">
        <w:t>s</w:t>
      </w:r>
      <w:r w:rsidR="00314FF2">
        <w:t>, before surgery</w:t>
      </w:r>
      <w:r w:rsidR="00BA6F20" w:rsidRPr="00B0077F">
        <w:t>.</w:t>
      </w:r>
    </w:p>
    <w:p w14:paraId="2B39A3F3" w14:textId="4C9D8CDA" w:rsidR="00406B7D" w:rsidRDefault="00406B7D" w:rsidP="00FB7832">
      <w:pPr>
        <w:pStyle w:val="NICEnormal"/>
      </w:pPr>
      <w:r>
        <w:rPr>
          <w:b/>
        </w:rPr>
        <w:t>A</w:t>
      </w:r>
      <w:r w:rsidRPr="000C37A0">
        <w:rPr>
          <w:b/>
        </w:rPr>
        <w:t>dults</w:t>
      </w:r>
      <w:r>
        <w:rPr>
          <w:b/>
        </w:rPr>
        <w:t xml:space="preserve"> having surgery</w:t>
      </w:r>
      <w:r w:rsidRPr="000C37A0">
        <w:t xml:space="preserve"> </w:t>
      </w:r>
      <w:r>
        <w:t xml:space="preserve">have a </w:t>
      </w:r>
      <w:r w:rsidR="00B80A27">
        <w:t xml:space="preserve">discussion with their healthcare professional about </w:t>
      </w:r>
      <w:r w:rsidR="00B0077F" w:rsidRPr="00B0077F">
        <w:t xml:space="preserve">any conditions that affect </w:t>
      </w:r>
      <w:r w:rsidR="00B0077F">
        <w:t xml:space="preserve">their </w:t>
      </w:r>
      <w:r w:rsidR="00B0077F" w:rsidRPr="00B0077F">
        <w:t xml:space="preserve">overall health </w:t>
      </w:r>
      <w:r w:rsidR="0098408B">
        <w:t xml:space="preserve">including </w:t>
      </w:r>
      <w:r w:rsidR="00B0077F" w:rsidRPr="00B0077F">
        <w:t>how these will be managed</w:t>
      </w:r>
      <w:r w:rsidR="0098408B">
        <w:t xml:space="preserve">, their </w:t>
      </w:r>
      <w:r w:rsidR="00333E1C" w:rsidRPr="0098408B">
        <w:t>risks of surgery</w:t>
      </w:r>
      <w:r w:rsidR="0098408B" w:rsidRPr="0098408B">
        <w:t>,</w:t>
      </w:r>
      <w:r w:rsidR="00B80A27" w:rsidRPr="0098408B">
        <w:t xml:space="preserve"> and</w:t>
      </w:r>
      <w:r w:rsidR="00B80A27">
        <w:t xml:space="preserve"> </w:t>
      </w:r>
      <w:r w:rsidR="0098408B">
        <w:t>the surgical and non-surgical</w:t>
      </w:r>
      <w:r w:rsidR="00D171DD">
        <w:t xml:space="preserve"> </w:t>
      </w:r>
      <w:r w:rsidR="00B80A27">
        <w:t>options</w:t>
      </w:r>
      <w:r w:rsidR="0098408B">
        <w:t xml:space="preserve"> open to them, </w:t>
      </w:r>
      <w:r w:rsidR="00D23006" w:rsidRPr="00D23006">
        <w:t xml:space="preserve">before </w:t>
      </w:r>
      <w:r w:rsidR="00D171DD">
        <w:t xml:space="preserve">deciding whether to proceed with </w:t>
      </w:r>
      <w:r w:rsidR="00D23006" w:rsidRPr="00D23006">
        <w:t>surgery</w:t>
      </w:r>
      <w:r>
        <w:t xml:space="preserve">. </w:t>
      </w:r>
      <w:r w:rsidR="00AF52EE">
        <w:t>They</w:t>
      </w:r>
      <w:r w:rsidR="00EB17D7">
        <w:t xml:space="preserve"> should</w:t>
      </w:r>
      <w:r w:rsidR="0098408B">
        <w:t xml:space="preserve"> </w:t>
      </w:r>
      <w:r w:rsidR="00EB17D7">
        <w:t xml:space="preserve">feel </w:t>
      </w:r>
      <w:r w:rsidR="0098408B">
        <w:t xml:space="preserve">informed and </w:t>
      </w:r>
      <w:r w:rsidR="0062551A">
        <w:t xml:space="preserve">supported to make </w:t>
      </w:r>
      <w:r w:rsidR="00D171DD">
        <w:t xml:space="preserve">a shared </w:t>
      </w:r>
      <w:r w:rsidR="0062551A">
        <w:t xml:space="preserve">decision </w:t>
      </w:r>
      <w:r w:rsidR="00D171DD">
        <w:t xml:space="preserve">with their healthcare professional </w:t>
      </w:r>
      <w:r w:rsidR="0062551A">
        <w:t xml:space="preserve">about </w:t>
      </w:r>
      <w:r w:rsidR="00331C11">
        <w:t xml:space="preserve">whether to have </w:t>
      </w:r>
      <w:r w:rsidR="00D8180E">
        <w:t xml:space="preserve">the </w:t>
      </w:r>
      <w:r w:rsidR="0062551A">
        <w:t>surgery</w:t>
      </w:r>
      <w:r w:rsidR="00D171DD">
        <w:t xml:space="preserve"> or not</w:t>
      </w:r>
      <w:r w:rsidR="0062551A">
        <w:t>.</w:t>
      </w:r>
    </w:p>
    <w:p w14:paraId="000E3D30" w14:textId="77777777" w:rsidR="00406B7D" w:rsidRPr="000C37A0" w:rsidRDefault="00406B7D" w:rsidP="00406B7D">
      <w:pPr>
        <w:pStyle w:val="Heading2"/>
      </w:pPr>
      <w:r w:rsidRPr="000C37A0">
        <w:t>Source guidance</w:t>
      </w:r>
    </w:p>
    <w:p w14:paraId="3D4E0C6A" w14:textId="6453B6F7" w:rsidR="00406B7D" w:rsidRPr="00B537EA" w:rsidRDefault="00B00B35" w:rsidP="00406B7D">
      <w:pPr>
        <w:pStyle w:val="NICEnormal"/>
        <w:rPr>
          <w:highlight w:val="cyan"/>
        </w:rPr>
      </w:pPr>
      <w:hyperlink r:id="rId19" w:history="1">
        <w:r>
          <w:rPr>
            <w:rStyle w:val="Hyperlink"/>
          </w:rPr>
          <w:t>Perioperative care in adults. NICE guideline NG180</w:t>
        </w:r>
      </w:hyperlink>
      <w:r>
        <w:t xml:space="preserve"> (2020)</w:t>
      </w:r>
      <w:r w:rsidR="00406B7D">
        <w:t>, recommendation 1.</w:t>
      </w:r>
      <w:r w:rsidR="00E70D3D">
        <w:t>3</w:t>
      </w:r>
      <w:r w:rsidR="00406B7D">
        <w:t>.1</w:t>
      </w:r>
    </w:p>
    <w:p w14:paraId="763F1E44" w14:textId="77777777" w:rsidR="00406B7D" w:rsidRPr="000C37A0" w:rsidRDefault="00406B7D" w:rsidP="00406B7D">
      <w:pPr>
        <w:pStyle w:val="Heading2"/>
      </w:pPr>
      <w:r w:rsidRPr="000C37A0">
        <w:lastRenderedPageBreak/>
        <w:t>Definitions of terms used in this quality statement</w:t>
      </w:r>
    </w:p>
    <w:p w14:paraId="509F5842" w14:textId="2CB417DB" w:rsidR="00406B7D" w:rsidRPr="00BA6F20" w:rsidRDefault="00BA6F20" w:rsidP="00406B7D">
      <w:pPr>
        <w:pStyle w:val="Heading3"/>
      </w:pPr>
      <w:r w:rsidRPr="00BA6F20">
        <w:t>Adults having surgery</w:t>
      </w:r>
    </w:p>
    <w:p w14:paraId="0C09BDC3" w14:textId="7E414ED2" w:rsidR="00406B7D" w:rsidRPr="00C408D2" w:rsidRDefault="005F46BF" w:rsidP="00406B7D">
      <w:pPr>
        <w:pStyle w:val="NICEnormal"/>
        <w:rPr>
          <w:highlight w:val="cyan"/>
        </w:rPr>
      </w:pPr>
      <w:r>
        <w:t>Adults</w:t>
      </w:r>
      <w:r w:rsidR="00BA6F20" w:rsidRPr="00BA6F20">
        <w:t xml:space="preserve"> who are booked for an elective or emergency surgical procedure, including dental surgery</w:t>
      </w:r>
      <w:r w:rsidR="00BA6F20">
        <w:t>.</w:t>
      </w:r>
      <w:r w:rsidR="00BA6F20" w:rsidRPr="00BA6F20">
        <w:t xml:space="preserve"> [</w:t>
      </w:r>
      <w:hyperlink r:id="rId20" w:history="1">
        <w:r w:rsidR="00BA6F20" w:rsidRPr="00BA6F20">
          <w:rPr>
            <w:rStyle w:val="Hyperlink"/>
          </w:rPr>
          <w:t>NICE’s guideline on perioperative care in adults</w:t>
        </w:r>
      </w:hyperlink>
      <w:r w:rsidR="00BA6F20" w:rsidRPr="00BA6F20">
        <w:t>]</w:t>
      </w:r>
      <w:r w:rsidR="00BA6F20">
        <w:t>.</w:t>
      </w:r>
    </w:p>
    <w:p w14:paraId="6CC196E3" w14:textId="35E8B9BF" w:rsidR="00406B7D" w:rsidRPr="00BA6F20" w:rsidRDefault="00BA6F20" w:rsidP="00406B7D">
      <w:pPr>
        <w:pStyle w:val="Heading3"/>
      </w:pPr>
      <w:r w:rsidRPr="00BA6F20">
        <w:t>Clinical assessment</w:t>
      </w:r>
    </w:p>
    <w:p w14:paraId="37F87A3B" w14:textId="1465788E" w:rsidR="00406B7D" w:rsidRPr="00BA6F20" w:rsidRDefault="0031082C" w:rsidP="00406B7D">
      <w:pPr>
        <w:pStyle w:val="NICEnormal"/>
      </w:pPr>
      <w:r w:rsidRPr="0031082C">
        <w:t xml:space="preserve">A structured evaluation of health before surgery to identify and manage </w:t>
      </w:r>
      <w:r>
        <w:t>any</w:t>
      </w:r>
      <w:r w:rsidRPr="0031082C">
        <w:t xml:space="preserve"> conditions that could affect surgical safety, perioperative outcomes and recovery.</w:t>
      </w:r>
      <w:r w:rsidR="00AF4C22">
        <w:t xml:space="preserve"> [</w:t>
      </w:r>
      <w:r w:rsidR="00F17779">
        <w:t>E</w:t>
      </w:r>
      <w:r w:rsidR="00AF4C22">
        <w:t>xpert opinion]</w:t>
      </w:r>
    </w:p>
    <w:p w14:paraId="527607C4" w14:textId="24A54CD7" w:rsidR="00406B7D" w:rsidRPr="00D2699F" w:rsidRDefault="00333E1C" w:rsidP="00406B7D">
      <w:pPr>
        <w:pStyle w:val="Heading3"/>
      </w:pPr>
      <w:r w:rsidRPr="00D2699F">
        <w:t>P</w:t>
      </w:r>
      <w:r w:rsidR="00AE7BE4" w:rsidRPr="00D2699F">
        <w:t>erioperative risk</w:t>
      </w:r>
    </w:p>
    <w:p w14:paraId="1514DE58" w14:textId="0AC3B00A" w:rsidR="00406B7D" w:rsidRPr="00BA6F20" w:rsidRDefault="00333E1C" w:rsidP="00406B7D">
      <w:pPr>
        <w:pStyle w:val="NICEnormal"/>
      </w:pPr>
      <w:r w:rsidRPr="00D2699F">
        <w:t>T</w:t>
      </w:r>
      <w:r w:rsidR="0031082C" w:rsidRPr="00D2699F">
        <w:t>he likelihood of an adult experiencing adverse outcomes related to surgery</w:t>
      </w:r>
      <w:r w:rsidR="00AF2A14" w:rsidRPr="00D2699F">
        <w:t>.</w:t>
      </w:r>
      <w:r w:rsidR="0031082C" w:rsidRPr="00D2699F">
        <w:t xml:space="preserve"> </w:t>
      </w:r>
      <w:r w:rsidR="00B82843" w:rsidRPr="00D2699F">
        <w:t xml:space="preserve">An adult’s perioperative risk is identified through </w:t>
      </w:r>
      <w:r w:rsidR="0022653F" w:rsidRPr="00D2699F">
        <w:t>a</w:t>
      </w:r>
      <w:r w:rsidR="00B82843" w:rsidRPr="00D2699F">
        <w:t xml:space="preserve"> structure</w:t>
      </w:r>
      <w:r w:rsidR="0075280A" w:rsidRPr="00D2699F">
        <w:t>d</w:t>
      </w:r>
      <w:r w:rsidR="00B82843" w:rsidRPr="00D2699F">
        <w:t xml:space="preserve"> assessment using a validated risk </w:t>
      </w:r>
      <w:r w:rsidR="0022653F" w:rsidRPr="00D2699F">
        <w:t>stratification</w:t>
      </w:r>
      <w:r w:rsidR="00B82843" w:rsidRPr="00D2699F">
        <w:t xml:space="preserve"> tool </w:t>
      </w:r>
      <w:r w:rsidR="0031082C" w:rsidRPr="00D2699F">
        <w:t>[</w:t>
      </w:r>
      <w:r w:rsidR="00F17779" w:rsidRPr="00D2699F">
        <w:t>E</w:t>
      </w:r>
      <w:r w:rsidR="0031082C" w:rsidRPr="00D2699F">
        <w:t>xpert opinion].</w:t>
      </w:r>
    </w:p>
    <w:p w14:paraId="5283D881" w14:textId="18C238D3" w:rsidR="00406B7D" w:rsidRPr="000C37A0" w:rsidRDefault="00406B7D" w:rsidP="00F91B54">
      <w:pPr>
        <w:pStyle w:val="Heading2"/>
      </w:pPr>
      <w:r w:rsidRPr="000C37A0">
        <w:t>Question</w:t>
      </w:r>
      <w:r>
        <w:t xml:space="preserve"> </w:t>
      </w:r>
      <w:r w:rsidRPr="000C37A0">
        <w:t>for consultation</w:t>
      </w:r>
    </w:p>
    <w:p w14:paraId="5597A28B" w14:textId="6E973BF2" w:rsidR="00406B7D" w:rsidRPr="000C37A0" w:rsidRDefault="003D7B89" w:rsidP="00406B7D">
      <w:pPr>
        <w:pStyle w:val="NICEnormal"/>
      </w:pPr>
      <w:r>
        <w:t>Is shared decision making routinely recorded and measured in current practice?</w:t>
      </w:r>
    </w:p>
    <w:bookmarkEnd w:id="17"/>
    <w:bookmarkEnd w:id="18"/>
    <w:p w14:paraId="7D0431E7" w14:textId="77777777" w:rsidR="00B537EA" w:rsidRPr="003604BE" w:rsidRDefault="00B537EA" w:rsidP="00B537EA">
      <w:r>
        <w:br w:type="page"/>
      </w:r>
    </w:p>
    <w:p w14:paraId="5EE86809" w14:textId="11EBE57D" w:rsidR="00B537EA" w:rsidRPr="000C37A0" w:rsidRDefault="00B537EA" w:rsidP="00B537EA">
      <w:pPr>
        <w:pStyle w:val="Heading1"/>
      </w:pPr>
      <w:bookmarkStart w:id="21" w:name="_Quality_statement_4:"/>
      <w:bookmarkEnd w:id="21"/>
      <w:r w:rsidRPr="000C37A0">
        <w:lastRenderedPageBreak/>
        <w:t xml:space="preserve">Quality statement </w:t>
      </w:r>
      <w:r w:rsidR="00DA40DD">
        <w:t>5</w:t>
      </w:r>
      <w:r w:rsidRPr="00AC1DF5">
        <w:t xml:space="preserve">: </w:t>
      </w:r>
      <w:r w:rsidR="00406B7D">
        <w:t>Information and support</w:t>
      </w:r>
      <w:r>
        <w:t xml:space="preserve"> </w:t>
      </w:r>
      <w:r w:rsidR="00E70D3D">
        <w:t>for modifiable risk factors</w:t>
      </w:r>
    </w:p>
    <w:p w14:paraId="2FF6BCE4" w14:textId="77777777" w:rsidR="00406B7D" w:rsidRPr="000C37A0" w:rsidRDefault="00406B7D" w:rsidP="00406B7D">
      <w:pPr>
        <w:pStyle w:val="Heading2"/>
      </w:pPr>
      <w:bookmarkStart w:id="22" w:name="_Hlk212132112"/>
      <w:r w:rsidRPr="000C37A0">
        <w:t>Quality statement</w:t>
      </w:r>
    </w:p>
    <w:p w14:paraId="27B93266" w14:textId="2173ED2E" w:rsidR="00406B7D" w:rsidRDefault="00406B7D" w:rsidP="00406B7D">
      <w:pPr>
        <w:pStyle w:val="NICEnormal"/>
      </w:pPr>
      <w:bookmarkStart w:id="23" w:name="_Hlk212542962"/>
      <w:r w:rsidRPr="00406B7D">
        <w:t xml:space="preserve">Adults having surgery </w:t>
      </w:r>
      <w:r w:rsidRPr="005A2D5D">
        <w:t>are given</w:t>
      </w:r>
      <w:r w:rsidRPr="00406B7D">
        <w:t xml:space="preserve"> information and support </w:t>
      </w:r>
      <w:r w:rsidR="000B3D61">
        <w:t>to reduce their</w:t>
      </w:r>
      <w:r w:rsidR="006C276B">
        <w:t xml:space="preserve"> </w:t>
      </w:r>
      <w:r w:rsidR="00261C27" w:rsidRPr="00406B7D">
        <w:t>modifiable risk factors</w:t>
      </w:r>
      <w:r w:rsidR="00873959">
        <w:t xml:space="preserve">, </w:t>
      </w:r>
      <w:r w:rsidR="006C276B" w:rsidRPr="006C276B">
        <w:t>before surgery</w:t>
      </w:r>
      <w:r w:rsidR="00A04ACE">
        <w:t>.</w:t>
      </w:r>
    </w:p>
    <w:bookmarkEnd w:id="23"/>
    <w:p w14:paraId="06CF360B" w14:textId="523345DB" w:rsidR="00406B7D" w:rsidRPr="000C37A0" w:rsidRDefault="00406B7D" w:rsidP="00406B7D">
      <w:pPr>
        <w:pStyle w:val="Heading2"/>
      </w:pPr>
      <w:r w:rsidRPr="000C37A0">
        <w:t>Rationale</w:t>
      </w:r>
    </w:p>
    <w:p w14:paraId="76EEB896" w14:textId="1FE75F3D" w:rsidR="00406B7D" w:rsidRPr="000C37A0" w:rsidRDefault="007E1FC2" w:rsidP="007E1FC2">
      <w:pPr>
        <w:pStyle w:val="NICEnormal"/>
      </w:pPr>
      <w:r>
        <w:t xml:space="preserve">Adults having surgery </w:t>
      </w:r>
      <w:r w:rsidR="00AB3BA0">
        <w:t xml:space="preserve">may </w:t>
      </w:r>
      <w:r>
        <w:t xml:space="preserve">present </w:t>
      </w:r>
      <w:r w:rsidR="004867A8">
        <w:t xml:space="preserve">for surgery </w:t>
      </w:r>
      <w:r>
        <w:t xml:space="preserve">with </w:t>
      </w:r>
      <w:r w:rsidRPr="007E1FC2">
        <w:t>modifiable risk factors</w:t>
      </w:r>
      <w:r w:rsidR="004867A8">
        <w:t>.</w:t>
      </w:r>
      <w:r w:rsidRPr="007E1FC2">
        <w:t xml:space="preserve"> </w:t>
      </w:r>
      <w:r w:rsidR="004867A8">
        <w:t xml:space="preserve">Examples </w:t>
      </w:r>
      <w:r w:rsidR="0043425C">
        <w:t xml:space="preserve">of modifiable risk factors </w:t>
      </w:r>
      <w:r w:rsidR="004867A8">
        <w:t>include</w:t>
      </w:r>
      <w:r w:rsidRPr="007E1FC2">
        <w:t xml:space="preserve"> </w:t>
      </w:r>
      <w:r>
        <w:t xml:space="preserve">smoking, physical inactivity, </w:t>
      </w:r>
      <w:r w:rsidR="00A04ACE">
        <w:t xml:space="preserve">excess </w:t>
      </w:r>
      <w:r w:rsidRPr="007E1FC2">
        <w:t>alcohol consumption</w:t>
      </w:r>
      <w:r w:rsidR="009468AE">
        <w:t>,</w:t>
      </w:r>
      <w:r w:rsidR="004867A8">
        <w:t xml:space="preserve"> and comorbidities</w:t>
      </w:r>
      <w:r>
        <w:t xml:space="preserve">. </w:t>
      </w:r>
      <w:r w:rsidR="004E2FF2" w:rsidRPr="004E2FF2">
        <w:t>Giv</w:t>
      </w:r>
      <w:r>
        <w:t>en</w:t>
      </w:r>
      <w:r w:rsidR="004E2FF2" w:rsidRPr="004E2FF2">
        <w:t xml:space="preserve"> </w:t>
      </w:r>
      <w:r w:rsidR="00371386">
        <w:t>suitable</w:t>
      </w:r>
      <w:r w:rsidR="004E2FF2" w:rsidRPr="004E2FF2">
        <w:t xml:space="preserve"> information and support</w:t>
      </w:r>
      <w:r>
        <w:t xml:space="preserve">, </w:t>
      </w:r>
      <w:r w:rsidR="004E2FF2">
        <w:t xml:space="preserve">adults having surgery </w:t>
      </w:r>
      <w:r w:rsidR="00371386">
        <w:t>may choose to</w:t>
      </w:r>
      <w:r w:rsidR="00371386" w:rsidRPr="004E2FF2">
        <w:t xml:space="preserve"> </w:t>
      </w:r>
      <w:r>
        <w:t>optimise their health</w:t>
      </w:r>
      <w:r w:rsidR="004E2FF2" w:rsidRPr="004E2FF2">
        <w:t xml:space="preserve"> </w:t>
      </w:r>
      <w:r w:rsidR="004E2FF2">
        <w:t xml:space="preserve">before surgery </w:t>
      </w:r>
      <w:r>
        <w:t xml:space="preserve">by engaging in lifestyle modifications </w:t>
      </w:r>
      <w:r w:rsidR="004F6910">
        <w:t>including</w:t>
      </w:r>
      <w:r>
        <w:t xml:space="preserve"> </w:t>
      </w:r>
      <w:r w:rsidR="0040232F">
        <w:t>stop</w:t>
      </w:r>
      <w:r w:rsidR="00886F5D">
        <w:t>ping</w:t>
      </w:r>
      <w:r w:rsidR="0040232F">
        <w:t xml:space="preserve"> </w:t>
      </w:r>
      <w:r>
        <w:t xml:space="preserve">smoking, exercising </w:t>
      </w:r>
      <w:r w:rsidR="00886F5D">
        <w:t xml:space="preserve">more </w:t>
      </w:r>
      <w:r>
        <w:t xml:space="preserve">and reducing </w:t>
      </w:r>
      <w:r w:rsidR="00A04ACE">
        <w:t xml:space="preserve">their </w:t>
      </w:r>
      <w:r>
        <w:t>alcohol consumption</w:t>
      </w:r>
      <w:r w:rsidR="004867A8">
        <w:t xml:space="preserve">, and </w:t>
      </w:r>
      <w:r w:rsidR="0043425C">
        <w:t>participating in</w:t>
      </w:r>
      <w:r w:rsidR="004867A8">
        <w:t xml:space="preserve"> </w:t>
      </w:r>
      <w:r w:rsidR="0043425C">
        <w:t>services</w:t>
      </w:r>
      <w:r w:rsidR="004867A8">
        <w:t xml:space="preserve"> </w:t>
      </w:r>
      <w:r w:rsidR="004F6910">
        <w:t xml:space="preserve">like </w:t>
      </w:r>
      <w:r w:rsidR="004867A8" w:rsidRPr="004867A8">
        <w:t>perioperative medicine for older people undergoing surgery (POPPS)</w:t>
      </w:r>
      <w:r>
        <w:t xml:space="preserve">. </w:t>
      </w:r>
      <w:r w:rsidR="009B6F52">
        <w:t>Acting</w:t>
      </w:r>
      <w:r w:rsidR="00886F5D">
        <w:t xml:space="preserve"> on </w:t>
      </w:r>
      <w:r>
        <w:t xml:space="preserve">modifiable risk factors before surgery </w:t>
      </w:r>
      <w:r w:rsidR="00424952">
        <w:t>may</w:t>
      </w:r>
      <w:r>
        <w:t xml:space="preserve"> reduce</w:t>
      </w:r>
      <w:r w:rsidR="00424952">
        <w:t xml:space="preserve"> the risk</w:t>
      </w:r>
      <w:r w:rsidR="005510A1">
        <w:t>s associated</w:t>
      </w:r>
      <w:r w:rsidR="00424952">
        <w:t xml:space="preserve"> </w:t>
      </w:r>
      <w:r w:rsidR="005510A1">
        <w:t xml:space="preserve">with </w:t>
      </w:r>
      <w:r w:rsidR="00424952">
        <w:t xml:space="preserve">surgery </w:t>
      </w:r>
      <w:r w:rsidR="005510A1">
        <w:t xml:space="preserve">that </w:t>
      </w:r>
      <w:r w:rsidR="00AB3BA0">
        <w:t>might</w:t>
      </w:r>
      <w:r w:rsidR="009468AE">
        <w:t xml:space="preserve"> otherwise</w:t>
      </w:r>
      <w:r w:rsidR="005510A1">
        <w:t xml:space="preserve"> lead to an increased </w:t>
      </w:r>
      <w:r>
        <w:t>length of stay in hospital</w:t>
      </w:r>
      <w:r w:rsidR="00886F5D">
        <w:t>,</w:t>
      </w:r>
      <w:r>
        <w:t xml:space="preserve"> </w:t>
      </w:r>
      <w:r w:rsidR="005510A1">
        <w:t xml:space="preserve">or surgery being </w:t>
      </w:r>
      <w:r>
        <w:t>delay</w:t>
      </w:r>
      <w:r w:rsidR="005510A1">
        <w:t>ed</w:t>
      </w:r>
      <w:r>
        <w:t xml:space="preserve"> or cancell</w:t>
      </w:r>
      <w:r w:rsidR="004F6910">
        <w:t>ed</w:t>
      </w:r>
      <w:r>
        <w:t>.</w:t>
      </w:r>
    </w:p>
    <w:p w14:paraId="3F2C4356" w14:textId="77777777" w:rsidR="00406B7D" w:rsidRPr="000C37A0" w:rsidRDefault="00406B7D" w:rsidP="00406B7D">
      <w:pPr>
        <w:pStyle w:val="Heading2"/>
      </w:pPr>
      <w:r w:rsidRPr="000C37A0">
        <w:t xml:space="preserve">Quality </w:t>
      </w:r>
      <w:r w:rsidRPr="00945D72">
        <w:t>measures</w:t>
      </w:r>
    </w:p>
    <w:p w14:paraId="071FD8CA" w14:textId="0B542289" w:rsidR="00406B7D" w:rsidRDefault="00406B7D" w:rsidP="00406B7D">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r w:rsidR="007A6EBA" w:rsidRPr="00011C9B">
        <w:t>measured</w:t>
      </w:r>
      <w:r w:rsidR="007A6EBA">
        <w:t xml:space="preserve"> and</w:t>
      </w:r>
      <w:r w:rsidRPr="00011C9B">
        <w:t xml:space="preserve"> can be adapted and used flexibly.</w:t>
      </w:r>
    </w:p>
    <w:p w14:paraId="704E4BA9" w14:textId="77777777" w:rsidR="00406B7D" w:rsidRPr="00635334" w:rsidRDefault="00406B7D" w:rsidP="00406B7D">
      <w:pPr>
        <w:pStyle w:val="Heading3"/>
      </w:pPr>
      <w:r w:rsidRPr="00635334">
        <w:t>Process</w:t>
      </w:r>
    </w:p>
    <w:p w14:paraId="06B973BB" w14:textId="594D74CD" w:rsidR="00406B7D" w:rsidRPr="00635334" w:rsidRDefault="00406B7D" w:rsidP="00406B7D">
      <w:pPr>
        <w:pStyle w:val="NICEnormal"/>
      </w:pPr>
      <w:r w:rsidRPr="00635334">
        <w:t xml:space="preserve">Proportion of </w:t>
      </w:r>
      <w:r w:rsidR="00DD01AA">
        <w:t>adults</w:t>
      </w:r>
      <w:r w:rsidRPr="00635334">
        <w:t xml:space="preserve"> </w:t>
      </w:r>
      <w:r w:rsidR="00766C5B" w:rsidRPr="00635334">
        <w:t xml:space="preserve">having surgery who receive information and support </w:t>
      </w:r>
      <w:r w:rsidR="006C276B">
        <w:t xml:space="preserve">to </w:t>
      </w:r>
      <w:r w:rsidR="00BC2EFA">
        <w:t xml:space="preserve">reduce </w:t>
      </w:r>
      <w:r w:rsidR="006C276B">
        <w:t xml:space="preserve">their modifiable risk factors </w:t>
      </w:r>
      <w:r w:rsidR="00766C5B" w:rsidRPr="00635334">
        <w:t>before surgery</w:t>
      </w:r>
      <w:r w:rsidRPr="00635334">
        <w:t>.</w:t>
      </w:r>
    </w:p>
    <w:p w14:paraId="13997E9D" w14:textId="4B496E4A" w:rsidR="00406B7D" w:rsidRPr="000C37A0" w:rsidRDefault="00406B7D" w:rsidP="00406B7D">
      <w:pPr>
        <w:pStyle w:val="NICEnormal"/>
      </w:pPr>
      <w:r w:rsidRPr="005D771E">
        <w:t>Numerator –</w:t>
      </w:r>
      <w:r w:rsidR="005D771E" w:rsidRPr="005D771E">
        <w:t xml:space="preserve"> </w:t>
      </w:r>
      <w:r w:rsidRPr="005D771E">
        <w:t xml:space="preserve">the number in the denominator who receive </w:t>
      </w:r>
      <w:r w:rsidR="00635334" w:rsidRPr="005D771E">
        <w:t xml:space="preserve">information and support to </w:t>
      </w:r>
      <w:r w:rsidR="00BC2EFA">
        <w:t xml:space="preserve">reduce </w:t>
      </w:r>
      <w:r w:rsidR="006C276B">
        <w:t xml:space="preserve">their </w:t>
      </w:r>
      <w:r w:rsidR="006C276B" w:rsidRPr="006C276B">
        <w:t xml:space="preserve">modifiable risk factors </w:t>
      </w:r>
      <w:r w:rsidR="005D771E" w:rsidRPr="005D771E">
        <w:t>before surgery.</w:t>
      </w:r>
    </w:p>
    <w:p w14:paraId="029B10ED" w14:textId="5E1D5156" w:rsidR="00406B7D" w:rsidRPr="000C37A0" w:rsidRDefault="00406B7D" w:rsidP="00406B7D">
      <w:pPr>
        <w:pStyle w:val="NICEnormal"/>
      </w:pPr>
      <w:r w:rsidRPr="0092687F">
        <w:t>Denominator –</w:t>
      </w:r>
      <w:r w:rsidR="0092687F" w:rsidRPr="0092687F">
        <w:t xml:space="preserve"> </w:t>
      </w:r>
      <w:r w:rsidRPr="0092687F">
        <w:t xml:space="preserve">the number of </w:t>
      </w:r>
      <w:r w:rsidR="00DD01AA">
        <w:t>adults</w:t>
      </w:r>
      <w:r w:rsidRPr="0092687F">
        <w:t xml:space="preserve"> </w:t>
      </w:r>
      <w:r w:rsidR="0092687F" w:rsidRPr="0092687F">
        <w:t>having surgery.</w:t>
      </w:r>
    </w:p>
    <w:p w14:paraId="11E4F6F1" w14:textId="5874EE57" w:rsidR="00406B7D" w:rsidRDefault="00406B7D" w:rsidP="00406B7D">
      <w:pPr>
        <w:pStyle w:val="NICEnormal"/>
      </w:pPr>
      <w:r w:rsidRPr="0092687F">
        <w:rPr>
          <w:b/>
          <w:iCs/>
        </w:rPr>
        <w:t>Data source:</w:t>
      </w:r>
      <w:r w:rsidRPr="0092687F">
        <w:t xml:space="preserve"> Data can be collected from information recorded locally by healthcare professionals and provider organisations, for example from </w:t>
      </w:r>
      <w:r w:rsidR="0092687F" w:rsidRPr="0092687F">
        <w:t xml:space="preserve">electronic </w:t>
      </w:r>
      <w:r w:rsidRPr="0092687F">
        <w:t>patient records.</w:t>
      </w:r>
    </w:p>
    <w:p w14:paraId="66EC53B3" w14:textId="77777777" w:rsidR="00406B7D" w:rsidRDefault="00406B7D" w:rsidP="00406B7D">
      <w:pPr>
        <w:pStyle w:val="Heading2"/>
      </w:pPr>
      <w:r w:rsidRPr="000C37A0">
        <w:lastRenderedPageBreak/>
        <w:t xml:space="preserve">What the quality statement means for </w:t>
      </w:r>
      <w:r>
        <w:t>different audiences</w:t>
      </w:r>
    </w:p>
    <w:p w14:paraId="1249F972" w14:textId="5C3C3605" w:rsidR="00406B7D" w:rsidRPr="000C37A0" w:rsidRDefault="00406B7D" w:rsidP="00406B7D">
      <w:pPr>
        <w:pStyle w:val="NICEnormal"/>
      </w:pPr>
      <w:r w:rsidRPr="000C37A0">
        <w:rPr>
          <w:b/>
        </w:rPr>
        <w:t>Service providers</w:t>
      </w:r>
      <w:r w:rsidRPr="00F616AD">
        <w:t xml:space="preserve"> </w:t>
      </w:r>
      <w:r w:rsidR="007942A5" w:rsidRPr="007942A5">
        <w:t xml:space="preserve">(secondary and tertiary care services) ensure that </w:t>
      </w:r>
      <w:r w:rsidR="007942A5">
        <w:t xml:space="preserve">systems are in place </w:t>
      </w:r>
      <w:r w:rsidR="00CC7919">
        <w:t>so that</w:t>
      </w:r>
      <w:r w:rsidR="00886F5D">
        <w:t xml:space="preserve"> </w:t>
      </w:r>
      <w:r w:rsidR="00B47CB4">
        <w:t xml:space="preserve">adults </w:t>
      </w:r>
      <w:r w:rsidR="00CC7919">
        <w:t>may</w:t>
      </w:r>
      <w:r w:rsidR="00886F5D">
        <w:t xml:space="preserve"> reduce their </w:t>
      </w:r>
      <w:r w:rsidR="009C71FF" w:rsidRPr="007942A5">
        <w:t>modifiable risk factors</w:t>
      </w:r>
      <w:r w:rsidR="009C71FF">
        <w:t xml:space="preserve"> </w:t>
      </w:r>
      <w:r w:rsidR="00A63AA6">
        <w:t>before surgery</w:t>
      </w:r>
      <w:r w:rsidR="007942A5" w:rsidRPr="007942A5">
        <w:t>.</w:t>
      </w:r>
      <w:r w:rsidR="007942A5">
        <w:t xml:space="preserve"> </w:t>
      </w:r>
      <w:r w:rsidR="00D16661">
        <w:t>E</w:t>
      </w:r>
      <w:r w:rsidR="00B47CB4">
        <w:t>nsure that h</w:t>
      </w:r>
      <w:r w:rsidR="007942A5">
        <w:t xml:space="preserve">ealthcare professionals </w:t>
      </w:r>
      <w:r w:rsidR="00B47CB4">
        <w:t xml:space="preserve">are </w:t>
      </w:r>
      <w:bookmarkStart w:id="24" w:name="_Hlk212712329"/>
      <w:r w:rsidR="007942A5">
        <w:t xml:space="preserve">aware of interventions </w:t>
      </w:r>
      <w:r w:rsidR="0043425C">
        <w:t xml:space="preserve">and services </w:t>
      </w:r>
      <w:r w:rsidR="00D16661">
        <w:t xml:space="preserve">that are available locally </w:t>
      </w:r>
      <w:r w:rsidR="00AC6DC9">
        <w:t xml:space="preserve">which </w:t>
      </w:r>
      <w:r w:rsidR="00AC6DC9" w:rsidRPr="00AC6DC9">
        <w:t xml:space="preserve">support lifestyle changes or the management of comorbidities </w:t>
      </w:r>
      <w:r w:rsidR="00B47CB4">
        <w:t>(</w:t>
      </w:r>
      <w:r w:rsidR="007942A5" w:rsidRPr="007942A5">
        <w:t>such as prehabilitation</w:t>
      </w:r>
      <w:r w:rsidR="00B47CB4">
        <w:t xml:space="preserve">, </w:t>
      </w:r>
      <w:r w:rsidR="007942A5" w:rsidRPr="007942A5">
        <w:t>surgery school</w:t>
      </w:r>
      <w:r w:rsidR="00B47CB4">
        <w:t>, treatment to stop smoking</w:t>
      </w:r>
      <w:r w:rsidR="009468AE">
        <w:t>, or POPPS</w:t>
      </w:r>
      <w:r w:rsidR="00B47CB4">
        <w:t>)</w:t>
      </w:r>
      <w:r w:rsidR="00AB4BA6">
        <w:t>.</w:t>
      </w:r>
      <w:bookmarkEnd w:id="24"/>
    </w:p>
    <w:p w14:paraId="3AF334E6" w14:textId="5F31D0B3" w:rsidR="00406B7D" w:rsidRPr="000C37A0" w:rsidRDefault="00406B7D" w:rsidP="00406B7D">
      <w:pPr>
        <w:pStyle w:val="NICEnormal"/>
      </w:pPr>
      <w:r w:rsidRPr="000C37A0">
        <w:rPr>
          <w:b/>
        </w:rPr>
        <w:t>Healt</w:t>
      </w:r>
      <w:r w:rsidR="00D16661">
        <w:rPr>
          <w:b/>
        </w:rPr>
        <w:t xml:space="preserve">hcare </w:t>
      </w:r>
      <w:r>
        <w:rPr>
          <w:b/>
        </w:rPr>
        <w:t>pr</w:t>
      </w:r>
      <w:r w:rsidR="00D16661">
        <w:rPr>
          <w:b/>
        </w:rPr>
        <w:t>ofessional</w:t>
      </w:r>
      <w:r>
        <w:rPr>
          <w:b/>
        </w:rPr>
        <w:t>s</w:t>
      </w:r>
      <w:r w:rsidRPr="00F50622">
        <w:t xml:space="preserve"> </w:t>
      </w:r>
      <w:r w:rsidR="00D16661" w:rsidRPr="00D16661">
        <w:t>(such as doctors</w:t>
      </w:r>
      <w:r w:rsidR="00D16661">
        <w:t xml:space="preserve"> and </w:t>
      </w:r>
      <w:r w:rsidR="00D16661" w:rsidRPr="00D16661">
        <w:t xml:space="preserve">nurses) </w:t>
      </w:r>
      <w:r w:rsidR="00D16661">
        <w:t xml:space="preserve">give information and support to adults </w:t>
      </w:r>
      <w:r w:rsidR="00732844">
        <w:t xml:space="preserve">having </w:t>
      </w:r>
      <w:r w:rsidR="00A63AA6">
        <w:t xml:space="preserve">surgery </w:t>
      </w:r>
      <w:r w:rsidR="00AC6DC9">
        <w:t xml:space="preserve">so they </w:t>
      </w:r>
      <w:r w:rsidR="00CC7919">
        <w:t xml:space="preserve">may </w:t>
      </w:r>
      <w:r w:rsidR="00886F5D">
        <w:t xml:space="preserve">reduce their </w:t>
      </w:r>
      <w:r w:rsidR="00732844">
        <w:t xml:space="preserve">modifiable </w:t>
      </w:r>
      <w:r w:rsidR="00886F5D">
        <w:t xml:space="preserve">risk </w:t>
      </w:r>
      <w:r w:rsidR="00423A21">
        <w:t>factors</w:t>
      </w:r>
      <w:r w:rsidR="00732844" w:rsidRPr="00732844">
        <w:t xml:space="preserve"> before surgery</w:t>
      </w:r>
      <w:r w:rsidR="00D16661">
        <w:t xml:space="preserve">. </w:t>
      </w:r>
      <w:r w:rsidR="0034651B">
        <w:t xml:space="preserve">Signpost </w:t>
      </w:r>
      <w:r w:rsidR="00DD01AA">
        <w:t>adults</w:t>
      </w:r>
      <w:r w:rsidR="00D16661">
        <w:t xml:space="preserve"> having surgery </w:t>
      </w:r>
      <w:r w:rsidR="0034651B">
        <w:t>to</w:t>
      </w:r>
      <w:r w:rsidR="00D16661" w:rsidRPr="00D16661">
        <w:t xml:space="preserve"> accessible </w:t>
      </w:r>
      <w:r w:rsidR="00AC6DC9">
        <w:t xml:space="preserve">services and </w:t>
      </w:r>
      <w:r w:rsidR="00D16661" w:rsidRPr="00D16661">
        <w:t>interventions</w:t>
      </w:r>
      <w:r w:rsidR="0043425C">
        <w:t xml:space="preserve"> </w:t>
      </w:r>
      <w:r w:rsidR="00AC6DC9" w:rsidRPr="00AC6DC9">
        <w:t xml:space="preserve">that support lifestyle modifications </w:t>
      </w:r>
      <w:r w:rsidR="00AC6DC9">
        <w:t>or</w:t>
      </w:r>
      <w:r w:rsidR="00AC6DC9" w:rsidRPr="00AC6DC9">
        <w:t xml:space="preserve"> the management of comorbidities </w:t>
      </w:r>
      <w:r w:rsidR="00D16661" w:rsidRPr="00D16661">
        <w:t>(such as prehabilitation, surgery school, treatment to stop smoking</w:t>
      </w:r>
      <w:r w:rsidR="0043425C">
        <w:t xml:space="preserve">, </w:t>
      </w:r>
      <w:r w:rsidR="00AC6DC9">
        <w:t xml:space="preserve">or </w:t>
      </w:r>
      <w:r w:rsidR="0043425C">
        <w:t>POPPS</w:t>
      </w:r>
      <w:r w:rsidR="00D16661" w:rsidRPr="00D16661">
        <w:t>)</w:t>
      </w:r>
      <w:r w:rsidR="00732844">
        <w:t xml:space="preserve"> </w:t>
      </w:r>
      <w:r w:rsidR="006D26B1">
        <w:t>to</w:t>
      </w:r>
      <w:r w:rsidR="00732844">
        <w:t xml:space="preserve"> optimise </w:t>
      </w:r>
      <w:r w:rsidR="007A6088">
        <w:t>the adult</w:t>
      </w:r>
      <w:r w:rsidR="006D26B1">
        <w:t xml:space="preserve"> </w:t>
      </w:r>
      <w:r w:rsidR="00732844">
        <w:t>for surgery</w:t>
      </w:r>
      <w:r w:rsidR="00AB4BA6">
        <w:t>.</w:t>
      </w:r>
    </w:p>
    <w:p w14:paraId="1F413505" w14:textId="7D31FF03" w:rsidR="00406B7D" w:rsidRPr="000C37A0" w:rsidRDefault="00406B7D" w:rsidP="00406B7D">
      <w:pPr>
        <w:pStyle w:val="NICEnormal"/>
      </w:pPr>
      <w:r w:rsidRPr="000C37A0">
        <w:rPr>
          <w:b/>
        </w:rPr>
        <w:t>Commissioners</w:t>
      </w:r>
      <w:r>
        <w:t xml:space="preserve"> ensure </w:t>
      </w:r>
      <w:r w:rsidR="00A63AA6">
        <w:t xml:space="preserve">that </w:t>
      </w:r>
      <w:r w:rsidR="0034651B">
        <w:t xml:space="preserve">they commission services that can give information and support to adults </w:t>
      </w:r>
      <w:r w:rsidR="00CC7919">
        <w:t>so they may</w:t>
      </w:r>
      <w:r w:rsidR="00886F5D">
        <w:t xml:space="preserve"> reduce their </w:t>
      </w:r>
      <w:r w:rsidR="0034651B" w:rsidRPr="0034651B">
        <w:t>modifiable risk factors</w:t>
      </w:r>
      <w:r w:rsidR="00732844">
        <w:t xml:space="preserve"> </w:t>
      </w:r>
      <w:r w:rsidR="00732844" w:rsidRPr="00732844">
        <w:t>before surgery</w:t>
      </w:r>
      <w:r w:rsidR="0034651B">
        <w:t>.</w:t>
      </w:r>
    </w:p>
    <w:p w14:paraId="239BD603" w14:textId="0ED8EC6F" w:rsidR="00406B7D" w:rsidRDefault="00406B7D" w:rsidP="00406B7D">
      <w:pPr>
        <w:pStyle w:val="NICEnormal"/>
      </w:pPr>
      <w:r w:rsidRPr="0034651B">
        <w:rPr>
          <w:b/>
        </w:rPr>
        <w:t>Adults having surgery</w:t>
      </w:r>
      <w:r w:rsidRPr="0034651B">
        <w:t xml:space="preserve"> </w:t>
      </w:r>
      <w:r w:rsidR="0034651B" w:rsidRPr="0034651B">
        <w:t xml:space="preserve">receive information and support </w:t>
      </w:r>
      <w:r w:rsidR="00A63AA6">
        <w:t xml:space="preserve">before surgery </w:t>
      </w:r>
      <w:r w:rsidR="00B96934">
        <w:t xml:space="preserve">that </w:t>
      </w:r>
      <w:r w:rsidR="00CC7919">
        <w:t xml:space="preserve">may </w:t>
      </w:r>
      <w:r w:rsidR="00B96934">
        <w:t xml:space="preserve">help </w:t>
      </w:r>
      <w:r w:rsidR="0034651B" w:rsidRPr="0034651B">
        <w:t xml:space="preserve">to </w:t>
      </w:r>
      <w:r w:rsidR="00B96934">
        <w:t>reduce</w:t>
      </w:r>
      <w:r w:rsidR="00B96934" w:rsidRPr="0034651B">
        <w:t xml:space="preserve"> </w:t>
      </w:r>
      <w:r w:rsidR="0034651B" w:rsidRPr="0034651B">
        <w:t>any modifiable risk</w:t>
      </w:r>
      <w:r w:rsidR="00B96934">
        <w:t>s</w:t>
      </w:r>
      <w:r w:rsidR="0034651B" w:rsidRPr="0034651B">
        <w:t xml:space="preserve"> </w:t>
      </w:r>
      <w:r w:rsidR="00B96934">
        <w:t>of surgery</w:t>
      </w:r>
      <w:r w:rsidR="0034651B" w:rsidRPr="0034651B">
        <w:t>.</w:t>
      </w:r>
    </w:p>
    <w:p w14:paraId="370E130C" w14:textId="77777777" w:rsidR="00406B7D" w:rsidRPr="000C37A0" w:rsidRDefault="00406B7D" w:rsidP="00406B7D">
      <w:pPr>
        <w:pStyle w:val="Heading2"/>
      </w:pPr>
      <w:r w:rsidRPr="000C37A0">
        <w:t>Source guidance</w:t>
      </w:r>
    </w:p>
    <w:p w14:paraId="31FD9704" w14:textId="31F83111" w:rsidR="00406B7D" w:rsidRPr="00B537EA" w:rsidRDefault="00B00B35" w:rsidP="00406B7D">
      <w:pPr>
        <w:pStyle w:val="NICEnormal"/>
        <w:rPr>
          <w:highlight w:val="cyan"/>
        </w:rPr>
      </w:pPr>
      <w:hyperlink r:id="rId21" w:history="1">
        <w:r>
          <w:rPr>
            <w:rStyle w:val="Hyperlink"/>
          </w:rPr>
          <w:t>Perioperative care in adults. NICE guideline NG180</w:t>
        </w:r>
      </w:hyperlink>
      <w:r>
        <w:t xml:space="preserve"> (2020)</w:t>
      </w:r>
      <w:r w:rsidR="00406B7D">
        <w:t>, recommendation</w:t>
      </w:r>
      <w:r w:rsidR="00E70D3D">
        <w:t>s</w:t>
      </w:r>
      <w:r w:rsidR="00406B7D">
        <w:t xml:space="preserve"> 1.1.1</w:t>
      </w:r>
      <w:r w:rsidR="00E70D3D">
        <w:t xml:space="preserve"> and 1.3.2</w:t>
      </w:r>
    </w:p>
    <w:p w14:paraId="68973E41" w14:textId="77777777" w:rsidR="00406B7D" w:rsidRPr="000C37A0" w:rsidRDefault="00406B7D" w:rsidP="00406B7D">
      <w:pPr>
        <w:pStyle w:val="Heading2"/>
      </w:pPr>
      <w:r w:rsidRPr="000C37A0">
        <w:t>Definitions of terms used in this quality statement</w:t>
      </w:r>
    </w:p>
    <w:p w14:paraId="0B6C9677" w14:textId="1EF14A11" w:rsidR="00406B7D" w:rsidRPr="0034651B" w:rsidRDefault="0034651B" w:rsidP="00406B7D">
      <w:pPr>
        <w:pStyle w:val="Heading3"/>
      </w:pPr>
      <w:r w:rsidRPr="0034651B">
        <w:t>Adults having surgery</w:t>
      </w:r>
    </w:p>
    <w:p w14:paraId="5FD4FC84" w14:textId="075FB3C5" w:rsidR="00406B7D" w:rsidRPr="00C408D2" w:rsidRDefault="005F46BF" w:rsidP="00406B7D">
      <w:pPr>
        <w:pStyle w:val="NICEnormal"/>
        <w:rPr>
          <w:highlight w:val="cyan"/>
        </w:rPr>
      </w:pPr>
      <w:r>
        <w:t>Adults</w:t>
      </w:r>
      <w:r w:rsidR="0034651B" w:rsidRPr="0034651B">
        <w:t xml:space="preserve"> who are booked for an elective or emergency surgical procedure, including dental surgery. [</w:t>
      </w:r>
      <w:hyperlink r:id="rId22" w:history="1">
        <w:r w:rsidR="0034651B" w:rsidRPr="0034651B">
          <w:rPr>
            <w:rStyle w:val="Hyperlink"/>
          </w:rPr>
          <w:t>NICE’s guideline on perioperative care in adults</w:t>
        </w:r>
      </w:hyperlink>
      <w:r w:rsidR="0034651B" w:rsidRPr="0034651B">
        <w:t>].</w:t>
      </w:r>
    </w:p>
    <w:p w14:paraId="08E83105" w14:textId="2B6E1E94" w:rsidR="00406B7D" w:rsidRPr="00D055F8" w:rsidRDefault="00913ED7" w:rsidP="00406B7D">
      <w:pPr>
        <w:pStyle w:val="Heading3"/>
      </w:pPr>
      <w:r w:rsidRPr="00D055F8">
        <w:t>Modifiable risk factor</w:t>
      </w:r>
    </w:p>
    <w:p w14:paraId="157974A9" w14:textId="0FC84CC0" w:rsidR="00B96934" w:rsidRDefault="00B96934" w:rsidP="00407BF0">
      <w:pPr>
        <w:pStyle w:val="Bulletleft1"/>
        <w:numPr>
          <w:ilvl w:val="0"/>
          <w:numId w:val="0"/>
        </w:numPr>
      </w:pPr>
      <w:r>
        <w:t>Examples include:</w:t>
      </w:r>
    </w:p>
    <w:p w14:paraId="14EC3EE3" w14:textId="7441A590" w:rsidR="001A42EC" w:rsidRDefault="001A42EC" w:rsidP="00406B7D">
      <w:pPr>
        <w:pStyle w:val="Bulletleft1"/>
      </w:pPr>
      <w:r>
        <w:t>Physical inactivity</w:t>
      </w:r>
    </w:p>
    <w:p w14:paraId="0CD76E7D" w14:textId="7CD45546" w:rsidR="00D055F8" w:rsidRPr="00D055F8" w:rsidRDefault="001A42EC" w:rsidP="00406B7D">
      <w:pPr>
        <w:pStyle w:val="Bulletleft1"/>
      </w:pPr>
      <w:r>
        <w:t>S</w:t>
      </w:r>
      <w:r w:rsidR="00D055F8" w:rsidRPr="00D055F8">
        <w:t>moking</w:t>
      </w:r>
    </w:p>
    <w:p w14:paraId="1369E582" w14:textId="04F361C8" w:rsidR="00D055F8" w:rsidRPr="00D055F8" w:rsidRDefault="00D055F8" w:rsidP="00406B7D">
      <w:pPr>
        <w:pStyle w:val="Bulletleft1"/>
      </w:pPr>
      <w:r w:rsidRPr="00D055F8">
        <w:t>Obesity</w:t>
      </w:r>
    </w:p>
    <w:p w14:paraId="268BD6E6" w14:textId="05F923E5" w:rsidR="00D055F8" w:rsidRDefault="001A42EC" w:rsidP="00406B7D">
      <w:pPr>
        <w:pStyle w:val="Bulletleft1"/>
      </w:pPr>
      <w:r>
        <w:lastRenderedPageBreak/>
        <w:t>Excess alcohol consumption</w:t>
      </w:r>
    </w:p>
    <w:p w14:paraId="321582FE" w14:textId="3C79316D" w:rsidR="001A42EC" w:rsidRPr="00D055F8" w:rsidRDefault="001A42EC" w:rsidP="00406B7D">
      <w:pPr>
        <w:pStyle w:val="Bulletleft1"/>
      </w:pPr>
      <w:r>
        <w:t>Poor nutrition</w:t>
      </w:r>
    </w:p>
    <w:p w14:paraId="14328B4C" w14:textId="1094BB88" w:rsidR="00406B7D" w:rsidRPr="00D055F8" w:rsidRDefault="001A42EC" w:rsidP="00D055F8">
      <w:pPr>
        <w:pStyle w:val="Bulletleft1"/>
      </w:pPr>
      <w:r>
        <w:t>Comorbidities</w:t>
      </w:r>
    </w:p>
    <w:p w14:paraId="7216AAEA" w14:textId="741F350C" w:rsidR="00406B7D" w:rsidRPr="00D055F8" w:rsidRDefault="00406B7D" w:rsidP="00406B7D">
      <w:pPr>
        <w:pStyle w:val="NICEnormal"/>
      </w:pPr>
      <w:r w:rsidRPr="00D055F8">
        <w:t>[</w:t>
      </w:r>
      <w:r w:rsidR="00D73DD3">
        <w:t xml:space="preserve">Adapted from the Centre for Perioperative Care (CPOC) guidance on </w:t>
      </w:r>
      <w:hyperlink r:id="rId23" w:history="1">
        <w:r w:rsidR="00BE7ACB">
          <w:rPr>
            <w:rStyle w:val="Hyperlink"/>
          </w:rPr>
          <w:t>Preoperative Assessment and Optimisation for Adult Surgery including consideration of COVID-19 and its implications (June 2021)</w:t>
        </w:r>
      </w:hyperlink>
      <w:r w:rsidR="00CD0BF5">
        <w:t xml:space="preserve"> and expert opinion</w:t>
      </w:r>
      <w:r w:rsidRPr="00D055F8">
        <w:t>]</w:t>
      </w:r>
    </w:p>
    <w:p w14:paraId="53F03B55" w14:textId="77777777" w:rsidR="00406B7D" w:rsidRPr="000C37A0" w:rsidRDefault="00406B7D" w:rsidP="00406B7D">
      <w:pPr>
        <w:pStyle w:val="Heading2"/>
      </w:pPr>
      <w:r w:rsidRPr="000C37A0">
        <w:t>Equality and diversity considerations</w:t>
      </w:r>
    </w:p>
    <w:p w14:paraId="51F916AF" w14:textId="03B043F1" w:rsidR="008A1A5A" w:rsidRDefault="001750F4" w:rsidP="008A1A5A">
      <w:pPr>
        <w:pStyle w:val="NICEnormal"/>
      </w:pPr>
      <w:r>
        <w:t xml:space="preserve">Adults from </w:t>
      </w:r>
      <w:r w:rsidR="003707FA">
        <w:t xml:space="preserve">more </w:t>
      </w:r>
      <w:r w:rsidRPr="001750F4">
        <w:t xml:space="preserve">deprived areas </w:t>
      </w:r>
      <w:r>
        <w:t>having</w:t>
      </w:r>
      <w:r w:rsidRPr="001750F4">
        <w:t xml:space="preserve"> surgery have worse outcomes </w:t>
      </w:r>
      <w:r w:rsidR="00972B91">
        <w:t>after</w:t>
      </w:r>
      <w:r w:rsidR="00972B91" w:rsidRPr="001750F4">
        <w:t xml:space="preserve"> </w:t>
      </w:r>
      <w:r w:rsidRPr="001750F4">
        <w:t>surgery than those living in less deprived areas</w:t>
      </w:r>
      <w:r w:rsidR="00371386">
        <w:t>,</w:t>
      </w:r>
      <w:r>
        <w:t xml:space="preserve"> and </w:t>
      </w:r>
      <w:r w:rsidR="00A272D7">
        <w:t xml:space="preserve">so </w:t>
      </w:r>
      <w:bookmarkStart w:id="25" w:name="_Hlk212820963"/>
      <w:r w:rsidR="00A272D7">
        <w:t xml:space="preserve">further consideration should be given to </w:t>
      </w:r>
      <w:r>
        <w:t>modifiable risk factors</w:t>
      </w:r>
      <w:r w:rsidR="00A272D7">
        <w:t xml:space="preserve"> in this group</w:t>
      </w:r>
      <w:bookmarkEnd w:id="25"/>
      <w:r>
        <w:t>.</w:t>
      </w:r>
      <w:r w:rsidR="00777C78" w:rsidRPr="00777C78">
        <w:t xml:space="preserve"> </w:t>
      </w:r>
      <w:r w:rsidR="00777C78">
        <w:t>For instance, it</w:t>
      </w:r>
      <w:r w:rsidR="00777C78" w:rsidRPr="00777C78">
        <w:t xml:space="preserve"> may be more</w:t>
      </w:r>
      <w:r w:rsidR="00C164F1">
        <w:t xml:space="preserve"> difficult</w:t>
      </w:r>
      <w:r w:rsidR="00777C78" w:rsidRPr="00777C78">
        <w:t xml:space="preserve"> </w:t>
      </w:r>
      <w:r w:rsidR="00AF6CF5">
        <w:t xml:space="preserve">for these adults </w:t>
      </w:r>
      <w:r w:rsidR="00777C78" w:rsidRPr="00777C78">
        <w:t xml:space="preserve">to make dietary changes </w:t>
      </w:r>
      <w:r w:rsidR="00972B91">
        <w:t>because of lack of access to,</w:t>
      </w:r>
      <w:r w:rsidR="00777C78">
        <w:t xml:space="preserve"> </w:t>
      </w:r>
      <w:r w:rsidR="00C164F1">
        <w:t xml:space="preserve">or </w:t>
      </w:r>
      <w:r w:rsidR="00972B91">
        <w:t xml:space="preserve">the </w:t>
      </w:r>
      <w:r w:rsidR="00C164F1">
        <w:t>affordability of</w:t>
      </w:r>
      <w:r w:rsidR="00972B91">
        <w:t>,</w:t>
      </w:r>
      <w:r w:rsidR="00777C78">
        <w:t xml:space="preserve"> </w:t>
      </w:r>
      <w:r w:rsidR="00AF6CF5">
        <w:t>nutritious</w:t>
      </w:r>
      <w:r w:rsidR="00777C78">
        <w:t xml:space="preserve"> foods</w:t>
      </w:r>
      <w:r w:rsidR="00972B91">
        <w:t>,</w:t>
      </w:r>
      <w:r w:rsidR="00497A8D">
        <w:t xml:space="preserve"> </w:t>
      </w:r>
      <w:r w:rsidR="003707FA" w:rsidRPr="003707FA">
        <w:t xml:space="preserve">and as a result </w:t>
      </w:r>
      <w:r w:rsidR="00972B91">
        <w:t xml:space="preserve">this group </w:t>
      </w:r>
      <w:r w:rsidR="003707FA" w:rsidRPr="003707FA">
        <w:t xml:space="preserve">are more susceptible to </w:t>
      </w:r>
      <w:r w:rsidR="007F23A5">
        <w:t>poor nutrition</w:t>
      </w:r>
      <w:r w:rsidR="003707FA" w:rsidRPr="003707FA">
        <w:t xml:space="preserve">. </w:t>
      </w:r>
      <w:r w:rsidR="00F65614">
        <w:t>A</w:t>
      </w:r>
      <w:r w:rsidR="007D3F18">
        <w:t xml:space="preserve">dults with </w:t>
      </w:r>
      <w:r w:rsidR="007F23A5">
        <w:t xml:space="preserve">poor nutrition </w:t>
      </w:r>
      <w:r w:rsidR="007D3F18">
        <w:t>may</w:t>
      </w:r>
      <w:r w:rsidR="003707FA" w:rsidRPr="003707FA">
        <w:t xml:space="preserve"> present as underweight, overweight or obese</w:t>
      </w:r>
      <w:r w:rsidR="007D3F18">
        <w:t xml:space="preserve"> which can be a </w:t>
      </w:r>
      <w:r w:rsidR="00F65614">
        <w:t xml:space="preserve">further </w:t>
      </w:r>
      <w:r w:rsidR="007D3F18">
        <w:t>ba</w:t>
      </w:r>
      <w:r w:rsidR="00F65614">
        <w:t>rr</w:t>
      </w:r>
      <w:r w:rsidR="007D3F18">
        <w:t>ier to surgery</w:t>
      </w:r>
      <w:r w:rsidR="003707FA" w:rsidRPr="003707FA">
        <w:t>.</w:t>
      </w:r>
      <w:r w:rsidR="003707FA">
        <w:t xml:space="preserve"> </w:t>
      </w:r>
      <w:r w:rsidR="00220A9F">
        <w:t>A</w:t>
      </w:r>
      <w:r w:rsidR="00A8386D">
        <w:t>dults</w:t>
      </w:r>
      <w:r w:rsidR="00A8386D" w:rsidRPr="00A8386D">
        <w:t xml:space="preserve"> </w:t>
      </w:r>
      <w:r w:rsidR="00A8386D">
        <w:t xml:space="preserve">who smoke can </w:t>
      </w:r>
      <w:r w:rsidR="00A8386D" w:rsidRPr="00A8386D">
        <w:t xml:space="preserve">wait </w:t>
      </w:r>
      <w:r w:rsidR="00A8386D">
        <w:t>longer</w:t>
      </w:r>
      <w:r w:rsidR="00A8386D" w:rsidRPr="00A8386D">
        <w:t xml:space="preserve"> </w:t>
      </w:r>
      <w:r w:rsidR="00220A9F">
        <w:t>for</w:t>
      </w:r>
      <w:r w:rsidR="00A8386D" w:rsidRPr="00A8386D">
        <w:t xml:space="preserve"> surgery</w:t>
      </w:r>
      <w:r w:rsidR="00220A9F">
        <w:t xml:space="preserve">, and in some circumstances </w:t>
      </w:r>
      <w:r w:rsidR="00AF24CB">
        <w:t>must</w:t>
      </w:r>
      <w:r w:rsidR="00220A9F">
        <w:t xml:space="preserve"> stop</w:t>
      </w:r>
      <w:r w:rsidR="00A8386D" w:rsidRPr="00A8386D">
        <w:t xml:space="preserve"> smoking </w:t>
      </w:r>
      <w:r w:rsidR="00371386">
        <w:t>before they can</w:t>
      </w:r>
      <w:r w:rsidR="00371386" w:rsidRPr="00A8386D">
        <w:t xml:space="preserve"> </w:t>
      </w:r>
      <w:r w:rsidR="00A8386D" w:rsidRPr="00A8386D">
        <w:t>access surgery</w:t>
      </w:r>
      <w:r w:rsidR="00A8386D">
        <w:t xml:space="preserve">. </w:t>
      </w:r>
      <w:r w:rsidR="003707FA">
        <w:t xml:space="preserve">Adults </w:t>
      </w:r>
      <w:r w:rsidR="00F65614">
        <w:t>from more deprived areas</w:t>
      </w:r>
      <w:r w:rsidR="003707FA">
        <w:t xml:space="preserve"> may be less able to advocate for </w:t>
      </w:r>
      <w:r w:rsidR="003707FA" w:rsidRPr="003707FA">
        <w:t xml:space="preserve">services and interventions that support lifestyle modifications </w:t>
      </w:r>
      <w:r w:rsidR="003707FA">
        <w:t xml:space="preserve">(such as </w:t>
      </w:r>
      <w:r w:rsidR="007D3F18" w:rsidRPr="007D3F18">
        <w:t>bariatric and weight management services</w:t>
      </w:r>
      <w:r w:rsidR="00A8386D">
        <w:t xml:space="preserve"> or </w:t>
      </w:r>
      <w:r w:rsidR="00A8386D" w:rsidRPr="00A8386D">
        <w:t>smoking cessation support</w:t>
      </w:r>
      <w:r w:rsidR="003707FA">
        <w:t xml:space="preserve">) </w:t>
      </w:r>
      <w:r w:rsidR="003707FA" w:rsidRPr="003707FA">
        <w:t>or the management of comorbidities.</w:t>
      </w:r>
    </w:p>
    <w:p w14:paraId="62656A54" w14:textId="1D83F0A9" w:rsidR="00406B7D" w:rsidRDefault="00406B7D" w:rsidP="00406B7D">
      <w:pPr>
        <w:pStyle w:val="NICEnormal"/>
      </w:pPr>
    </w:p>
    <w:p w14:paraId="0E883B4A" w14:textId="726CFE33" w:rsidR="00406B7D" w:rsidRPr="00E70D3D" w:rsidRDefault="00E6346A" w:rsidP="00E70D3D">
      <w:pPr>
        <w:rPr>
          <w:rFonts w:ascii="Arial" w:hAnsi="Arial"/>
          <w:highlight w:val="cyan"/>
        </w:rPr>
      </w:pPr>
      <w:r>
        <w:rPr>
          <w:highlight w:val="cyan"/>
        </w:rPr>
        <w:br w:type="page"/>
      </w:r>
      <w:bookmarkStart w:id="26" w:name="_Quality_statement_5:"/>
      <w:bookmarkEnd w:id="22"/>
      <w:bookmarkEnd w:id="26"/>
    </w:p>
    <w:p w14:paraId="45FC693B" w14:textId="3E6892F6" w:rsidR="00B537EA" w:rsidRPr="000C37A0" w:rsidRDefault="00B537EA" w:rsidP="00B537EA">
      <w:pPr>
        <w:pStyle w:val="Heading1"/>
      </w:pPr>
      <w:bookmarkStart w:id="27" w:name="_Quality_statement_6:"/>
      <w:bookmarkEnd w:id="27"/>
      <w:r w:rsidRPr="000C37A0">
        <w:lastRenderedPageBreak/>
        <w:t xml:space="preserve">Quality statement </w:t>
      </w:r>
      <w:r w:rsidR="00406B7D">
        <w:t>6</w:t>
      </w:r>
      <w:r w:rsidRPr="00AC1DF5">
        <w:t xml:space="preserve">: </w:t>
      </w:r>
      <w:r w:rsidR="00DF65A8">
        <w:t>Surgical safety checklist</w:t>
      </w:r>
    </w:p>
    <w:p w14:paraId="15843A99" w14:textId="77777777" w:rsidR="00406B7D" w:rsidRPr="000C37A0" w:rsidRDefault="00406B7D" w:rsidP="00406B7D">
      <w:pPr>
        <w:pStyle w:val="Heading2"/>
      </w:pPr>
      <w:r w:rsidRPr="000C37A0">
        <w:t>Quality statement</w:t>
      </w:r>
    </w:p>
    <w:p w14:paraId="0CC8CFAF" w14:textId="237262BA" w:rsidR="00406B7D" w:rsidRDefault="00406B7D" w:rsidP="00406B7D">
      <w:pPr>
        <w:pStyle w:val="NICEnormal"/>
      </w:pPr>
      <w:bookmarkStart w:id="28" w:name="_Hlk212558886"/>
      <w:r w:rsidRPr="00406B7D">
        <w:t>Adults having surgery have the World Health Organization (WHO) surgical safety checklist completed for each surgical procedure</w:t>
      </w:r>
      <w:r w:rsidR="00B7753B">
        <w:t>.</w:t>
      </w:r>
    </w:p>
    <w:bookmarkEnd w:id="28"/>
    <w:p w14:paraId="0ED426B9" w14:textId="147BEEB7" w:rsidR="00406B7D" w:rsidRPr="000C37A0" w:rsidRDefault="00406B7D" w:rsidP="00406B7D">
      <w:pPr>
        <w:pStyle w:val="Heading2"/>
      </w:pPr>
      <w:r w:rsidRPr="000C37A0">
        <w:t>Rationale</w:t>
      </w:r>
    </w:p>
    <w:p w14:paraId="412EA564" w14:textId="0CAD4B6D" w:rsidR="00406B7D" w:rsidRPr="000C37A0" w:rsidRDefault="009C074B" w:rsidP="00406B7D">
      <w:pPr>
        <w:pStyle w:val="NICEnormal"/>
      </w:pPr>
      <w:r>
        <w:t>The WHO surgical safety checklist</w:t>
      </w:r>
      <w:r w:rsidR="00E85FE1" w:rsidRPr="00E85FE1">
        <w:t xml:space="preserve"> </w:t>
      </w:r>
      <w:r w:rsidR="00873959">
        <w:t>has 3 parts,</w:t>
      </w:r>
      <w:r w:rsidR="00E85FE1">
        <w:t xml:space="preserve"> </w:t>
      </w:r>
      <w:r w:rsidR="00873959">
        <w:t xml:space="preserve">with each part being </w:t>
      </w:r>
      <w:r w:rsidR="00E85FE1">
        <w:t xml:space="preserve">completed at </w:t>
      </w:r>
      <w:r w:rsidR="00873959">
        <w:t xml:space="preserve">a specific </w:t>
      </w:r>
      <w:r w:rsidR="00E85FE1">
        <w:t xml:space="preserve">time point during </w:t>
      </w:r>
      <w:r w:rsidR="00423A21">
        <w:t>the</w:t>
      </w:r>
      <w:r w:rsidR="00E85FE1">
        <w:t xml:space="preserve"> surgical procedure</w:t>
      </w:r>
      <w:r w:rsidR="00873959">
        <w:t>:</w:t>
      </w:r>
      <w:r w:rsidR="00E85FE1">
        <w:t xml:space="preserve"> </w:t>
      </w:r>
      <w:r w:rsidR="00E85FE1" w:rsidRPr="00E85FE1">
        <w:t xml:space="preserve">before </w:t>
      </w:r>
      <w:r w:rsidR="00CD7A4F">
        <w:t xml:space="preserve">the </w:t>
      </w:r>
      <w:r w:rsidR="00E85FE1">
        <w:t xml:space="preserve">induction of </w:t>
      </w:r>
      <w:r w:rsidR="00E85FE1" w:rsidRPr="00E85FE1">
        <w:t xml:space="preserve">anaesthesia, before the </w:t>
      </w:r>
      <w:r w:rsidR="00391F92">
        <w:t xml:space="preserve">first </w:t>
      </w:r>
      <w:r w:rsidR="00E85FE1" w:rsidRPr="00E85FE1">
        <w:t>incision, and before the patient leaves the operating room</w:t>
      </w:r>
      <w:r w:rsidR="00E85FE1">
        <w:t xml:space="preserve">. </w:t>
      </w:r>
      <w:r w:rsidR="00C802D5">
        <w:t>It is</w:t>
      </w:r>
      <w:r w:rsidR="00E85FE1">
        <w:t xml:space="preserve"> </w:t>
      </w:r>
      <w:r w:rsidR="00E85FE1" w:rsidRPr="00E85FE1">
        <w:t>a vital part of surgical care as it reduces the likelihood of surgical errors, including never events</w:t>
      </w:r>
      <w:r w:rsidR="00E85FE1">
        <w:t>.</w:t>
      </w:r>
    </w:p>
    <w:p w14:paraId="358BBA81" w14:textId="77777777" w:rsidR="00406B7D" w:rsidRPr="000C37A0" w:rsidRDefault="00406B7D" w:rsidP="00406B7D">
      <w:pPr>
        <w:pStyle w:val="Heading2"/>
      </w:pPr>
      <w:r w:rsidRPr="000C37A0">
        <w:t xml:space="preserve">Quality </w:t>
      </w:r>
      <w:r w:rsidRPr="00945D72">
        <w:t>measures</w:t>
      </w:r>
    </w:p>
    <w:p w14:paraId="4C7EC426" w14:textId="7F37F9DD" w:rsidR="00406B7D" w:rsidRDefault="00406B7D" w:rsidP="00406B7D">
      <w:pPr>
        <w:pStyle w:val="NICEnormal"/>
      </w:pPr>
      <w:r w:rsidRPr="00EA3679">
        <w:t>The following</w:t>
      </w:r>
      <w:r w:rsidRPr="00011C9B">
        <w:t xml:space="preserve"> </w:t>
      </w:r>
      <w:r w:rsidRPr="00EA3679">
        <w:t>measures</w:t>
      </w:r>
      <w:r w:rsidRPr="00011C9B">
        <w:t xml:space="preserve"> can be used to assess the quality of care or service provision specified in the statement. They are examples of how the statement can be </w:t>
      </w:r>
      <w:r w:rsidR="00416785" w:rsidRPr="00011C9B">
        <w:t>measured</w:t>
      </w:r>
      <w:r w:rsidR="00416785">
        <w:t xml:space="preserve"> and</w:t>
      </w:r>
      <w:r w:rsidRPr="00011C9B">
        <w:t xml:space="preserve"> can be adapted and used flexibly.</w:t>
      </w:r>
    </w:p>
    <w:p w14:paraId="689E9AB5" w14:textId="77777777" w:rsidR="00406B7D" w:rsidRPr="000C37A0" w:rsidRDefault="00406B7D" w:rsidP="00406B7D">
      <w:pPr>
        <w:pStyle w:val="Heading3"/>
      </w:pPr>
      <w:r w:rsidRPr="000C37A0">
        <w:t>Process</w:t>
      </w:r>
    </w:p>
    <w:p w14:paraId="27A20033" w14:textId="5821BA5F" w:rsidR="00406B7D" w:rsidRPr="000C37A0" w:rsidRDefault="00406B7D" w:rsidP="00406B7D">
      <w:pPr>
        <w:pStyle w:val="NICEnormal"/>
        <w:rPr>
          <w:highlight w:val="cyan"/>
        </w:rPr>
      </w:pPr>
      <w:r w:rsidRPr="00D261C6">
        <w:t xml:space="preserve">Proportion of </w:t>
      </w:r>
      <w:r w:rsidR="00D261C6">
        <w:t>surgical procedures</w:t>
      </w:r>
      <w:r w:rsidR="00D261C6" w:rsidRPr="00D261C6">
        <w:t xml:space="preserve"> for which the WHO surgical safety checklist </w:t>
      </w:r>
      <w:r w:rsidR="00756F51">
        <w:t>i</w:t>
      </w:r>
      <w:r w:rsidR="00D261C6">
        <w:t xml:space="preserve">s </w:t>
      </w:r>
      <w:r w:rsidR="00D261C6" w:rsidRPr="00D261C6">
        <w:t>completed</w:t>
      </w:r>
      <w:r w:rsidR="00D261C6">
        <w:t>.</w:t>
      </w:r>
    </w:p>
    <w:p w14:paraId="0CEE7454" w14:textId="55FEE268" w:rsidR="00406B7D" w:rsidRPr="000C37A0" w:rsidRDefault="00406B7D" w:rsidP="00406B7D">
      <w:pPr>
        <w:pStyle w:val="NICEnormal"/>
      </w:pPr>
      <w:r w:rsidRPr="00D261C6">
        <w:t>Numerator –</w:t>
      </w:r>
      <w:r w:rsidR="00D261C6" w:rsidRPr="00D261C6">
        <w:t xml:space="preserve"> </w:t>
      </w:r>
      <w:r w:rsidRPr="00D261C6">
        <w:t xml:space="preserve">the number in the denominator </w:t>
      </w:r>
      <w:r w:rsidR="00D261C6">
        <w:t xml:space="preserve">where the WHO surgical safety checklist </w:t>
      </w:r>
      <w:r w:rsidR="00756F51">
        <w:t>i</w:t>
      </w:r>
      <w:r w:rsidR="00D261C6">
        <w:t>s completed.</w:t>
      </w:r>
    </w:p>
    <w:p w14:paraId="32F17F27" w14:textId="5F9FA0DA" w:rsidR="00406B7D" w:rsidRPr="000C37A0" w:rsidRDefault="00406B7D" w:rsidP="00406B7D">
      <w:pPr>
        <w:pStyle w:val="NICEnormal"/>
      </w:pPr>
      <w:r w:rsidRPr="00D261C6">
        <w:t>Denominator –</w:t>
      </w:r>
      <w:r w:rsidR="00D261C6">
        <w:t xml:space="preserve"> </w:t>
      </w:r>
      <w:r w:rsidRPr="00D261C6">
        <w:t xml:space="preserve">the number of </w:t>
      </w:r>
      <w:r w:rsidR="00D261C6" w:rsidRPr="00D261C6">
        <w:t>surgical procedures</w:t>
      </w:r>
      <w:r w:rsidR="00D261C6">
        <w:t>.</w:t>
      </w:r>
    </w:p>
    <w:p w14:paraId="1BA84CD3" w14:textId="77777777" w:rsidR="00406B7D" w:rsidRDefault="00406B7D" w:rsidP="00406B7D">
      <w:pPr>
        <w:pStyle w:val="Heading2"/>
      </w:pPr>
      <w:r w:rsidRPr="000C37A0">
        <w:t xml:space="preserve">What the quality statement means for </w:t>
      </w:r>
      <w:r>
        <w:t>different audiences</w:t>
      </w:r>
    </w:p>
    <w:p w14:paraId="3E2C04E5" w14:textId="050C9D39" w:rsidR="00406B7D" w:rsidRPr="000C37A0" w:rsidRDefault="00406B7D" w:rsidP="00406B7D">
      <w:pPr>
        <w:pStyle w:val="NICEnormal"/>
      </w:pPr>
      <w:r w:rsidRPr="000C37A0">
        <w:rPr>
          <w:b/>
        </w:rPr>
        <w:t>Service providers</w:t>
      </w:r>
      <w:r>
        <w:t xml:space="preserve"> </w:t>
      </w:r>
      <w:r w:rsidR="00D1172F" w:rsidRPr="00D1172F">
        <w:t>(secondary and tertiary care services and general dental practices) ensure that adults having surgery have the WHO surgical safety checklist completed for each surgical procedure.</w:t>
      </w:r>
    </w:p>
    <w:p w14:paraId="39C4A52D" w14:textId="34F2FA11" w:rsidR="00406B7D" w:rsidRPr="000C37A0" w:rsidRDefault="00406B7D" w:rsidP="00406B7D">
      <w:pPr>
        <w:pStyle w:val="NICEnormal"/>
      </w:pPr>
      <w:r w:rsidRPr="000C37A0">
        <w:rPr>
          <w:b/>
        </w:rPr>
        <w:t xml:space="preserve">Healthcare </w:t>
      </w:r>
      <w:r>
        <w:rPr>
          <w:b/>
        </w:rPr>
        <w:t>pr</w:t>
      </w:r>
      <w:r w:rsidR="002C54C8">
        <w:rPr>
          <w:b/>
        </w:rPr>
        <w:t>ofessional</w:t>
      </w:r>
      <w:r>
        <w:rPr>
          <w:b/>
        </w:rPr>
        <w:t>s</w:t>
      </w:r>
      <w:r w:rsidRPr="000C37A0">
        <w:t xml:space="preserve"> </w:t>
      </w:r>
      <w:r w:rsidR="00D1172F" w:rsidRPr="00D1172F">
        <w:t xml:space="preserve">(such as </w:t>
      </w:r>
      <w:r w:rsidR="00F36A46">
        <w:t xml:space="preserve">the theatre team, </w:t>
      </w:r>
      <w:r w:rsidR="00D1172F" w:rsidRPr="00D1172F">
        <w:t xml:space="preserve">and dentists) </w:t>
      </w:r>
      <w:r w:rsidR="00D1172F">
        <w:t xml:space="preserve">complete the </w:t>
      </w:r>
      <w:r w:rsidR="00D1172F" w:rsidRPr="00D1172F">
        <w:t>WHO</w:t>
      </w:r>
      <w:r w:rsidR="00D1172F">
        <w:t xml:space="preserve"> </w:t>
      </w:r>
      <w:r w:rsidR="00D1172F" w:rsidRPr="00D1172F">
        <w:t xml:space="preserve">surgical safety checklist for each surgical procedure </w:t>
      </w:r>
      <w:r w:rsidR="00DC1B96">
        <w:t>for</w:t>
      </w:r>
      <w:r w:rsidR="00D1172F" w:rsidRPr="00D1172F">
        <w:t xml:space="preserve"> adult</w:t>
      </w:r>
      <w:r w:rsidR="00DC1B96">
        <w:t>s</w:t>
      </w:r>
      <w:r w:rsidR="00D1172F" w:rsidRPr="00D1172F">
        <w:t xml:space="preserve"> having surgery. En</w:t>
      </w:r>
      <w:r w:rsidR="00D1172F">
        <w:t xml:space="preserve">sure that </w:t>
      </w:r>
      <w:r w:rsidR="000E13C8">
        <w:t>a</w:t>
      </w:r>
      <w:r w:rsidR="00DC1B96">
        <w:t xml:space="preserve"> team</w:t>
      </w:r>
      <w:r w:rsidR="00D1172F">
        <w:t xml:space="preserve"> brief and </w:t>
      </w:r>
      <w:r w:rsidR="0043718A">
        <w:t xml:space="preserve">team </w:t>
      </w:r>
      <w:r w:rsidR="00D1172F">
        <w:t>debrief is also completed.</w:t>
      </w:r>
    </w:p>
    <w:p w14:paraId="48017CF9" w14:textId="18243237" w:rsidR="00406B7D" w:rsidRPr="000C37A0" w:rsidRDefault="00406B7D" w:rsidP="00406B7D">
      <w:pPr>
        <w:pStyle w:val="NICEnormal"/>
      </w:pPr>
      <w:r w:rsidRPr="00D1172F">
        <w:rPr>
          <w:b/>
        </w:rPr>
        <w:lastRenderedPageBreak/>
        <w:t>Commissioners</w:t>
      </w:r>
      <w:r w:rsidRPr="00D1172F">
        <w:t xml:space="preserve"> ensure that they commission services in which </w:t>
      </w:r>
      <w:r w:rsidR="00D1172F" w:rsidRPr="00D1172F">
        <w:t>adults having surgery</w:t>
      </w:r>
      <w:r w:rsidR="00D1172F">
        <w:t xml:space="preserve"> </w:t>
      </w:r>
      <w:r w:rsidR="00D1172F" w:rsidRPr="00D1172F">
        <w:t>have the WHO surgical safety checklist completed for each surgical procedure</w:t>
      </w:r>
      <w:r w:rsidRPr="00D1172F">
        <w:t>.</w:t>
      </w:r>
    </w:p>
    <w:p w14:paraId="7C243D30" w14:textId="400C4690" w:rsidR="00406B7D" w:rsidRDefault="00406B7D" w:rsidP="00406B7D">
      <w:pPr>
        <w:pStyle w:val="NICEnormal"/>
      </w:pPr>
      <w:r>
        <w:rPr>
          <w:b/>
        </w:rPr>
        <w:t>A</w:t>
      </w:r>
      <w:r w:rsidRPr="000C37A0">
        <w:rPr>
          <w:b/>
        </w:rPr>
        <w:t>dults</w:t>
      </w:r>
      <w:r>
        <w:rPr>
          <w:b/>
        </w:rPr>
        <w:t xml:space="preserve"> having surgery</w:t>
      </w:r>
      <w:r w:rsidRPr="000C37A0">
        <w:t xml:space="preserve"> </w:t>
      </w:r>
      <w:r w:rsidR="002C54C8" w:rsidRPr="002C54C8">
        <w:t>have the WHO surgical safety checklist completed for each surgical procedure.</w:t>
      </w:r>
    </w:p>
    <w:p w14:paraId="3F6ACD5F" w14:textId="77777777" w:rsidR="00406B7D" w:rsidRPr="000C37A0" w:rsidRDefault="00406B7D" w:rsidP="00406B7D">
      <w:pPr>
        <w:pStyle w:val="Heading2"/>
      </w:pPr>
      <w:r w:rsidRPr="000C37A0">
        <w:t>Source guidance</w:t>
      </w:r>
    </w:p>
    <w:p w14:paraId="7F557C2A" w14:textId="68377C30" w:rsidR="00406B7D" w:rsidRPr="00B537EA" w:rsidRDefault="00B00B35" w:rsidP="00406B7D">
      <w:pPr>
        <w:pStyle w:val="NICEnormal"/>
        <w:rPr>
          <w:highlight w:val="cyan"/>
        </w:rPr>
      </w:pPr>
      <w:hyperlink r:id="rId24" w:history="1">
        <w:r>
          <w:rPr>
            <w:rStyle w:val="Hyperlink"/>
          </w:rPr>
          <w:t>Perioperative care in adults. NICE guideline NG180</w:t>
        </w:r>
      </w:hyperlink>
      <w:r>
        <w:t xml:space="preserve"> (2020)</w:t>
      </w:r>
      <w:r w:rsidR="00406B7D">
        <w:t>, recommendation 1.</w:t>
      </w:r>
      <w:r w:rsidR="00DF65A8">
        <w:t>4.8</w:t>
      </w:r>
    </w:p>
    <w:p w14:paraId="0D89627A" w14:textId="77777777" w:rsidR="00406B7D" w:rsidRPr="000C37A0" w:rsidRDefault="00406B7D" w:rsidP="00406B7D">
      <w:pPr>
        <w:pStyle w:val="Heading2"/>
      </w:pPr>
      <w:r w:rsidRPr="000C37A0">
        <w:t>Definitions of terms used in this quality statement</w:t>
      </w:r>
    </w:p>
    <w:p w14:paraId="49EAAF3B" w14:textId="38F45637" w:rsidR="00406B7D" w:rsidRPr="002C54C8" w:rsidRDefault="00F61E27" w:rsidP="00406B7D">
      <w:pPr>
        <w:pStyle w:val="Heading3"/>
      </w:pPr>
      <w:r w:rsidRPr="002C54C8">
        <w:t>Adults having surgery</w:t>
      </w:r>
    </w:p>
    <w:p w14:paraId="7698A9F0" w14:textId="418357BF" w:rsidR="002C54C8" w:rsidRDefault="005F46BF" w:rsidP="002C54C8">
      <w:pPr>
        <w:pStyle w:val="NICEnormal"/>
      </w:pPr>
      <w:r>
        <w:t>Adults</w:t>
      </w:r>
      <w:r w:rsidR="002C54C8" w:rsidRPr="002C54C8">
        <w:t xml:space="preserve"> who are booked for an elective or emergency surgical procedure, including dental surgery. [</w:t>
      </w:r>
      <w:hyperlink r:id="rId25" w:history="1">
        <w:r w:rsidR="002C54C8" w:rsidRPr="002C54C8">
          <w:rPr>
            <w:rStyle w:val="Hyperlink"/>
          </w:rPr>
          <w:t>NICE’s guideline on perioperative care in adults</w:t>
        </w:r>
      </w:hyperlink>
      <w:r w:rsidR="002C54C8" w:rsidRPr="002C54C8">
        <w:t>].</w:t>
      </w:r>
    </w:p>
    <w:p w14:paraId="43D6B6F7" w14:textId="4050CC79" w:rsidR="00E31F25" w:rsidRPr="002C54C8" w:rsidRDefault="00E31F25" w:rsidP="00E31F25">
      <w:pPr>
        <w:pStyle w:val="Heading3"/>
      </w:pPr>
      <w:r>
        <w:t>WHO</w:t>
      </w:r>
      <w:r w:rsidRPr="002C54C8">
        <w:t xml:space="preserve"> surg</w:t>
      </w:r>
      <w:r>
        <w:t>ical safety checklist</w:t>
      </w:r>
    </w:p>
    <w:p w14:paraId="68BD5E47" w14:textId="27A2DE3D" w:rsidR="00E31F25" w:rsidRPr="00565690" w:rsidRDefault="00E31F25" w:rsidP="002C54C8">
      <w:pPr>
        <w:pStyle w:val="NICEnormal"/>
      </w:pPr>
      <w:r>
        <w:t>A World Health Organization</w:t>
      </w:r>
      <w:r w:rsidR="00B01A93">
        <w:t xml:space="preserve"> </w:t>
      </w:r>
      <w:r>
        <w:t xml:space="preserve">19-item checklist for surgical procedures. </w:t>
      </w:r>
      <w:r w:rsidRPr="002C54C8">
        <w:t>[</w:t>
      </w:r>
      <w:r>
        <w:t xml:space="preserve">Adapted from the </w:t>
      </w:r>
      <w:hyperlink r:id="rId26" w:history="1">
        <w:r w:rsidRPr="00E31F25">
          <w:rPr>
            <w:rStyle w:val="Hyperlink"/>
          </w:rPr>
          <w:t>WHO Safe Surgery: Tool and Resources</w:t>
        </w:r>
      </w:hyperlink>
      <w:r w:rsidRPr="002C54C8">
        <w:t>].</w:t>
      </w:r>
    </w:p>
    <w:p w14:paraId="63CA1D8E" w14:textId="2DAC8C4F" w:rsidR="00406B7D" w:rsidRPr="000C37A0" w:rsidRDefault="00406B7D" w:rsidP="002C54C8">
      <w:pPr>
        <w:pStyle w:val="Heading2"/>
      </w:pPr>
      <w:r w:rsidRPr="000C37A0">
        <w:t>Question</w:t>
      </w:r>
      <w:r>
        <w:t xml:space="preserve"> </w:t>
      </w:r>
      <w:r w:rsidRPr="000C37A0">
        <w:t>for consultation</w:t>
      </w:r>
    </w:p>
    <w:p w14:paraId="321947D1" w14:textId="3BEF7118" w:rsidR="001A13D3" w:rsidRPr="003604BE" w:rsidRDefault="003D7B89" w:rsidP="004568AA">
      <w:pPr>
        <w:pStyle w:val="NICEnormal"/>
      </w:pPr>
      <w:bookmarkStart w:id="29" w:name="_Quality_statement_[X]"/>
      <w:bookmarkEnd w:id="29"/>
      <w:r w:rsidRPr="003D7B89">
        <w:t>I</w:t>
      </w:r>
      <w:r>
        <w:t xml:space="preserve">s there </w:t>
      </w:r>
      <w:r w:rsidR="00265493">
        <w:t>variation in the completion of</w:t>
      </w:r>
      <w:r w:rsidR="0022653F">
        <w:t xml:space="preserve"> </w:t>
      </w:r>
      <w:r>
        <w:t>the</w:t>
      </w:r>
      <w:r w:rsidRPr="003D7B89">
        <w:t xml:space="preserve"> World Health Organization (WHO) surgical safety </w:t>
      </w:r>
      <w:r w:rsidR="009212FE">
        <w:t xml:space="preserve">checklist </w:t>
      </w:r>
      <w:r w:rsidRPr="003D7B89">
        <w:t>for all surgical procedures in current practice?</w:t>
      </w:r>
      <w:r w:rsidR="004F1E14">
        <w:br w:type="page"/>
      </w:r>
      <w:bookmarkStart w:id="30" w:name="_Update_information_2"/>
      <w:bookmarkEnd w:id="30"/>
    </w:p>
    <w:p w14:paraId="0EE4F558" w14:textId="77777777" w:rsidR="009C399D" w:rsidRPr="000C37A0" w:rsidRDefault="009C399D" w:rsidP="002E309E">
      <w:pPr>
        <w:pStyle w:val="Heading1"/>
      </w:pPr>
      <w:r w:rsidRPr="000C37A0">
        <w:lastRenderedPageBreak/>
        <w:t>About this quality standard</w:t>
      </w:r>
    </w:p>
    <w:p w14:paraId="00A4F156" w14:textId="75B3926E"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 xml:space="preserve">s draw on existing NICE or </w:t>
      </w:r>
      <w:r w:rsidR="00913615">
        <w:t xml:space="preserve">high-quality external </w:t>
      </w:r>
      <w:r w:rsidR="009D7B87" w:rsidRPr="000C37A0">
        <w:t>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p>
    <w:p w14:paraId="52CB24D7"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6513993" w14:textId="77777777" w:rsidR="008668A6" w:rsidRDefault="008668A6" w:rsidP="007F0FC4">
      <w:pPr>
        <w:pStyle w:val="NICEnormal"/>
      </w:pPr>
      <w:r w:rsidRPr="008668A6">
        <w:t xml:space="preserve">Information about </w:t>
      </w:r>
      <w:hyperlink r:id="rId27"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051AB02C" w14:textId="46637FF5" w:rsidR="00A2601C" w:rsidRPr="000C37A0" w:rsidRDefault="008668A6" w:rsidP="007F0FC4">
      <w:pPr>
        <w:pStyle w:val="NICEnormal"/>
      </w:pPr>
      <w:r>
        <w:t xml:space="preserve">See </w:t>
      </w:r>
      <w:r w:rsidR="007900C0">
        <w:t xml:space="preserve">our </w:t>
      </w:r>
      <w:hyperlink r:id="rId28"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29" w:history="1">
        <w:r w:rsidR="007900C0" w:rsidRPr="00FC6784">
          <w:rPr>
            <w:rStyle w:val="Hyperlink"/>
          </w:rPr>
          <w:t xml:space="preserve">webpage for this </w:t>
        </w:r>
        <w:r w:rsidR="006E63A5" w:rsidRPr="00FC6784">
          <w:rPr>
            <w:rStyle w:val="Hyperlink"/>
          </w:rPr>
          <w:t>quality standard</w:t>
        </w:r>
      </w:hyperlink>
      <w:r w:rsidR="002C54C8">
        <w:t>.</w:t>
      </w:r>
    </w:p>
    <w:p w14:paraId="6BE52D72"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520D67B9" w14:textId="77777777" w:rsidR="00945D72" w:rsidRDefault="00945D72" w:rsidP="00E57EE0">
      <w:pPr>
        <w:pStyle w:val="Heading2"/>
      </w:pPr>
      <w:r>
        <w:t>Resource impact</w:t>
      </w:r>
    </w:p>
    <w:p w14:paraId="6751010B" w14:textId="09170DA1"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resource impact </w:t>
      </w:r>
      <w:r w:rsidR="002C54C8">
        <w:t>report</w:t>
      </w:r>
      <w:r w:rsidRPr="004C4D07">
        <w:t xml:space="preserve"> for the </w:t>
      </w:r>
      <w:hyperlink r:id="rId30" w:history="1">
        <w:r w:rsidR="002C54C8" w:rsidRPr="002C54C8">
          <w:rPr>
            <w:rStyle w:val="Hyperlink"/>
          </w:rPr>
          <w:t>NICE guideline on perioperative care in adults</w:t>
        </w:r>
      </w:hyperlink>
      <w:r w:rsidRPr="004C4D07">
        <w:t xml:space="preserve"> to help estimate local costs</w:t>
      </w:r>
      <w:r w:rsidR="005910CB">
        <w:t>.</w:t>
      </w:r>
    </w:p>
    <w:p w14:paraId="004C3142" w14:textId="77777777" w:rsidR="00A2601C" w:rsidRPr="000C37A0" w:rsidRDefault="00A2601C" w:rsidP="00E57EE0">
      <w:pPr>
        <w:pStyle w:val="Heading2"/>
      </w:pPr>
      <w:r w:rsidRPr="000C37A0">
        <w:lastRenderedPageBreak/>
        <w:t>Diversity, equality and language</w:t>
      </w:r>
    </w:p>
    <w:p w14:paraId="060A6A60" w14:textId="242E8E5A"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31" w:history="1">
        <w:r w:rsidRPr="00FC6784">
          <w:rPr>
            <w:rStyle w:val="Hyperlink"/>
          </w:rPr>
          <w:t>equality assessments for this quality standard</w:t>
        </w:r>
      </w:hyperlink>
      <w:r w:rsidR="005910CB">
        <w:t xml:space="preserve"> </w:t>
      </w:r>
      <w:r w:rsidR="00A2601C" w:rsidRPr="000C37A0">
        <w:t>are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89F9D99" w14:textId="183F3838" w:rsidR="00B13650" w:rsidRPr="00B13650" w:rsidRDefault="00B13650" w:rsidP="00B13650">
      <w:pPr>
        <w:pStyle w:val="NICEnormal"/>
      </w:pPr>
      <w:r w:rsidRPr="00B13650">
        <w:t xml:space="preserve">For all quality statements where information is given, it is important that </w:t>
      </w:r>
      <w:r w:rsidR="00265493">
        <w:t>adults</w:t>
      </w:r>
      <w:r w:rsidR="00265493" w:rsidRPr="00B13650">
        <w:t xml:space="preserve"> </w:t>
      </w:r>
      <w:r w:rsidRPr="00B13650">
        <w:t>are provided with information that they can easily read and understand themselves, or with support, so they can communicate effectively with health</w:t>
      </w:r>
      <w:r w:rsidR="00972B91">
        <w:t>care</w:t>
      </w:r>
      <w:r w:rsidRPr="00B13650">
        <w:t xml:space="preserve"> services. Information should be in a format that suits their needs and preferences. It should be accessible to </w:t>
      </w:r>
      <w:r w:rsidR="008D0008">
        <w:t>adults</w:t>
      </w:r>
      <w:r w:rsidRPr="00B13650">
        <w:t xml:space="preserve"> who do not speak or read English, and it should be culturally appropriate and age appropriate. </w:t>
      </w:r>
      <w:r w:rsidR="00265493">
        <w:t>Adults</w:t>
      </w:r>
      <w:r w:rsidR="00265493" w:rsidRPr="00B13650">
        <w:t xml:space="preserve"> </w:t>
      </w:r>
      <w:r w:rsidRPr="00B13650">
        <w:t xml:space="preserve">should have access to an interpreter if needed. </w:t>
      </w:r>
      <w:r w:rsidR="00265493">
        <w:t>Adults</w:t>
      </w:r>
      <w:r w:rsidR="00265493" w:rsidRPr="00B13650">
        <w:t xml:space="preserve"> </w:t>
      </w:r>
      <w:r w:rsidRPr="00B13650">
        <w:t>should also have access to an advocate, if needed, as set out in </w:t>
      </w:r>
      <w:hyperlink r:id="rId32" w:tgtFrame="_top" w:history="1">
        <w:r w:rsidRPr="00B13650">
          <w:rPr>
            <w:rStyle w:val="Hyperlink"/>
          </w:rPr>
          <w:t>NICE's guideline on advocacy services for adults with health and social care needs</w:t>
        </w:r>
      </w:hyperlink>
      <w:r w:rsidRPr="00B13650">
        <w:t>.</w:t>
      </w:r>
    </w:p>
    <w:p w14:paraId="7E6DCBAF" w14:textId="6BCAD2B2" w:rsidR="00B13650" w:rsidRPr="00B13650" w:rsidRDefault="00B13650" w:rsidP="00B13650">
      <w:pPr>
        <w:pStyle w:val="NICEnormal"/>
      </w:pPr>
      <w:r w:rsidRPr="00B13650">
        <w:t xml:space="preserve">For </w:t>
      </w:r>
      <w:r w:rsidR="008D0008">
        <w:t>a</w:t>
      </w:r>
      <w:r w:rsidR="00265493">
        <w:t>dults</w:t>
      </w:r>
      <w:r w:rsidR="00265493" w:rsidRPr="00B13650">
        <w:t xml:space="preserve"> </w:t>
      </w:r>
      <w:r w:rsidRPr="00B13650">
        <w:t xml:space="preserve">with additional needs related to a disability, impairment or sensory loss, information should be provided as set out in </w:t>
      </w:r>
      <w:hyperlink r:id="rId33" w:history="1">
        <w:r w:rsidRPr="00B13650">
          <w:rPr>
            <w:rStyle w:val="Hyperlink"/>
          </w:rPr>
          <w:t>NHS England's Accessible Information Standard</w:t>
        </w:r>
      </w:hyperlink>
      <w:r w:rsidRPr="00B13650">
        <w:t xml:space="preserve"> or the equivalent standards for the devolved nations.</w:t>
      </w:r>
    </w:p>
    <w:p w14:paraId="552BEF1C" w14:textId="77777777" w:rsidR="00B13650" w:rsidRPr="00B13650" w:rsidRDefault="00B13650" w:rsidP="00B13650">
      <w:pPr>
        <w:pStyle w:val="NICEnormal"/>
      </w:pPr>
      <w:r w:rsidRPr="00B13650">
        <w:t xml:space="preserve">Commissioners and providers should aim to achieve the quality standard in their local context, </w:t>
      </w:r>
      <w:proofErr w:type="gramStart"/>
      <w:r w:rsidRPr="00B13650">
        <w:t>in light of</w:t>
      </w:r>
      <w:proofErr w:type="gramEnd"/>
      <w:r w:rsidRPr="00B13650">
        <w:t xml:space="preserve">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1180ECCD" w14:textId="625162E1" w:rsidR="000D7DEE" w:rsidRDefault="000D7DEE" w:rsidP="009C399D">
      <w:pPr>
        <w:pStyle w:val="NICEnormal"/>
      </w:pPr>
      <w:r>
        <w:t>ISBN:</w:t>
      </w:r>
    </w:p>
    <w:p w14:paraId="1A092FF8" w14:textId="3FB03601" w:rsidR="00FA46EE" w:rsidRPr="000C37A0" w:rsidRDefault="005C4239" w:rsidP="00B13650">
      <w:r w:rsidRPr="00EA3805">
        <w:rPr>
          <w:rStyle w:val="NICEnormalChar"/>
        </w:rPr>
        <w:t xml:space="preserve">© NICE </w:t>
      </w:r>
      <w:r w:rsidR="003B36A0">
        <w:rPr>
          <w:rStyle w:val="NICEnormalChar"/>
        </w:rPr>
        <w:t>2026</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34" w:anchor="notice-of-rights" w:history="1">
        <w:r w:rsidR="007063EC">
          <w:rPr>
            <w:rStyle w:val="Hyperlink"/>
            <w:rFonts w:ascii="Arial" w:hAnsi="Arial" w:cs="Arial"/>
          </w:rPr>
          <w:t>Notice of rights</w:t>
        </w:r>
      </w:hyperlink>
      <w:r w:rsidRPr="00EA3805">
        <w:rPr>
          <w:rStyle w:val="NICEnormalChar"/>
        </w:rPr>
        <w:t>.</w:t>
      </w:r>
    </w:p>
    <w:sectPr w:rsidR="00FA46EE" w:rsidRPr="000C37A0" w:rsidSect="00BB264E">
      <w:headerReference w:type="default" r:id="rId35"/>
      <w:footerReference w:type="default" r:id="rId36"/>
      <w:headerReference w:type="first" r:id="rId3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7E11D" w14:textId="77777777" w:rsidR="0055652D" w:rsidRDefault="0055652D">
      <w:r>
        <w:separator/>
      </w:r>
    </w:p>
  </w:endnote>
  <w:endnote w:type="continuationSeparator" w:id="0">
    <w:p w14:paraId="123A5D89" w14:textId="77777777" w:rsidR="0055652D" w:rsidRDefault="0055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07F3" w14:textId="06BB001E"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92687F">
      <w:t xml:space="preserve">perioperative care in adults </w:t>
    </w:r>
    <w:r w:rsidRPr="009C399D">
      <w:t>DRAFT</w:t>
    </w:r>
    <w:r w:rsidRPr="00C20FF4">
      <w:t xml:space="preserve"> </w:t>
    </w:r>
    <w:r w:rsidRPr="009C399D">
      <w:t>(</w:t>
    </w:r>
    <w:r w:rsidR="0034568F">
      <w:t>January 2026</w:t>
    </w:r>
    <w:r>
      <w:t>)</w:t>
    </w:r>
    <w:r w:rsidRPr="009C399D">
      <w:t xml:space="preserve"> </w:t>
    </w:r>
    <w:r>
      <w:tab/>
    </w:r>
    <w:r w:rsidRPr="009C399D">
      <w:fldChar w:fldCharType="begin"/>
    </w:r>
    <w:r w:rsidRPr="009C399D">
      <w:instrText xml:space="preserve"> PAGE  \* Arabic  \* MERGEFORMAT </w:instrText>
    </w:r>
    <w:r w:rsidRPr="009C399D">
      <w:fldChar w:fldCharType="separate"/>
    </w:r>
    <w:r w:rsidR="008616B2">
      <w:rPr>
        <w:noProof/>
      </w:rPr>
      <w:t>12</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sidR="008616B2">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ABFC" w14:textId="77777777" w:rsidR="0055652D" w:rsidRDefault="0055652D">
      <w:r>
        <w:separator/>
      </w:r>
    </w:p>
  </w:footnote>
  <w:footnote w:type="continuationSeparator" w:id="0">
    <w:p w14:paraId="02F51E1E" w14:textId="77777777" w:rsidR="0055652D" w:rsidRDefault="0055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35C3"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0A5A"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3BC53CC"/>
    <w:multiLevelType w:val="hybridMultilevel"/>
    <w:tmpl w:val="244E1D78"/>
    <w:lvl w:ilvl="0" w:tplc="ECDEB31C">
      <w:start w:val="1"/>
      <w:numFmt w:val="upperLetter"/>
      <w:lvlText w:val="%1)"/>
      <w:lvlJc w:val="left"/>
      <w:pPr>
        <w:ind w:left="1020" w:hanging="360"/>
      </w:pPr>
    </w:lvl>
    <w:lvl w:ilvl="1" w:tplc="E9E23C80">
      <w:start w:val="1"/>
      <w:numFmt w:val="upperLetter"/>
      <w:lvlText w:val="%2)"/>
      <w:lvlJc w:val="left"/>
      <w:pPr>
        <w:ind w:left="1020" w:hanging="360"/>
      </w:pPr>
    </w:lvl>
    <w:lvl w:ilvl="2" w:tplc="619AC50C">
      <w:start w:val="1"/>
      <w:numFmt w:val="upperLetter"/>
      <w:lvlText w:val="%3)"/>
      <w:lvlJc w:val="left"/>
      <w:pPr>
        <w:ind w:left="1020" w:hanging="360"/>
      </w:pPr>
    </w:lvl>
    <w:lvl w:ilvl="3" w:tplc="F54E3710">
      <w:start w:val="1"/>
      <w:numFmt w:val="upperLetter"/>
      <w:lvlText w:val="%4)"/>
      <w:lvlJc w:val="left"/>
      <w:pPr>
        <w:ind w:left="1020" w:hanging="360"/>
      </w:pPr>
    </w:lvl>
    <w:lvl w:ilvl="4" w:tplc="CD188EC2">
      <w:start w:val="1"/>
      <w:numFmt w:val="upperLetter"/>
      <w:lvlText w:val="%5)"/>
      <w:lvlJc w:val="left"/>
      <w:pPr>
        <w:ind w:left="1020" w:hanging="360"/>
      </w:pPr>
    </w:lvl>
    <w:lvl w:ilvl="5" w:tplc="3DAA2A48">
      <w:start w:val="1"/>
      <w:numFmt w:val="upperLetter"/>
      <w:lvlText w:val="%6)"/>
      <w:lvlJc w:val="left"/>
      <w:pPr>
        <w:ind w:left="1020" w:hanging="360"/>
      </w:pPr>
    </w:lvl>
    <w:lvl w:ilvl="6" w:tplc="642EB3F8">
      <w:start w:val="1"/>
      <w:numFmt w:val="upperLetter"/>
      <w:lvlText w:val="%7)"/>
      <w:lvlJc w:val="left"/>
      <w:pPr>
        <w:ind w:left="1020" w:hanging="360"/>
      </w:pPr>
    </w:lvl>
    <w:lvl w:ilvl="7" w:tplc="C9CE6758">
      <w:start w:val="1"/>
      <w:numFmt w:val="upperLetter"/>
      <w:lvlText w:val="%8)"/>
      <w:lvlJc w:val="left"/>
      <w:pPr>
        <w:ind w:left="1020" w:hanging="360"/>
      </w:pPr>
    </w:lvl>
    <w:lvl w:ilvl="8" w:tplc="FFC24D76">
      <w:start w:val="1"/>
      <w:numFmt w:val="upperLetter"/>
      <w:lvlText w:val="%9)"/>
      <w:lvlJc w:val="left"/>
      <w:pPr>
        <w:ind w:left="1020" w:hanging="36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82DB2"/>
    <w:multiLevelType w:val="hybridMultilevel"/>
    <w:tmpl w:val="83A84F5C"/>
    <w:lvl w:ilvl="0" w:tplc="0D4EA440">
      <w:start w:val="1"/>
      <w:numFmt w:val="bullet"/>
      <w:lvlText w:val=""/>
      <w:lvlJc w:val="left"/>
      <w:pPr>
        <w:ind w:left="720" w:hanging="360"/>
      </w:pPr>
      <w:rPr>
        <w:rFonts w:ascii="Symbol" w:hAnsi="Symbol"/>
      </w:rPr>
    </w:lvl>
    <w:lvl w:ilvl="1" w:tplc="A9629014">
      <w:start w:val="1"/>
      <w:numFmt w:val="bullet"/>
      <w:lvlText w:val=""/>
      <w:lvlJc w:val="left"/>
      <w:pPr>
        <w:ind w:left="720" w:hanging="360"/>
      </w:pPr>
      <w:rPr>
        <w:rFonts w:ascii="Symbol" w:hAnsi="Symbol"/>
      </w:rPr>
    </w:lvl>
    <w:lvl w:ilvl="2" w:tplc="B55652CE">
      <w:start w:val="1"/>
      <w:numFmt w:val="bullet"/>
      <w:lvlText w:val=""/>
      <w:lvlJc w:val="left"/>
      <w:pPr>
        <w:ind w:left="720" w:hanging="360"/>
      </w:pPr>
      <w:rPr>
        <w:rFonts w:ascii="Symbol" w:hAnsi="Symbol"/>
      </w:rPr>
    </w:lvl>
    <w:lvl w:ilvl="3" w:tplc="4208A70A">
      <w:start w:val="1"/>
      <w:numFmt w:val="bullet"/>
      <w:lvlText w:val=""/>
      <w:lvlJc w:val="left"/>
      <w:pPr>
        <w:ind w:left="720" w:hanging="360"/>
      </w:pPr>
      <w:rPr>
        <w:rFonts w:ascii="Symbol" w:hAnsi="Symbol"/>
      </w:rPr>
    </w:lvl>
    <w:lvl w:ilvl="4" w:tplc="C50E6780">
      <w:start w:val="1"/>
      <w:numFmt w:val="bullet"/>
      <w:lvlText w:val=""/>
      <w:lvlJc w:val="left"/>
      <w:pPr>
        <w:ind w:left="720" w:hanging="360"/>
      </w:pPr>
      <w:rPr>
        <w:rFonts w:ascii="Symbol" w:hAnsi="Symbol"/>
      </w:rPr>
    </w:lvl>
    <w:lvl w:ilvl="5" w:tplc="FACAC2A8">
      <w:start w:val="1"/>
      <w:numFmt w:val="bullet"/>
      <w:lvlText w:val=""/>
      <w:lvlJc w:val="left"/>
      <w:pPr>
        <w:ind w:left="720" w:hanging="360"/>
      </w:pPr>
      <w:rPr>
        <w:rFonts w:ascii="Symbol" w:hAnsi="Symbol"/>
      </w:rPr>
    </w:lvl>
    <w:lvl w:ilvl="6" w:tplc="2416B5D8">
      <w:start w:val="1"/>
      <w:numFmt w:val="bullet"/>
      <w:lvlText w:val=""/>
      <w:lvlJc w:val="left"/>
      <w:pPr>
        <w:ind w:left="720" w:hanging="360"/>
      </w:pPr>
      <w:rPr>
        <w:rFonts w:ascii="Symbol" w:hAnsi="Symbol"/>
      </w:rPr>
    </w:lvl>
    <w:lvl w:ilvl="7" w:tplc="C1AA3548">
      <w:start w:val="1"/>
      <w:numFmt w:val="bullet"/>
      <w:lvlText w:val=""/>
      <w:lvlJc w:val="left"/>
      <w:pPr>
        <w:ind w:left="720" w:hanging="360"/>
      </w:pPr>
      <w:rPr>
        <w:rFonts w:ascii="Symbol" w:hAnsi="Symbol"/>
      </w:rPr>
    </w:lvl>
    <w:lvl w:ilvl="8" w:tplc="98E89AEC">
      <w:start w:val="1"/>
      <w:numFmt w:val="bullet"/>
      <w:lvlText w:val=""/>
      <w:lvlJc w:val="left"/>
      <w:pPr>
        <w:ind w:left="720" w:hanging="360"/>
      </w:pPr>
      <w:rPr>
        <w:rFonts w:ascii="Symbol" w:hAnsi="Symbol"/>
      </w:r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E2351"/>
    <w:multiLevelType w:val="hybridMultilevel"/>
    <w:tmpl w:val="17883A36"/>
    <w:lvl w:ilvl="0" w:tplc="83D057DA">
      <w:start w:val="1"/>
      <w:numFmt w:val="upperLetter"/>
      <w:lvlText w:val="%1)"/>
      <w:lvlJc w:val="left"/>
      <w:pPr>
        <w:ind w:left="1020" w:hanging="360"/>
      </w:pPr>
    </w:lvl>
    <w:lvl w:ilvl="1" w:tplc="D274570E">
      <w:start w:val="1"/>
      <w:numFmt w:val="upperLetter"/>
      <w:lvlText w:val="%2)"/>
      <w:lvlJc w:val="left"/>
      <w:pPr>
        <w:ind w:left="1020" w:hanging="360"/>
      </w:pPr>
    </w:lvl>
    <w:lvl w:ilvl="2" w:tplc="46EAE0D4">
      <w:start w:val="1"/>
      <w:numFmt w:val="upperLetter"/>
      <w:lvlText w:val="%3)"/>
      <w:lvlJc w:val="left"/>
      <w:pPr>
        <w:ind w:left="1020" w:hanging="360"/>
      </w:pPr>
    </w:lvl>
    <w:lvl w:ilvl="3" w:tplc="AAF87094">
      <w:start w:val="1"/>
      <w:numFmt w:val="upperLetter"/>
      <w:lvlText w:val="%4)"/>
      <w:lvlJc w:val="left"/>
      <w:pPr>
        <w:ind w:left="1020" w:hanging="360"/>
      </w:pPr>
    </w:lvl>
    <w:lvl w:ilvl="4" w:tplc="3686092C">
      <w:start w:val="1"/>
      <w:numFmt w:val="upperLetter"/>
      <w:lvlText w:val="%5)"/>
      <w:lvlJc w:val="left"/>
      <w:pPr>
        <w:ind w:left="1020" w:hanging="360"/>
      </w:pPr>
    </w:lvl>
    <w:lvl w:ilvl="5" w:tplc="38FA543C">
      <w:start w:val="1"/>
      <w:numFmt w:val="upperLetter"/>
      <w:lvlText w:val="%6)"/>
      <w:lvlJc w:val="left"/>
      <w:pPr>
        <w:ind w:left="1020" w:hanging="360"/>
      </w:pPr>
    </w:lvl>
    <w:lvl w:ilvl="6" w:tplc="E7F2C32E">
      <w:start w:val="1"/>
      <w:numFmt w:val="upperLetter"/>
      <w:lvlText w:val="%7)"/>
      <w:lvlJc w:val="left"/>
      <w:pPr>
        <w:ind w:left="1020" w:hanging="360"/>
      </w:pPr>
    </w:lvl>
    <w:lvl w:ilvl="7" w:tplc="51940D44">
      <w:start w:val="1"/>
      <w:numFmt w:val="upperLetter"/>
      <w:lvlText w:val="%8)"/>
      <w:lvlJc w:val="left"/>
      <w:pPr>
        <w:ind w:left="1020" w:hanging="360"/>
      </w:pPr>
    </w:lvl>
    <w:lvl w:ilvl="8" w:tplc="3342BE42">
      <w:start w:val="1"/>
      <w:numFmt w:val="upperLetter"/>
      <w:lvlText w:val="%9)"/>
      <w:lvlJc w:val="left"/>
      <w:pPr>
        <w:ind w:left="1020" w:hanging="360"/>
      </w:pPr>
    </w:lvl>
  </w:abstractNum>
  <w:abstractNum w:abstractNumId="16" w15:restartNumberingAfterBreak="0">
    <w:nsid w:val="75522A64"/>
    <w:multiLevelType w:val="hybridMultilevel"/>
    <w:tmpl w:val="F0A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C6797"/>
    <w:multiLevelType w:val="hybridMultilevel"/>
    <w:tmpl w:val="A0BA6C4E"/>
    <w:lvl w:ilvl="0" w:tplc="7A50DB86">
      <w:start w:val="1"/>
      <w:numFmt w:val="upperLetter"/>
      <w:lvlText w:val="%1)"/>
      <w:lvlJc w:val="left"/>
      <w:pPr>
        <w:ind w:left="1020" w:hanging="360"/>
      </w:pPr>
    </w:lvl>
    <w:lvl w:ilvl="1" w:tplc="33E8AC34">
      <w:start w:val="1"/>
      <w:numFmt w:val="upperLetter"/>
      <w:lvlText w:val="%2)"/>
      <w:lvlJc w:val="left"/>
      <w:pPr>
        <w:ind w:left="1020" w:hanging="360"/>
      </w:pPr>
    </w:lvl>
    <w:lvl w:ilvl="2" w:tplc="BBBC8C8C">
      <w:start w:val="1"/>
      <w:numFmt w:val="upperLetter"/>
      <w:lvlText w:val="%3)"/>
      <w:lvlJc w:val="left"/>
      <w:pPr>
        <w:ind w:left="1020" w:hanging="360"/>
      </w:pPr>
    </w:lvl>
    <w:lvl w:ilvl="3" w:tplc="682A739A">
      <w:start w:val="1"/>
      <w:numFmt w:val="upperLetter"/>
      <w:lvlText w:val="%4)"/>
      <w:lvlJc w:val="left"/>
      <w:pPr>
        <w:ind w:left="1020" w:hanging="360"/>
      </w:pPr>
    </w:lvl>
    <w:lvl w:ilvl="4" w:tplc="38CE9432">
      <w:start w:val="1"/>
      <w:numFmt w:val="upperLetter"/>
      <w:lvlText w:val="%5)"/>
      <w:lvlJc w:val="left"/>
      <w:pPr>
        <w:ind w:left="1020" w:hanging="360"/>
      </w:pPr>
    </w:lvl>
    <w:lvl w:ilvl="5" w:tplc="C616F53E">
      <w:start w:val="1"/>
      <w:numFmt w:val="upperLetter"/>
      <w:lvlText w:val="%6)"/>
      <w:lvlJc w:val="left"/>
      <w:pPr>
        <w:ind w:left="1020" w:hanging="360"/>
      </w:pPr>
    </w:lvl>
    <w:lvl w:ilvl="6" w:tplc="FC9C92A0">
      <w:start w:val="1"/>
      <w:numFmt w:val="upperLetter"/>
      <w:lvlText w:val="%7)"/>
      <w:lvlJc w:val="left"/>
      <w:pPr>
        <w:ind w:left="1020" w:hanging="360"/>
      </w:pPr>
    </w:lvl>
    <w:lvl w:ilvl="7" w:tplc="7BB2BD24">
      <w:start w:val="1"/>
      <w:numFmt w:val="upperLetter"/>
      <w:lvlText w:val="%8)"/>
      <w:lvlJc w:val="left"/>
      <w:pPr>
        <w:ind w:left="1020" w:hanging="360"/>
      </w:pPr>
    </w:lvl>
    <w:lvl w:ilvl="8" w:tplc="81449B14">
      <w:start w:val="1"/>
      <w:numFmt w:val="upperLetter"/>
      <w:lvlText w:val="%9)"/>
      <w:lvlJc w:val="left"/>
      <w:pPr>
        <w:ind w:left="1020" w:hanging="360"/>
      </w:pPr>
    </w:lvl>
  </w:abstractNum>
  <w:abstractNum w:abstractNumId="1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1935373">
    <w:abstractNumId w:val="1"/>
  </w:num>
  <w:num w:numId="2" w16cid:durableId="537359169">
    <w:abstractNumId w:val="13"/>
  </w:num>
  <w:num w:numId="3" w16cid:durableId="2019303743">
    <w:abstractNumId w:val="7"/>
  </w:num>
  <w:num w:numId="4" w16cid:durableId="626349356">
    <w:abstractNumId w:val="8"/>
  </w:num>
  <w:num w:numId="5" w16cid:durableId="2024934494">
    <w:abstractNumId w:val="3"/>
  </w:num>
  <w:num w:numId="6" w16cid:durableId="917979369">
    <w:abstractNumId w:val="4"/>
  </w:num>
  <w:num w:numId="7" w16cid:durableId="1402406475">
    <w:abstractNumId w:val="6"/>
  </w:num>
  <w:num w:numId="8" w16cid:durableId="926499129">
    <w:abstractNumId w:val="0"/>
  </w:num>
  <w:num w:numId="9" w16cid:durableId="407922849">
    <w:abstractNumId w:val="5"/>
  </w:num>
  <w:num w:numId="10" w16cid:durableId="835733708">
    <w:abstractNumId w:val="10"/>
  </w:num>
  <w:num w:numId="11" w16cid:durableId="625890881">
    <w:abstractNumId w:val="12"/>
  </w:num>
  <w:num w:numId="12" w16cid:durableId="1693146369">
    <w:abstractNumId w:val="14"/>
  </w:num>
  <w:num w:numId="13" w16cid:durableId="843788528">
    <w:abstractNumId w:val="16"/>
  </w:num>
  <w:num w:numId="14" w16cid:durableId="1650203747">
    <w:abstractNumId w:val="11"/>
  </w:num>
  <w:num w:numId="15" w16cid:durableId="1652293982">
    <w:abstractNumId w:val="17"/>
  </w:num>
  <w:num w:numId="16" w16cid:durableId="1059397035">
    <w:abstractNumId w:val="15"/>
  </w:num>
  <w:num w:numId="17" w16cid:durableId="26982338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BF"/>
    <w:rsid w:val="00000B96"/>
    <w:rsid w:val="00001F01"/>
    <w:rsid w:val="00003FD9"/>
    <w:rsid w:val="00004977"/>
    <w:rsid w:val="00005C6C"/>
    <w:rsid w:val="00007DA1"/>
    <w:rsid w:val="00010290"/>
    <w:rsid w:val="00010B92"/>
    <w:rsid w:val="0001123C"/>
    <w:rsid w:val="000119FB"/>
    <w:rsid w:val="00011C9B"/>
    <w:rsid w:val="000122A3"/>
    <w:rsid w:val="000169FD"/>
    <w:rsid w:val="00017D5D"/>
    <w:rsid w:val="000214AC"/>
    <w:rsid w:val="000237C6"/>
    <w:rsid w:val="00023CB2"/>
    <w:rsid w:val="00025C0E"/>
    <w:rsid w:val="00034A70"/>
    <w:rsid w:val="00035338"/>
    <w:rsid w:val="0003615E"/>
    <w:rsid w:val="0004471C"/>
    <w:rsid w:val="00044C44"/>
    <w:rsid w:val="000466B7"/>
    <w:rsid w:val="0004691C"/>
    <w:rsid w:val="00047406"/>
    <w:rsid w:val="000508E5"/>
    <w:rsid w:val="0005143D"/>
    <w:rsid w:val="00051F08"/>
    <w:rsid w:val="00062810"/>
    <w:rsid w:val="000635F1"/>
    <w:rsid w:val="00064CC1"/>
    <w:rsid w:val="0006542F"/>
    <w:rsid w:val="00072C07"/>
    <w:rsid w:val="00075E56"/>
    <w:rsid w:val="00076283"/>
    <w:rsid w:val="000769BD"/>
    <w:rsid w:val="0007799D"/>
    <w:rsid w:val="00080F81"/>
    <w:rsid w:val="00085C90"/>
    <w:rsid w:val="00085E49"/>
    <w:rsid w:val="00086AB1"/>
    <w:rsid w:val="00090DEB"/>
    <w:rsid w:val="00091032"/>
    <w:rsid w:val="000915D2"/>
    <w:rsid w:val="000921C8"/>
    <w:rsid w:val="000950CA"/>
    <w:rsid w:val="000950D5"/>
    <w:rsid w:val="00095BEE"/>
    <w:rsid w:val="00096418"/>
    <w:rsid w:val="0009765E"/>
    <w:rsid w:val="00097BA3"/>
    <w:rsid w:val="00097C40"/>
    <w:rsid w:val="00097F2C"/>
    <w:rsid w:val="000A1EC0"/>
    <w:rsid w:val="000A22D2"/>
    <w:rsid w:val="000A3660"/>
    <w:rsid w:val="000A3B2F"/>
    <w:rsid w:val="000A44B3"/>
    <w:rsid w:val="000A57E4"/>
    <w:rsid w:val="000A6D59"/>
    <w:rsid w:val="000B11AC"/>
    <w:rsid w:val="000B3D61"/>
    <w:rsid w:val="000B43BB"/>
    <w:rsid w:val="000B44BA"/>
    <w:rsid w:val="000B4548"/>
    <w:rsid w:val="000B6D8E"/>
    <w:rsid w:val="000B706A"/>
    <w:rsid w:val="000C133C"/>
    <w:rsid w:val="000C1696"/>
    <w:rsid w:val="000C3682"/>
    <w:rsid w:val="000C37A0"/>
    <w:rsid w:val="000C4A3E"/>
    <w:rsid w:val="000C5BBD"/>
    <w:rsid w:val="000C5BD1"/>
    <w:rsid w:val="000C7DE9"/>
    <w:rsid w:val="000D0226"/>
    <w:rsid w:val="000D4448"/>
    <w:rsid w:val="000D6099"/>
    <w:rsid w:val="000D60AF"/>
    <w:rsid w:val="000D7DEE"/>
    <w:rsid w:val="000E10E9"/>
    <w:rsid w:val="000E13C8"/>
    <w:rsid w:val="000E25E4"/>
    <w:rsid w:val="000E35FD"/>
    <w:rsid w:val="000E65EC"/>
    <w:rsid w:val="000E69EB"/>
    <w:rsid w:val="000E7F61"/>
    <w:rsid w:val="000F15D0"/>
    <w:rsid w:val="000F2A90"/>
    <w:rsid w:val="000F3EEC"/>
    <w:rsid w:val="000F575E"/>
    <w:rsid w:val="000F7315"/>
    <w:rsid w:val="00100D3E"/>
    <w:rsid w:val="00100E51"/>
    <w:rsid w:val="00101F34"/>
    <w:rsid w:val="0010234C"/>
    <w:rsid w:val="001030AE"/>
    <w:rsid w:val="001036BD"/>
    <w:rsid w:val="001047A7"/>
    <w:rsid w:val="00105471"/>
    <w:rsid w:val="001063B1"/>
    <w:rsid w:val="00107153"/>
    <w:rsid w:val="00107358"/>
    <w:rsid w:val="00110596"/>
    <w:rsid w:val="00111C98"/>
    <w:rsid w:val="00111CE6"/>
    <w:rsid w:val="0012344B"/>
    <w:rsid w:val="001236BF"/>
    <w:rsid w:val="00123C16"/>
    <w:rsid w:val="00125350"/>
    <w:rsid w:val="001255C0"/>
    <w:rsid w:val="001256A2"/>
    <w:rsid w:val="00125BDF"/>
    <w:rsid w:val="00125D5B"/>
    <w:rsid w:val="00127390"/>
    <w:rsid w:val="0013671D"/>
    <w:rsid w:val="00137415"/>
    <w:rsid w:val="001379B2"/>
    <w:rsid w:val="00140FA0"/>
    <w:rsid w:val="00141FAA"/>
    <w:rsid w:val="001427BE"/>
    <w:rsid w:val="00143468"/>
    <w:rsid w:val="00144812"/>
    <w:rsid w:val="00146231"/>
    <w:rsid w:val="00147F1B"/>
    <w:rsid w:val="00152D5B"/>
    <w:rsid w:val="00152D87"/>
    <w:rsid w:val="00153B0C"/>
    <w:rsid w:val="00153EEB"/>
    <w:rsid w:val="00155691"/>
    <w:rsid w:val="001579A6"/>
    <w:rsid w:val="00160048"/>
    <w:rsid w:val="001619B4"/>
    <w:rsid w:val="00161AA0"/>
    <w:rsid w:val="00162829"/>
    <w:rsid w:val="00165478"/>
    <w:rsid w:val="00165AA6"/>
    <w:rsid w:val="00166AEE"/>
    <w:rsid w:val="001670AD"/>
    <w:rsid w:val="001674EA"/>
    <w:rsid w:val="001678E9"/>
    <w:rsid w:val="00167BA8"/>
    <w:rsid w:val="001716BB"/>
    <w:rsid w:val="00171D81"/>
    <w:rsid w:val="00173150"/>
    <w:rsid w:val="001750F4"/>
    <w:rsid w:val="001766C9"/>
    <w:rsid w:val="001766D7"/>
    <w:rsid w:val="00176F3E"/>
    <w:rsid w:val="0018457D"/>
    <w:rsid w:val="00184E54"/>
    <w:rsid w:val="00185FA1"/>
    <w:rsid w:val="0019026A"/>
    <w:rsid w:val="0019093A"/>
    <w:rsid w:val="0019284C"/>
    <w:rsid w:val="001931FC"/>
    <w:rsid w:val="0019737D"/>
    <w:rsid w:val="001A1336"/>
    <w:rsid w:val="001A13D3"/>
    <w:rsid w:val="001A15C9"/>
    <w:rsid w:val="001A1F8B"/>
    <w:rsid w:val="001A30DD"/>
    <w:rsid w:val="001A40FE"/>
    <w:rsid w:val="001A42EC"/>
    <w:rsid w:val="001A4A14"/>
    <w:rsid w:val="001A61AF"/>
    <w:rsid w:val="001B0506"/>
    <w:rsid w:val="001B39D1"/>
    <w:rsid w:val="001B3CEA"/>
    <w:rsid w:val="001B440E"/>
    <w:rsid w:val="001B48BE"/>
    <w:rsid w:val="001B7A67"/>
    <w:rsid w:val="001C0D56"/>
    <w:rsid w:val="001C29D7"/>
    <w:rsid w:val="001C5BAC"/>
    <w:rsid w:val="001C5EC6"/>
    <w:rsid w:val="001C6197"/>
    <w:rsid w:val="001C7E09"/>
    <w:rsid w:val="001D0710"/>
    <w:rsid w:val="001D07D1"/>
    <w:rsid w:val="001D1C2E"/>
    <w:rsid w:val="001D46E0"/>
    <w:rsid w:val="001D4AC0"/>
    <w:rsid w:val="001D6438"/>
    <w:rsid w:val="001D72DC"/>
    <w:rsid w:val="001E1022"/>
    <w:rsid w:val="001E14D7"/>
    <w:rsid w:val="001E1982"/>
    <w:rsid w:val="001E1F34"/>
    <w:rsid w:val="001E40FD"/>
    <w:rsid w:val="001E4C6D"/>
    <w:rsid w:val="001E59CB"/>
    <w:rsid w:val="001E79F9"/>
    <w:rsid w:val="001F1994"/>
    <w:rsid w:val="001F2ED2"/>
    <w:rsid w:val="001F3599"/>
    <w:rsid w:val="001F409F"/>
    <w:rsid w:val="001F4B4A"/>
    <w:rsid w:val="001F5A5F"/>
    <w:rsid w:val="001F5FD8"/>
    <w:rsid w:val="001F731F"/>
    <w:rsid w:val="002001AC"/>
    <w:rsid w:val="00203747"/>
    <w:rsid w:val="00204FD0"/>
    <w:rsid w:val="002079AF"/>
    <w:rsid w:val="00211DBE"/>
    <w:rsid w:val="00214453"/>
    <w:rsid w:val="00215E82"/>
    <w:rsid w:val="00216D76"/>
    <w:rsid w:val="00217325"/>
    <w:rsid w:val="0021773D"/>
    <w:rsid w:val="00220A9F"/>
    <w:rsid w:val="002222A3"/>
    <w:rsid w:val="00224351"/>
    <w:rsid w:val="0022653F"/>
    <w:rsid w:val="00227EE5"/>
    <w:rsid w:val="0023192E"/>
    <w:rsid w:val="0023234D"/>
    <w:rsid w:val="002335F6"/>
    <w:rsid w:val="00234107"/>
    <w:rsid w:val="00234113"/>
    <w:rsid w:val="002343BA"/>
    <w:rsid w:val="002346B3"/>
    <w:rsid w:val="00235CAB"/>
    <w:rsid w:val="002368F9"/>
    <w:rsid w:val="00236A1B"/>
    <w:rsid w:val="00240652"/>
    <w:rsid w:val="00240720"/>
    <w:rsid w:val="002413A2"/>
    <w:rsid w:val="002423D0"/>
    <w:rsid w:val="00243A09"/>
    <w:rsid w:val="00244A27"/>
    <w:rsid w:val="002459BA"/>
    <w:rsid w:val="00247682"/>
    <w:rsid w:val="00252600"/>
    <w:rsid w:val="00252D82"/>
    <w:rsid w:val="002537AE"/>
    <w:rsid w:val="002553A7"/>
    <w:rsid w:val="00256722"/>
    <w:rsid w:val="00256D2D"/>
    <w:rsid w:val="002572EA"/>
    <w:rsid w:val="00261489"/>
    <w:rsid w:val="00261C27"/>
    <w:rsid w:val="00262539"/>
    <w:rsid w:val="00265493"/>
    <w:rsid w:val="00266F63"/>
    <w:rsid w:val="00271EDF"/>
    <w:rsid w:val="0027341C"/>
    <w:rsid w:val="00275ED0"/>
    <w:rsid w:val="002773D7"/>
    <w:rsid w:val="00280F9F"/>
    <w:rsid w:val="002810A0"/>
    <w:rsid w:val="00281F19"/>
    <w:rsid w:val="0028449A"/>
    <w:rsid w:val="00285A5A"/>
    <w:rsid w:val="00285F26"/>
    <w:rsid w:val="00286553"/>
    <w:rsid w:val="002924B6"/>
    <w:rsid w:val="00294E7E"/>
    <w:rsid w:val="00294FB9"/>
    <w:rsid w:val="002954B4"/>
    <w:rsid w:val="00295FBA"/>
    <w:rsid w:val="00296314"/>
    <w:rsid w:val="002963A6"/>
    <w:rsid w:val="00296B53"/>
    <w:rsid w:val="002A6383"/>
    <w:rsid w:val="002A6614"/>
    <w:rsid w:val="002A7BF6"/>
    <w:rsid w:val="002B5657"/>
    <w:rsid w:val="002B6A57"/>
    <w:rsid w:val="002B7354"/>
    <w:rsid w:val="002C393E"/>
    <w:rsid w:val="002C54C8"/>
    <w:rsid w:val="002D0B5B"/>
    <w:rsid w:val="002D23BE"/>
    <w:rsid w:val="002D3265"/>
    <w:rsid w:val="002D6034"/>
    <w:rsid w:val="002E0726"/>
    <w:rsid w:val="002E309E"/>
    <w:rsid w:val="002E45D8"/>
    <w:rsid w:val="002F2B0F"/>
    <w:rsid w:val="002F2DA3"/>
    <w:rsid w:val="002F2FDE"/>
    <w:rsid w:val="002F3369"/>
    <w:rsid w:val="002F5830"/>
    <w:rsid w:val="002F5BF5"/>
    <w:rsid w:val="003000EE"/>
    <w:rsid w:val="00300F1E"/>
    <w:rsid w:val="003037DA"/>
    <w:rsid w:val="00303B97"/>
    <w:rsid w:val="003053FC"/>
    <w:rsid w:val="00305C0F"/>
    <w:rsid w:val="003075E6"/>
    <w:rsid w:val="00310808"/>
    <w:rsid w:val="0031082C"/>
    <w:rsid w:val="00310ED8"/>
    <w:rsid w:val="003114C7"/>
    <w:rsid w:val="0031197F"/>
    <w:rsid w:val="00314FF2"/>
    <w:rsid w:val="0031664C"/>
    <w:rsid w:val="00320264"/>
    <w:rsid w:val="0032638D"/>
    <w:rsid w:val="00330013"/>
    <w:rsid w:val="00330CEA"/>
    <w:rsid w:val="00330D52"/>
    <w:rsid w:val="00331ACE"/>
    <w:rsid w:val="00331C11"/>
    <w:rsid w:val="003330E6"/>
    <w:rsid w:val="00333E1C"/>
    <w:rsid w:val="003361F3"/>
    <w:rsid w:val="00336CD9"/>
    <w:rsid w:val="00340E3F"/>
    <w:rsid w:val="00343300"/>
    <w:rsid w:val="0034568F"/>
    <w:rsid w:val="0034651B"/>
    <w:rsid w:val="003501F2"/>
    <w:rsid w:val="00351101"/>
    <w:rsid w:val="00354EDA"/>
    <w:rsid w:val="003562E9"/>
    <w:rsid w:val="0036012F"/>
    <w:rsid w:val="003604BE"/>
    <w:rsid w:val="00360A23"/>
    <w:rsid w:val="003610EC"/>
    <w:rsid w:val="00362226"/>
    <w:rsid w:val="003626DB"/>
    <w:rsid w:val="003638FC"/>
    <w:rsid w:val="00365559"/>
    <w:rsid w:val="00366332"/>
    <w:rsid w:val="00367926"/>
    <w:rsid w:val="00367FB4"/>
    <w:rsid w:val="003707FA"/>
    <w:rsid w:val="00371386"/>
    <w:rsid w:val="0037145F"/>
    <w:rsid w:val="003739BA"/>
    <w:rsid w:val="00376D89"/>
    <w:rsid w:val="00377306"/>
    <w:rsid w:val="003774F9"/>
    <w:rsid w:val="00380158"/>
    <w:rsid w:val="003830E1"/>
    <w:rsid w:val="00384867"/>
    <w:rsid w:val="00386611"/>
    <w:rsid w:val="00390B25"/>
    <w:rsid w:val="00391F92"/>
    <w:rsid w:val="00392571"/>
    <w:rsid w:val="0039398D"/>
    <w:rsid w:val="00395F32"/>
    <w:rsid w:val="0039630D"/>
    <w:rsid w:val="00396A79"/>
    <w:rsid w:val="003A12E7"/>
    <w:rsid w:val="003A5911"/>
    <w:rsid w:val="003A5B6F"/>
    <w:rsid w:val="003A6067"/>
    <w:rsid w:val="003A67E1"/>
    <w:rsid w:val="003B0C19"/>
    <w:rsid w:val="003B36A0"/>
    <w:rsid w:val="003B5834"/>
    <w:rsid w:val="003B5AA5"/>
    <w:rsid w:val="003C16B4"/>
    <w:rsid w:val="003C36AC"/>
    <w:rsid w:val="003C3A4A"/>
    <w:rsid w:val="003C664B"/>
    <w:rsid w:val="003C6AA4"/>
    <w:rsid w:val="003D07AB"/>
    <w:rsid w:val="003D0A44"/>
    <w:rsid w:val="003D710F"/>
    <w:rsid w:val="003D7B89"/>
    <w:rsid w:val="003E044B"/>
    <w:rsid w:val="003E2324"/>
    <w:rsid w:val="003E2F02"/>
    <w:rsid w:val="003E510B"/>
    <w:rsid w:val="003E6223"/>
    <w:rsid w:val="003E684D"/>
    <w:rsid w:val="003F03CD"/>
    <w:rsid w:val="003F0671"/>
    <w:rsid w:val="003F0720"/>
    <w:rsid w:val="003F257B"/>
    <w:rsid w:val="003F34F3"/>
    <w:rsid w:val="003F4E40"/>
    <w:rsid w:val="0040000E"/>
    <w:rsid w:val="0040035A"/>
    <w:rsid w:val="0040059C"/>
    <w:rsid w:val="0040146E"/>
    <w:rsid w:val="0040232F"/>
    <w:rsid w:val="004036B9"/>
    <w:rsid w:val="00403A45"/>
    <w:rsid w:val="0040461B"/>
    <w:rsid w:val="00406B7D"/>
    <w:rsid w:val="00407AA3"/>
    <w:rsid w:val="00407BF0"/>
    <w:rsid w:val="004108C8"/>
    <w:rsid w:val="004139C0"/>
    <w:rsid w:val="00413BA8"/>
    <w:rsid w:val="00413C89"/>
    <w:rsid w:val="00414344"/>
    <w:rsid w:val="00414497"/>
    <w:rsid w:val="0041523F"/>
    <w:rsid w:val="00415D48"/>
    <w:rsid w:val="0041619C"/>
    <w:rsid w:val="00416785"/>
    <w:rsid w:val="00421801"/>
    <w:rsid w:val="00423A21"/>
    <w:rsid w:val="00424952"/>
    <w:rsid w:val="00427DBA"/>
    <w:rsid w:val="00427F5B"/>
    <w:rsid w:val="00431F71"/>
    <w:rsid w:val="0043281D"/>
    <w:rsid w:val="00433FB8"/>
    <w:rsid w:val="0043425C"/>
    <w:rsid w:val="00435405"/>
    <w:rsid w:val="00436108"/>
    <w:rsid w:val="0043718A"/>
    <w:rsid w:val="004377EF"/>
    <w:rsid w:val="00437D6E"/>
    <w:rsid w:val="00440BB4"/>
    <w:rsid w:val="00440FCF"/>
    <w:rsid w:val="00441726"/>
    <w:rsid w:val="004424B7"/>
    <w:rsid w:val="00443EAA"/>
    <w:rsid w:val="00443EC5"/>
    <w:rsid w:val="00444CCB"/>
    <w:rsid w:val="004503A4"/>
    <w:rsid w:val="00450C26"/>
    <w:rsid w:val="004519B2"/>
    <w:rsid w:val="00452031"/>
    <w:rsid w:val="00453E66"/>
    <w:rsid w:val="004542AD"/>
    <w:rsid w:val="00454BFE"/>
    <w:rsid w:val="004568AA"/>
    <w:rsid w:val="00460334"/>
    <w:rsid w:val="00461997"/>
    <w:rsid w:val="00464DD3"/>
    <w:rsid w:val="0046562D"/>
    <w:rsid w:val="00466F89"/>
    <w:rsid w:val="0047169E"/>
    <w:rsid w:val="00471FC3"/>
    <w:rsid w:val="00472BBE"/>
    <w:rsid w:val="00472E9D"/>
    <w:rsid w:val="00473804"/>
    <w:rsid w:val="00481906"/>
    <w:rsid w:val="004820E9"/>
    <w:rsid w:val="0048318A"/>
    <w:rsid w:val="0048361F"/>
    <w:rsid w:val="00485857"/>
    <w:rsid w:val="004867A8"/>
    <w:rsid w:val="004913BF"/>
    <w:rsid w:val="0049290F"/>
    <w:rsid w:val="00493B80"/>
    <w:rsid w:val="00494499"/>
    <w:rsid w:val="00496961"/>
    <w:rsid w:val="00496A43"/>
    <w:rsid w:val="00497A8D"/>
    <w:rsid w:val="004A483C"/>
    <w:rsid w:val="004A6556"/>
    <w:rsid w:val="004A6604"/>
    <w:rsid w:val="004B0532"/>
    <w:rsid w:val="004B1B34"/>
    <w:rsid w:val="004B2FF5"/>
    <w:rsid w:val="004B34AF"/>
    <w:rsid w:val="004B415B"/>
    <w:rsid w:val="004B514C"/>
    <w:rsid w:val="004B6B38"/>
    <w:rsid w:val="004C1702"/>
    <w:rsid w:val="004C52B4"/>
    <w:rsid w:val="004C5E45"/>
    <w:rsid w:val="004C6ACF"/>
    <w:rsid w:val="004C76A9"/>
    <w:rsid w:val="004C7DED"/>
    <w:rsid w:val="004D0721"/>
    <w:rsid w:val="004D604A"/>
    <w:rsid w:val="004D700D"/>
    <w:rsid w:val="004D730D"/>
    <w:rsid w:val="004D7548"/>
    <w:rsid w:val="004E2FF2"/>
    <w:rsid w:val="004E43BD"/>
    <w:rsid w:val="004E6D59"/>
    <w:rsid w:val="004F026D"/>
    <w:rsid w:val="004F1E14"/>
    <w:rsid w:val="004F2EA5"/>
    <w:rsid w:val="004F60EA"/>
    <w:rsid w:val="004F6910"/>
    <w:rsid w:val="004F7FD3"/>
    <w:rsid w:val="00500EC3"/>
    <w:rsid w:val="00501BA6"/>
    <w:rsid w:val="00501F9E"/>
    <w:rsid w:val="0050212B"/>
    <w:rsid w:val="00504A2C"/>
    <w:rsid w:val="00504C78"/>
    <w:rsid w:val="00505CB0"/>
    <w:rsid w:val="00506A57"/>
    <w:rsid w:val="00506F85"/>
    <w:rsid w:val="0051265E"/>
    <w:rsid w:val="0051328A"/>
    <w:rsid w:val="005145F5"/>
    <w:rsid w:val="00514872"/>
    <w:rsid w:val="0051659A"/>
    <w:rsid w:val="00520A07"/>
    <w:rsid w:val="00523175"/>
    <w:rsid w:val="005246AE"/>
    <w:rsid w:val="00524F29"/>
    <w:rsid w:val="005251CD"/>
    <w:rsid w:val="00526AB6"/>
    <w:rsid w:val="00526C07"/>
    <w:rsid w:val="005275E8"/>
    <w:rsid w:val="00527C1B"/>
    <w:rsid w:val="0053096B"/>
    <w:rsid w:val="005314A6"/>
    <w:rsid w:val="00532F47"/>
    <w:rsid w:val="0053387C"/>
    <w:rsid w:val="005351F9"/>
    <w:rsid w:val="00535F85"/>
    <w:rsid w:val="00537318"/>
    <w:rsid w:val="005417FE"/>
    <w:rsid w:val="00541D6E"/>
    <w:rsid w:val="00544162"/>
    <w:rsid w:val="0054478C"/>
    <w:rsid w:val="00544BCA"/>
    <w:rsid w:val="00546F6D"/>
    <w:rsid w:val="005470E9"/>
    <w:rsid w:val="00547500"/>
    <w:rsid w:val="005510A1"/>
    <w:rsid w:val="005512B7"/>
    <w:rsid w:val="00553357"/>
    <w:rsid w:val="00553ABB"/>
    <w:rsid w:val="0055652D"/>
    <w:rsid w:val="00556603"/>
    <w:rsid w:val="005569C8"/>
    <w:rsid w:val="00556DFA"/>
    <w:rsid w:val="00557EFD"/>
    <w:rsid w:val="00561456"/>
    <w:rsid w:val="0056329A"/>
    <w:rsid w:val="00563589"/>
    <w:rsid w:val="00563AE5"/>
    <w:rsid w:val="00564179"/>
    <w:rsid w:val="00565099"/>
    <w:rsid w:val="00565690"/>
    <w:rsid w:val="00567852"/>
    <w:rsid w:val="00567A2A"/>
    <w:rsid w:val="0057237B"/>
    <w:rsid w:val="005740FB"/>
    <w:rsid w:val="0057666B"/>
    <w:rsid w:val="00576E3B"/>
    <w:rsid w:val="00577306"/>
    <w:rsid w:val="0057765E"/>
    <w:rsid w:val="00580BD8"/>
    <w:rsid w:val="005849A7"/>
    <w:rsid w:val="00584FB7"/>
    <w:rsid w:val="005850E3"/>
    <w:rsid w:val="00585548"/>
    <w:rsid w:val="005860A6"/>
    <w:rsid w:val="005860F4"/>
    <w:rsid w:val="0058620E"/>
    <w:rsid w:val="00587FEE"/>
    <w:rsid w:val="00590850"/>
    <w:rsid w:val="005910CB"/>
    <w:rsid w:val="0059202D"/>
    <w:rsid w:val="005923C9"/>
    <w:rsid w:val="005930BC"/>
    <w:rsid w:val="005949D6"/>
    <w:rsid w:val="005961B7"/>
    <w:rsid w:val="005A11F5"/>
    <w:rsid w:val="005A23E8"/>
    <w:rsid w:val="005A2573"/>
    <w:rsid w:val="005A2D5D"/>
    <w:rsid w:val="005A3A8A"/>
    <w:rsid w:val="005A3B0F"/>
    <w:rsid w:val="005A5F8E"/>
    <w:rsid w:val="005A6ED4"/>
    <w:rsid w:val="005B053E"/>
    <w:rsid w:val="005B2088"/>
    <w:rsid w:val="005B2339"/>
    <w:rsid w:val="005B2CA7"/>
    <w:rsid w:val="005B533A"/>
    <w:rsid w:val="005B6117"/>
    <w:rsid w:val="005B666C"/>
    <w:rsid w:val="005B73DA"/>
    <w:rsid w:val="005B7809"/>
    <w:rsid w:val="005C028B"/>
    <w:rsid w:val="005C051F"/>
    <w:rsid w:val="005C0A7E"/>
    <w:rsid w:val="005C0F92"/>
    <w:rsid w:val="005C1060"/>
    <w:rsid w:val="005C2E0E"/>
    <w:rsid w:val="005C2F32"/>
    <w:rsid w:val="005C3884"/>
    <w:rsid w:val="005C4239"/>
    <w:rsid w:val="005C5388"/>
    <w:rsid w:val="005C762E"/>
    <w:rsid w:val="005D098C"/>
    <w:rsid w:val="005D1496"/>
    <w:rsid w:val="005D1A6C"/>
    <w:rsid w:val="005D1EF3"/>
    <w:rsid w:val="005D2152"/>
    <w:rsid w:val="005D565E"/>
    <w:rsid w:val="005D68E9"/>
    <w:rsid w:val="005D771E"/>
    <w:rsid w:val="005E0528"/>
    <w:rsid w:val="005E1AB1"/>
    <w:rsid w:val="005F17CA"/>
    <w:rsid w:val="005F406E"/>
    <w:rsid w:val="005F46BF"/>
    <w:rsid w:val="005F56C3"/>
    <w:rsid w:val="00602BB1"/>
    <w:rsid w:val="00603AA8"/>
    <w:rsid w:val="00603E56"/>
    <w:rsid w:val="00605FFA"/>
    <w:rsid w:val="0060662A"/>
    <w:rsid w:val="00611339"/>
    <w:rsid w:val="00614313"/>
    <w:rsid w:val="00614492"/>
    <w:rsid w:val="00614BDA"/>
    <w:rsid w:val="0061507D"/>
    <w:rsid w:val="00624592"/>
    <w:rsid w:val="00624EB8"/>
    <w:rsid w:val="00625085"/>
    <w:rsid w:val="00625425"/>
    <w:rsid w:val="0062551A"/>
    <w:rsid w:val="00626E38"/>
    <w:rsid w:val="0062771A"/>
    <w:rsid w:val="006329C0"/>
    <w:rsid w:val="00632D32"/>
    <w:rsid w:val="006331B4"/>
    <w:rsid w:val="006343F3"/>
    <w:rsid w:val="00634DFC"/>
    <w:rsid w:val="00635334"/>
    <w:rsid w:val="00635717"/>
    <w:rsid w:val="00636F16"/>
    <w:rsid w:val="006379CB"/>
    <w:rsid w:val="00642818"/>
    <w:rsid w:val="00642906"/>
    <w:rsid w:val="00645933"/>
    <w:rsid w:val="00646953"/>
    <w:rsid w:val="0065015D"/>
    <w:rsid w:val="006501B1"/>
    <w:rsid w:val="00653F3B"/>
    <w:rsid w:val="006564F7"/>
    <w:rsid w:val="006575AD"/>
    <w:rsid w:val="006606CD"/>
    <w:rsid w:val="00661248"/>
    <w:rsid w:val="006619B1"/>
    <w:rsid w:val="00662CC1"/>
    <w:rsid w:val="0066393B"/>
    <w:rsid w:val="006674E4"/>
    <w:rsid w:val="006729F4"/>
    <w:rsid w:val="00675607"/>
    <w:rsid w:val="00676FE5"/>
    <w:rsid w:val="00684B03"/>
    <w:rsid w:val="0068586C"/>
    <w:rsid w:val="006867A3"/>
    <w:rsid w:val="006868DE"/>
    <w:rsid w:val="00691976"/>
    <w:rsid w:val="006930EC"/>
    <w:rsid w:val="006A0AC6"/>
    <w:rsid w:val="006A22D3"/>
    <w:rsid w:val="006A22FF"/>
    <w:rsid w:val="006A3AA9"/>
    <w:rsid w:val="006A678D"/>
    <w:rsid w:val="006A721F"/>
    <w:rsid w:val="006B5077"/>
    <w:rsid w:val="006C276B"/>
    <w:rsid w:val="006C285A"/>
    <w:rsid w:val="006C2A19"/>
    <w:rsid w:val="006C3175"/>
    <w:rsid w:val="006C3453"/>
    <w:rsid w:val="006C54F7"/>
    <w:rsid w:val="006D26B1"/>
    <w:rsid w:val="006D5D57"/>
    <w:rsid w:val="006D73F1"/>
    <w:rsid w:val="006D749F"/>
    <w:rsid w:val="006D78F6"/>
    <w:rsid w:val="006D7D13"/>
    <w:rsid w:val="006E01EC"/>
    <w:rsid w:val="006E06BC"/>
    <w:rsid w:val="006E1859"/>
    <w:rsid w:val="006E4931"/>
    <w:rsid w:val="006E5A3A"/>
    <w:rsid w:val="006E5F18"/>
    <w:rsid w:val="006E63A5"/>
    <w:rsid w:val="006F2CFA"/>
    <w:rsid w:val="006F49C7"/>
    <w:rsid w:val="006F636E"/>
    <w:rsid w:val="006F767A"/>
    <w:rsid w:val="006F7723"/>
    <w:rsid w:val="00704444"/>
    <w:rsid w:val="00705A3D"/>
    <w:rsid w:val="007063EC"/>
    <w:rsid w:val="00706AF2"/>
    <w:rsid w:val="007073C2"/>
    <w:rsid w:val="00710E55"/>
    <w:rsid w:val="00722267"/>
    <w:rsid w:val="00724B17"/>
    <w:rsid w:val="00725018"/>
    <w:rsid w:val="007266BB"/>
    <w:rsid w:val="00732519"/>
    <w:rsid w:val="00732844"/>
    <w:rsid w:val="0073426B"/>
    <w:rsid w:val="007379E3"/>
    <w:rsid w:val="007410EA"/>
    <w:rsid w:val="00741B1D"/>
    <w:rsid w:val="00744CBC"/>
    <w:rsid w:val="00751AF7"/>
    <w:rsid w:val="00752237"/>
    <w:rsid w:val="0075280A"/>
    <w:rsid w:val="00753129"/>
    <w:rsid w:val="007562C7"/>
    <w:rsid w:val="00756973"/>
    <w:rsid w:val="00756DBE"/>
    <w:rsid w:val="00756F51"/>
    <w:rsid w:val="00761A5F"/>
    <w:rsid w:val="00764268"/>
    <w:rsid w:val="00764BB0"/>
    <w:rsid w:val="00764D8F"/>
    <w:rsid w:val="00765EEE"/>
    <w:rsid w:val="007667A7"/>
    <w:rsid w:val="00766A2D"/>
    <w:rsid w:val="00766C5B"/>
    <w:rsid w:val="00770A05"/>
    <w:rsid w:val="00770C5E"/>
    <w:rsid w:val="0077144A"/>
    <w:rsid w:val="007717BD"/>
    <w:rsid w:val="00774B24"/>
    <w:rsid w:val="00774D57"/>
    <w:rsid w:val="00775511"/>
    <w:rsid w:val="00777C78"/>
    <w:rsid w:val="007802C1"/>
    <w:rsid w:val="00780765"/>
    <w:rsid w:val="00780F54"/>
    <w:rsid w:val="00782385"/>
    <w:rsid w:val="00782B25"/>
    <w:rsid w:val="007874F1"/>
    <w:rsid w:val="0078769A"/>
    <w:rsid w:val="007900C0"/>
    <w:rsid w:val="00792012"/>
    <w:rsid w:val="0079286C"/>
    <w:rsid w:val="007942A5"/>
    <w:rsid w:val="00794364"/>
    <w:rsid w:val="00795748"/>
    <w:rsid w:val="00797594"/>
    <w:rsid w:val="00797A72"/>
    <w:rsid w:val="007A174B"/>
    <w:rsid w:val="007A36BD"/>
    <w:rsid w:val="007A3F0E"/>
    <w:rsid w:val="007A4EEE"/>
    <w:rsid w:val="007A5EE4"/>
    <w:rsid w:val="007A6088"/>
    <w:rsid w:val="007A6EBA"/>
    <w:rsid w:val="007B26E7"/>
    <w:rsid w:val="007B4420"/>
    <w:rsid w:val="007B6FE4"/>
    <w:rsid w:val="007B79F2"/>
    <w:rsid w:val="007B7A95"/>
    <w:rsid w:val="007C48E2"/>
    <w:rsid w:val="007C56AD"/>
    <w:rsid w:val="007C7A14"/>
    <w:rsid w:val="007D01E5"/>
    <w:rsid w:val="007D23BD"/>
    <w:rsid w:val="007D26D9"/>
    <w:rsid w:val="007D3183"/>
    <w:rsid w:val="007D3F18"/>
    <w:rsid w:val="007D5398"/>
    <w:rsid w:val="007E0C5F"/>
    <w:rsid w:val="007E1D0F"/>
    <w:rsid w:val="007E1FC2"/>
    <w:rsid w:val="007E2035"/>
    <w:rsid w:val="007E33AA"/>
    <w:rsid w:val="007E7CEA"/>
    <w:rsid w:val="007F0FC4"/>
    <w:rsid w:val="007F12C5"/>
    <w:rsid w:val="007F23A5"/>
    <w:rsid w:val="007F2EC2"/>
    <w:rsid w:val="007F3B13"/>
    <w:rsid w:val="0080070C"/>
    <w:rsid w:val="0080418B"/>
    <w:rsid w:val="00804468"/>
    <w:rsid w:val="00806962"/>
    <w:rsid w:val="008103AE"/>
    <w:rsid w:val="008122CD"/>
    <w:rsid w:val="00812520"/>
    <w:rsid w:val="0081326F"/>
    <w:rsid w:val="008155D7"/>
    <w:rsid w:val="008160BE"/>
    <w:rsid w:val="008162F9"/>
    <w:rsid w:val="00820E9A"/>
    <w:rsid w:val="00822082"/>
    <w:rsid w:val="008243CC"/>
    <w:rsid w:val="008246C8"/>
    <w:rsid w:val="008266D8"/>
    <w:rsid w:val="00830616"/>
    <w:rsid w:val="00831BA3"/>
    <w:rsid w:val="00832ACF"/>
    <w:rsid w:val="0083451C"/>
    <w:rsid w:val="008371C5"/>
    <w:rsid w:val="00844A34"/>
    <w:rsid w:val="008478FB"/>
    <w:rsid w:val="008505C3"/>
    <w:rsid w:val="008517D8"/>
    <w:rsid w:val="00853960"/>
    <w:rsid w:val="00853973"/>
    <w:rsid w:val="008549BE"/>
    <w:rsid w:val="00854F4F"/>
    <w:rsid w:val="008616B2"/>
    <w:rsid w:val="008616D6"/>
    <w:rsid w:val="00862C0C"/>
    <w:rsid w:val="0086328B"/>
    <w:rsid w:val="0086440A"/>
    <w:rsid w:val="0086477D"/>
    <w:rsid w:val="008668A6"/>
    <w:rsid w:val="00866D46"/>
    <w:rsid w:val="00867310"/>
    <w:rsid w:val="00867FF9"/>
    <w:rsid w:val="00870C1B"/>
    <w:rsid w:val="008723E4"/>
    <w:rsid w:val="00873325"/>
    <w:rsid w:val="00873667"/>
    <w:rsid w:val="00873959"/>
    <w:rsid w:val="008769EC"/>
    <w:rsid w:val="00880954"/>
    <w:rsid w:val="00882C0D"/>
    <w:rsid w:val="008840B8"/>
    <w:rsid w:val="00886F5D"/>
    <w:rsid w:val="00890893"/>
    <w:rsid w:val="00891221"/>
    <w:rsid w:val="008919A5"/>
    <w:rsid w:val="00891FB1"/>
    <w:rsid w:val="008947AB"/>
    <w:rsid w:val="008948A5"/>
    <w:rsid w:val="008A01DE"/>
    <w:rsid w:val="008A1A5A"/>
    <w:rsid w:val="008A286A"/>
    <w:rsid w:val="008A478C"/>
    <w:rsid w:val="008A579B"/>
    <w:rsid w:val="008B169E"/>
    <w:rsid w:val="008B274F"/>
    <w:rsid w:val="008B405D"/>
    <w:rsid w:val="008B4399"/>
    <w:rsid w:val="008C0EEC"/>
    <w:rsid w:val="008C36C1"/>
    <w:rsid w:val="008C497D"/>
    <w:rsid w:val="008C5BE5"/>
    <w:rsid w:val="008D0008"/>
    <w:rsid w:val="008D0F8C"/>
    <w:rsid w:val="008D1EB7"/>
    <w:rsid w:val="008D2AC2"/>
    <w:rsid w:val="008D40F1"/>
    <w:rsid w:val="008D4623"/>
    <w:rsid w:val="008D6069"/>
    <w:rsid w:val="008D6904"/>
    <w:rsid w:val="008D6E8C"/>
    <w:rsid w:val="008D7139"/>
    <w:rsid w:val="008E05A3"/>
    <w:rsid w:val="008E106F"/>
    <w:rsid w:val="008E10D9"/>
    <w:rsid w:val="008E1C64"/>
    <w:rsid w:val="008E209F"/>
    <w:rsid w:val="008E3993"/>
    <w:rsid w:val="008E401C"/>
    <w:rsid w:val="008E4D19"/>
    <w:rsid w:val="008E7585"/>
    <w:rsid w:val="008F0B66"/>
    <w:rsid w:val="008F1714"/>
    <w:rsid w:val="008F2A49"/>
    <w:rsid w:val="008F3F9F"/>
    <w:rsid w:val="008F77DE"/>
    <w:rsid w:val="00901CFA"/>
    <w:rsid w:val="0090327A"/>
    <w:rsid w:val="0090798C"/>
    <w:rsid w:val="00911055"/>
    <w:rsid w:val="00911FBC"/>
    <w:rsid w:val="009129DA"/>
    <w:rsid w:val="00912A89"/>
    <w:rsid w:val="00913615"/>
    <w:rsid w:val="00913ED7"/>
    <w:rsid w:val="009157B8"/>
    <w:rsid w:val="00916992"/>
    <w:rsid w:val="00916A75"/>
    <w:rsid w:val="00916FA2"/>
    <w:rsid w:val="009177D6"/>
    <w:rsid w:val="00917935"/>
    <w:rsid w:val="00920299"/>
    <w:rsid w:val="009212FE"/>
    <w:rsid w:val="009213C5"/>
    <w:rsid w:val="00923B7B"/>
    <w:rsid w:val="009241A0"/>
    <w:rsid w:val="0092471B"/>
    <w:rsid w:val="009259CB"/>
    <w:rsid w:val="0092687F"/>
    <w:rsid w:val="0093125C"/>
    <w:rsid w:val="00932826"/>
    <w:rsid w:val="00932971"/>
    <w:rsid w:val="009336F4"/>
    <w:rsid w:val="00934CAA"/>
    <w:rsid w:val="00937708"/>
    <w:rsid w:val="00937786"/>
    <w:rsid w:val="009378D7"/>
    <w:rsid w:val="009422C6"/>
    <w:rsid w:val="0094366C"/>
    <w:rsid w:val="00945D72"/>
    <w:rsid w:val="0094625B"/>
    <w:rsid w:val="00946462"/>
    <w:rsid w:val="009468AE"/>
    <w:rsid w:val="00946D64"/>
    <w:rsid w:val="0095194B"/>
    <w:rsid w:val="009536EB"/>
    <w:rsid w:val="00953ADF"/>
    <w:rsid w:val="009549A7"/>
    <w:rsid w:val="009549E4"/>
    <w:rsid w:val="00957A36"/>
    <w:rsid w:val="00957CF7"/>
    <w:rsid w:val="009604F1"/>
    <w:rsid w:val="009606F2"/>
    <w:rsid w:val="00961963"/>
    <w:rsid w:val="00965E85"/>
    <w:rsid w:val="009721E0"/>
    <w:rsid w:val="00972B91"/>
    <w:rsid w:val="00974A92"/>
    <w:rsid w:val="00982ACD"/>
    <w:rsid w:val="0098325E"/>
    <w:rsid w:val="00983984"/>
    <w:rsid w:val="0098408B"/>
    <w:rsid w:val="00985DD2"/>
    <w:rsid w:val="009906EF"/>
    <w:rsid w:val="00990A3E"/>
    <w:rsid w:val="00991940"/>
    <w:rsid w:val="00992D22"/>
    <w:rsid w:val="00993172"/>
    <w:rsid w:val="00995310"/>
    <w:rsid w:val="00996023"/>
    <w:rsid w:val="0099668B"/>
    <w:rsid w:val="00996921"/>
    <w:rsid w:val="009A0202"/>
    <w:rsid w:val="009A28A1"/>
    <w:rsid w:val="009A36EB"/>
    <w:rsid w:val="009A5B2C"/>
    <w:rsid w:val="009A6C60"/>
    <w:rsid w:val="009A7EEF"/>
    <w:rsid w:val="009B00F0"/>
    <w:rsid w:val="009B0E0E"/>
    <w:rsid w:val="009B47CD"/>
    <w:rsid w:val="009B621A"/>
    <w:rsid w:val="009B6F52"/>
    <w:rsid w:val="009B7760"/>
    <w:rsid w:val="009C074B"/>
    <w:rsid w:val="009C399D"/>
    <w:rsid w:val="009C3D56"/>
    <w:rsid w:val="009C45D9"/>
    <w:rsid w:val="009C62EA"/>
    <w:rsid w:val="009C71FF"/>
    <w:rsid w:val="009D48C5"/>
    <w:rsid w:val="009D4BF3"/>
    <w:rsid w:val="009D5F50"/>
    <w:rsid w:val="009D649C"/>
    <w:rsid w:val="009D654C"/>
    <w:rsid w:val="009D67A0"/>
    <w:rsid w:val="009D7B87"/>
    <w:rsid w:val="009E0E34"/>
    <w:rsid w:val="009E1554"/>
    <w:rsid w:val="009E162F"/>
    <w:rsid w:val="009E3AB6"/>
    <w:rsid w:val="009E47FC"/>
    <w:rsid w:val="009E4C0C"/>
    <w:rsid w:val="009E550D"/>
    <w:rsid w:val="009E5A6A"/>
    <w:rsid w:val="009E6CC0"/>
    <w:rsid w:val="009E7A94"/>
    <w:rsid w:val="009F295D"/>
    <w:rsid w:val="009F5204"/>
    <w:rsid w:val="009F57F8"/>
    <w:rsid w:val="009F7BAE"/>
    <w:rsid w:val="00A0059E"/>
    <w:rsid w:val="00A04ACE"/>
    <w:rsid w:val="00A06657"/>
    <w:rsid w:val="00A10A63"/>
    <w:rsid w:val="00A11AA8"/>
    <w:rsid w:val="00A13265"/>
    <w:rsid w:val="00A14DDD"/>
    <w:rsid w:val="00A1575E"/>
    <w:rsid w:val="00A168EE"/>
    <w:rsid w:val="00A23E19"/>
    <w:rsid w:val="00A25082"/>
    <w:rsid w:val="00A2601C"/>
    <w:rsid w:val="00A272D7"/>
    <w:rsid w:val="00A3104F"/>
    <w:rsid w:val="00A31182"/>
    <w:rsid w:val="00A324D6"/>
    <w:rsid w:val="00A32621"/>
    <w:rsid w:val="00A34311"/>
    <w:rsid w:val="00A35313"/>
    <w:rsid w:val="00A3625B"/>
    <w:rsid w:val="00A3674D"/>
    <w:rsid w:val="00A375DF"/>
    <w:rsid w:val="00A40D68"/>
    <w:rsid w:val="00A41862"/>
    <w:rsid w:val="00A43D63"/>
    <w:rsid w:val="00A45AFC"/>
    <w:rsid w:val="00A46033"/>
    <w:rsid w:val="00A46E52"/>
    <w:rsid w:val="00A46FC5"/>
    <w:rsid w:val="00A505EF"/>
    <w:rsid w:val="00A50DD9"/>
    <w:rsid w:val="00A51CC7"/>
    <w:rsid w:val="00A52976"/>
    <w:rsid w:val="00A52F04"/>
    <w:rsid w:val="00A5320E"/>
    <w:rsid w:val="00A54F01"/>
    <w:rsid w:val="00A56603"/>
    <w:rsid w:val="00A573DE"/>
    <w:rsid w:val="00A57F4A"/>
    <w:rsid w:val="00A60A85"/>
    <w:rsid w:val="00A60B90"/>
    <w:rsid w:val="00A6128A"/>
    <w:rsid w:val="00A62BBE"/>
    <w:rsid w:val="00A63AA6"/>
    <w:rsid w:val="00A63EEB"/>
    <w:rsid w:val="00A71AD4"/>
    <w:rsid w:val="00A77854"/>
    <w:rsid w:val="00A77DC2"/>
    <w:rsid w:val="00A8034A"/>
    <w:rsid w:val="00A807D3"/>
    <w:rsid w:val="00A809B4"/>
    <w:rsid w:val="00A809B5"/>
    <w:rsid w:val="00A80C3D"/>
    <w:rsid w:val="00A81287"/>
    <w:rsid w:val="00A82F68"/>
    <w:rsid w:val="00A8339B"/>
    <w:rsid w:val="00A8386D"/>
    <w:rsid w:val="00A84419"/>
    <w:rsid w:val="00A84D80"/>
    <w:rsid w:val="00A8613D"/>
    <w:rsid w:val="00A86D3D"/>
    <w:rsid w:val="00A908A5"/>
    <w:rsid w:val="00A943FB"/>
    <w:rsid w:val="00A9443B"/>
    <w:rsid w:val="00A945DB"/>
    <w:rsid w:val="00A955E2"/>
    <w:rsid w:val="00A967FB"/>
    <w:rsid w:val="00A97DFA"/>
    <w:rsid w:val="00AA238F"/>
    <w:rsid w:val="00AA2DAA"/>
    <w:rsid w:val="00AA6DF8"/>
    <w:rsid w:val="00AB0B57"/>
    <w:rsid w:val="00AB1599"/>
    <w:rsid w:val="00AB2948"/>
    <w:rsid w:val="00AB2970"/>
    <w:rsid w:val="00AB39FA"/>
    <w:rsid w:val="00AB3BA0"/>
    <w:rsid w:val="00AB4BA6"/>
    <w:rsid w:val="00AC1DF5"/>
    <w:rsid w:val="00AC21CE"/>
    <w:rsid w:val="00AC38D7"/>
    <w:rsid w:val="00AC4E2B"/>
    <w:rsid w:val="00AC6DC9"/>
    <w:rsid w:val="00AD1746"/>
    <w:rsid w:val="00AD2882"/>
    <w:rsid w:val="00AD4904"/>
    <w:rsid w:val="00AD54FB"/>
    <w:rsid w:val="00AD6933"/>
    <w:rsid w:val="00AD6B7B"/>
    <w:rsid w:val="00AE5499"/>
    <w:rsid w:val="00AE7BE4"/>
    <w:rsid w:val="00AF1A2D"/>
    <w:rsid w:val="00AF1AB7"/>
    <w:rsid w:val="00AF24CB"/>
    <w:rsid w:val="00AF2870"/>
    <w:rsid w:val="00AF2A14"/>
    <w:rsid w:val="00AF3054"/>
    <w:rsid w:val="00AF4C22"/>
    <w:rsid w:val="00AF52EE"/>
    <w:rsid w:val="00AF5EC8"/>
    <w:rsid w:val="00AF68E4"/>
    <w:rsid w:val="00AF6CF5"/>
    <w:rsid w:val="00AF75AC"/>
    <w:rsid w:val="00AF7E41"/>
    <w:rsid w:val="00B0077F"/>
    <w:rsid w:val="00B00B35"/>
    <w:rsid w:val="00B01A93"/>
    <w:rsid w:val="00B05F65"/>
    <w:rsid w:val="00B0644A"/>
    <w:rsid w:val="00B06759"/>
    <w:rsid w:val="00B11627"/>
    <w:rsid w:val="00B119C6"/>
    <w:rsid w:val="00B12197"/>
    <w:rsid w:val="00B13239"/>
    <w:rsid w:val="00B13650"/>
    <w:rsid w:val="00B13868"/>
    <w:rsid w:val="00B151C5"/>
    <w:rsid w:val="00B15BBA"/>
    <w:rsid w:val="00B17563"/>
    <w:rsid w:val="00B21ED0"/>
    <w:rsid w:val="00B2276A"/>
    <w:rsid w:val="00B22E6E"/>
    <w:rsid w:val="00B23D01"/>
    <w:rsid w:val="00B23EE5"/>
    <w:rsid w:val="00B25C4B"/>
    <w:rsid w:val="00B3265E"/>
    <w:rsid w:val="00B32E61"/>
    <w:rsid w:val="00B36AFB"/>
    <w:rsid w:val="00B40743"/>
    <w:rsid w:val="00B45C62"/>
    <w:rsid w:val="00B4696C"/>
    <w:rsid w:val="00B46B19"/>
    <w:rsid w:val="00B47722"/>
    <w:rsid w:val="00B47CB4"/>
    <w:rsid w:val="00B51258"/>
    <w:rsid w:val="00B537EA"/>
    <w:rsid w:val="00B56416"/>
    <w:rsid w:val="00B60D70"/>
    <w:rsid w:val="00B61579"/>
    <w:rsid w:val="00B629DF"/>
    <w:rsid w:val="00B6392E"/>
    <w:rsid w:val="00B643AF"/>
    <w:rsid w:val="00B72AC4"/>
    <w:rsid w:val="00B7305C"/>
    <w:rsid w:val="00B74E7C"/>
    <w:rsid w:val="00B7522D"/>
    <w:rsid w:val="00B7753B"/>
    <w:rsid w:val="00B80A27"/>
    <w:rsid w:val="00B8101B"/>
    <w:rsid w:val="00B82843"/>
    <w:rsid w:val="00B82E2D"/>
    <w:rsid w:val="00B8364C"/>
    <w:rsid w:val="00B84D53"/>
    <w:rsid w:val="00B84E44"/>
    <w:rsid w:val="00B860B3"/>
    <w:rsid w:val="00B9252B"/>
    <w:rsid w:val="00B92CC5"/>
    <w:rsid w:val="00B96934"/>
    <w:rsid w:val="00B97901"/>
    <w:rsid w:val="00BA0271"/>
    <w:rsid w:val="00BA25E0"/>
    <w:rsid w:val="00BA39E2"/>
    <w:rsid w:val="00BA455D"/>
    <w:rsid w:val="00BA4AED"/>
    <w:rsid w:val="00BA5F37"/>
    <w:rsid w:val="00BA62C3"/>
    <w:rsid w:val="00BA6966"/>
    <w:rsid w:val="00BA6F20"/>
    <w:rsid w:val="00BA71C3"/>
    <w:rsid w:val="00BA796A"/>
    <w:rsid w:val="00BB047B"/>
    <w:rsid w:val="00BB04A9"/>
    <w:rsid w:val="00BB264E"/>
    <w:rsid w:val="00BB32FB"/>
    <w:rsid w:val="00BB4ACF"/>
    <w:rsid w:val="00BB53C4"/>
    <w:rsid w:val="00BB6398"/>
    <w:rsid w:val="00BC087C"/>
    <w:rsid w:val="00BC0E86"/>
    <w:rsid w:val="00BC1801"/>
    <w:rsid w:val="00BC1AA7"/>
    <w:rsid w:val="00BC2EFA"/>
    <w:rsid w:val="00BC3483"/>
    <w:rsid w:val="00BC437E"/>
    <w:rsid w:val="00BC6E3E"/>
    <w:rsid w:val="00BD0372"/>
    <w:rsid w:val="00BD170C"/>
    <w:rsid w:val="00BD1910"/>
    <w:rsid w:val="00BD2C58"/>
    <w:rsid w:val="00BD305D"/>
    <w:rsid w:val="00BD69AE"/>
    <w:rsid w:val="00BD7980"/>
    <w:rsid w:val="00BE0633"/>
    <w:rsid w:val="00BE11A2"/>
    <w:rsid w:val="00BE11DA"/>
    <w:rsid w:val="00BE23C8"/>
    <w:rsid w:val="00BE3C49"/>
    <w:rsid w:val="00BE5349"/>
    <w:rsid w:val="00BE60A3"/>
    <w:rsid w:val="00BE6F28"/>
    <w:rsid w:val="00BE7ACB"/>
    <w:rsid w:val="00BF0DEA"/>
    <w:rsid w:val="00BF1609"/>
    <w:rsid w:val="00C06427"/>
    <w:rsid w:val="00C079E8"/>
    <w:rsid w:val="00C12CF1"/>
    <w:rsid w:val="00C12D81"/>
    <w:rsid w:val="00C13236"/>
    <w:rsid w:val="00C139CA"/>
    <w:rsid w:val="00C14689"/>
    <w:rsid w:val="00C164F1"/>
    <w:rsid w:val="00C16544"/>
    <w:rsid w:val="00C203DC"/>
    <w:rsid w:val="00C20FF4"/>
    <w:rsid w:val="00C225BE"/>
    <w:rsid w:val="00C25553"/>
    <w:rsid w:val="00C31CB5"/>
    <w:rsid w:val="00C408D2"/>
    <w:rsid w:val="00C5090E"/>
    <w:rsid w:val="00C51429"/>
    <w:rsid w:val="00C51AC6"/>
    <w:rsid w:val="00C52D06"/>
    <w:rsid w:val="00C57DD7"/>
    <w:rsid w:val="00C62C10"/>
    <w:rsid w:val="00C65AD8"/>
    <w:rsid w:val="00C66706"/>
    <w:rsid w:val="00C67798"/>
    <w:rsid w:val="00C73845"/>
    <w:rsid w:val="00C75D8E"/>
    <w:rsid w:val="00C7711F"/>
    <w:rsid w:val="00C77D93"/>
    <w:rsid w:val="00C802D5"/>
    <w:rsid w:val="00C81A43"/>
    <w:rsid w:val="00C81EAB"/>
    <w:rsid w:val="00C81FFC"/>
    <w:rsid w:val="00C82916"/>
    <w:rsid w:val="00C85683"/>
    <w:rsid w:val="00C87A72"/>
    <w:rsid w:val="00C87A99"/>
    <w:rsid w:val="00C87DF6"/>
    <w:rsid w:val="00C91468"/>
    <w:rsid w:val="00C92C00"/>
    <w:rsid w:val="00C92DEB"/>
    <w:rsid w:val="00C92E4B"/>
    <w:rsid w:val="00C935D8"/>
    <w:rsid w:val="00C9368B"/>
    <w:rsid w:val="00C93B76"/>
    <w:rsid w:val="00C95041"/>
    <w:rsid w:val="00C9761A"/>
    <w:rsid w:val="00CA07E3"/>
    <w:rsid w:val="00CA259E"/>
    <w:rsid w:val="00CA25F5"/>
    <w:rsid w:val="00CA3397"/>
    <w:rsid w:val="00CA3594"/>
    <w:rsid w:val="00CA4884"/>
    <w:rsid w:val="00CA495D"/>
    <w:rsid w:val="00CA5AC9"/>
    <w:rsid w:val="00CA7F64"/>
    <w:rsid w:val="00CB175E"/>
    <w:rsid w:val="00CB2075"/>
    <w:rsid w:val="00CB2801"/>
    <w:rsid w:val="00CB2ED0"/>
    <w:rsid w:val="00CB63FA"/>
    <w:rsid w:val="00CC10FA"/>
    <w:rsid w:val="00CC3F6C"/>
    <w:rsid w:val="00CC410E"/>
    <w:rsid w:val="00CC49E1"/>
    <w:rsid w:val="00CC545A"/>
    <w:rsid w:val="00CC776B"/>
    <w:rsid w:val="00CC7919"/>
    <w:rsid w:val="00CC7EBD"/>
    <w:rsid w:val="00CD0BF5"/>
    <w:rsid w:val="00CD15C1"/>
    <w:rsid w:val="00CD1C1B"/>
    <w:rsid w:val="00CD1D55"/>
    <w:rsid w:val="00CD2501"/>
    <w:rsid w:val="00CD3AAA"/>
    <w:rsid w:val="00CD514B"/>
    <w:rsid w:val="00CD51E0"/>
    <w:rsid w:val="00CD55EC"/>
    <w:rsid w:val="00CD6176"/>
    <w:rsid w:val="00CD7A4F"/>
    <w:rsid w:val="00CE0689"/>
    <w:rsid w:val="00CE1D66"/>
    <w:rsid w:val="00CE24CE"/>
    <w:rsid w:val="00CE3400"/>
    <w:rsid w:val="00CE5CCB"/>
    <w:rsid w:val="00CF00C6"/>
    <w:rsid w:val="00CF076F"/>
    <w:rsid w:val="00CF3BE4"/>
    <w:rsid w:val="00CF3F24"/>
    <w:rsid w:val="00CF6047"/>
    <w:rsid w:val="00CF6E53"/>
    <w:rsid w:val="00D03E30"/>
    <w:rsid w:val="00D0461A"/>
    <w:rsid w:val="00D04649"/>
    <w:rsid w:val="00D04FE6"/>
    <w:rsid w:val="00D055F8"/>
    <w:rsid w:val="00D06B6B"/>
    <w:rsid w:val="00D1172F"/>
    <w:rsid w:val="00D1490D"/>
    <w:rsid w:val="00D1523B"/>
    <w:rsid w:val="00D16661"/>
    <w:rsid w:val="00D16F1C"/>
    <w:rsid w:val="00D171DD"/>
    <w:rsid w:val="00D17A3E"/>
    <w:rsid w:val="00D217C8"/>
    <w:rsid w:val="00D23006"/>
    <w:rsid w:val="00D230E9"/>
    <w:rsid w:val="00D261C6"/>
    <w:rsid w:val="00D2699F"/>
    <w:rsid w:val="00D273A7"/>
    <w:rsid w:val="00D312A3"/>
    <w:rsid w:val="00D3323B"/>
    <w:rsid w:val="00D33377"/>
    <w:rsid w:val="00D33813"/>
    <w:rsid w:val="00D34030"/>
    <w:rsid w:val="00D34EB2"/>
    <w:rsid w:val="00D35717"/>
    <w:rsid w:val="00D3612A"/>
    <w:rsid w:val="00D3703A"/>
    <w:rsid w:val="00D370A3"/>
    <w:rsid w:val="00D3712F"/>
    <w:rsid w:val="00D37703"/>
    <w:rsid w:val="00D379DF"/>
    <w:rsid w:val="00D37DF1"/>
    <w:rsid w:val="00D37F25"/>
    <w:rsid w:val="00D42B05"/>
    <w:rsid w:val="00D4418C"/>
    <w:rsid w:val="00D47C22"/>
    <w:rsid w:val="00D510A8"/>
    <w:rsid w:val="00D51925"/>
    <w:rsid w:val="00D555A4"/>
    <w:rsid w:val="00D559E6"/>
    <w:rsid w:val="00D55E90"/>
    <w:rsid w:val="00D56CBE"/>
    <w:rsid w:val="00D61901"/>
    <w:rsid w:val="00D630FB"/>
    <w:rsid w:val="00D64320"/>
    <w:rsid w:val="00D659E1"/>
    <w:rsid w:val="00D6620C"/>
    <w:rsid w:val="00D66A2A"/>
    <w:rsid w:val="00D7079E"/>
    <w:rsid w:val="00D72F5A"/>
    <w:rsid w:val="00D73CCC"/>
    <w:rsid w:val="00D73DD3"/>
    <w:rsid w:val="00D73E5E"/>
    <w:rsid w:val="00D75EBA"/>
    <w:rsid w:val="00D76B23"/>
    <w:rsid w:val="00D80FC6"/>
    <w:rsid w:val="00D8180E"/>
    <w:rsid w:val="00D82A0E"/>
    <w:rsid w:val="00D85BEE"/>
    <w:rsid w:val="00D8639D"/>
    <w:rsid w:val="00D92D7D"/>
    <w:rsid w:val="00D92DE2"/>
    <w:rsid w:val="00D93F0E"/>
    <w:rsid w:val="00D9658F"/>
    <w:rsid w:val="00D96819"/>
    <w:rsid w:val="00DA0D7C"/>
    <w:rsid w:val="00DA0EC8"/>
    <w:rsid w:val="00DA110B"/>
    <w:rsid w:val="00DA1B10"/>
    <w:rsid w:val="00DA40DD"/>
    <w:rsid w:val="00DB1C3B"/>
    <w:rsid w:val="00DB1E37"/>
    <w:rsid w:val="00DB3B51"/>
    <w:rsid w:val="00DB3E69"/>
    <w:rsid w:val="00DB40A4"/>
    <w:rsid w:val="00DB5F5A"/>
    <w:rsid w:val="00DB6D8F"/>
    <w:rsid w:val="00DB7AB7"/>
    <w:rsid w:val="00DB7D7B"/>
    <w:rsid w:val="00DC0120"/>
    <w:rsid w:val="00DC1B0F"/>
    <w:rsid w:val="00DC1B96"/>
    <w:rsid w:val="00DC29AA"/>
    <w:rsid w:val="00DC2B6A"/>
    <w:rsid w:val="00DC4A4C"/>
    <w:rsid w:val="00DC51D6"/>
    <w:rsid w:val="00DC54AB"/>
    <w:rsid w:val="00DC6987"/>
    <w:rsid w:val="00DC6ECE"/>
    <w:rsid w:val="00DC7DE3"/>
    <w:rsid w:val="00DD01AA"/>
    <w:rsid w:val="00DD07D6"/>
    <w:rsid w:val="00DD0B16"/>
    <w:rsid w:val="00DD0D33"/>
    <w:rsid w:val="00DD0EA8"/>
    <w:rsid w:val="00DD1519"/>
    <w:rsid w:val="00DD2783"/>
    <w:rsid w:val="00DD32D7"/>
    <w:rsid w:val="00DD6A1E"/>
    <w:rsid w:val="00DD6E84"/>
    <w:rsid w:val="00DD7A1C"/>
    <w:rsid w:val="00DE06C7"/>
    <w:rsid w:val="00DE2912"/>
    <w:rsid w:val="00DE2AF1"/>
    <w:rsid w:val="00DE414B"/>
    <w:rsid w:val="00DE54A7"/>
    <w:rsid w:val="00DE604A"/>
    <w:rsid w:val="00DE643F"/>
    <w:rsid w:val="00DE65E3"/>
    <w:rsid w:val="00DE7C67"/>
    <w:rsid w:val="00DF0578"/>
    <w:rsid w:val="00DF1FB8"/>
    <w:rsid w:val="00DF2EFD"/>
    <w:rsid w:val="00DF65A8"/>
    <w:rsid w:val="00DF689F"/>
    <w:rsid w:val="00DF7D98"/>
    <w:rsid w:val="00DF7E01"/>
    <w:rsid w:val="00DF7FE6"/>
    <w:rsid w:val="00E07EA2"/>
    <w:rsid w:val="00E1165A"/>
    <w:rsid w:val="00E16F4D"/>
    <w:rsid w:val="00E206BD"/>
    <w:rsid w:val="00E213D2"/>
    <w:rsid w:val="00E21959"/>
    <w:rsid w:val="00E2215E"/>
    <w:rsid w:val="00E228A6"/>
    <w:rsid w:val="00E3176A"/>
    <w:rsid w:val="00E319FC"/>
    <w:rsid w:val="00E31F25"/>
    <w:rsid w:val="00E33907"/>
    <w:rsid w:val="00E37FF5"/>
    <w:rsid w:val="00E400D7"/>
    <w:rsid w:val="00E40C60"/>
    <w:rsid w:val="00E41DE3"/>
    <w:rsid w:val="00E42962"/>
    <w:rsid w:val="00E43BF4"/>
    <w:rsid w:val="00E45A71"/>
    <w:rsid w:val="00E45D05"/>
    <w:rsid w:val="00E45D83"/>
    <w:rsid w:val="00E4622C"/>
    <w:rsid w:val="00E46571"/>
    <w:rsid w:val="00E46701"/>
    <w:rsid w:val="00E4671F"/>
    <w:rsid w:val="00E51FFB"/>
    <w:rsid w:val="00E550B8"/>
    <w:rsid w:val="00E55CE2"/>
    <w:rsid w:val="00E56C33"/>
    <w:rsid w:val="00E5741F"/>
    <w:rsid w:val="00E57EE0"/>
    <w:rsid w:val="00E61294"/>
    <w:rsid w:val="00E619E1"/>
    <w:rsid w:val="00E63272"/>
    <w:rsid w:val="00E6346A"/>
    <w:rsid w:val="00E63900"/>
    <w:rsid w:val="00E6462D"/>
    <w:rsid w:val="00E655C7"/>
    <w:rsid w:val="00E70D3D"/>
    <w:rsid w:val="00E7140D"/>
    <w:rsid w:val="00E72A13"/>
    <w:rsid w:val="00E72F93"/>
    <w:rsid w:val="00E7440D"/>
    <w:rsid w:val="00E74ECF"/>
    <w:rsid w:val="00E76E97"/>
    <w:rsid w:val="00E77356"/>
    <w:rsid w:val="00E809E8"/>
    <w:rsid w:val="00E81DC0"/>
    <w:rsid w:val="00E85FE1"/>
    <w:rsid w:val="00E86F5F"/>
    <w:rsid w:val="00E90988"/>
    <w:rsid w:val="00E91B86"/>
    <w:rsid w:val="00E92DA9"/>
    <w:rsid w:val="00E93DAA"/>
    <w:rsid w:val="00E96396"/>
    <w:rsid w:val="00E97E83"/>
    <w:rsid w:val="00EA25B0"/>
    <w:rsid w:val="00EA3679"/>
    <w:rsid w:val="00EA4F77"/>
    <w:rsid w:val="00EA53C9"/>
    <w:rsid w:val="00EA6504"/>
    <w:rsid w:val="00EA65A1"/>
    <w:rsid w:val="00EA6BD9"/>
    <w:rsid w:val="00EA7B64"/>
    <w:rsid w:val="00EB17D7"/>
    <w:rsid w:val="00EB25DE"/>
    <w:rsid w:val="00EB2FB6"/>
    <w:rsid w:val="00EB30DF"/>
    <w:rsid w:val="00EB4ED8"/>
    <w:rsid w:val="00EC479F"/>
    <w:rsid w:val="00EC651B"/>
    <w:rsid w:val="00EC750E"/>
    <w:rsid w:val="00ED009D"/>
    <w:rsid w:val="00ED05E5"/>
    <w:rsid w:val="00ED17FD"/>
    <w:rsid w:val="00ED38BC"/>
    <w:rsid w:val="00ED402A"/>
    <w:rsid w:val="00ED5022"/>
    <w:rsid w:val="00ED5F64"/>
    <w:rsid w:val="00ED70F9"/>
    <w:rsid w:val="00ED7AFC"/>
    <w:rsid w:val="00ED7B65"/>
    <w:rsid w:val="00EE072F"/>
    <w:rsid w:val="00EE1519"/>
    <w:rsid w:val="00EE1CF3"/>
    <w:rsid w:val="00EE2914"/>
    <w:rsid w:val="00EE54B0"/>
    <w:rsid w:val="00EE5CC8"/>
    <w:rsid w:val="00EF02AE"/>
    <w:rsid w:val="00EF079F"/>
    <w:rsid w:val="00EF4686"/>
    <w:rsid w:val="00EF486D"/>
    <w:rsid w:val="00EF6F93"/>
    <w:rsid w:val="00EF79B6"/>
    <w:rsid w:val="00F00359"/>
    <w:rsid w:val="00F0358B"/>
    <w:rsid w:val="00F04753"/>
    <w:rsid w:val="00F04B4B"/>
    <w:rsid w:val="00F07385"/>
    <w:rsid w:val="00F07EA1"/>
    <w:rsid w:val="00F101F0"/>
    <w:rsid w:val="00F11EF0"/>
    <w:rsid w:val="00F121B6"/>
    <w:rsid w:val="00F12D2D"/>
    <w:rsid w:val="00F15449"/>
    <w:rsid w:val="00F15712"/>
    <w:rsid w:val="00F17779"/>
    <w:rsid w:val="00F17CBD"/>
    <w:rsid w:val="00F204CC"/>
    <w:rsid w:val="00F2051C"/>
    <w:rsid w:val="00F2282C"/>
    <w:rsid w:val="00F24994"/>
    <w:rsid w:val="00F24DBC"/>
    <w:rsid w:val="00F26A9F"/>
    <w:rsid w:val="00F26E68"/>
    <w:rsid w:val="00F27584"/>
    <w:rsid w:val="00F27F7B"/>
    <w:rsid w:val="00F312CC"/>
    <w:rsid w:val="00F32B9C"/>
    <w:rsid w:val="00F33434"/>
    <w:rsid w:val="00F34FFD"/>
    <w:rsid w:val="00F36A46"/>
    <w:rsid w:val="00F437A3"/>
    <w:rsid w:val="00F43F2E"/>
    <w:rsid w:val="00F44440"/>
    <w:rsid w:val="00F44A8E"/>
    <w:rsid w:val="00F457B0"/>
    <w:rsid w:val="00F45F4E"/>
    <w:rsid w:val="00F50622"/>
    <w:rsid w:val="00F507A7"/>
    <w:rsid w:val="00F51134"/>
    <w:rsid w:val="00F524C5"/>
    <w:rsid w:val="00F5275C"/>
    <w:rsid w:val="00F5513F"/>
    <w:rsid w:val="00F55BD3"/>
    <w:rsid w:val="00F57470"/>
    <w:rsid w:val="00F61604"/>
    <w:rsid w:val="00F616AD"/>
    <w:rsid w:val="00F61E27"/>
    <w:rsid w:val="00F64C39"/>
    <w:rsid w:val="00F65614"/>
    <w:rsid w:val="00F66868"/>
    <w:rsid w:val="00F66F8F"/>
    <w:rsid w:val="00F67756"/>
    <w:rsid w:val="00F718E4"/>
    <w:rsid w:val="00F71B73"/>
    <w:rsid w:val="00F72328"/>
    <w:rsid w:val="00F72823"/>
    <w:rsid w:val="00F7527D"/>
    <w:rsid w:val="00F77380"/>
    <w:rsid w:val="00F82682"/>
    <w:rsid w:val="00F8268E"/>
    <w:rsid w:val="00F83087"/>
    <w:rsid w:val="00F8495B"/>
    <w:rsid w:val="00F84964"/>
    <w:rsid w:val="00F84C68"/>
    <w:rsid w:val="00F85D59"/>
    <w:rsid w:val="00F9091E"/>
    <w:rsid w:val="00F91B54"/>
    <w:rsid w:val="00F94638"/>
    <w:rsid w:val="00F94B9A"/>
    <w:rsid w:val="00F94C9D"/>
    <w:rsid w:val="00FA1CA7"/>
    <w:rsid w:val="00FA46EE"/>
    <w:rsid w:val="00FB0280"/>
    <w:rsid w:val="00FB1416"/>
    <w:rsid w:val="00FB15A2"/>
    <w:rsid w:val="00FB475C"/>
    <w:rsid w:val="00FB4DF9"/>
    <w:rsid w:val="00FB7832"/>
    <w:rsid w:val="00FC4231"/>
    <w:rsid w:val="00FC4C80"/>
    <w:rsid w:val="00FC5E08"/>
    <w:rsid w:val="00FC6784"/>
    <w:rsid w:val="00FC727D"/>
    <w:rsid w:val="00FD3FDC"/>
    <w:rsid w:val="00FD4554"/>
    <w:rsid w:val="00FD537E"/>
    <w:rsid w:val="00FD5EF6"/>
    <w:rsid w:val="00FD70BC"/>
    <w:rsid w:val="00FE218C"/>
    <w:rsid w:val="00FF314E"/>
    <w:rsid w:val="00FF40D8"/>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2B289"/>
  <w15:docId w15:val="{6A9E33F3-47F1-4C27-A615-9E835FBA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604B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1"/>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7"/>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3"/>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6"/>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0"/>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2"/>
      </w:numPr>
      <w:spacing w:after="120" w:line="276" w:lineRule="auto"/>
    </w:pPr>
    <w:rPr>
      <w:rFonts w:ascii="Arial" w:hAnsi="Arial"/>
      <w:lang w:eastAsia="en-GB"/>
    </w:rPr>
  </w:style>
  <w:style w:type="paragraph" w:customStyle="1" w:styleId="NICEnormalShadingifnotupdated">
    <w:name w:val="NICE normal + Shading (if not updated)"/>
    <w:basedOn w:val="NICEnormal"/>
    <w:rsid w:val="00EA3679"/>
    <w:rPr>
      <w:shd w:val="clear" w:color="auto" w:fill="BFBFBF" w:themeFill="background1" w:themeFillShade="BF"/>
    </w:rPr>
  </w:style>
  <w:style w:type="paragraph" w:customStyle="1" w:styleId="Bulletleft1Shading">
    <w:name w:val="Bullet left 1 + Shading"/>
    <w:basedOn w:val="Bulletleft1"/>
    <w:rsid w:val="001579A6"/>
    <w:rPr>
      <w:shd w:val="clear" w:color="auto" w:fill="BFBFBF" w:themeFill="background1" w:themeFillShade="BF"/>
    </w:rPr>
  </w:style>
  <w:style w:type="paragraph" w:customStyle="1" w:styleId="Bulletleft1lastShading">
    <w:name w:val="Bullet left 1 last + Shading"/>
    <w:basedOn w:val="Bulletleft1last"/>
    <w:rsid w:val="001579A6"/>
    <w:pPr>
      <w:shd w:val="clear" w:color="auto" w:fill="BFBFBF" w:themeFill="background1" w:themeFillShade="BF"/>
    </w:pPr>
    <w:rPr>
      <w:szCs w:val="20"/>
    </w:rPr>
  </w:style>
  <w:style w:type="table" w:styleId="TableGridLight">
    <w:name w:val="Grid Table Light"/>
    <w:basedOn w:val="TableNormal"/>
    <w:uiPriority w:val="40"/>
    <w:rsid w:val="00152D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AF5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93980994">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921990921">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58750685">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329648">
      <w:bodyDiv w:val="1"/>
      <w:marLeft w:val="0"/>
      <w:marRight w:val="0"/>
      <w:marTop w:val="0"/>
      <w:marBottom w:val="0"/>
      <w:divBdr>
        <w:top w:val="none" w:sz="0" w:space="0" w:color="auto"/>
        <w:left w:val="none" w:sz="0" w:space="0" w:color="auto"/>
        <w:bottom w:val="none" w:sz="0" w:space="0" w:color="auto"/>
        <w:right w:val="none" w:sz="0" w:space="0" w:color="auto"/>
      </w:divBdr>
    </w:div>
    <w:div w:id="1593319299">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70024348">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050521245">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180" TargetMode="External"/><Relationship Id="rId18" Type="http://schemas.openxmlformats.org/officeDocument/2006/relationships/hyperlink" Target="https://www.nice.org.uk/guidance/ng180" TargetMode="External"/><Relationship Id="rId26" Type="http://schemas.openxmlformats.org/officeDocument/2006/relationships/hyperlink" Target="https://www.who.int/teams/integrated-health-services/patient-safety/research/safe-surgery/tool-and-resources" TargetMode="External"/><Relationship Id="rId39" Type="http://schemas.openxmlformats.org/officeDocument/2006/relationships/theme" Target="theme/theme1.xml"/><Relationship Id="rId21" Type="http://schemas.openxmlformats.org/officeDocument/2006/relationships/hyperlink" Target="https://www.nice.org.uk/guidance/ng180" TargetMode="External"/><Relationship Id="rId34" Type="http://schemas.openxmlformats.org/officeDocument/2006/relationships/hyperlink" Target="https://www.nice.org.uk/terms-and-conditions" TargetMode="External"/><Relationship Id="rId7" Type="http://schemas.openxmlformats.org/officeDocument/2006/relationships/settings" Target="settings.xml"/><Relationship Id="rId12" Type="http://schemas.openxmlformats.org/officeDocument/2006/relationships/hyperlink" Target="https://www.nice.org.uk/guidance/ng180" TargetMode="External"/><Relationship Id="rId17" Type="http://schemas.openxmlformats.org/officeDocument/2006/relationships/hyperlink" Target="https://www.nice.org.uk/guidance/NG180" TargetMode="External"/><Relationship Id="rId25" Type="http://schemas.openxmlformats.org/officeDocument/2006/relationships/hyperlink" Target="https://www.nice.org.uk/guidance/ng180" TargetMode="External"/><Relationship Id="rId33" Type="http://schemas.openxmlformats.org/officeDocument/2006/relationships/hyperlink" Target="https://www.england.nhs.uk/about/equality/equality-hub/patient-equalities-programme/equality-frameworks-and-information-standards/accessibleinf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ce.org.uk/guidance/ng180" TargetMode="External"/><Relationship Id="rId20" Type="http://schemas.openxmlformats.org/officeDocument/2006/relationships/hyperlink" Target="https://www.nice.org.uk/guidance/ng180" TargetMode="External"/><Relationship Id="rId29" Type="http://schemas.openxmlformats.org/officeDocument/2006/relationships/hyperlink" Target="https://www.nice.org.uk/guidance/indevelopment/gid-qs100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180" TargetMode="External"/><Relationship Id="rId24" Type="http://schemas.openxmlformats.org/officeDocument/2006/relationships/hyperlink" Target="https://www.nice.org.uk/guidance/ng180" TargetMode="External"/><Relationship Id="rId32" Type="http://schemas.openxmlformats.org/officeDocument/2006/relationships/hyperlink" Target="https://www.nice.org.uk/guidance/ng227"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ice.org.uk/guidance/ng180" TargetMode="External"/><Relationship Id="rId23" Type="http://schemas.openxmlformats.org/officeDocument/2006/relationships/hyperlink" Target="https://www.cpoc.org.uk/preoperative-assessment-and-optimisation-adult-surgery" TargetMode="External"/><Relationship Id="rId28" Type="http://schemas.openxmlformats.org/officeDocument/2006/relationships/hyperlink" Target="http://www.nice.org.uk/Get-Involved/Meetings-in-public/Quality-Standards-Advisory-Committee"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ice.org.uk/guidance/ng180" TargetMode="External"/><Relationship Id="rId31" Type="http://schemas.openxmlformats.org/officeDocument/2006/relationships/hyperlink" Target="https://www.nice.org.uk/guidance/indevelopment/gid-qs10094/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ng180" TargetMode="External"/><Relationship Id="rId22" Type="http://schemas.openxmlformats.org/officeDocument/2006/relationships/hyperlink" Target="https://www.nice.org.uk/guidance/ng180" TargetMode="External"/><Relationship Id="rId27" Type="http://schemas.openxmlformats.org/officeDocument/2006/relationships/hyperlink" Target="https://www.nice.org.uk/standards-and-indicators/timeline-developing-quality-standards" TargetMode="External"/><Relationship Id="rId30" Type="http://schemas.openxmlformats.org/officeDocument/2006/relationships/hyperlink" Target="https://www.nice.org.uk/guidance/ng180/resources/impact-on-nhs-workforce-and-resources-8897306941"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60423e0b4418e57f11af8577447435f9">
  <xsd:schema xmlns:xsd="http://www.w3.org/2001/XMLSchema" xmlns:xs="http://www.w3.org/2001/XMLSchema" xmlns:p="http://schemas.microsoft.com/office/2006/metadata/properties" xmlns:ns2="465a54fe-435b-4423-8fe2-c9a3626b31f7" xmlns:ns3="0eb656aa-4e79-4e95-9076-bc119a23e0cc" xmlns:ns4="68f19371-ebe6-4483-8e72-73d36cd7064e" targetNamespace="http://schemas.microsoft.com/office/2006/metadata/properties" ma:root="true" ma:fieldsID="3c8a656c2f7f5779e119bac9b6168def" ns2:_="" ns3:_="" ns4:_="">
    <xsd:import namespace="465a54fe-435b-4423-8fe2-c9a3626b31f7"/>
    <xsd:import namespace="0eb656aa-4e79-4e95-9076-bc119a23e0cc"/>
    <xsd:import namespace="68f19371-ebe6-4483-8e72-73d36cd7064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48b650-0f6b-4a9e-8879-d5737dcd0514}"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584EDD-31FE-4C10-9328-C096AFE58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0eb656aa-4e79-4e95-9076-bc119a23e0cc"/>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300C-648C-46A8-A4A9-4F5BB9405172}">
  <ds:schemaRefs>
    <ds:schemaRef ds:uri="http://schemas.microsoft.com/sharepoint/v3/contenttype/forms"/>
  </ds:schemaRefs>
</ds:datastoreItem>
</file>

<file path=customXml/itemProps3.xml><?xml version="1.0" encoding="utf-8"?>
<ds:datastoreItem xmlns:ds="http://schemas.openxmlformats.org/officeDocument/2006/customXml" ds:itemID="{757603AD-7208-4F3E-9946-14D5C48BA0D0}">
  <ds:schemaRefs>
    <ds:schemaRef ds:uri="http://schemas.openxmlformats.org/officeDocument/2006/bibliography"/>
  </ds:schemaRefs>
</ds:datastoreItem>
</file>

<file path=customXml/itemProps4.xml><?xml version="1.0" encoding="utf-8"?>
<ds:datastoreItem xmlns:ds="http://schemas.openxmlformats.org/officeDocument/2006/customXml" ds:itemID="{4713CC7E-A189-49F7-9402-6F77B2F98272}">
  <ds:schemaRefs>
    <ds:schemaRef ds:uri="http://schemas.microsoft.com/office/2006/metadata/properties"/>
    <ds:schemaRef ds:uri="http://schemas.microsoft.com/office/infopath/2007/PartnerControls"/>
    <ds:schemaRef ds:uri="0eb656aa-4e79-4e95-9076-bc119a23e0cc"/>
    <ds:schemaRef ds:uri="465a54fe-435b-4423-8fe2-c9a3626b31f7"/>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23</Pages>
  <Words>4484</Words>
  <Characters>26327</Characters>
  <Application>Microsoft Office Word</Application>
  <DocSecurity>0</DocSecurity>
  <Lines>512</Lines>
  <Paragraphs>218</Paragraphs>
  <ScaleCrop>false</ScaleCrop>
  <HeadingPairs>
    <vt:vector size="2" baseType="variant">
      <vt:variant>
        <vt:lpstr>Title</vt:lpstr>
      </vt:variant>
      <vt:variant>
        <vt:i4>1</vt:i4>
      </vt:variant>
    </vt:vector>
  </HeadingPairs>
  <TitlesOfParts>
    <vt:vector size="1" baseType="lpstr">
      <vt:lpstr>QSX Title</vt:lpstr>
    </vt:vector>
  </TitlesOfParts>
  <Company/>
  <LinksUpToDate>false</LinksUpToDate>
  <CharactersWithSpaces>30622</CharactersWithSpaces>
  <SharedDoc>false</SharedDoc>
  <HLinks>
    <vt:vector size="180" baseType="variant">
      <vt:variant>
        <vt:i4>4194324</vt:i4>
      </vt:variant>
      <vt:variant>
        <vt:i4>87</vt:i4>
      </vt:variant>
      <vt:variant>
        <vt:i4>0</vt:i4>
      </vt:variant>
      <vt:variant>
        <vt:i4>5</vt:i4>
      </vt:variant>
      <vt:variant>
        <vt:lpwstr>https://www.nice.org.uk/terms-and-conditions</vt:lpwstr>
      </vt:variant>
      <vt:variant>
        <vt:lpwstr>notice-of-rights</vt:lpwstr>
      </vt:variant>
      <vt:variant>
        <vt:i4>131156</vt:i4>
      </vt:variant>
      <vt:variant>
        <vt:i4>84</vt:i4>
      </vt:variant>
      <vt:variant>
        <vt:i4>0</vt:i4>
      </vt:variant>
      <vt:variant>
        <vt:i4>5</vt:i4>
      </vt:variant>
      <vt:variant>
        <vt:lpwstr>https://www.england.nhs.uk/about/equality/equality-hub/patient-equalities-programme/equality-frameworks-and-information-standards/accessibleinfo/</vt:lpwstr>
      </vt:variant>
      <vt:variant>
        <vt:lpwstr/>
      </vt:variant>
      <vt:variant>
        <vt:i4>6750242</vt:i4>
      </vt:variant>
      <vt:variant>
        <vt:i4>81</vt:i4>
      </vt:variant>
      <vt:variant>
        <vt:i4>0</vt:i4>
      </vt:variant>
      <vt:variant>
        <vt:i4>5</vt:i4>
      </vt:variant>
      <vt:variant>
        <vt:lpwstr>https://www.nice.org.uk/guidance/ng227</vt:lpwstr>
      </vt:variant>
      <vt:variant>
        <vt:lpwstr/>
      </vt:variant>
      <vt:variant>
        <vt:i4>4849728</vt:i4>
      </vt:variant>
      <vt:variant>
        <vt:i4>78</vt:i4>
      </vt:variant>
      <vt:variant>
        <vt:i4>0</vt:i4>
      </vt:variant>
      <vt:variant>
        <vt:i4>5</vt:i4>
      </vt:variant>
      <vt:variant>
        <vt:lpwstr>https://www.nice.org.uk/guidance/indevelopment/gid-qs10094/documents</vt:lpwstr>
      </vt:variant>
      <vt:variant>
        <vt:lpwstr/>
      </vt:variant>
      <vt:variant>
        <vt:i4>393242</vt:i4>
      </vt:variant>
      <vt:variant>
        <vt:i4>75</vt:i4>
      </vt:variant>
      <vt:variant>
        <vt:i4>0</vt:i4>
      </vt:variant>
      <vt:variant>
        <vt:i4>5</vt:i4>
      </vt:variant>
      <vt:variant>
        <vt:lpwstr>https://www.nice.org.uk/guidance/ng180/resources/impact-on-nhs-workforce-and-resources-8897306941</vt:lpwstr>
      </vt:variant>
      <vt:variant>
        <vt:lpwstr/>
      </vt:variant>
      <vt:variant>
        <vt:i4>3997796</vt:i4>
      </vt:variant>
      <vt:variant>
        <vt:i4>72</vt:i4>
      </vt:variant>
      <vt:variant>
        <vt:i4>0</vt:i4>
      </vt:variant>
      <vt:variant>
        <vt:i4>5</vt:i4>
      </vt:variant>
      <vt:variant>
        <vt:lpwstr>https://www.nice.org.uk/guidance/indevelopment/gid-qs10094</vt:lpwstr>
      </vt:variant>
      <vt:variant>
        <vt:lpwstr/>
      </vt:variant>
      <vt:variant>
        <vt:i4>7864382</vt:i4>
      </vt:variant>
      <vt:variant>
        <vt:i4>69</vt:i4>
      </vt:variant>
      <vt:variant>
        <vt:i4>0</vt:i4>
      </vt:variant>
      <vt:variant>
        <vt:i4>5</vt:i4>
      </vt:variant>
      <vt:variant>
        <vt:lpwstr>http://www.nice.org.uk/Get-Involved/Meetings-in-public/Quality-Standards-Advisory-Committee</vt:lpwstr>
      </vt:variant>
      <vt:variant>
        <vt:lpwstr/>
      </vt:variant>
      <vt:variant>
        <vt:i4>3997811</vt:i4>
      </vt:variant>
      <vt:variant>
        <vt:i4>66</vt:i4>
      </vt:variant>
      <vt:variant>
        <vt:i4>0</vt:i4>
      </vt:variant>
      <vt:variant>
        <vt:i4>5</vt:i4>
      </vt:variant>
      <vt:variant>
        <vt:lpwstr>https://www.nice.org.uk/standards-and-indicators/timeline-developing-quality-standards</vt:lpwstr>
      </vt:variant>
      <vt:variant>
        <vt:lpwstr/>
      </vt:variant>
      <vt:variant>
        <vt:i4>393304</vt:i4>
      </vt:variant>
      <vt:variant>
        <vt:i4>63</vt:i4>
      </vt:variant>
      <vt:variant>
        <vt:i4>0</vt:i4>
      </vt:variant>
      <vt:variant>
        <vt:i4>5</vt:i4>
      </vt:variant>
      <vt:variant>
        <vt:lpwstr>https://www.who.int/teams/integrated-health-services/patient-safety/research/safe-surgery/tool-and-resources</vt:lpwstr>
      </vt:variant>
      <vt:variant>
        <vt:lpwstr/>
      </vt:variant>
      <vt:variant>
        <vt:i4>6488104</vt:i4>
      </vt:variant>
      <vt:variant>
        <vt:i4>60</vt:i4>
      </vt:variant>
      <vt:variant>
        <vt:i4>0</vt:i4>
      </vt:variant>
      <vt:variant>
        <vt:i4>5</vt:i4>
      </vt:variant>
      <vt:variant>
        <vt:lpwstr>https://www.nice.org.uk/guidance/ng180</vt:lpwstr>
      </vt:variant>
      <vt:variant>
        <vt:lpwstr/>
      </vt:variant>
      <vt:variant>
        <vt:i4>6488104</vt:i4>
      </vt:variant>
      <vt:variant>
        <vt:i4>57</vt:i4>
      </vt:variant>
      <vt:variant>
        <vt:i4>0</vt:i4>
      </vt:variant>
      <vt:variant>
        <vt:i4>5</vt:i4>
      </vt:variant>
      <vt:variant>
        <vt:lpwstr>https://www.nice.org.uk/guidance/ng180</vt:lpwstr>
      </vt:variant>
      <vt:variant>
        <vt:lpwstr/>
      </vt:variant>
      <vt:variant>
        <vt:i4>8061034</vt:i4>
      </vt:variant>
      <vt:variant>
        <vt:i4>54</vt:i4>
      </vt:variant>
      <vt:variant>
        <vt:i4>0</vt:i4>
      </vt:variant>
      <vt:variant>
        <vt:i4>5</vt:i4>
      </vt:variant>
      <vt:variant>
        <vt:lpwstr>https://www.cpoc.org.uk/preoperative-assessment-and-optimisation-adult-surgery</vt:lpwstr>
      </vt:variant>
      <vt:variant>
        <vt:lpwstr/>
      </vt:variant>
      <vt:variant>
        <vt:i4>6488104</vt:i4>
      </vt:variant>
      <vt:variant>
        <vt:i4>51</vt:i4>
      </vt:variant>
      <vt:variant>
        <vt:i4>0</vt:i4>
      </vt:variant>
      <vt:variant>
        <vt:i4>5</vt:i4>
      </vt:variant>
      <vt:variant>
        <vt:lpwstr>https://www.nice.org.uk/guidance/ng180</vt:lpwstr>
      </vt:variant>
      <vt:variant>
        <vt:lpwstr/>
      </vt:variant>
      <vt:variant>
        <vt:i4>6488104</vt:i4>
      </vt:variant>
      <vt:variant>
        <vt:i4>48</vt:i4>
      </vt:variant>
      <vt:variant>
        <vt:i4>0</vt:i4>
      </vt:variant>
      <vt:variant>
        <vt:i4>5</vt:i4>
      </vt:variant>
      <vt:variant>
        <vt:lpwstr>https://www.nice.org.uk/guidance/ng180</vt:lpwstr>
      </vt:variant>
      <vt:variant>
        <vt:lpwstr/>
      </vt:variant>
      <vt:variant>
        <vt:i4>6488104</vt:i4>
      </vt:variant>
      <vt:variant>
        <vt:i4>45</vt:i4>
      </vt:variant>
      <vt:variant>
        <vt:i4>0</vt:i4>
      </vt:variant>
      <vt:variant>
        <vt:i4>5</vt:i4>
      </vt:variant>
      <vt:variant>
        <vt:lpwstr>https://www.nice.org.uk/guidance/ng180</vt:lpwstr>
      </vt:variant>
      <vt:variant>
        <vt:lpwstr/>
      </vt:variant>
      <vt:variant>
        <vt:i4>6488104</vt:i4>
      </vt:variant>
      <vt:variant>
        <vt:i4>42</vt:i4>
      </vt:variant>
      <vt:variant>
        <vt:i4>0</vt:i4>
      </vt:variant>
      <vt:variant>
        <vt:i4>5</vt:i4>
      </vt:variant>
      <vt:variant>
        <vt:lpwstr>https://www.nice.org.uk/guidance/ng180</vt:lpwstr>
      </vt:variant>
      <vt:variant>
        <vt:lpwstr/>
      </vt:variant>
      <vt:variant>
        <vt:i4>6488104</vt:i4>
      </vt:variant>
      <vt:variant>
        <vt:i4>39</vt:i4>
      </vt:variant>
      <vt:variant>
        <vt:i4>0</vt:i4>
      </vt:variant>
      <vt:variant>
        <vt:i4>5</vt:i4>
      </vt:variant>
      <vt:variant>
        <vt:lpwstr>https://www.nice.org.uk/guidance/ng180</vt:lpwstr>
      </vt:variant>
      <vt:variant>
        <vt:lpwstr/>
      </vt:variant>
      <vt:variant>
        <vt:i4>6488104</vt:i4>
      </vt:variant>
      <vt:variant>
        <vt:i4>36</vt:i4>
      </vt:variant>
      <vt:variant>
        <vt:i4>0</vt:i4>
      </vt:variant>
      <vt:variant>
        <vt:i4>5</vt:i4>
      </vt:variant>
      <vt:variant>
        <vt:lpwstr>https://www.nice.org.uk/guidance/NG180</vt:lpwstr>
      </vt:variant>
      <vt:variant>
        <vt:lpwstr/>
      </vt:variant>
      <vt:variant>
        <vt:i4>6488104</vt:i4>
      </vt:variant>
      <vt:variant>
        <vt:i4>33</vt:i4>
      </vt:variant>
      <vt:variant>
        <vt:i4>0</vt:i4>
      </vt:variant>
      <vt:variant>
        <vt:i4>5</vt:i4>
      </vt:variant>
      <vt:variant>
        <vt:lpwstr>https://www.nice.org.uk/guidance/ng180</vt:lpwstr>
      </vt:variant>
      <vt:variant>
        <vt:lpwstr/>
      </vt:variant>
      <vt:variant>
        <vt:i4>6488104</vt:i4>
      </vt:variant>
      <vt:variant>
        <vt:i4>30</vt:i4>
      </vt:variant>
      <vt:variant>
        <vt:i4>0</vt:i4>
      </vt:variant>
      <vt:variant>
        <vt:i4>5</vt:i4>
      </vt:variant>
      <vt:variant>
        <vt:lpwstr>https://www.nice.org.uk/guidance/ng180</vt:lpwstr>
      </vt:variant>
      <vt:variant>
        <vt:lpwstr/>
      </vt:variant>
      <vt:variant>
        <vt:i4>6488104</vt:i4>
      </vt:variant>
      <vt:variant>
        <vt:i4>27</vt:i4>
      </vt:variant>
      <vt:variant>
        <vt:i4>0</vt:i4>
      </vt:variant>
      <vt:variant>
        <vt:i4>5</vt:i4>
      </vt:variant>
      <vt:variant>
        <vt:lpwstr>https://www.nice.org.uk/guidance/ng180</vt:lpwstr>
      </vt:variant>
      <vt:variant>
        <vt:lpwstr/>
      </vt:variant>
      <vt:variant>
        <vt:i4>6488104</vt:i4>
      </vt:variant>
      <vt:variant>
        <vt:i4>24</vt:i4>
      </vt:variant>
      <vt:variant>
        <vt:i4>0</vt:i4>
      </vt:variant>
      <vt:variant>
        <vt:i4>5</vt:i4>
      </vt:variant>
      <vt:variant>
        <vt:lpwstr>https://www.nice.org.uk/guidance/ng180</vt:lpwstr>
      </vt:variant>
      <vt:variant>
        <vt:lpwstr/>
      </vt:variant>
      <vt:variant>
        <vt:i4>6488104</vt:i4>
      </vt:variant>
      <vt:variant>
        <vt:i4>21</vt:i4>
      </vt:variant>
      <vt:variant>
        <vt:i4>0</vt:i4>
      </vt:variant>
      <vt:variant>
        <vt:i4>5</vt:i4>
      </vt:variant>
      <vt:variant>
        <vt:lpwstr>https://www.nice.org.uk/guidance/ng180</vt:lpwstr>
      </vt:variant>
      <vt:variant>
        <vt:lpwstr/>
      </vt:variant>
      <vt:variant>
        <vt:i4>6488104</vt:i4>
      </vt:variant>
      <vt:variant>
        <vt:i4>18</vt:i4>
      </vt:variant>
      <vt:variant>
        <vt:i4>0</vt:i4>
      </vt:variant>
      <vt:variant>
        <vt:i4>5</vt:i4>
      </vt:variant>
      <vt:variant>
        <vt:lpwstr>https://www.nice.org.uk/guidance/ng180</vt:lpwstr>
      </vt:variant>
      <vt:variant>
        <vt:lpwstr/>
      </vt:variant>
      <vt:variant>
        <vt:i4>5242929</vt:i4>
      </vt:variant>
      <vt:variant>
        <vt:i4>15</vt:i4>
      </vt:variant>
      <vt:variant>
        <vt:i4>0</vt:i4>
      </vt:variant>
      <vt:variant>
        <vt:i4>5</vt:i4>
      </vt:variant>
      <vt:variant>
        <vt:lpwstr/>
      </vt:variant>
      <vt:variant>
        <vt:lpwstr>_Quality_statement_6:</vt:lpwstr>
      </vt:variant>
      <vt:variant>
        <vt:i4>5374001</vt:i4>
      </vt:variant>
      <vt:variant>
        <vt:i4>12</vt:i4>
      </vt:variant>
      <vt:variant>
        <vt:i4>0</vt:i4>
      </vt:variant>
      <vt:variant>
        <vt:i4>5</vt:i4>
      </vt:variant>
      <vt:variant>
        <vt:lpwstr/>
      </vt:variant>
      <vt:variant>
        <vt:lpwstr>_Quality_statement_4:</vt:lpwstr>
      </vt:variant>
      <vt:variant>
        <vt:i4>1966129</vt:i4>
      </vt:variant>
      <vt:variant>
        <vt:i4>9</vt:i4>
      </vt:variant>
      <vt:variant>
        <vt:i4>0</vt:i4>
      </vt:variant>
      <vt:variant>
        <vt:i4>5</vt:i4>
      </vt:variant>
      <vt:variant>
        <vt:lpwstr/>
      </vt:variant>
      <vt:variant>
        <vt:lpwstr>_Quality_statement_X</vt:lpwstr>
      </vt:variant>
      <vt:variant>
        <vt:i4>6029414</vt:i4>
      </vt:variant>
      <vt:variant>
        <vt:i4>6</vt:i4>
      </vt:variant>
      <vt:variant>
        <vt:i4>0</vt:i4>
      </vt:variant>
      <vt:variant>
        <vt:i4>5</vt:i4>
      </vt:variant>
      <vt:variant>
        <vt:lpwstr/>
      </vt:variant>
      <vt:variant>
        <vt:lpwstr>Statement_3</vt:lpwstr>
      </vt:variant>
      <vt:variant>
        <vt:i4>720907</vt:i4>
      </vt:variant>
      <vt:variant>
        <vt:i4>3</vt:i4>
      </vt:variant>
      <vt:variant>
        <vt:i4>0</vt:i4>
      </vt:variant>
      <vt:variant>
        <vt:i4>5</vt:i4>
      </vt:variant>
      <vt:variant>
        <vt:lpwstr/>
      </vt:variant>
      <vt:variant>
        <vt:lpwstr>_Quality_statement_2:_1</vt:lpwstr>
      </vt:variant>
      <vt:variant>
        <vt:i4>524299</vt:i4>
      </vt:variant>
      <vt:variant>
        <vt:i4>0</vt:i4>
      </vt:variant>
      <vt:variant>
        <vt:i4>0</vt:i4>
      </vt:variant>
      <vt:variant>
        <vt:i4>5</vt:i4>
      </vt:variant>
      <vt:variant>
        <vt:lpwstr/>
      </vt:variant>
      <vt:variant>
        <vt:lpwstr>_Quality_statement_1:_1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QSX Title</dc:title>
  <dc:creator>Kirsty ODonaghue</dc:creator>
  <cp:lastModifiedBy>Katriona ODonoghue</cp:lastModifiedBy>
  <cp:revision>22</cp:revision>
  <dcterms:created xsi:type="dcterms:W3CDTF">2025-12-08T09:52:00Z</dcterms:created>
  <dcterms:modified xsi:type="dcterms:W3CDTF">2025-12-18T12:23:00Z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2023-04-28T09:25:38Z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2c726158-0e78-467c-b044-1425b750d026</vt:lpwstr>
  </property>
  <property fmtid="{D5CDD505-2E9C-101B-9397-08002B2CF9AE}" pid="8" name="MSIP_Label_37c1caf1-e4f0-4b5d-9415-ebd897024cb8_ContentBits">
    <vt:lpwstr>0</vt:lpwstr>
  </property>
  <property fmtid="{D5CDD505-2E9C-101B-9397-08002B2CF9AE}" pid="9" name="ContentTypeId">
    <vt:lpwstr>0x0101003300E5E64B980D458C754FFE05DEE26D</vt:lpwstr>
  </property>
  <property fmtid="{D5CDD505-2E9C-101B-9397-08002B2CF9AE}" pid="10" name="Order">
    <vt:r8>100</vt:r8>
  </property>
</Properties>
</file>