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B7CD" w14:textId="27E04061" w:rsidR="009B0699" w:rsidRPr="006A4082" w:rsidRDefault="00C80BAF" w:rsidP="000D4035">
      <w:pPr>
        <w:pStyle w:val="EEPRUnumberedLevel1Heading"/>
        <w:numPr>
          <w:ilvl w:val="0"/>
          <w:numId w:val="0"/>
        </w:numPr>
        <w:ind w:left="720"/>
      </w:pPr>
      <w:bookmarkStart w:id="0" w:name="_Toc85752738"/>
      <w:bookmarkStart w:id="1" w:name="_Toc86237749"/>
      <w:bookmarkStart w:id="2" w:name="_Toc86352885"/>
      <w:bookmarkStart w:id="3" w:name="_Toc86418668"/>
      <w:bookmarkStart w:id="4" w:name="_Toc87462954"/>
      <w:r>
        <w:rPr>
          <w:noProof/>
          <w:lang w:eastAsia="en-GB"/>
        </w:rPr>
        <w:drawing>
          <wp:anchor distT="0" distB="0" distL="114300" distR="114300" simplePos="0" relativeHeight="251644928" behindDoc="1" locked="0" layoutInCell="1" allowOverlap="1" wp14:anchorId="7A6761F3" wp14:editId="37D0F0FE">
            <wp:simplePos x="0" y="0"/>
            <wp:positionH relativeFrom="column">
              <wp:posOffset>-897255</wp:posOffset>
            </wp:positionH>
            <wp:positionV relativeFrom="paragraph">
              <wp:posOffset>-445135</wp:posOffset>
            </wp:positionV>
            <wp:extent cx="7598664" cy="10744200"/>
            <wp:effectExtent l="0" t="0" r="254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8664" cy="107442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478F1AB9" w14:textId="77777777" w:rsidR="009B0699" w:rsidRPr="006A4082" w:rsidRDefault="009B0699" w:rsidP="002D5180">
      <w:pPr>
        <w:spacing w:line="360" w:lineRule="auto"/>
        <w:jc w:val="both"/>
        <w:rPr>
          <w:rFonts w:asciiTheme="majorBidi" w:hAnsiTheme="majorBidi" w:cstheme="majorBidi"/>
        </w:rPr>
      </w:pPr>
    </w:p>
    <w:p w14:paraId="580110BC" w14:textId="77777777" w:rsidR="009B0699" w:rsidRPr="006A4082" w:rsidRDefault="009B0699" w:rsidP="002D5180">
      <w:pPr>
        <w:spacing w:line="360" w:lineRule="auto"/>
        <w:jc w:val="both"/>
        <w:rPr>
          <w:rFonts w:asciiTheme="majorBidi" w:hAnsiTheme="majorBidi" w:cstheme="majorBidi"/>
        </w:rPr>
      </w:pPr>
    </w:p>
    <w:p w14:paraId="3BEBDADB" w14:textId="77777777" w:rsidR="009B0699" w:rsidRPr="006A4082" w:rsidRDefault="009B0699" w:rsidP="002D5180">
      <w:pPr>
        <w:spacing w:line="360" w:lineRule="auto"/>
        <w:jc w:val="both"/>
        <w:rPr>
          <w:rFonts w:asciiTheme="majorBidi" w:hAnsiTheme="majorBidi" w:cstheme="majorBidi"/>
        </w:rPr>
      </w:pPr>
    </w:p>
    <w:p w14:paraId="6237E63D" w14:textId="77777777" w:rsidR="00C80BAF" w:rsidRPr="009D35E4" w:rsidRDefault="00C80BAF" w:rsidP="00C80BAF"/>
    <w:p w14:paraId="15889478" w14:textId="77777777" w:rsidR="009B0699" w:rsidRPr="006A4082" w:rsidRDefault="00691D5F" w:rsidP="00691D5F">
      <w:pPr>
        <w:tabs>
          <w:tab w:val="left" w:pos="6405"/>
        </w:tabs>
        <w:spacing w:line="360" w:lineRule="auto"/>
        <w:jc w:val="both"/>
        <w:rPr>
          <w:rFonts w:asciiTheme="majorBidi" w:hAnsiTheme="majorBidi" w:cstheme="majorBidi"/>
        </w:rPr>
      </w:pPr>
      <w:r>
        <w:rPr>
          <w:rFonts w:asciiTheme="majorBidi" w:hAnsiTheme="majorBidi" w:cstheme="majorBidi"/>
        </w:rPr>
        <w:tab/>
      </w:r>
    </w:p>
    <w:p w14:paraId="33B47F0F" w14:textId="77777777" w:rsidR="009B0699" w:rsidRPr="006A4082" w:rsidRDefault="009B0699" w:rsidP="002D5180">
      <w:pPr>
        <w:spacing w:line="360" w:lineRule="auto"/>
        <w:jc w:val="both"/>
        <w:rPr>
          <w:rFonts w:asciiTheme="majorBidi" w:hAnsiTheme="majorBidi" w:cstheme="majorBidi"/>
        </w:rPr>
      </w:pPr>
    </w:p>
    <w:p w14:paraId="2E7B3685" w14:textId="72310968" w:rsidR="009B0699" w:rsidRPr="006A4082" w:rsidRDefault="009B0699" w:rsidP="002D5180">
      <w:pPr>
        <w:spacing w:line="360" w:lineRule="auto"/>
        <w:jc w:val="both"/>
        <w:rPr>
          <w:rFonts w:asciiTheme="majorBidi" w:hAnsiTheme="majorBidi" w:cstheme="majorBidi"/>
        </w:rPr>
      </w:pPr>
    </w:p>
    <w:p w14:paraId="47E75E83" w14:textId="1664C4A3" w:rsidR="009B0699" w:rsidRPr="006A4082" w:rsidRDefault="009B0699" w:rsidP="002D5180">
      <w:pPr>
        <w:spacing w:line="360" w:lineRule="auto"/>
        <w:jc w:val="both"/>
        <w:rPr>
          <w:rFonts w:asciiTheme="majorBidi" w:hAnsiTheme="majorBidi" w:cstheme="majorBidi"/>
        </w:rPr>
      </w:pPr>
    </w:p>
    <w:p w14:paraId="1221AB66" w14:textId="71C686F5" w:rsidR="009B0699" w:rsidRPr="006A4082" w:rsidRDefault="002F692B" w:rsidP="002D5180">
      <w:pPr>
        <w:spacing w:line="360" w:lineRule="auto"/>
        <w:jc w:val="both"/>
        <w:rPr>
          <w:rFonts w:asciiTheme="majorBidi" w:hAnsiTheme="majorBidi" w:cstheme="majorBidi"/>
        </w:rPr>
      </w:pPr>
      <w:r w:rsidRPr="009D35E4">
        <w:rPr>
          <w:noProof/>
          <w:lang w:eastAsia="en-GB"/>
        </w:rPr>
        <mc:AlternateContent>
          <mc:Choice Requires="wps">
            <w:drawing>
              <wp:anchor distT="0" distB="0" distL="114300" distR="114300" simplePos="0" relativeHeight="251638784" behindDoc="0" locked="0" layoutInCell="1" allowOverlap="1" wp14:anchorId="3BBF3562" wp14:editId="661298D9">
                <wp:simplePos x="0" y="0"/>
                <wp:positionH relativeFrom="column">
                  <wp:posOffset>-260350</wp:posOffset>
                </wp:positionH>
                <wp:positionV relativeFrom="paragraph">
                  <wp:posOffset>415290</wp:posOffset>
                </wp:positionV>
                <wp:extent cx="6646545" cy="2190750"/>
                <wp:effectExtent l="0" t="0" r="0" b="0"/>
                <wp:wrapSquare wrapText="bothSides"/>
                <wp:docPr id="22"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6545" cy="2190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0D1C9A" w14:textId="477E84A2" w:rsidR="00D15350" w:rsidRDefault="00D15350" w:rsidP="002F692B">
                            <w:pPr>
                              <w:spacing w:after="240"/>
                              <w:jc w:val="center"/>
                              <w:rPr>
                                <w:rFonts w:ascii="Helvetica" w:hAnsi="Helvetica" w:cs="HelveticaNeue-Bold"/>
                                <w:b/>
                                <w:bCs/>
                                <w:color w:val="092E41"/>
                                <w:sz w:val="50"/>
                                <w:szCs w:val="50"/>
                              </w:rPr>
                            </w:pPr>
                            <w:r>
                              <w:rPr>
                                <w:rFonts w:ascii="Helvetica" w:hAnsi="Helvetica" w:cs="HelveticaNeue-Bold"/>
                                <w:b/>
                                <w:bCs/>
                                <w:color w:val="092E41"/>
                                <w:sz w:val="50"/>
                                <w:szCs w:val="50"/>
                              </w:rPr>
                              <w:t>Final report for the technology evaluation of c</w:t>
                            </w:r>
                            <w:r w:rsidRPr="009D10CA">
                              <w:rPr>
                                <w:rFonts w:ascii="Helvetica" w:hAnsi="Helvetica" w:cs="HelveticaNeue-Bold"/>
                                <w:b/>
                                <w:bCs/>
                                <w:color w:val="092E41"/>
                                <w:sz w:val="50"/>
                                <w:szCs w:val="50"/>
                              </w:rPr>
                              <w:t xml:space="preserve">eftazidime with avibactam for treating severe aerobic Gram-negative bacterial infections </w:t>
                            </w:r>
                          </w:p>
                          <w:p w14:paraId="0F566793" w14:textId="1616D78F" w:rsidR="00D15350" w:rsidRPr="00CD41A0" w:rsidRDefault="00D15350" w:rsidP="00F901D1">
                            <w:pPr>
                              <w:pStyle w:val="BasicParagraph"/>
                              <w:suppressAutoHyphens/>
                              <w:jc w:val="center"/>
                              <w:rPr>
                                <w:rFonts w:ascii="Helvetica" w:hAnsi="Helvetica" w:cs="HelveticaNeue-Bold"/>
                                <w:b/>
                                <w:bCs/>
                                <w:color w:val="6D8A9A"/>
                                <w:spacing w:val="-3"/>
                                <w:sz w:val="32"/>
                                <w:szCs w:val="32"/>
                              </w:rPr>
                            </w:pPr>
                            <w:r>
                              <w:rPr>
                                <w:rFonts w:ascii="Helvetica" w:hAnsi="Helvetica" w:cs="HelveticaNeue-Bold"/>
                                <w:b/>
                                <w:bCs/>
                                <w:color w:val="6D8A9A"/>
                                <w:spacing w:val="-3"/>
                                <w:sz w:val="32"/>
                                <w:szCs w:val="32"/>
                              </w:rPr>
                              <w:t>21</w:t>
                            </w:r>
                            <w:r w:rsidRPr="00362A2D">
                              <w:rPr>
                                <w:rFonts w:ascii="Helvetica" w:hAnsi="Helvetica" w:cs="HelveticaNeue-Bold"/>
                                <w:b/>
                                <w:bCs/>
                                <w:color w:val="6D8A9A"/>
                                <w:spacing w:val="-3"/>
                                <w:sz w:val="32"/>
                                <w:szCs w:val="32"/>
                                <w:vertAlign w:val="superscript"/>
                              </w:rPr>
                              <w:t>st</w:t>
                            </w:r>
                            <w:r>
                              <w:rPr>
                                <w:rFonts w:ascii="Helvetica" w:hAnsi="Helvetica" w:cs="HelveticaNeue-Bold"/>
                                <w:b/>
                                <w:bCs/>
                                <w:color w:val="6D8A9A"/>
                                <w:spacing w:val="-3"/>
                                <w:sz w:val="32"/>
                                <w:szCs w:val="32"/>
                              </w:rPr>
                              <w:t xml:space="preserve"> January 2022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F3562" id="_x0000_t202" coordsize="21600,21600" o:spt="202" path="m,l,21600r21600,l21600,xe">
                <v:stroke joinstyle="miter"/>
                <v:path gradientshapeok="t" o:connecttype="rect"/>
              </v:shapetype>
              <v:shape id="Text Box 22" o:spid="_x0000_s1026" type="#_x0000_t202" alt="&quot;&quot;" style="position:absolute;left:0;text-align:left;margin-left:-20.5pt;margin-top:32.7pt;width:523.35pt;height:1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" filled="f" stroked="f">
                <v:textbox>
                  <w:txbxContent>
                    <w:p w14:paraId="220D1C9A" w14:textId="477E84A2" w:rsidR="00D15350" w:rsidRDefault="00D15350" w:rsidP="002F692B">
                      <w:pPr>
                        <w:spacing w:after="240"/>
                        <w:jc w:val="center"/>
                        <w:rPr>
                          <w:rFonts w:ascii="Helvetica" w:hAnsi="Helvetica" w:cs="HelveticaNeue-Bold"/>
                          <w:b/>
                          <w:bCs/>
                          <w:color w:val="092E41"/>
                          <w:sz w:val="50"/>
                          <w:szCs w:val="50"/>
                        </w:rPr>
                      </w:pPr>
                      <w:r>
                        <w:rPr>
                          <w:rFonts w:ascii="Helvetica" w:hAnsi="Helvetica" w:cs="HelveticaNeue-Bold"/>
                          <w:b/>
                          <w:bCs/>
                          <w:color w:val="092E41"/>
                          <w:sz w:val="50"/>
                          <w:szCs w:val="50"/>
                        </w:rPr>
                        <w:t>Final report for the technology evaluation of c</w:t>
                      </w:r>
                      <w:r w:rsidRPr="009D10CA">
                        <w:rPr>
                          <w:rFonts w:ascii="Helvetica" w:hAnsi="Helvetica" w:cs="HelveticaNeue-Bold"/>
                          <w:b/>
                          <w:bCs/>
                          <w:color w:val="092E41"/>
                          <w:sz w:val="50"/>
                          <w:szCs w:val="50"/>
                        </w:rPr>
                        <w:t xml:space="preserve">eftazidime with avibactam for treating severe aerobic Gram-negative bacterial infections </w:t>
                      </w:r>
                    </w:p>
                    <w:p w14:paraId="0F566793" w14:textId="1616D78F" w:rsidR="00D15350" w:rsidRPr="00CD41A0" w:rsidRDefault="00D15350" w:rsidP="00F901D1">
                      <w:pPr>
                        <w:pStyle w:val="BasicParagraph"/>
                        <w:suppressAutoHyphens/>
                        <w:jc w:val="center"/>
                        <w:rPr>
                          <w:rFonts w:ascii="Helvetica" w:hAnsi="Helvetica" w:cs="HelveticaNeue-Bold"/>
                          <w:b/>
                          <w:bCs/>
                          <w:color w:val="6D8A9A"/>
                          <w:spacing w:val="-3"/>
                          <w:sz w:val="32"/>
                          <w:szCs w:val="32"/>
                        </w:rPr>
                      </w:pPr>
                      <w:r>
                        <w:rPr>
                          <w:rFonts w:ascii="Helvetica" w:hAnsi="Helvetica" w:cs="HelveticaNeue-Bold"/>
                          <w:b/>
                          <w:bCs/>
                          <w:color w:val="6D8A9A"/>
                          <w:spacing w:val="-3"/>
                          <w:sz w:val="32"/>
                          <w:szCs w:val="32"/>
                        </w:rPr>
                        <w:t>21</w:t>
                      </w:r>
                      <w:r w:rsidRPr="00362A2D">
                        <w:rPr>
                          <w:rFonts w:ascii="Helvetica" w:hAnsi="Helvetica" w:cs="HelveticaNeue-Bold"/>
                          <w:b/>
                          <w:bCs/>
                          <w:color w:val="6D8A9A"/>
                          <w:spacing w:val="-3"/>
                          <w:sz w:val="32"/>
                          <w:szCs w:val="32"/>
                          <w:vertAlign w:val="superscript"/>
                        </w:rPr>
                        <w:t>st</w:t>
                      </w:r>
                      <w:r>
                        <w:rPr>
                          <w:rFonts w:ascii="Helvetica" w:hAnsi="Helvetica" w:cs="HelveticaNeue-Bold"/>
                          <w:b/>
                          <w:bCs/>
                          <w:color w:val="6D8A9A"/>
                          <w:spacing w:val="-3"/>
                          <w:sz w:val="32"/>
                          <w:szCs w:val="32"/>
                        </w:rPr>
                        <w:t xml:space="preserve"> January 2022 </w:t>
                      </w:r>
                    </w:p>
                  </w:txbxContent>
                </v:textbox>
                <w10:wrap type="square"/>
              </v:shape>
            </w:pict>
          </mc:Fallback>
        </mc:AlternateContent>
      </w:r>
    </w:p>
    <w:p w14:paraId="30B9196F" w14:textId="0AE8C458" w:rsidR="009B0699" w:rsidRPr="006A4082" w:rsidRDefault="009B0699" w:rsidP="002D5180">
      <w:pPr>
        <w:spacing w:line="360" w:lineRule="auto"/>
        <w:jc w:val="both"/>
        <w:rPr>
          <w:rFonts w:asciiTheme="majorBidi" w:hAnsiTheme="majorBidi" w:cstheme="majorBidi"/>
        </w:rPr>
      </w:pPr>
    </w:p>
    <w:p w14:paraId="481185B3" w14:textId="0B847ED6" w:rsidR="0027655F" w:rsidRPr="006A4082" w:rsidRDefault="00AD58FD" w:rsidP="0027655F">
      <w:pPr>
        <w:spacing w:line="360" w:lineRule="auto"/>
        <w:jc w:val="both"/>
        <w:rPr>
          <w:rFonts w:asciiTheme="majorBidi" w:hAnsiTheme="majorBidi" w:cstheme="majorBidi"/>
        </w:rPr>
      </w:pPr>
      <w:r>
        <w:rPr>
          <w:noProof/>
          <w:lang w:eastAsia="en-GB"/>
        </w:rPr>
        <w:drawing>
          <wp:anchor distT="0" distB="0" distL="114300" distR="114300" simplePos="0" relativeHeight="251639808" behindDoc="1" locked="0" layoutInCell="1" allowOverlap="1" wp14:anchorId="26603DA0" wp14:editId="65BA0F9F">
            <wp:simplePos x="0" y="0"/>
            <wp:positionH relativeFrom="margin">
              <wp:posOffset>4036060</wp:posOffset>
            </wp:positionH>
            <wp:positionV relativeFrom="paragraph">
              <wp:posOffset>2190750</wp:posOffset>
            </wp:positionV>
            <wp:extent cx="2277745" cy="476250"/>
            <wp:effectExtent l="0" t="0" r="8255" b="0"/>
            <wp:wrapTight wrapText="bothSides">
              <wp:wrapPolygon edited="0">
                <wp:start x="0" y="0"/>
                <wp:lineTo x="0" y="20736"/>
                <wp:lineTo x="21498" y="20736"/>
                <wp:lineTo x="21498"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277745" cy="476250"/>
                    </a:xfrm>
                    <a:prstGeom prst="rect">
                      <a:avLst/>
                    </a:prstGeom>
                  </pic:spPr>
                </pic:pic>
              </a:graphicData>
            </a:graphic>
            <wp14:sizeRelH relativeFrom="margin">
              <wp14:pctWidth>0</wp14:pctWidth>
            </wp14:sizeRelH>
            <wp14:sizeRelV relativeFrom="margin">
              <wp14:pctHeight>0</wp14:pctHeight>
            </wp14:sizeRelV>
          </wp:anchor>
        </w:drawing>
      </w:r>
      <w:r w:rsidR="00C55C81" w:rsidRPr="006A4082">
        <w:rPr>
          <w:rFonts w:asciiTheme="majorBidi" w:hAnsiTheme="majorBidi" w:cstheme="majorBidi"/>
          <w:noProof/>
          <w:lang w:eastAsia="en-GB"/>
        </w:rPr>
        <mc:AlternateContent>
          <mc:Choice Requires="wps">
            <w:drawing>
              <wp:anchor distT="0" distB="0" distL="114300" distR="114300" simplePos="0" relativeHeight="251663360" behindDoc="0" locked="0" layoutInCell="1" allowOverlap="1" wp14:anchorId="1DD933F8" wp14:editId="2DF62E50">
                <wp:simplePos x="0" y="0"/>
                <wp:positionH relativeFrom="margin">
                  <wp:posOffset>-374650</wp:posOffset>
                </wp:positionH>
                <wp:positionV relativeFrom="paragraph">
                  <wp:posOffset>1861185</wp:posOffset>
                </wp:positionV>
                <wp:extent cx="6267450" cy="431800"/>
                <wp:effectExtent l="0" t="0" r="0" b="6350"/>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67450" cy="4318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3ED05F" w14:textId="77777777" w:rsidR="00D15350" w:rsidRPr="00CD41A0" w:rsidRDefault="00D15350" w:rsidP="002F692B">
                            <w:pPr>
                              <w:pStyle w:val="EEPRUTitlePageAdditionalTitleInfoandDate"/>
                              <w:rPr>
                                <w:bCs/>
                                <w:sz w:val="32"/>
                                <w:szCs w:val="32"/>
                              </w:rPr>
                            </w:pPr>
                          </w:p>
                          <w:p w14:paraId="5DCC9D0F" w14:textId="77777777" w:rsidR="00D15350" w:rsidRDefault="00D15350" w:rsidP="00B51095">
                            <w:pPr>
                              <w:pStyle w:val="EEPRUTitlePageAdditionalTitleInfoandDa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933F8" id="Text Box 8" o:spid="_x0000_s1027" type="#_x0000_t202" alt="&quot;&quot;" style="position:absolute;left:0;text-align:left;margin-left:-29.5pt;margin-top:146.55pt;width:493.5pt;height: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" filled="f" stroked="f">
                <v:textbox>
                  <w:txbxContent>
                    <w:p w14:paraId="2D3ED05F" w14:textId="77777777" w:rsidR="00D15350" w:rsidRPr="00CD41A0" w:rsidRDefault="00D15350" w:rsidP="002F692B">
                      <w:pPr>
                        <w:pStyle w:val="EEPRUTitlePageAdditionalTitleInfoandDate"/>
                        <w:rPr>
                          <w:bCs/>
                          <w:sz w:val="32"/>
                          <w:szCs w:val="32"/>
                        </w:rPr>
                      </w:pPr>
                    </w:p>
                    <w:p w14:paraId="5DCC9D0F" w14:textId="77777777" w:rsidR="00D15350" w:rsidRDefault="00D15350" w:rsidP="00B51095">
                      <w:pPr>
                        <w:pStyle w:val="EEPRUTitlePageAdditionalTitleInfoandDate"/>
                      </w:pPr>
                    </w:p>
                  </w:txbxContent>
                </v:textbox>
                <w10:wrap type="square" anchorx="margin"/>
              </v:shape>
            </w:pict>
          </mc:Fallback>
        </mc:AlternateContent>
      </w:r>
    </w:p>
    <w:p w14:paraId="498072E1" w14:textId="7F47091A" w:rsidR="009B0699" w:rsidRPr="006A4082" w:rsidRDefault="009B0699" w:rsidP="002D5180">
      <w:pPr>
        <w:spacing w:line="360" w:lineRule="auto"/>
        <w:jc w:val="both"/>
        <w:rPr>
          <w:rFonts w:asciiTheme="majorBidi" w:hAnsiTheme="majorBidi" w:cstheme="majorBidi"/>
        </w:rPr>
      </w:pPr>
    </w:p>
    <w:p w14:paraId="5FC3FBCD" w14:textId="77777777" w:rsidR="009B0699" w:rsidRPr="006A4082" w:rsidRDefault="009B0699" w:rsidP="002D5180">
      <w:pPr>
        <w:spacing w:line="360" w:lineRule="auto"/>
        <w:jc w:val="both"/>
        <w:rPr>
          <w:rFonts w:asciiTheme="majorBidi" w:hAnsiTheme="majorBidi" w:cstheme="majorBidi"/>
          <w:b/>
          <w:sz w:val="26"/>
          <w:szCs w:val="26"/>
        </w:rPr>
      </w:pPr>
    </w:p>
    <w:p w14:paraId="7C9FCE0C" w14:textId="77777777" w:rsidR="009B0699" w:rsidRPr="006A4082" w:rsidRDefault="009B0699" w:rsidP="002D5180">
      <w:pPr>
        <w:spacing w:after="240" w:line="360" w:lineRule="auto"/>
        <w:jc w:val="both"/>
        <w:rPr>
          <w:rFonts w:asciiTheme="majorBidi" w:hAnsiTheme="majorBidi" w:cstheme="majorBidi"/>
          <w:b/>
          <w:sz w:val="26"/>
          <w:szCs w:val="26"/>
        </w:rPr>
      </w:pPr>
    </w:p>
    <w:p w14:paraId="19B095C0" w14:textId="77777777" w:rsidR="000426DF" w:rsidRPr="006A4082" w:rsidRDefault="000426DF" w:rsidP="002D5180">
      <w:pPr>
        <w:spacing w:line="360" w:lineRule="auto"/>
        <w:jc w:val="both"/>
        <w:rPr>
          <w:rFonts w:asciiTheme="majorBidi" w:eastAsiaTheme="majorEastAsia" w:hAnsiTheme="majorBidi" w:cstheme="majorBidi"/>
          <w:b/>
          <w:bCs/>
          <w:sz w:val="32"/>
          <w:szCs w:val="28"/>
        </w:rPr>
      </w:pPr>
      <w:r w:rsidRPr="006A4082">
        <w:rPr>
          <w:rFonts w:asciiTheme="majorBidi" w:hAnsiTheme="majorBidi" w:cstheme="majorBidi"/>
        </w:rPr>
        <w:br w:type="page"/>
      </w:r>
    </w:p>
    <w:p w14:paraId="17B01BF4" w14:textId="77777777" w:rsidR="00B514D2" w:rsidRPr="006A4082" w:rsidRDefault="00B514D2">
      <w:pPr>
        <w:rPr>
          <w:rFonts w:asciiTheme="majorBidi" w:hAnsiTheme="majorBidi" w:cstheme="majorBidi"/>
          <w:sz w:val="32"/>
          <w:szCs w:val="32"/>
        </w:rPr>
        <w:sectPr w:rsidR="00B514D2" w:rsidRPr="006A4082" w:rsidSect="00325235">
          <w:footerReference w:type="even" r:id="rId10"/>
          <w:headerReference w:type="first" r:id="rId11"/>
          <w:pgSz w:w="11906" w:h="16838"/>
          <w:pgMar w:top="1440" w:right="1440" w:bottom="1440" w:left="1440" w:header="708" w:footer="708" w:gutter="0"/>
          <w:pgNumType w:start="1"/>
          <w:cols w:space="708"/>
          <w:titlePg/>
          <w:docGrid w:linePitch="360"/>
        </w:sectPr>
      </w:pPr>
    </w:p>
    <w:p w14:paraId="6317459F" w14:textId="003EF111" w:rsidR="00F02159" w:rsidRDefault="00D15350" w:rsidP="00CD0892">
      <w:pPr>
        <w:pStyle w:val="EEPRUnumberedLevel1Headingnew"/>
      </w:pPr>
      <w:bookmarkStart w:id="5" w:name="_Hlk82711781"/>
      <w:r>
        <w:lastRenderedPageBreak/>
        <w:t>EEPRU model errors</w:t>
      </w:r>
    </w:p>
    <w:p w14:paraId="1CFD4DE3" w14:textId="77777777" w:rsidR="00F02159" w:rsidRDefault="00F02159" w:rsidP="00A4788F">
      <w:pPr>
        <w:spacing w:after="0" w:line="360" w:lineRule="auto"/>
        <w:jc w:val="both"/>
        <w:rPr>
          <w:rFonts w:asciiTheme="majorBidi" w:hAnsiTheme="majorBidi" w:cstheme="majorBidi"/>
        </w:rPr>
      </w:pPr>
    </w:p>
    <w:p w14:paraId="65EC1295" w14:textId="292B5072" w:rsidR="00571284" w:rsidRDefault="00F02159" w:rsidP="00A4788F">
      <w:pPr>
        <w:spacing w:after="0" w:line="360" w:lineRule="auto"/>
        <w:jc w:val="both"/>
        <w:rPr>
          <w:rFonts w:asciiTheme="majorBidi" w:hAnsiTheme="majorBidi" w:cstheme="majorBidi"/>
        </w:rPr>
      </w:pPr>
      <w:r>
        <w:rPr>
          <w:rFonts w:asciiTheme="majorBidi" w:hAnsiTheme="majorBidi" w:cstheme="majorBidi"/>
        </w:rPr>
        <w:t xml:space="preserve">An error in the </w:t>
      </w:r>
      <w:r w:rsidR="008029C9">
        <w:rPr>
          <w:rFonts w:asciiTheme="majorBidi" w:hAnsiTheme="majorBidi" w:cstheme="majorBidi"/>
        </w:rPr>
        <w:t xml:space="preserve">EEPRU model </w:t>
      </w:r>
      <w:r w:rsidR="00D15350">
        <w:rPr>
          <w:rFonts w:asciiTheme="majorBidi" w:hAnsiTheme="majorBidi" w:cstheme="majorBidi"/>
        </w:rPr>
        <w:t>relating to</w:t>
      </w:r>
      <w:r w:rsidR="00571284">
        <w:rPr>
          <w:rFonts w:asciiTheme="majorBidi" w:hAnsiTheme="majorBidi" w:cstheme="majorBidi"/>
        </w:rPr>
        <w:t xml:space="preserve"> the</w:t>
      </w:r>
      <w:r w:rsidR="008029C9">
        <w:rPr>
          <w:rFonts w:asciiTheme="majorBidi" w:hAnsiTheme="majorBidi" w:cstheme="majorBidi"/>
        </w:rPr>
        <w:t xml:space="preserve"> long-term survival with acute kidney injury (AKI) and chronic kidney disease (CKD)</w:t>
      </w:r>
      <w:r w:rsidR="00D15350">
        <w:rPr>
          <w:rFonts w:asciiTheme="majorBidi" w:hAnsiTheme="majorBidi" w:cstheme="majorBidi"/>
        </w:rPr>
        <w:t xml:space="preserve"> </w:t>
      </w:r>
      <w:r w:rsidR="008029C9">
        <w:rPr>
          <w:rFonts w:asciiTheme="majorBidi" w:hAnsiTheme="majorBidi" w:cstheme="majorBidi"/>
        </w:rPr>
        <w:t>impacted the long-term costs</w:t>
      </w:r>
      <w:r>
        <w:rPr>
          <w:rFonts w:asciiTheme="majorBidi" w:hAnsiTheme="majorBidi" w:cstheme="majorBidi"/>
        </w:rPr>
        <w:t>,</w:t>
      </w:r>
      <w:r w:rsidR="008029C9">
        <w:rPr>
          <w:rFonts w:asciiTheme="majorBidi" w:hAnsiTheme="majorBidi" w:cstheme="majorBidi"/>
        </w:rPr>
        <w:t xml:space="preserve"> and life year (LY) and quality-adjusted life year (QALY) gains </w:t>
      </w:r>
      <w:r w:rsidR="006D6C0D">
        <w:rPr>
          <w:rFonts w:asciiTheme="majorBidi" w:hAnsiTheme="majorBidi" w:cstheme="majorBidi"/>
        </w:rPr>
        <w:t>for</w:t>
      </w:r>
      <w:r w:rsidR="008029C9">
        <w:rPr>
          <w:rFonts w:asciiTheme="majorBidi" w:hAnsiTheme="majorBidi" w:cstheme="majorBidi"/>
        </w:rPr>
        <w:t xml:space="preserve"> all comparators</w:t>
      </w:r>
      <w:r w:rsidR="006D6C0D">
        <w:rPr>
          <w:rFonts w:asciiTheme="majorBidi" w:hAnsiTheme="majorBidi" w:cstheme="majorBidi"/>
        </w:rPr>
        <w:t>.</w:t>
      </w:r>
      <w:r w:rsidR="00D15350">
        <w:rPr>
          <w:rFonts w:asciiTheme="majorBidi" w:hAnsiTheme="majorBidi" w:cstheme="majorBidi"/>
        </w:rPr>
        <w:t xml:space="preserve"> </w:t>
      </w:r>
      <w:r w:rsidR="000A4F32">
        <w:rPr>
          <w:rFonts w:asciiTheme="majorBidi" w:hAnsiTheme="majorBidi" w:cstheme="majorBidi"/>
        </w:rPr>
        <w:t>T</w:t>
      </w:r>
      <w:r w:rsidR="00571284">
        <w:rPr>
          <w:rFonts w:asciiTheme="majorBidi" w:hAnsiTheme="majorBidi" w:cstheme="majorBidi"/>
        </w:rPr>
        <w:t xml:space="preserve">wo </w:t>
      </w:r>
      <w:r w:rsidR="000A4F32">
        <w:rPr>
          <w:rFonts w:asciiTheme="majorBidi" w:hAnsiTheme="majorBidi" w:cstheme="majorBidi"/>
        </w:rPr>
        <w:t xml:space="preserve">further </w:t>
      </w:r>
      <w:r w:rsidR="00571284">
        <w:rPr>
          <w:rFonts w:asciiTheme="majorBidi" w:hAnsiTheme="majorBidi" w:cstheme="majorBidi"/>
        </w:rPr>
        <w:t>error</w:t>
      </w:r>
      <w:r w:rsidR="000A4F32">
        <w:rPr>
          <w:rFonts w:asciiTheme="majorBidi" w:hAnsiTheme="majorBidi" w:cstheme="majorBidi"/>
        </w:rPr>
        <w:t>s</w:t>
      </w:r>
      <w:r w:rsidR="00571284">
        <w:rPr>
          <w:rFonts w:asciiTheme="majorBidi" w:hAnsiTheme="majorBidi" w:cstheme="majorBidi"/>
        </w:rPr>
        <w:t xml:space="preserve"> were identified by Shi</w:t>
      </w:r>
      <w:r w:rsidR="000A4F32">
        <w:rPr>
          <w:rFonts w:asciiTheme="majorBidi" w:hAnsiTheme="majorBidi" w:cstheme="majorBidi"/>
        </w:rPr>
        <w:t>o</w:t>
      </w:r>
      <w:r w:rsidR="00571284">
        <w:rPr>
          <w:rFonts w:asciiTheme="majorBidi" w:hAnsiTheme="majorBidi" w:cstheme="majorBidi"/>
        </w:rPr>
        <w:t xml:space="preserve">nogi, detailed in </w:t>
      </w:r>
      <w:r w:rsidR="000A4F32">
        <w:rPr>
          <w:rFonts w:asciiTheme="majorBidi" w:hAnsiTheme="majorBidi" w:cstheme="majorBidi"/>
        </w:rPr>
        <w:t>their consultee comments.</w:t>
      </w:r>
      <w:r w:rsidR="00D15350">
        <w:rPr>
          <w:rFonts w:asciiTheme="majorBidi" w:hAnsiTheme="majorBidi" w:cstheme="majorBidi"/>
        </w:rPr>
        <w:t xml:space="preserve"> This section outlines the impact of the errors on the model results</w:t>
      </w:r>
      <w:r w:rsidR="000A4F32">
        <w:rPr>
          <w:rFonts w:asciiTheme="majorBidi" w:hAnsiTheme="majorBidi" w:cstheme="majorBidi"/>
        </w:rPr>
        <w:t>.</w:t>
      </w:r>
      <w:r w:rsidR="00D15350">
        <w:rPr>
          <w:rFonts w:asciiTheme="majorBidi" w:hAnsiTheme="majorBidi" w:cstheme="majorBidi"/>
        </w:rPr>
        <w:t xml:space="preserve"> </w:t>
      </w:r>
    </w:p>
    <w:p w14:paraId="5F7A21BF" w14:textId="77777777" w:rsidR="00D15350" w:rsidRDefault="00D15350" w:rsidP="00A4788F">
      <w:pPr>
        <w:spacing w:after="0" w:line="360" w:lineRule="auto"/>
        <w:jc w:val="both"/>
        <w:rPr>
          <w:rFonts w:asciiTheme="majorBidi" w:hAnsiTheme="majorBidi" w:cstheme="majorBidi"/>
        </w:rPr>
      </w:pPr>
    </w:p>
    <w:p w14:paraId="428B739E" w14:textId="79B85BD7" w:rsidR="00CD0892" w:rsidRDefault="00CD0892" w:rsidP="00D15350">
      <w:pPr>
        <w:pStyle w:val="EEPRUnumberedLevel2Headingnew"/>
      </w:pPr>
      <w:r>
        <w:t>Summary of results</w:t>
      </w:r>
    </w:p>
    <w:p w14:paraId="644A3746" w14:textId="77C0D06C" w:rsidR="00D15350" w:rsidRDefault="00D15350" w:rsidP="00340951">
      <w:pPr>
        <w:spacing w:after="0" w:line="360" w:lineRule="auto"/>
        <w:jc w:val="both"/>
        <w:rPr>
          <w:rFonts w:asciiTheme="majorBidi" w:hAnsiTheme="majorBidi" w:cstheme="majorBidi"/>
        </w:rPr>
      </w:pPr>
      <w:r>
        <w:rPr>
          <w:rFonts w:asciiTheme="majorBidi" w:hAnsiTheme="majorBidi" w:cstheme="majorBidi"/>
        </w:rPr>
        <w:t xml:space="preserve">The impact of </w:t>
      </w:r>
      <w:r w:rsidR="000A4F32">
        <w:rPr>
          <w:rFonts w:asciiTheme="majorBidi" w:hAnsiTheme="majorBidi" w:cstheme="majorBidi"/>
        </w:rPr>
        <w:t xml:space="preserve">model </w:t>
      </w:r>
      <w:r>
        <w:rPr>
          <w:rFonts w:asciiTheme="majorBidi" w:hAnsiTheme="majorBidi" w:cstheme="majorBidi"/>
        </w:rPr>
        <w:t>errors identified by Shi</w:t>
      </w:r>
      <w:r w:rsidR="000A4F32">
        <w:rPr>
          <w:rFonts w:asciiTheme="majorBidi" w:hAnsiTheme="majorBidi" w:cstheme="majorBidi"/>
        </w:rPr>
        <w:t>o</w:t>
      </w:r>
      <w:r>
        <w:rPr>
          <w:rFonts w:asciiTheme="majorBidi" w:hAnsiTheme="majorBidi" w:cstheme="majorBidi"/>
        </w:rPr>
        <w:t xml:space="preserve">nogi was detailed in the </w:t>
      </w:r>
      <w:r w:rsidR="000A4F32">
        <w:rPr>
          <w:rFonts w:asciiTheme="majorBidi" w:hAnsiTheme="majorBidi" w:cstheme="majorBidi"/>
        </w:rPr>
        <w:t>EEPRU’s documented responses to key consultee comments.</w:t>
      </w:r>
      <w:r>
        <w:rPr>
          <w:rFonts w:asciiTheme="majorBidi" w:hAnsiTheme="majorBidi" w:cstheme="majorBidi"/>
        </w:rPr>
        <w:t xml:space="preserve"> In short, rectifying the errors had the following impact</w:t>
      </w:r>
      <w:r w:rsidR="0048657B">
        <w:rPr>
          <w:rFonts w:asciiTheme="majorBidi" w:hAnsiTheme="majorBidi" w:cstheme="majorBidi"/>
        </w:rPr>
        <w:t>.</w:t>
      </w:r>
    </w:p>
    <w:p w14:paraId="3CFC92F9" w14:textId="48E09895" w:rsidR="00D15350" w:rsidRDefault="0048657B" w:rsidP="00D15350">
      <w:pPr>
        <w:pStyle w:val="ListParagraph"/>
        <w:numPr>
          <w:ilvl w:val="0"/>
          <w:numId w:val="122"/>
        </w:numPr>
        <w:spacing w:after="0" w:line="360" w:lineRule="auto"/>
        <w:jc w:val="both"/>
        <w:rPr>
          <w:rFonts w:asciiTheme="majorBidi" w:hAnsiTheme="majorBidi" w:cstheme="majorBidi"/>
        </w:rPr>
      </w:pPr>
      <w:r>
        <w:rPr>
          <w:rFonts w:asciiTheme="majorBidi" w:hAnsiTheme="majorBidi" w:cstheme="majorBidi"/>
        </w:rPr>
        <w:t>N</w:t>
      </w:r>
      <w:r w:rsidR="00D15350" w:rsidRPr="00D15350">
        <w:rPr>
          <w:rFonts w:asciiTheme="majorBidi" w:hAnsiTheme="majorBidi" w:cstheme="majorBidi"/>
        </w:rPr>
        <w:t>o impact on expected outcomes in the base</w:t>
      </w:r>
      <w:r w:rsidR="000A4F32">
        <w:rPr>
          <w:rFonts w:asciiTheme="majorBidi" w:hAnsiTheme="majorBidi" w:cstheme="majorBidi"/>
        </w:rPr>
        <w:t>-</w:t>
      </w:r>
      <w:r w:rsidR="00D15350" w:rsidRPr="00D15350">
        <w:rPr>
          <w:rFonts w:asciiTheme="majorBidi" w:hAnsiTheme="majorBidi" w:cstheme="majorBidi"/>
        </w:rPr>
        <w:t>case model</w:t>
      </w:r>
      <w:r w:rsidR="000A4F32">
        <w:rPr>
          <w:rFonts w:asciiTheme="majorBidi" w:hAnsiTheme="majorBidi" w:cstheme="majorBidi"/>
        </w:rPr>
        <w:t>.</w:t>
      </w:r>
    </w:p>
    <w:p w14:paraId="34027E1E" w14:textId="21F0AD0B" w:rsidR="00D15350" w:rsidRDefault="0048657B" w:rsidP="00D15350">
      <w:pPr>
        <w:pStyle w:val="ListParagraph"/>
        <w:numPr>
          <w:ilvl w:val="0"/>
          <w:numId w:val="122"/>
        </w:numPr>
        <w:spacing w:after="0" w:line="360" w:lineRule="auto"/>
        <w:jc w:val="both"/>
        <w:rPr>
          <w:rFonts w:asciiTheme="majorBidi" w:hAnsiTheme="majorBidi" w:cstheme="majorBidi"/>
        </w:rPr>
      </w:pPr>
      <w:r>
        <w:rPr>
          <w:rFonts w:asciiTheme="majorBidi" w:hAnsiTheme="majorBidi" w:cstheme="majorBidi"/>
        </w:rPr>
        <w:t>N</w:t>
      </w:r>
      <w:r w:rsidR="00D15350" w:rsidRPr="00D15350">
        <w:rPr>
          <w:rFonts w:asciiTheme="majorBidi" w:hAnsiTheme="majorBidi" w:cstheme="majorBidi"/>
        </w:rPr>
        <w:t xml:space="preserve">egligible impact on uncertainty in patient-level </w:t>
      </w:r>
      <w:r w:rsidR="000A4F32">
        <w:rPr>
          <w:rFonts w:asciiTheme="majorBidi" w:hAnsiTheme="majorBidi" w:cstheme="majorBidi"/>
        </w:rPr>
        <w:t>incremental net health benefit (</w:t>
      </w:r>
      <w:r w:rsidR="00D15350" w:rsidRPr="00D15350">
        <w:rPr>
          <w:rFonts w:asciiTheme="majorBidi" w:hAnsiTheme="majorBidi" w:cstheme="majorBidi"/>
        </w:rPr>
        <w:t>INHE</w:t>
      </w:r>
      <w:r w:rsidR="000A4F32">
        <w:rPr>
          <w:rFonts w:asciiTheme="majorBidi" w:hAnsiTheme="majorBidi" w:cstheme="majorBidi"/>
        </w:rPr>
        <w:t>)</w:t>
      </w:r>
      <w:r w:rsidR="00D15350" w:rsidRPr="00D15350">
        <w:rPr>
          <w:rFonts w:asciiTheme="majorBidi" w:hAnsiTheme="majorBidi" w:cstheme="majorBidi"/>
        </w:rPr>
        <w:t xml:space="preserve"> in </w:t>
      </w:r>
      <w:r w:rsidR="000A4F32">
        <w:rPr>
          <w:rFonts w:asciiTheme="majorBidi" w:hAnsiTheme="majorBidi" w:cstheme="majorBidi"/>
        </w:rPr>
        <w:t xml:space="preserve">the </w:t>
      </w:r>
      <w:r w:rsidR="00D15350" w:rsidRPr="00D15350">
        <w:rPr>
          <w:rFonts w:asciiTheme="majorBidi" w:hAnsiTheme="majorBidi" w:cstheme="majorBidi"/>
        </w:rPr>
        <w:t>empiric setting</w:t>
      </w:r>
      <w:r w:rsidR="000A4F32">
        <w:rPr>
          <w:rFonts w:asciiTheme="majorBidi" w:hAnsiTheme="majorBidi" w:cstheme="majorBidi"/>
        </w:rPr>
        <w:t>.</w:t>
      </w:r>
    </w:p>
    <w:p w14:paraId="35B78404" w14:textId="34C9BE2B" w:rsidR="00D15350" w:rsidRDefault="0048657B" w:rsidP="00D15350">
      <w:pPr>
        <w:pStyle w:val="ListParagraph"/>
        <w:numPr>
          <w:ilvl w:val="0"/>
          <w:numId w:val="122"/>
        </w:numPr>
        <w:spacing w:after="0" w:line="360" w:lineRule="auto"/>
        <w:jc w:val="both"/>
        <w:rPr>
          <w:rFonts w:asciiTheme="majorBidi" w:hAnsiTheme="majorBidi" w:cstheme="majorBidi"/>
        </w:rPr>
      </w:pPr>
      <w:r>
        <w:rPr>
          <w:rFonts w:asciiTheme="majorBidi" w:hAnsiTheme="majorBidi" w:cstheme="majorBidi"/>
        </w:rPr>
        <w:t>Decreased the patient-level benefit of CAZ-AVI in</w:t>
      </w:r>
      <w:r w:rsidR="00D15350">
        <w:rPr>
          <w:rFonts w:asciiTheme="majorBidi" w:hAnsiTheme="majorBidi" w:cstheme="majorBidi"/>
        </w:rPr>
        <w:t xml:space="preserve"> the scenario w</w:t>
      </w:r>
      <w:r>
        <w:rPr>
          <w:rFonts w:asciiTheme="majorBidi" w:hAnsiTheme="majorBidi" w:cstheme="majorBidi"/>
        </w:rPr>
        <w:t xml:space="preserve">ith higher costs of </w:t>
      </w:r>
      <w:r w:rsidR="00D15350">
        <w:rPr>
          <w:rFonts w:asciiTheme="majorBidi" w:hAnsiTheme="majorBidi" w:cstheme="majorBidi"/>
        </w:rPr>
        <w:t>long-term c</w:t>
      </w:r>
      <w:r>
        <w:rPr>
          <w:rFonts w:asciiTheme="majorBidi" w:hAnsiTheme="majorBidi" w:cstheme="majorBidi"/>
        </w:rPr>
        <w:t>are.</w:t>
      </w:r>
    </w:p>
    <w:p w14:paraId="2BA55237" w14:textId="77777777" w:rsidR="0048657B" w:rsidRPr="0048657B" w:rsidRDefault="0048657B" w:rsidP="0048657B">
      <w:pPr>
        <w:spacing w:after="0" w:line="360" w:lineRule="auto"/>
        <w:jc w:val="both"/>
        <w:rPr>
          <w:rFonts w:asciiTheme="majorBidi" w:hAnsiTheme="majorBidi" w:cstheme="majorBidi"/>
        </w:rPr>
      </w:pPr>
    </w:p>
    <w:p w14:paraId="5E6FCF28" w14:textId="63DD03E7" w:rsidR="006D6C0D" w:rsidRPr="000A4F32" w:rsidRDefault="0048657B" w:rsidP="00340951">
      <w:pPr>
        <w:spacing w:after="0" w:line="360" w:lineRule="auto"/>
        <w:jc w:val="both"/>
        <w:rPr>
          <w:rFonts w:ascii="Times New Roman" w:hAnsi="Times New Roman" w:cs="Times New Roman"/>
        </w:rPr>
      </w:pPr>
      <w:r w:rsidRPr="000A4F32">
        <w:rPr>
          <w:rFonts w:ascii="Times New Roman" w:hAnsi="Times New Roman" w:cs="Times New Roman"/>
        </w:rPr>
        <w:t>C</w:t>
      </w:r>
      <w:r w:rsidR="006D6C0D" w:rsidRPr="000A4F32">
        <w:rPr>
          <w:rFonts w:ascii="Times New Roman" w:hAnsi="Times New Roman" w:cs="Times New Roman"/>
        </w:rPr>
        <w:t xml:space="preserve">orrecting </w:t>
      </w:r>
      <w:r w:rsidRPr="000A4F32">
        <w:rPr>
          <w:rFonts w:ascii="Times New Roman" w:hAnsi="Times New Roman" w:cs="Times New Roman"/>
        </w:rPr>
        <w:t xml:space="preserve">the </w:t>
      </w:r>
      <w:r w:rsidR="000A4F32" w:rsidRPr="000A4F32">
        <w:rPr>
          <w:rFonts w:ascii="Times New Roman" w:hAnsi="Times New Roman" w:cs="Times New Roman"/>
        </w:rPr>
        <w:t xml:space="preserve">additional </w:t>
      </w:r>
      <w:r w:rsidRPr="000A4F32">
        <w:rPr>
          <w:rFonts w:ascii="Times New Roman" w:hAnsi="Times New Roman" w:cs="Times New Roman"/>
        </w:rPr>
        <w:t xml:space="preserve">error relating to the long-term survival with acute kidney injury (AKI) and chronic kidney disease (CKD) </w:t>
      </w:r>
      <w:r w:rsidR="006D6C0D" w:rsidRPr="000A4F32">
        <w:rPr>
          <w:rFonts w:ascii="Times New Roman" w:hAnsi="Times New Roman" w:cs="Times New Roman"/>
        </w:rPr>
        <w:t xml:space="preserve">increased the patient level INHE </w:t>
      </w:r>
      <w:r w:rsidR="00CC1965" w:rsidRPr="000A4F32">
        <w:rPr>
          <w:rFonts w:ascii="Times New Roman" w:hAnsi="Times New Roman" w:cs="Times New Roman"/>
        </w:rPr>
        <w:t>in all scenarios. The changes in the base</w:t>
      </w:r>
      <w:r w:rsidR="004409F5">
        <w:rPr>
          <w:rFonts w:ascii="Times New Roman" w:hAnsi="Times New Roman" w:cs="Times New Roman"/>
        </w:rPr>
        <w:t>-</w:t>
      </w:r>
      <w:r w:rsidR="00CC1965" w:rsidRPr="000A4F32">
        <w:rPr>
          <w:rFonts w:ascii="Times New Roman" w:hAnsi="Times New Roman" w:cs="Times New Roman"/>
        </w:rPr>
        <w:t xml:space="preserve">case results are summarised in </w:t>
      </w:r>
      <w:r w:rsidR="00340951" w:rsidRPr="000A4F32">
        <w:rPr>
          <w:rFonts w:ascii="Times New Roman" w:hAnsi="Times New Roman" w:cs="Times New Roman"/>
        </w:rPr>
        <w:fldChar w:fldCharType="begin"/>
      </w:r>
      <w:r w:rsidR="00340951" w:rsidRPr="000A4F32">
        <w:rPr>
          <w:rFonts w:ascii="Times New Roman" w:hAnsi="Times New Roman" w:cs="Times New Roman"/>
        </w:rPr>
        <w:instrText xml:space="preserve"> REF _Ref93583999 \h </w:instrText>
      </w:r>
      <w:r w:rsidR="000A4F32">
        <w:rPr>
          <w:rFonts w:ascii="Times New Roman" w:hAnsi="Times New Roman" w:cs="Times New Roman"/>
        </w:rPr>
        <w:instrText xml:space="preserve"> \* MERGEFORMAT </w:instrText>
      </w:r>
      <w:r w:rsidR="00340951" w:rsidRPr="000A4F32">
        <w:rPr>
          <w:rFonts w:ascii="Times New Roman" w:hAnsi="Times New Roman" w:cs="Times New Roman"/>
        </w:rPr>
      </w:r>
      <w:r w:rsidR="00340951" w:rsidRPr="000A4F32">
        <w:rPr>
          <w:rFonts w:ascii="Times New Roman" w:hAnsi="Times New Roman" w:cs="Times New Roman"/>
        </w:rPr>
        <w:fldChar w:fldCharType="separate"/>
      </w:r>
      <w:r w:rsidR="00D566A9" w:rsidRPr="000A4F32">
        <w:rPr>
          <w:rFonts w:ascii="Times New Roman" w:hAnsi="Times New Roman" w:cs="Times New Roman"/>
        </w:rPr>
        <w:t xml:space="preserve">Table </w:t>
      </w:r>
      <w:r w:rsidR="00D566A9" w:rsidRPr="000A4F32">
        <w:rPr>
          <w:rFonts w:ascii="Times New Roman" w:hAnsi="Times New Roman" w:cs="Times New Roman"/>
          <w:noProof/>
        </w:rPr>
        <w:t>1</w:t>
      </w:r>
      <w:r w:rsidR="00340951" w:rsidRPr="000A4F32">
        <w:rPr>
          <w:rFonts w:ascii="Times New Roman" w:hAnsi="Times New Roman" w:cs="Times New Roman"/>
        </w:rPr>
        <w:fldChar w:fldCharType="end"/>
      </w:r>
      <w:r w:rsidR="00340951" w:rsidRPr="000A4F32">
        <w:rPr>
          <w:rFonts w:ascii="Times New Roman" w:hAnsi="Times New Roman" w:cs="Times New Roman"/>
        </w:rPr>
        <w:t>. In the scenario analyses</w:t>
      </w:r>
      <w:r w:rsidR="00856A8E" w:rsidRPr="000A4F32">
        <w:rPr>
          <w:rFonts w:ascii="Times New Roman" w:hAnsi="Times New Roman" w:cs="Times New Roman"/>
        </w:rPr>
        <w:t xml:space="preserve"> in the empiric setting (ES) (</w:t>
      </w:r>
      <w:r w:rsidR="00856A8E" w:rsidRPr="000A4F32">
        <w:rPr>
          <w:rFonts w:ascii="Times New Roman" w:hAnsi="Times New Roman" w:cs="Times New Roman"/>
        </w:rPr>
        <w:fldChar w:fldCharType="begin"/>
      </w:r>
      <w:r w:rsidR="00856A8E" w:rsidRPr="000A4F32">
        <w:rPr>
          <w:rFonts w:ascii="Times New Roman" w:hAnsi="Times New Roman" w:cs="Times New Roman"/>
        </w:rPr>
        <w:instrText xml:space="preserve"> REF _Ref82782143 \h  \* MERGEFORMAT </w:instrText>
      </w:r>
      <w:r w:rsidR="00856A8E" w:rsidRPr="000A4F32">
        <w:rPr>
          <w:rFonts w:ascii="Times New Roman" w:hAnsi="Times New Roman" w:cs="Times New Roman"/>
        </w:rPr>
      </w:r>
      <w:r w:rsidR="00856A8E" w:rsidRPr="000A4F32">
        <w:rPr>
          <w:rFonts w:ascii="Times New Roman" w:hAnsi="Times New Roman" w:cs="Times New Roman"/>
        </w:rPr>
        <w:fldChar w:fldCharType="separate"/>
      </w:r>
      <w:r w:rsidR="00856A8E" w:rsidRPr="000A4F32">
        <w:rPr>
          <w:rFonts w:ascii="Times New Roman" w:hAnsi="Times New Roman" w:cs="Times New Roman"/>
          <w:iCs/>
        </w:rPr>
        <w:t>Table</w:t>
      </w:r>
      <w:r w:rsidR="00856A8E" w:rsidRPr="000A4F32">
        <w:rPr>
          <w:rFonts w:ascii="Times New Roman" w:hAnsi="Times New Roman" w:cs="Times New Roman"/>
          <w:b/>
          <w:iCs/>
        </w:rPr>
        <w:t xml:space="preserve"> </w:t>
      </w:r>
      <w:r w:rsidR="00856A8E" w:rsidRPr="000A4F32">
        <w:rPr>
          <w:rFonts w:ascii="Times New Roman" w:hAnsi="Times New Roman" w:cs="Times New Roman"/>
          <w:noProof/>
        </w:rPr>
        <w:t>4</w:t>
      </w:r>
      <w:r w:rsidR="00856A8E" w:rsidRPr="000A4F32">
        <w:rPr>
          <w:rFonts w:ascii="Times New Roman" w:hAnsi="Times New Roman" w:cs="Times New Roman"/>
        </w:rPr>
        <w:fldChar w:fldCharType="end"/>
      </w:r>
      <w:r w:rsidR="00856A8E" w:rsidRPr="000A4F32">
        <w:rPr>
          <w:rFonts w:ascii="Times New Roman" w:hAnsi="Times New Roman" w:cs="Times New Roman"/>
        </w:rPr>
        <w:t xml:space="preserve"> in </w:t>
      </w:r>
      <w:r w:rsidR="004409F5">
        <w:rPr>
          <w:rFonts w:ascii="Times New Roman" w:hAnsi="Times New Roman" w:cs="Times New Roman"/>
        </w:rPr>
        <w:t>S</w:t>
      </w:r>
      <w:r w:rsidR="00856A8E" w:rsidRPr="000A4F32">
        <w:rPr>
          <w:rFonts w:ascii="Times New Roman" w:hAnsi="Times New Roman" w:cs="Times New Roman"/>
        </w:rPr>
        <w:t xml:space="preserve">ection </w:t>
      </w:r>
      <w:r w:rsidR="00856A8E" w:rsidRPr="000A4F32">
        <w:rPr>
          <w:rFonts w:ascii="Times New Roman" w:hAnsi="Times New Roman" w:cs="Times New Roman"/>
        </w:rPr>
        <w:fldChar w:fldCharType="begin"/>
      </w:r>
      <w:r w:rsidR="00856A8E" w:rsidRPr="000A4F32">
        <w:rPr>
          <w:rFonts w:ascii="Times New Roman" w:hAnsi="Times New Roman" w:cs="Times New Roman"/>
        </w:rPr>
        <w:instrText xml:space="preserve"> REF _Ref93587772 \r \h </w:instrText>
      </w:r>
      <w:r w:rsidR="000A4F32">
        <w:rPr>
          <w:rFonts w:ascii="Times New Roman" w:hAnsi="Times New Roman" w:cs="Times New Roman"/>
        </w:rPr>
        <w:instrText xml:space="preserve"> \* MERGEFORMAT </w:instrText>
      </w:r>
      <w:r w:rsidR="00856A8E" w:rsidRPr="000A4F32">
        <w:rPr>
          <w:rFonts w:ascii="Times New Roman" w:hAnsi="Times New Roman" w:cs="Times New Roman"/>
        </w:rPr>
      </w:r>
      <w:r w:rsidR="00856A8E" w:rsidRPr="000A4F32">
        <w:rPr>
          <w:rFonts w:ascii="Times New Roman" w:hAnsi="Times New Roman" w:cs="Times New Roman"/>
        </w:rPr>
        <w:fldChar w:fldCharType="separate"/>
      </w:r>
      <w:r w:rsidR="00856A8E" w:rsidRPr="000A4F32">
        <w:rPr>
          <w:rFonts w:ascii="Times New Roman" w:hAnsi="Times New Roman" w:cs="Times New Roman"/>
        </w:rPr>
        <w:t>3.1</w:t>
      </w:r>
      <w:r w:rsidR="00856A8E" w:rsidRPr="000A4F32">
        <w:rPr>
          <w:rFonts w:ascii="Times New Roman" w:hAnsi="Times New Roman" w:cs="Times New Roman"/>
        </w:rPr>
        <w:fldChar w:fldCharType="end"/>
      </w:r>
      <w:r w:rsidR="00856A8E" w:rsidRPr="000A4F32">
        <w:rPr>
          <w:rFonts w:ascii="Times New Roman" w:hAnsi="Times New Roman" w:cs="Times New Roman"/>
        </w:rPr>
        <w:t>)</w:t>
      </w:r>
      <w:r w:rsidR="00340951" w:rsidRPr="000A4F32">
        <w:rPr>
          <w:rFonts w:ascii="Times New Roman" w:hAnsi="Times New Roman" w:cs="Times New Roman"/>
        </w:rPr>
        <w:t>,</w:t>
      </w:r>
      <w:r w:rsidR="00856A8E" w:rsidRPr="000A4F32">
        <w:rPr>
          <w:rFonts w:ascii="Times New Roman" w:hAnsi="Times New Roman" w:cs="Times New Roman"/>
        </w:rPr>
        <w:t xml:space="preserve"> the error did not impact which of</w:t>
      </w:r>
      <w:r w:rsidR="00340951" w:rsidRPr="000A4F32">
        <w:rPr>
          <w:rFonts w:ascii="Times New Roman" w:hAnsi="Times New Roman" w:cs="Times New Roman"/>
        </w:rPr>
        <w:t xml:space="preserve"> the scenarios modified the deterministic base</w:t>
      </w:r>
      <w:r w:rsidR="005B04BD">
        <w:rPr>
          <w:rFonts w:ascii="Times New Roman" w:hAnsi="Times New Roman" w:cs="Times New Roman"/>
        </w:rPr>
        <w:t>-</w:t>
      </w:r>
      <w:r w:rsidR="00340951" w:rsidRPr="000A4F32">
        <w:rPr>
          <w:rFonts w:ascii="Times New Roman" w:hAnsi="Times New Roman" w:cs="Times New Roman"/>
        </w:rPr>
        <w:t>case INHE by more than 10%</w:t>
      </w:r>
      <w:r w:rsidR="00856A8E" w:rsidRPr="000A4F32">
        <w:rPr>
          <w:rFonts w:ascii="Times New Roman" w:hAnsi="Times New Roman" w:cs="Times New Roman"/>
        </w:rPr>
        <w:t>. I</w:t>
      </w:r>
      <w:r w:rsidR="00340951" w:rsidRPr="000A4F32">
        <w:rPr>
          <w:rFonts w:ascii="Times New Roman" w:hAnsi="Times New Roman" w:cs="Times New Roman"/>
        </w:rPr>
        <w:t>n the</w:t>
      </w:r>
      <w:r w:rsidR="00856A8E" w:rsidRPr="000A4F32">
        <w:rPr>
          <w:rFonts w:ascii="Times New Roman" w:hAnsi="Times New Roman" w:cs="Times New Roman"/>
        </w:rPr>
        <w:t xml:space="preserve"> scenario analyses in the </w:t>
      </w:r>
      <w:r w:rsidR="00340951" w:rsidRPr="000A4F32">
        <w:rPr>
          <w:rFonts w:ascii="Times New Roman" w:hAnsi="Times New Roman" w:cs="Times New Roman"/>
        </w:rPr>
        <w:t xml:space="preserve">microbiology directed setting (MDS) </w:t>
      </w:r>
      <w:r w:rsidR="00856A8E" w:rsidRPr="000A4F32">
        <w:rPr>
          <w:rFonts w:ascii="Times New Roman" w:hAnsi="Times New Roman" w:cs="Times New Roman"/>
        </w:rPr>
        <w:t>(</w:t>
      </w:r>
      <w:r w:rsidR="00856A8E" w:rsidRPr="000A4F32">
        <w:rPr>
          <w:rFonts w:ascii="Times New Roman" w:hAnsi="Times New Roman" w:cs="Times New Roman"/>
        </w:rPr>
        <w:fldChar w:fldCharType="begin"/>
      </w:r>
      <w:r w:rsidR="00856A8E" w:rsidRPr="000A4F32">
        <w:rPr>
          <w:rFonts w:ascii="Times New Roman" w:hAnsi="Times New Roman" w:cs="Times New Roman"/>
        </w:rPr>
        <w:instrText xml:space="preserve"> REF _Ref84688931 \h </w:instrText>
      </w:r>
      <w:r w:rsidR="000A4F32">
        <w:rPr>
          <w:rFonts w:ascii="Times New Roman" w:hAnsi="Times New Roman" w:cs="Times New Roman"/>
        </w:rPr>
        <w:instrText xml:space="preserve"> \* MERGEFORMAT </w:instrText>
      </w:r>
      <w:r w:rsidR="00856A8E" w:rsidRPr="000A4F32">
        <w:rPr>
          <w:rFonts w:ascii="Times New Roman" w:hAnsi="Times New Roman" w:cs="Times New Roman"/>
        </w:rPr>
      </w:r>
      <w:r w:rsidR="00856A8E" w:rsidRPr="000A4F32">
        <w:rPr>
          <w:rFonts w:ascii="Times New Roman" w:hAnsi="Times New Roman" w:cs="Times New Roman"/>
        </w:rPr>
        <w:fldChar w:fldCharType="separate"/>
      </w:r>
      <w:r w:rsidR="00856A8E" w:rsidRPr="000A4F32">
        <w:rPr>
          <w:rFonts w:ascii="Times New Roman" w:hAnsi="Times New Roman" w:cs="Times New Roman"/>
        </w:rPr>
        <w:t xml:space="preserve">Table </w:t>
      </w:r>
      <w:r w:rsidR="00856A8E" w:rsidRPr="000A4F32">
        <w:rPr>
          <w:rFonts w:ascii="Times New Roman" w:hAnsi="Times New Roman" w:cs="Times New Roman"/>
          <w:noProof/>
        </w:rPr>
        <w:t>6</w:t>
      </w:r>
      <w:r w:rsidR="00856A8E" w:rsidRPr="000A4F32">
        <w:rPr>
          <w:rFonts w:ascii="Times New Roman" w:hAnsi="Times New Roman" w:cs="Times New Roman"/>
        </w:rPr>
        <w:fldChar w:fldCharType="end"/>
      </w:r>
      <w:r w:rsidR="00856A8E" w:rsidRPr="000A4F32">
        <w:rPr>
          <w:rFonts w:ascii="Times New Roman" w:hAnsi="Times New Roman" w:cs="Times New Roman"/>
        </w:rPr>
        <w:t xml:space="preserve"> in </w:t>
      </w:r>
      <w:r w:rsidR="005B04BD">
        <w:rPr>
          <w:rFonts w:ascii="Times New Roman" w:hAnsi="Times New Roman" w:cs="Times New Roman"/>
        </w:rPr>
        <w:t>S</w:t>
      </w:r>
      <w:r w:rsidR="00856A8E" w:rsidRPr="000A4F32">
        <w:rPr>
          <w:rFonts w:ascii="Times New Roman" w:hAnsi="Times New Roman" w:cs="Times New Roman"/>
        </w:rPr>
        <w:t xml:space="preserve">ection </w:t>
      </w:r>
      <w:r w:rsidR="00856A8E" w:rsidRPr="000A4F32">
        <w:rPr>
          <w:rFonts w:ascii="Times New Roman" w:hAnsi="Times New Roman" w:cs="Times New Roman"/>
        </w:rPr>
        <w:fldChar w:fldCharType="begin"/>
      </w:r>
      <w:r w:rsidR="00856A8E" w:rsidRPr="000A4F32">
        <w:rPr>
          <w:rFonts w:ascii="Times New Roman" w:hAnsi="Times New Roman" w:cs="Times New Roman"/>
        </w:rPr>
        <w:instrText xml:space="preserve"> REF _Ref93587812 \r \h </w:instrText>
      </w:r>
      <w:r w:rsidR="000A4F32">
        <w:rPr>
          <w:rFonts w:ascii="Times New Roman" w:hAnsi="Times New Roman" w:cs="Times New Roman"/>
        </w:rPr>
        <w:instrText xml:space="preserve"> \* MERGEFORMAT </w:instrText>
      </w:r>
      <w:r w:rsidR="00856A8E" w:rsidRPr="000A4F32">
        <w:rPr>
          <w:rFonts w:ascii="Times New Roman" w:hAnsi="Times New Roman" w:cs="Times New Roman"/>
        </w:rPr>
      </w:r>
      <w:r w:rsidR="00856A8E" w:rsidRPr="000A4F32">
        <w:rPr>
          <w:rFonts w:ascii="Times New Roman" w:hAnsi="Times New Roman" w:cs="Times New Roman"/>
        </w:rPr>
        <w:fldChar w:fldCharType="separate"/>
      </w:r>
      <w:r w:rsidR="00856A8E" w:rsidRPr="000A4F32">
        <w:rPr>
          <w:rFonts w:ascii="Times New Roman" w:hAnsi="Times New Roman" w:cs="Times New Roman"/>
        </w:rPr>
        <w:t>3.2</w:t>
      </w:r>
      <w:r w:rsidR="00856A8E" w:rsidRPr="000A4F32">
        <w:rPr>
          <w:rFonts w:ascii="Times New Roman" w:hAnsi="Times New Roman" w:cs="Times New Roman"/>
        </w:rPr>
        <w:fldChar w:fldCharType="end"/>
      </w:r>
      <w:r w:rsidR="00856A8E" w:rsidRPr="000A4F32">
        <w:rPr>
          <w:rFonts w:ascii="Times New Roman" w:hAnsi="Times New Roman" w:cs="Times New Roman"/>
        </w:rPr>
        <w:t xml:space="preserve">) </w:t>
      </w:r>
      <w:r w:rsidR="00340951" w:rsidRPr="000A4F32">
        <w:rPr>
          <w:rFonts w:ascii="Times New Roman" w:hAnsi="Times New Roman" w:cs="Times New Roman"/>
        </w:rPr>
        <w:t xml:space="preserve">two scenarios (where absolute risk of CKD and odds ratios of mortality associated with nephrotoxicity were informed using alternative sources) no longer modified the </w:t>
      </w:r>
      <w:r w:rsidR="00980F57" w:rsidRPr="000A4F32">
        <w:rPr>
          <w:rFonts w:ascii="Times New Roman" w:hAnsi="Times New Roman" w:cs="Times New Roman"/>
        </w:rPr>
        <w:t>deterministic base</w:t>
      </w:r>
      <w:r w:rsidR="005B04BD">
        <w:rPr>
          <w:rFonts w:ascii="Times New Roman" w:hAnsi="Times New Roman" w:cs="Times New Roman"/>
        </w:rPr>
        <w:t>-</w:t>
      </w:r>
      <w:r w:rsidR="00980F57" w:rsidRPr="000A4F32">
        <w:rPr>
          <w:rFonts w:ascii="Times New Roman" w:hAnsi="Times New Roman" w:cs="Times New Roman"/>
        </w:rPr>
        <w:t>case by more than 10%</w:t>
      </w:r>
      <w:r w:rsidR="005B04BD">
        <w:rPr>
          <w:rFonts w:ascii="Times New Roman" w:hAnsi="Times New Roman" w:cs="Times New Roman"/>
        </w:rPr>
        <w:t xml:space="preserve">; </w:t>
      </w:r>
      <w:r w:rsidR="00856A8E" w:rsidRPr="000A4F32">
        <w:rPr>
          <w:rFonts w:ascii="Times New Roman" w:hAnsi="Times New Roman" w:cs="Times New Roman"/>
        </w:rPr>
        <w:t>while one additional scenario (when loglogistic distribution was fitted to data predicting long term outcomes) did impact the results</w:t>
      </w:r>
      <w:r w:rsidR="00340951" w:rsidRPr="000A4F32">
        <w:rPr>
          <w:rFonts w:ascii="Times New Roman" w:hAnsi="Times New Roman" w:cs="Times New Roman"/>
        </w:rPr>
        <w:t>.</w:t>
      </w:r>
    </w:p>
    <w:p w14:paraId="7F86727B" w14:textId="0EAFD914" w:rsidR="00CC1965" w:rsidRDefault="00CC1965" w:rsidP="00A4788F">
      <w:pPr>
        <w:spacing w:after="0" w:line="360" w:lineRule="auto"/>
        <w:jc w:val="both"/>
        <w:rPr>
          <w:rFonts w:asciiTheme="majorBidi" w:hAnsiTheme="majorBidi" w:cstheme="majorBidi"/>
        </w:rPr>
      </w:pPr>
    </w:p>
    <w:p w14:paraId="657B4ABC" w14:textId="3A367258" w:rsidR="00CC1965" w:rsidRDefault="00CC1965" w:rsidP="00CC1965">
      <w:pPr>
        <w:pStyle w:val="Caption"/>
        <w:keepNext/>
      </w:pPr>
      <w:bookmarkStart w:id="6" w:name="_Ref93583999"/>
      <w:r>
        <w:t xml:space="preserve">Table </w:t>
      </w:r>
      <w:fldSimple w:instr=" SEQ Table \* ARABIC ">
        <w:r w:rsidR="00D566A9">
          <w:rPr>
            <w:noProof/>
          </w:rPr>
          <w:t>1</w:t>
        </w:r>
      </w:fldSimple>
      <w:bookmarkEnd w:id="6"/>
      <w:r>
        <w:t xml:space="preserve">. </w:t>
      </w:r>
      <w:proofErr w:type="spellStart"/>
      <w:r w:rsidR="00F02159" w:rsidRPr="00F02159">
        <w:t>Basecase</w:t>
      </w:r>
      <w:proofErr w:type="spellEnd"/>
      <w:r w:rsidR="00F02159" w:rsidRPr="00F02159">
        <w:t xml:space="preserve"> patient-level INHE (probabilistic, 2,000 simulations) in the EEPRU report and post-correction. (Update of Table 36 in EEPRU report)</w:t>
      </w:r>
    </w:p>
    <w:tbl>
      <w:tblPr>
        <w:tblStyle w:val="TableGrid"/>
        <w:tblW w:w="9058" w:type="dxa"/>
        <w:tblLook w:val="04A0" w:firstRow="1" w:lastRow="0" w:firstColumn="1" w:lastColumn="0" w:noHBand="0" w:noVBand="1"/>
      </w:tblPr>
      <w:tblGrid>
        <w:gridCol w:w="2254"/>
        <w:gridCol w:w="3402"/>
        <w:gridCol w:w="3402"/>
      </w:tblGrid>
      <w:tr w:rsidR="00CC1965" w14:paraId="28B054E5" w14:textId="77777777" w:rsidTr="00CC1965">
        <w:tc>
          <w:tcPr>
            <w:tcW w:w="2254" w:type="dxa"/>
          </w:tcPr>
          <w:p w14:paraId="74C8C670" w14:textId="77777777" w:rsidR="00CC1965" w:rsidRDefault="00CC1965" w:rsidP="00A4788F">
            <w:pPr>
              <w:spacing w:line="360" w:lineRule="auto"/>
              <w:jc w:val="both"/>
              <w:rPr>
                <w:rFonts w:asciiTheme="majorBidi" w:hAnsiTheme="majorBidi" w:cstheme="majorBidi"/>
              </w:rPr>
            </w:pPr>
          </w:p>
        </w:tc>
        <w:tc>
          <w:tcPr>
            <w:tcW w:w="3402" w:type="dxa"/>
          </w:tcPr>
          <w:p w14:paraId="5571A7AE" w14:textId="59F9607F" w:rsidR="00CC1965" w:rsidRDefault="00CC1965" w:rsidP="00A4788F">
            <w:pPr>
              <w:spacing w:line="360" w:lineRule="auto"/>
              <w:jc w:val="both"/>
              <w:rPr>
                <w:rFonts w:asciiTheme="majorBidi" w:hAnsiTheme="majorBidi" w:cstheme="majorBidi"/>
              </w:rPr>
            </w:pPr>
            <w:r>
              <w:rPr>
                <w:rFonts w:asciiTheme="majorBidi" w:hAnsiTheme="majorBidi" w:cstheme="majorBidi"/>
              </w:rPr>
              <w:t>INHE (QALYs) in EEPRU report (</w:t>
            </w:r>
            <w:r w:rsidR="006F33C2">
              <w:rPr>
                <w:rFonts w:asciiTheme="majorBidi" w:hAnsiTheme="majorBidi" w:cstheme="majorBidi"/>
              </w:rPr>
              <w:t xml:space="preserve">Table 36 </w:t>
            </w:r>
            <w:r>
              <w:rPr>
                <w:rFonts w:asciiTheme="majorBidi" w:hAnsiTheme="majorBidi" w:cstheme="majorBidi"/>
              </w:rPr>
              <w:t>in EEPRU report)</w:t>
            </w:r>
          </w:p>
        </w:tc>
        <w:tc>
          <w:tcPr>
            <w:tcW w:w="3402" w:type="dxa"/>
          </w:tcPr>
          <w:p w14:paraId="043A94C2" w14:textId="06BBB395" w:rsidR="00CC1965" w:rsidRDefault="00CC1965" w:rsidP="00A4788F">
            <w:pPr>
              <w:spacing w:line="360" w:lineRule="auto"/>
              <w:jc w:val="both"/>
              <w:rPr>
                <w:rFonts w:asciiTheme="majorBidi" w:hAnsiTheme="majorBidi" w:cstheme="majorBidi"/>
              </w:rPr>
            </w:pPr>
            <w:r>
              <w:rPr>
                <w:rFonts w:asciiTheme="majorBidi" w:hAnsiTheme="majorBidi" w:cstheme="majorBidi"/>
              </w:rPr>
              <w:t>INHE (QALYs) corrected (</w:t>
            </w:r>
            <w:r w:rsidR="006F33C2">
              <w:rPr>
                <w:rFonts w:asciiTheme="majorBidi" w:hAnsiTheme="majorBidi" w:cstheme="majorBidi"/>
              </w:rPr>
              <w:t>Tables 3 and 5</w:t>
            </w:r>
            <w:r>
              <w:rPr>
                <w:rFonts w:asciiTheme="majorBidi" w:hAnsiTheme="majorBidi" w:cstheme="majorBidi"/>
              </w:rPr>
              <w:t xml:space="preserve"> in Addendum 2)</w:t>
            </w:r>
          </w:p>
        </w:tc>
      </w:tr>
      <w:tr w:rsidR="00CC1965" w14:paraId="7C78F0DA" w14:textId="77777777" w:rsidTr="00CC1965">
        <w:tc>
          <w:tcPr>
            <w:tcW w:w="2254" w:type="dxa"/>
          </w:tcPr>
          <w:p w14:paraId="0FB592F0" w14:textId="3EB24EAA" w:rsidR="00CC1965" w:rsidRDefault="00CC1965" w:rsidP="00A4788F">
            <w:pPr>
              <w:spacing w:line="360" w:lineRule="auto"/>
              <w:jc w:val="both"/>
              <w:rPr>
                <w:rFonts w:asciiTheme="majorBidi" w:hAnsiTheme="majorBidi" w:cstheme="majorBidi"/>
              </w:rPr>
            </w:pPr>
            <w:r>
              <w:rPr>
                <w:rFonts w:asciiTheme="majorBidi" w:hAnsiTheme="majorBidi" w:cstheme="majorBidi"/>
              </w:rPr>
              <w:t xml:space="preserve">HAP/VAP ES, </w:t>
            </w:r>
            <w:proofErr w:type="spellStart"/>
            <w:r>
              <w:rPr>
                <w:rFonts w:asciiTheme="majorBidi" w:hAnsiTheme="majorBidi" w:cstheme="majorBidi"/>
              </w:rPr>
              <w:t>nc</w:t>
            </w:r>
            <w:r w:rsidR="00137746">
              <w:rPr>
                <w:rFonts w:asciiTheme="majorBidi" w:hAnsiTheme="majorBidi" w:cstheme="majorBidi"/>
              </w:rPr>
              <w:t>a</w:t>
            </w:r>
            <w:proofErr w:type="spellEnd"/>
          </w:p>
        </w:tc>
        <w:tc>
          <w:tcPr>
            <w:tcW w:w="3402" w:type="dxa"/>
          </w:tcPr>
          <w:p w14:paraId="43D2A813" w14:textId="3497DD75" w:rsidR="00CC1965" w:rsidRDefault="00CC1965" w:rsidP="006D6C0D">
            <w:pPr>
              <w:spacing w:line="360" w:lineRule="auto"/>
              <w:jc w:val="center"/>
              <w:rPr>
                <w:rFonts w:asciiTheme="majorBidi" w:hAnsiTheme="majorBidi" w:cstheme="majorBidi"/>
              </w:rPr>
            </w:pPr>
            <w:r>
              <w:rPr>
                <w:rFonts w:asciiTheme="majorBidi" w:hAnsiTheme="majorBidi" w:cstheme="majorBidi"/>
              </w:rPr>
              <w:t>0.160 (Table 36)</w:t>
            </w:r>
          </w:p>
        </w:tc>
        <w:tc>
          <w:tcPr>
            <w:tcW w:w="3402" w:type="dxa"/>
          </w:tcPr>
          <w:p w14:paraId="0386C529" w14:textId="7E16D711" w:rsidR="00CC1965" w:rsidRDefault="00CC1965" w:rsidP="006D6C0D">
            <w:pPr>
              <w:spacing w:line="360" w:lineRule="auto"/>
              <w:jc w:val="center"/>
              <w:rPr>
                <w:rFonts w:asciiTheme="majorBidi" w:hAnsiTheme="majorBidi" w:cstheme="majorBidi"/>
              </w:rPr>
            </w:pPr>
            <w:r>
              <w:rPr>
                <w:rFonts w:asciiTheme="majorBidi" w:hAnsiTheme="majorBidi" w:cstheme="majorBidi"/>
              </w:rPr>
              <w:t>0.165 (</w:t>
            </w:r>
            <w:r w:rsidRPr="003306F4">
              <w:rPr>
                <w:rFonts w:asciiTheme="majorBidi" w:hAnsiTheme="majorBidi" w:cstheme="majorBidi"/>
              </w:rPr>
              <w:fldChar w:fldCharType="begin"/>
            </w:r>
            <w:r w:rsidRPr="003306F4">
              <w:rPr>
                <w:rFonts w:asciiTheme="majorBidi" w:hAnsiTheme="majorBidi" w:cstheme="majorBidi"/>
              </w:rPr>
              <w:instrText xml:space="preserve"> REF _Ref83584087 \h  \* MERGEFORMAT </w:instrText>
            </w:r>
            <w:r w:rsidRPr="003306F4">
              <w:rPr>
                <w:rFonts w:asciiTheme="majorBidi" w:hAnsiTheme="majorBidi" w:cstheme="majorBidi"/>
              </w:rPr>
            </w:r>
            <w:r w:rsidRPr="003306F4">
              <w:rPr>
                <w:rFonts w:asciiTheme="majorBidi" w:hAnsiTheme="majorBidi" w:cstheme="majorBidi"/>
              </w:rPr>
              <w:fldChar w:fldCharType="separate"/>
            </w:r>
            <w:r w:rsidR="00D566A9" w:rsidRPr="00D566A9">
              <w:rPr>
                <w:rFonts w:asciiTheme="majorBidi" w:hAnsiTheme="majorBidi" w:cstheme="majorBidi"/>
              </w:rPr>
              <w:t xml:space="preserve">Table </w:t>
            </w:r>
            <w:r w:rsidR="00D566A9" w:rsidRPr="00D566A9">
              <w:rPr>
                <w:rFonts w:asciiTheme="majorBidi" w:hAnsiTheme="majorBidi" w:cstheme="majorBidi"/>
                <w:noProof/>
              </w:rPr>
              <w:t>3</w:t>
            </w:r>
            <w:r w:rsidRPr="003306F4">
              <w:rPr>
                <w:rFonts w:asciiTheme="majorBidi" w:hAnsiTheme="majorBidi" w:cstheme="majorBidi"/>
              </w:rPr>
              <w:fldChar w:fldCharType="end"/>
            </w:r>
            <w:r>
              <w:rPr>
                <w:rFonts w:asciiTheme="majorBidi" w:hAnsiTheme="majorBidi" w:cstheme="majorBidi"/>
              </w:rPr>
              <w:t>)</w:t>
            </w:r>
          </w:p>
        </w:tc>
      </w:tr>
      <w:tr w:rsidR="00CC1965" w14:paraId="496D5581" w14:textId="77777777" w:rsidTr="00CC1965">
        <w:tc>
          <w:tcPr>
            <w:tcW w:w="2254" w:type="dxa"/>
          </w:tcPr>
          <w:p w14:paraId="46BCDD7F" w14:textId="4C5B555F" w:rsidR="00CC1965" w:rsidRDefault="00CC1965" w:rsidP="00A4788F">
            <w:pPr>
              <w:spacing w:line="360" w:lineRule="auto"/>
              <w:jc w:val="both"/>
              <w:rPr>
                <w:rFonts w:asciiTheme="majorBidi" w:hAnsiTheme="majorBidi" w:cstheme="majorBidi"/>
              </w:rPr>
            </w:pPr>
            <w:r>
              <w:rPr>
                <w:rFonts w:asciiTheme="majorBidi" w:hAnsiTheme="majorBidi" w:cstheme="majorBidi"/>
              </w:rPr>
              <w:t>HAP/VAP ES, ca</w:t>
            </w:r>
          </w:p>
        </w:tc>
        <w:tc>
          <w:tcPr>
            <w:tcW w:w="3402" w:type="dxa"/>
          </w:tcPr>
          <w:p w14:paraId="568A262E" w14:textId="337ACBF9" w:rsidR="00CC1965" w:rsidRDefault="00CC1965" w:rsidP="006D6C0D">
            <w:pPr>
              <w:spacing w:line="360" w:lineRule="auto"/>
              <w:jc w:val="center"/>
              <w:rPr>
                <w:rFonts w:asciiTheme="majorBidi" w:hAnsiTheme="majorBidi" w:cstheme="majorBidi"/>
              </w:rPr>
            </w:pPr>
            <w:r>
              <w:rPr>
                <w:rFonts w:asciiTheme="majorBidi" w:hAnsiTheme="majorBidi" w:cstheme="majorBidi"/>
              </w:rPr>
              <w:t>0.186 (Table 36)</w:t>
            </w:r>
          </w:p>
        </w:tc>
        <w:tc>
          <w:tcPr>
            <w:tcW w:w="3402" w:type="dxa"/>
          </w:tcPr>
          <w:p w14:paraId="0CE792C6" w14:textId="307A79F4" w:rsidR="00CC1965" w:rsidRDefault="00CC1965" w:rsidP="006D6C0D">
            <w:pPr>
              <w:spacing w:line="360" w:lineRule="auto"/>
              <w:jc w:val="center"/>
              <w:rPr>
                <w:rFonts w:asciiTheme="majorBidi" w:hAnsiTheme="majorBidi" w:cstheme="majorBidi"/>
              </w:rPr>
            </w:pPr>
            <w:r>
              <w:rPr>
                <w:rFonts w:asciiTheme="majorBidi" w:hAnsiTheme="majorBidi" w:cstheme="majorBidi"/>
              </w:rPr>
              <w:t>0.215 (</w:t>
            </w:r>
            <w:r w:rsidRPr="003306F4">
              <w:rPr>
                <w:rFonts w:asciiTheme="majorBidi" w:hAnsiTheme="majorBidi" w:cstheme="majorBidi"/>
              </w:rPr>
              <w:fldChar w:fldCharType="begin"/>
            </w:r>
            <w:r w:rsidRPr="003306F4">
              <w:rPr>
                <w:rFonts w:asciiTheme="majorBidi" w:hAnsiTheme="majorBidi" w:cstheme="majorBidi"/>
              </w:rPr>
              <w:instrText xml:space="preserve"> REF _Ref83584087 \h  \* MERGEFORMAT </w:instrText>
            </w:r>
            <w:r w:rsidRPr="003306F4">
              <w:rPr>
                <w:rFonts w:asciiTheme="majorBidi" w:hAnsiTheme="majorBidi" w:cstheme="majorBidi"/>
              </w:rPr>
            </w:r>
            <w:r w:rsidRPr="003306F4">
              <w:rPr>
                <w:rFonts w:asciiTheme="majorBidi" w:hAnsiTheme="majorBidi" w:cstheme="majorBidi"/>
              </w:rPr>
              <w:fldChar w:fldCharType="separate"/>
            </w:r>
            <w:r w:rsidR="00D566A9" w:rsidRPr="00D566A9">
              <w:rPr>
                <w:rFonts w:asciiTheme="majorBidi" w:hAnsiTheme="majorBidi" w:cstheme="majorBidi"/>
              </w:rPr>
              <w:t xml:space="preserve">Table </w:t>
            </w:r>
            <w:r w:rsidR="00D566A9" w:rsidRPr="00D566A9">
              <w:rPr>
                <w:rFonts w:asciiTheme="majorBidi" w:hAnsiTheme="majorBidi" w:cstheme="majorBidi"/>
                <w:noProof/>
              </w:rPr>
              <w:t>3</w:t>
            </w:r>
            <w:r w:rsidRPr="003306F4">
              <w:rPr>
                <w:rFonts w:asciiTheme="majorBidi" w:hAnsiTheme="majorBidi" w:cstheme="majorBidi"/>
              </w:rPr>
              <w:fldChar w:fldCharType="end"/>
            </w:r>
            <w:r>
              <w:rPr>
                <w:rFonts w:asciiTheme="majorBidi" w:hAnsiTheme="majorBidi" w:cstheme="majorBidi"/>
              </w:rPr>
              <w:t>)</w:t>
            </w:r>
          </w:p>
        </w:tc>
      </w:tr>
      <w:tr w:rsidR="00CC1965" w14:paraId="125564EA" w14:textId="77777777" w:rsidTr="00CC1965">
        <w:tc>
          <w:tcPr>
            <w:tcW w:w="2254" w:type="dxa"/>
          </w:tcPr>
          <w:p w14:paraId="02762330" w14:textId="50C8FBF3" w:rsidR="00CC1965" w:rsidRDefault="00CC1965" w:rsidP="00A4788F">
            <w:pPr>
              <w:spacing w:line="360" w:lineRule="auto"/>
              <w:jc w:val="both"/>
              <w:rPr>
                <w:rFonts w:asciiTheme="majorBidi" w:hAnsiTheme="majorBidi" w:cstheme="majorBidi"/>
              </w:rPr>
            </w:pPr>
            <w:r>
              <w:rPr>
                <w:rFonts w:asciiTheme="majorBidi" w:hAnsiTheme="majorBidi" w:cstheme="majorBidi"/>
              </w:rPr>
              <w:t>HAP/VAP MDS</w:t>
            </w:r>
          </w:p>
        </w:tc>
        <w:tc>
          <w:tcPr>
            <w:tcW w:w="3402" w:type="dxa"/>
          </w:tcPr>
          <w:p w14:paraId="09309C71" w14:textId="5560BFDC" w:rsidR="00CC1965" w:rsidRDefault="00CC1965" w:rsidP="006D6C0D">
            <w:pPr>
              <w:spacing w:line="360" w:lineRule="auto"/>
              <w:jc w:val="center"/>
              <w:rPr>
                <w:rFonts w:asciiTheme="majorBidi" w:hAnsiTheme="majorBidi" w:cstheme="majorBidi"/>
              </w:rPr>
            </w:pPr>
            <w:r>
              <w:rPr>
                <w:rFonts w:asciiTheme="majorBidi" w:hAnsiTheme="majorBidi" w:cstheme="majorBidi"/>
              </w:rPr>
              <w:t>0.060 (Table 38)</w:t>
            </w:r>
          </w:p>
        </w:tc>
        <w:tc>
          <w:tcPr>
            <w:tcW w:w="3402" w:type="dxa"/>
          </w:tcPr>
          <w:p w14:paraId="28EE50C7" w14:textId="0A78BE2C" w:rsidR="00CC1965" w:rsidRDefault="00CC1965" w:rsidP="006D6C0D">
            <w:pPr>
              <w:spacing w:line="360" w:lineRule="auto"/>
              <w:jc w:val="center"/>
              <w:rPr>
                <w:rFonts w:asciiTheme="majorBidi" w:hAnsiTheme="majorBidi" w:cstheme="majorBidi"/>
              </w:rPr>
            </w:pPr>
            <w:r>
              <w:rPr>
                <w:rFonts w:asciiTheme="majorBidi" w:hAnsiTheme="majorBidi" w:cstheme="majorBidi"/>
              </w:rPr>
              <w:t>0.071 (</w:t>
            </w:r>
            <w:r w:rsidRPr="003306F4">
              <w:rPr>
                <w:rFonts w:asciiTheme="majorBidi" w:hAnsiTheme="majorBidi" w:cstheme="majorBidi"/>
              </w:rPr>
              <w:fldChar w:fldCharType="begin"/>
            </w:r>
            <w:r w:rsidRPr="003306F4">
              <w:rPr>
                <w:rFonts w:asciiTheme="majorBidi" w:hAnsiTheme="majorBidi" w:cstheme="majorBidi"/>
              </w:rPr>
              <w:instrText xml:space="preserve"> REF _Ref85027154 \h  \* MERGEFORMAT </w:instrText>
            </w:r>
            <w:r w:rsidRPr="003306F4">
              <w:rPr>
                <w:rFonts w:asciiTheme="majorBidi" w:hAnsiTheme="majorBidi" w:cstheme="majorBidi"/>
              </w:rPr>
            </w:r>
            <w:r w:rsidRPr="003306F4">
              <w:rPr>
                <w:rFonts w:asciiTheme="majorBidi" w:hAnsiTheme="majorBidi" w:cstheme="majorBidi"/>
              </w:rPr>
              <w:fldChar w:fldCharType="separate"/>
            </w:r>
            <w:r w:rsidR="00D566A9" w:rsidRPr="00D566A9">
              <w:rPr>
                <w:rFonts w:asciiTheme="majorBidi" w:hAnsiTheme="majorBidi" w:cstheme="majorBidi"/>
              </w:rPr>
              <w:t xml:space="preserve">Table </w:t>
            </w:r>
            <w:r w:rsidR="00D566A9" w:rsidRPr="00D566A9">
              <w:rPr>
                <w:rFonts w:asciiTheme="majorBidi" w:hAnsiTheme="majorBidi" w:cstheme="majorBidi"/>
                <w:noProof/>
              </w:rPr>
              <w:t>5</w:t>
            </w:r>
            <w:r w:rsidRPr="003306F4">
              <w:rPr>
                <w:rFonts w:asciiTheme="majorBidi" w:hAnsiTheme="majorBidi" w:cstheme="majorBidi"/>
              </w:rPr>
              <w:fldChar w:fldCharType="end"/>
            </w:r>
            <w:r>
              <w:rPr>
                <w:rFonts w:asciiTheme="majorBidi" w:hAnsiTheme="majorBidi" w:cstheme="majorBidi"/>
              </w:rPr>
              <w:t>)</w:t>
            </w:r>
          </w:p>
        </w:tc>
      </w:tr>
      <w:tr w:rsidR="00CC1965" w14:paraId="533200A9" w14:textId="77777777" w:rsidTr="00CC1965">
        <w:tc>
          <w:tcPr>
            <w:tcW w:w="2254" w:type="dxa"/>
          </w:tcPr>
          <w:p w14:paraId="710D2D89" w14:textId="49767943" w:rsidR="00CC1965" w:rsidRDefault="00CC1965" w:rsidP="00A4788F">
            <w:pPr>
              <w:spacing w:line="360" w:lineRule="auto"/>
              <w:jc w:val="both"/>
              <w:rPr>
                <w:rFonts w:asciiTheme="majorBidi" w:hAnsiTheme="majorBidi" w:cstheme="majorBidi"/>
              </w:rPr>
            </w:pPr>
            <w:proofErr w:type="spellStart"/>
            <w:r>
              <w:rPr>
                <w:rFonts w:asciiTheme="majorBidi" w:hAnsiTheme="majorBidi" w:cstheme="majorBidi"/>
              </w:rPr>
              <w:t>cUTI</w:t>
            </w:r>
            <w:proofErr w:type="spellEnd"/>
            <w:r>
              <w:rPr>
                <w:rFonts w:asciiTheme="majorBidi" w:hAnsiTheme="majorBidi" w:cstheme="majorBidi"/>
              </w:rPr>
              <w:t xml:space="preserve"> MDS</w:t>
            </w:r>
          </w:p>
        </w:tc>
        <w:tc>
          <w:tcPr>
            <w:tcW w:w="3402" w:type="dxa"/>
          </w:tcPr>
          <w:p w14:paraId="2198DA61" w14:textId="7EA32F76" w:rsidR="00CC1965" w:rsidRDefault="00CC1965" w:rsidP="006D6C0D">
            <w:pPr>
              <w:spacing w:line="360" w:lineRule="auto"/>
              <w:jc w:val="center"/>
              <w:rPr>
                <w:rFonts w:asciiTheme="majorBidi" w:hAnsiTheme="majorBidi" w:cstheme="majorBidi"/>
              </w:rPr>
            </w:pPr>
            <w:r>
              <w:rPr>
                <w:rFonts w:asciiTheme="majorBidi" w:hAnsiTheme="majorBidi" w:cstheme="majorBidi"/>
              </w:rPr>
              <w:t>0.049 (Table 38)</w:t>
            </w:r>
          </w:p>
        </w:tc>
        <w:tc>
          <w:tcPr>
            <w:tcW w:w="3402" w:type="dxa"/>
          </w:tcPr>
          <w:p w14:paraId="7FFE8D95" w14:textId="296CAB09" w:rsidR="00CC1965" w:rsidRDefault="00CC1965" w:rsidP="006D6C0D">
            <w:pPr>
              <w:spacing w:line="360" w:lineRule="auto"/>
              <w:jc w:val="center"/>
              <w:rPr>
                <w:rFonts w:asciiTheme="majorBidi" w:hAnsiTheme="majorBidi" w:cstheme="majorBidi"/>
              </w:rPr>
            </w:pPr>
            <w:r>
              <w:rPr>
                <w:rFonts w:asciiTheme="majorBidi" w:hAnsiTheme="majorBidi" w:cstheme="majorBidi"/>
              </w:rPr>
              <w:t>0.069 (</w:t>
            </w:r>
            <w:r w:rsidRPr="003306F4">
              <w:rPr>
                <w:rFonts w:asciiTheme="majorBidi" w:hAnsiTheme="majorBidi" w:cstheme="majorBidi"/>
              </w:rPr>
              <w:fldChar w:fldCharType="begin"/>
            </w:r>
            <w:r w:rsidRPr="003306F4">
              <w:rPr>
                <w:rFonts w:asciiTheme="majorBidi" w:hAnsiTheme="majorBidi" w:cstheme="majorBidi"/>
              </w:rPr>
              <w:instrText xml:space="preserve"> REF _Ref85027154 \h  \* MERGEFORMAT </w:instrText>
            </w:r>
            <w:r w:rsidRPr="003306F4">
              <w:rPr>
                <w:rFonts w:asciiTheme="majorBidi" w:hAnsiTheme="majorBidi" w:cstheme="majorBidi"/>
              </w:rPr>
            </w:r>
            <w:r w:rsidRPr="003306F4">
              <w:rPr>
                <w:rFonts w:asciiTheme="majorBidi" w:hAnsiTheme="majorBidi" w:cstheme="majorBidi"/>
              </w:rPr>
              <w:fldChar w:fldCharType="separate"/>
            </w:r>
            <w:r w:rsidR="00D566A9" w:rsidRPr="00D566A9">
              <w:rPr>
                <w:rFonts w:asciiTheme="majorBidi" w:hAnsiTheme="majorBidi" w:cstheme="majorBidi"/>
              </w:rPr>
              <w:t xml:space="preserve">Table </w:t>
            </w:r>
            <w:r w:rsidR="00D566A9" w:rsidRPr="00D566A9">
              <w:rPr>
                <w:rFonts w:asciiTheme="majorBidi" w:hAnsiTheme="majorBidi" w:cstheme="majorBidi"/>
                <w:noProof/>
              </w:rPr>
              <w:t>5</w:t>
            </w:r>
            <w:r w:rsidRPr="003306F4">
              <w:rPr>
                <w:rFonts w:asciiTheme="majorBidi" w:hAnsiTheme="majorBidi" w:cstheme="majorBidi"/>
              </w:rPr>
              <w:fldChar w:fldCharType="end"/>
            </w:r>
            <w:r>
              <w:rPr>
                <w:rFonts w:asciiTheme="majorBidi" w:hAnsiTheme="majorBidi" w:cstheme="majorBidi"/>
              </w:rPr>
              <w:t>)</w:t>
            </w:r>
          </w:p>
        </w:tc>
      </w:tr>
    </w:tbl>
    <w:p w14:paraId="5AF0E4E0" w14:textId="12F4586A" w:rsidR="00F02159" w:rsidRDefault="00CD0892" w:rsidP="00F02159">
      <w:pPr>
        <w:pStyle w:val="EEPRUtextundertables"/>
      </w:pPr>
      <w:r>
        <w:lastRenderedPageBreak/>
        <w:t xml:space="preserve">ca, colistin/aminoglycoside therapy; </w:t>
      </w:r>
      <w:proofErr w:type="spellStart"/>
      <w:r w:rsidR="00F02159">
        <w:t>cUTI</w:t>
      </w:r>
      <w:proofErr w:type="spellEnd"/>
      <w:r w:rsidR="00F02159">
        <w:t xml:space="preserve">, complicated urinary tract infections; ES, empiric setting; HAP/VAP, hospital-acquired pneumonia or ventilator-associated pneumonia; </w:t>
      </w:r>
      <w:r>
        <w:t xml:space="preserve">INHE, incremental net health effect; </w:t>
      </w:r>
      <w:r w:rsidR="00F02159">
        <w:t xml:space="preserve">MDS, microbiology-directed setting; </w:t>
      </w:r>
      <w:proofErr w:type="spellStart"/>
      <w:r>
        <w:t>nca</w:t>
      </w:r>
      <w:proofErr w:type="spellEnd"/>
      <w:r>
        <w:t xml:space="preserve">, non-colistin/aminoglycoside therapy; </w:t>
      </w:r>
      <w:r w:rsidR="00F02159">
        <w:t>QALYs, quality-adjusted life years</w:t>
      </w:r>
    </w:p>
    <w:p w14:paraId="630E4D24" w14:textId="69CF6DEC" w:rsidR="006D6C0D" w:rsidRDefault="006D6C0D" w:rsidP="00A4788F">
      <w:pPr>
        <w:spacing w:after="0" w:line="360" w:lineRule="auto"/>
        <w:jc w:val="both"/>
        <w:rPr>
          <w:rFonts w:asciiTheme="majorBidi" w:hAnsiTheme="majorBidi" w:cstheme="majorBidi"/>
        </w:rPr>
      </w:pPr>
    </w:p>
    <w:p w14:paraId="26EA1D8A" w14:textId="5D56BA85" w:rsidR="00980F57" w:rsidRPr="005B04BD" w:rsidRDefault="00980F57" w:rsidP="00A4788F">
      <w:pPr>
        <w:spacing w:after="0" w:line="360" w:lineRule="auto"/>
        <w:jc w:val="both"/>
        <w:rPr>
          <w:rFonts w:ascii="Times New Roman" w:hAnsi="Times New Roman" w:cs="Times New Roman"/>
        </w:rPr>
      </w:pPr>
      <w:r w:rsidRPr="005B04BD">
        <w:rPr>
          <w:rFonts w:ascii="Times New Roman" w:hAnsi="Times New Roman" w:cs="Times New Roman"/>
        </w:rPr>
        <w:t xml:space="preserve">When the corrected patient-level INHE was </w:t>
      </w:r>
      <w:proofErr w:type="spellStart"/>
      <w:r w:rsidRPr="005B04BD">
        <w:rPr>
          <w:rFonts w:ascii="Times New Roman" w:hAnsi="Times New Roman" w:cs="Times New Roman"/>
        </w:rPr>
        <w:t>extrapoalted</w:t>
      </w:r>
      <w:proofErr w:type="spellEnd"/>
      <w:r w:rsidRPr="005B04BD">
        <w:rPr>
          <w:rFonts w:ascii="Times New Roman" w:hAnsi="Times New Roman" w:cs="Times New Roman"/>
        </w:rPr>
        <w:t xml:space="preserve"> to the population </w:t>
      </w:r>
      <w:r w:rsidR="00CD0892" w:rsidRPr="005B04BD">
        <w:rPr>
          <w:rFonts w:ascii="Times New Roman" w:hAnsi="Times New Roman" w:cs="Times New Roman"/>
        </w:rPr>
        <w:t>in HVCS</w:t>
      </w:r>
      <w:r w:rsidRPr="005B04BD">
        <w:rPr>
          <w:rFonts w:ascii="Times New Roman" w:hAnsi="Times New Roman" w:cs="Times New Roman"/>
        </w:rPr>
        <w:t xml:space="preserve">, the total population-level INHE increased, as </w:t>
      </w:r>
      <w:r w:rsidR="00137746" w:rsidRPr="005B04BD">
        <w:rPr>
          <w:rFonts w:ascii="Times New Roman" w:hAnsi="Times New Roman" w:cs="Times New Roman"/>
        </w:rPr>
        <w:t>s</w:t>
      </w:r>
      <w:r w:rsidRPr="005B04BD">
        <w:rPr>
          <w:rFonts w:ascii="Times New Roman" w:hAnsi="Times New Roman" w:cs="Times New Roman"/>
        </w:rPr>
        <w:t xml:space="preserve">hown in </w:t>
      </w:r>
      <w:r w:rsidR="00137746" w:rsidRPr="005B04BD">
        <w:rPr>
          <w:rFonts w:ascii="Times New Roman" w:hAnsi="Times New Roman" w:cs="Times New Roman"/>
        </w:rPr>
        <w:fldChar w:fldCharType="begin"/>
      </w:r>
      <w:r w:rsidR="00137746" w:rsidRPr="005B04BD">
        <w:rPr>
          <w:rFonts w:ascii="Times New Roman" w:hAnsi="Times New Roman" w:cs="Times New Roman"/>
        </w:rPr>
        <w:instrText xml:space="preserve"> REF _Ref93585261 \h </w:instrText>
      </w:r>
      <w:r w:rsidR="005B04BD">
        <w:rPr>
          <w:rFonts w:ascii="Times New Roman" w:hAnsi="Times New Roman" w:cs="Times New Roman"/>
        </w:rPr>
        <w:instrText xml:space="preserve"> \* MERGEFORMAT </w:instrText>
      </w:r>
      <w:r w:rsidR="00137746" w:rsidRPr="005B04BD">
        <w:rPr>
          <w:rFonts w:ascii="Times New Roman" w:hAnsi="Times New Roman" w:cs="Times New Roman"/>
        </w:rPr>
      </w:r>
      <w:r w:rsidR="00137746" w:rsidRPr="005B04BD">
        <w:rPr>
          <w:rFonts w:ascii="Times New Roman" w:hAnsi="Times New Roman" w:cs="Times New Roman"/>
        </w:rPr>
        <w:fldChar w:fldCharType="separate"/>
      </w:r>
      <w:r w:rsidR="00D566A9" w:rsidRPr="005B04BD">
        <w:rPr>
          <w:rFonts w:ascii="Times New Roman" w:hAnsi="Times New Roman" w:cs="Times New Roman"/>
        </w:rPr>
        <w:t xml:space="preserve">Table </w:t>
      </w:r>
      <w:r w:rsidR="00D566A9" w:rsidRPr="005B04BD">
        <w:rPr>
          <w:rFonts w:ascii="Times New Roman" w:hAnsi="Times New Roman" w:cs="Times New Roman"/>
          <w:noProof/>
        </w:rPr>
        <w:t>2</w:t>
      </w:r>
      <w:r w:rsidR="00137746" w:rsidRPr="005B04BD">
        <w:rPr>
          <w:rFonts w:ascii="Times New Roman" w:hAnsi="Times New Roman" w:cs="Times New Roman"/>
        </w:rPr>
        <w:fldChar w:fldCharType="end"/>
      </w:r>
      <w:r w:rsidR="00137746" w:rsidRPr="005B04BD">
        <w:rPr>
          <w:rFonts w:ascii="Times New Roman" w:hAnsi="Times New Roman" w:cs="Times New Roman"/>
        </w:rPr>
        <w:t xml:space="preserve">. The impact of the error is relatively small, </w:t>
      </w:r>
      <w:r w:rsidR="00CD0892" w:rsidRPr="005B04BD">
        <w:rPr>
          <w:rFonts w:ascii="Times New Roman" w:hAnsi="Times New Roman" w:cs="Times New Roman"/>
        </w:rPr>
        <w:t xml:space="preserve">with total population-level INHE changing </w:t>
      </w:r>
      <w:r w:rsidR="00137746" w:rsidRPr="005B04BD">
        <w:rPr>
          <w:rFonts w:ascii="Times New Roman" w:hAnsi="Times New Roman" w:cs="Times New Roman"/>
        </w:rPr>
        <w:t xml:space="preserve">from between 493 and 2,211 QALYs in the EEPRU report to between 531 and 2,342 post corrections, </w:t>
      </w:r>
      <w:r w:rsidR="00CD0892" w:rsidRPr="005B04BD">
        <w:rPr>
          <w:rFonts w:ascii="Times New Roman" w:hAnsi="Times New Roman" w:cs="Times New Roman"/>
        </w:rPr>
        <w:t xml:space="preserve">where ranges represent the mean INHE based on different assumptions about the population size (scenarios P1G1 and P2G2 in the EEPRU report). The relatively small impact of the error on the population-level results </w:t>
      </w:r>
      <w:r w:rsidR="00137746" w:rsidRPr="005B04BD">
        <w:rPr>
          <w:rFonts w:ascii="Times New Roman" w:hAnsi="Times New Roman" w:cs="Times New Roman"/>
        </w:rPr>
        <w:t>reflect</w:t>
      </w:r>
      <w:r w:rsidR="005B04BD">
        <w:rPr>
          <w:rFonts w:ascii="Times New Roman" w:hAnsi="Times New Roman" w:cs="Times New Roman"/>
        </w:rPr>
        <w:t>s</w:t>
      </w:r>
      <w:r w:rsidR="00137746" w:rsidRPr="005B04BD">
        <w:rPr>
          <w:rFonts w:ascii="Times New Roman" w:hAnsi="Times New Roman" w:cs="Times New Roman"/>
        </w:rPr>
        <w:t xml:space="preserve"> the small impact of the error on the patient-level results in the ES that constitutes the largest proportion of </w:t>
      </w:r>
      <w:r w:rsidR="00CD0892" w:rsidRPr="005B04BD">
        <w:rPr>
          <w:rFonts w:ascii="Times New Roman" w:hAnsi="Times New Roman" w:cs="Times New Roman"/>
        </w:rPr>
        <w:t>the total population estimate</w:t>
      </w:r>
      <w:r w:rsidR="00137746" w:rsidRPr="005B04BD">
        <w:rPr>
          <w:rFonts w:ascii="Times New Roman" w:hAnsi="Times New Roman" w:cs="Times New Roman"/>
        </w:rPr>
        <w:t xml:space="preserve">. </w:t>
      </w:r>
      <w:r w:rsidR="00F02159" w:rsidRPr="005B04BD">
        <w:rPr>
          <w:rFonts w:ascii="Times New Roman" w:hAnsi="Times New Roman" w:cs="Times New Roman"/>
        </w:rPr>
        <w:t xml:space="preserve">In the population-level scenario analyses, </w:t>
      </w:r>
      <w:r w:rsidR="00CD0892" w:rsidRPr="005B04BD">
        <w:rPr>
          <w:rFonts w:ascii="Times New Roman" w:hAnsi="Times New Roman" w:cs="Times New Roman"/>
        </w:rPr>
        <w:t xml:space="preserve">the error did not impact </w:t>
      </w:r>
      <w:r w:rsidR="00F02159" w:rsidRPr="005B04BD">
        <w:rPr>
          <w:rFonts w:ascii="Times New Roman" w:hAnsi="Times New Roman" w:cs="Times New Roman"/>
        </w:rPr>
        <w:t>the scenarios that modified the deterministic base case INHE by more than 10%.</w:t>
      </w:r>
    </w:p>
    <w:p w14:paraId="78A6D1FF" w14:textId="32D31F58" w:rsidR="00980F57" w:rsidRDefault="00980F57" w:rsidP="00A4788F">
      <w:pPr>
        <w:spacing w:after="0" w:line="360" w:lineRule="auto"/>
        <w:jc w:val="both"/>
        <w:rPr>
          <w:rFonts w:asciiTheme="majorBidi" w:hAnsiTheme="majorBidi" w:cstheme="majorBidi"/>
        </w:rPr>
      </w:pPr>
    </w:p>
    <w:p w14:paraId="762901C7" w14:textId="633E5F66" w:rsidR="00137746" w:rsidRDefault="00137746" w:rsidP="00137746">
      <w:pPr>
        <w:pStyle w:val="Caption"/>
        <w:keepNext/>
      </w:pPr>
      <w:bookmarkStart w:id="7" w:name="_Ref93585261"/>
      <w:r>
        <w:t xml:space="preserve">Table </w:t>
      </w:r>
      <w:fldSimple w:instr=" SEQ Table \* ARABIC ">
        <w:r w:rsidR="00D566A9">
          <w:rPr>
            <w:noProof/>
          </w:rPr>
          <w:t>2</w:t>
        </w:r>
      </w:fldSimple>
      <w:bookmarkEnd w:id="7"/>
      <w:r>
        <w:t xml:space="preserve">. </w:t>
      </w:r>
      <w:r w:rsidR="00CD0892" w:rsidRPr="00F02159">
        <w:t>Base</w:t>
      </w:r>
      <w:r w:rsidR="005B04BD">
        <w:t>-</w:t>
      </w:r>
      <w:r w:rsidR="00CD0892" w:rsidRPr="00F02159">
        <w:t>case p</w:t>
      </w:r>
      <w:r w:rsidR="00CD0892">
        <w:t>opulation</w:t>
      </w:r>
      <w:r w:rsidR="00CD0892" w:rsidRPr="00F02159">
        <w:t>-level INHE (</w:t>
      </w:r>
      <w:r w:rsidR="00CD0892">
        <w:t>deterministic</w:t>
      </w:r>
      <w:r w:rsidR="00CD0892" w:rsidRPr="00F02159">
        <w:t xml:space="preserve">) in the EEPRU report and post-correction. </w:t>
      </w:r>
      <w:r w:rsidR="00D566A9">
        <w:t xml:space="preserve">Ranges represent </w:t>
      </w:r>
      <w:r w:rsidR="00D566A9">
        <w:rPr>
          <w:rFonts w:asciiTheme="majorBidi" w:hAnsiTheme="majorBidi" w:cstheme="majorBidi"/>
        </w:rPr>
        <w:t>different assumptions about the population size (scenarios P1G1 and P2G2 in the EEPRU report)</w:t>
      </w:r>
      <w:r w:rsidR="00D566A9">
        <w:t>. (</w:t>
      </w:r>
      <w:r w:rsidR="00CD0892" w:rsidRPr="00F02159">
        <w:t>Update of Table 36 in EEPRU report)</w:t>
      </w:r>
    </w:p>
    <w:tbl>
      <w:tblPr>
        <w:tblStyle w:val="TableGrid"/>
        <w:tblW w:w="9058" w:type="dxa"/>
        <w:tblLook w:val="04A0" w:firstRow="1" w:lastRow="0" w:firstColumn="1" w:lastColumn="0" w:noHBand="0" w:noVBand="1"/>
      </w:tblPr>
      <w:tblGrid>
        <w:gridCol w:w="2254"/>
        <w:gridCol w:w="3402"/>
        <w:gridCol w:w="3402"/>
      </w:tblGrid>
      <w:tr w:rsidR="00980F57" w14:paraId="5A141722" w14:textId="77777777" w:rsidTr="00D15350">
        <w:tc>
          <w:tcPr>
            <w:tcW w:w="2254" w:type="dxa"/>
          </w:tcPr>
          <w:p w14:paraId="51202B13" w14:textId="77777777" w:rsidR="00980F57" w:rsidRDefault="00980F57" w:rsidP="00D15350">
            <w:pPr>
              <w:spacing w:line="360" w:lineRule="auto"/>
              <w:jc w:val="both"/>
              <w:rPr>
                <w:rFonts w:asciiTheme="majorBidi" w:hAnsiTheme="majorBidi" w:cstheme="majorBidi"/>
              </w:rPr>
            </w:pPr>
          </w:p>
        </w:tc>
        <w:tc>
          <w:tcPr>
            <w:tcW w:w="3402" w:type="dxa"/>
          </w:tcPr>
          <w:p w14:paraId="0B1697F0" w14:textId="77777777" w:rsidR="00137746" w:rsidRDefault="00980F57" w:rsidP="00137746">
            <w:pPr>
              <w:spacing w:line="360" w:lineRule="auto"/>
              <w:jc w:val="center"/>
              <w:rPr>
                <w:rFonts w:asciiTheme="majorBidi" w:hAnsiTheme="majorBidi" w:cstheme="majorBidi"/>
              </w:rPr>
            </w:pPr>
            <w:r>
              <w:rPr>
                <w:rFonts w:asciiTheme="majorBidi" w:hAnsiTheme="majorBidi" w:cstheme="majorBidi"/>
              </w:rPr>
              <w:t>INHE (QALYs) in EEPRU report</w:t>
            </w:r>
          </w:p>
          <w:p w14:paraId="5A2159E8" w14:textId="18478719" w:rsidR="00980F57" w:rsidRDefault="00980F57" w:rsidP="00137746">
            <w:pPr>
              <w:spacing w:line="360" w:lineRule="auto"/>
              <w:jc w:val="center"/>
              <w:rPr>
                <w:rFonts w:asciiTheme="majorBidi" w:hAnsiTheme="majorBidi" w:cstheme="majorBidi"/>
              </w:rPr>
            </w:pPr>
            <w:r>
              <w:rPr>
                <w:rFonts w:asciiTheme="majorBidi" w:hAnsiTheme="majorBidi" w:cstheme="majorBidi"/>
              </w:rPr>
              <w:t>(Table 40 in EEPRU report)</w:t>
            </w:r>
          </w:p>
        </w:tc>
        <w:tc>
          <w:tcPr>
            <w:tcW w:w="3402" w:type="dxa"/>
          </w:tcPr>
          <w:p w14:paraId="25DD0DA2" w14:textId="77777777" w:rsidR="00137746" w:rsidRDefault="00980F57" w:rsidP="00137746">
            <w:pPr>
              <w:spacing w:line="360" w:lineRule="auto"/>
              <w:jc w:val="center"/>
              <w:rPr>
                <w:rFonts w:asciiTheme="majorBidi" w:hAnsiTheme="majorBidi" w:cstheme="majorBidi"/>
              </w:rPr>
            </w:pPr>
            <w:r>
              <w:rPr>
                <w:rFonts w:asciiTheme="majorBidi" w:hAnsiTheme="majorBidi" w:cstheme="majorBidi"/>
              </w:rPr>
              <w:t>INHE (QALYs) corrected</w:t>
            </w:r>
          </w:p>
          <w:p w14:paraId="4C830999" w14:textId="6C7C22BD" w:rsidR="00980F57" w:rsidRDefault="00980F57" w:rsidP="00137746">
            <w:pPr>
              <w:spacing w:line="360" w:lineRule="auto"/>
              <w:jc w:val="center"/>
              <w:rPr>
                <w:rFonts w:asciiTheme="majorBidi" w:hAnsiTheme="majorBidi" w:cstheme="majorBidi"/>
              </w:rPr>
            </w:pPr>
            <w:r>
              <w:rPr>
                <w:rFonts w:asciiTheme="majorBidi" w:hAnsiTheme="majorBidi" w:cstheme="majorBidi"/>
              </w:rPr>
              <w:t>(</w:t>
            </w:r>
            <w:r w:rsidRPr="00980F57">
              <w:rPr>
                <w:rFonts w:ascii="Times New Roman" w:hAnsi="Times New Roman" w:cs="Times New Roman"/>
              </w:rPr>
              <w:fldChar w:fldCharType="begin"/>
            </w:r>
            <w:r w:rsidRPr="00980F57">
              <w:rPr>
                <w:rFonts w:ascii="Times New Roman" w:hAnsi="Times New Roman" w:cs="Times New Roman"/>
              </w:rPr>
              <w:instrText xml:space="preserve"> REF _Ref83493257 \h  \* MERGEFORMAT </w:instrText>
            </w:r>
            <w:r w:rsidRPr="00980F57">
              <w:rPr>
                <w:rFonts w:ascii="Times New Roman" w:hAnsi="Times New Roman" w:cs="Times New Roman"/>
              </w:rPr>
            </w:r>
            <w:r w:rsidRPr="00980F57">
              <w:rPr>
                <w:rFonts w:ascii="Times New Roman" w:hAnsi="Times New Roman" w:cs="Times New Roman"/>
              </w:rPr>
              <w:fldChar w:fldCharType="separate"/>
            </w:r>
            <w:r w:rsidR="00D566A9" w:rsidRPr="00D566A9">
              <w:rPr>
                <w:rFonts w:ascii="Times New Roman" w:hAnsi="Times New Roman" w:cs="Times New Roman"/>
                <w:iCs/>
              </w:rPr>
              <w:t xml:space="preserve">Table </w:t>
            </w:r>
            <w:r w:rsidR="00D566A9" w:rsidRPr="00D566A9">
              <w:rPr>
                <w:rFonts w:ascii="Times New Roman" w:hAnsi="Times New Roman" w:cs="Times New Roman"/>
                <w:noProof/>
              </w:rPr>
              <w:t>7</w:t>
            </w:r>
            <w:r w:rsidRPr="00980F57">
              <w:rPr>
                <w:rFonts w:ascii="Times New Roman" w:hAnsi="Times New Roman" w:cs="Times New Roman"/>
              </w:rPr>
              <w:fldChar w:fldCharType="end"/>
            </w:r>
            <w:r>
              <w:rPr>
                <w:rFonts w:asciiTheme="majorBidi" w:hAnsiTheme="majorBidi" w:cstheme="majorBidi"/>
              </w:rPr>
              <w:t xml:space="preserve"> in Addendum 2)</w:t>
            </w:r>
          </w:p>
        </w:tc>
      </w:tr>
      <w:tr w:rsidR="00980F57" w14:paraId="530A34A3" w14:textId="77777777" w:rsidTr="00D15350">
        <w:tc>
          <w:tcPr>
            <w:tcW w:w="2254" w:type="dxa"/>
          </w:tcPr>
          <w:p w14:paraId="4FC86A69" w14:textId="64A138D5" w:rsidR="00980F57" w:rsidRDefault="00980F57" w:rsidP="00D15350">
            <w:pPr>
              <w:spacing w:line="360" w:lineRule="auto"/>
              <w:jc w:val="both"/>
              <w:rPr>
                <w:rFonts w:asciiTheme="majorBidi" w:hAnsiTheme="majorBidi" w:cstheme="majorBidi"/>
              </w:rPr>
            </w:pPr>
            <w:r>
              <w:rPr>
                <w:rFonts w:asciiTheme="majorBidi" w:hAnsiTheme="majorBidi" w:cstheme="majorBidi"/>
              </w:rPr>
              <w:t>HAP/VAP ES</w:t>
            </w:r>
          </w:p>
        </w:tc>
        <w:tc>
          <w:tcPr>
            <w:tcW w:w="3402" w:type="dxa"/>
          </w:tcPr>
          <w:p w14:paraId="56A73009" w14:textId="47BABDB5" w:rsidR="00980F57" w:rsidRDefault="00980F57" w:rsidP="00D15350">
            <w:pPr>
              <w:spacing w:line="360" w:lineRule="auto"/>
              <w:jc w:val="center"/>
              <w:rPr>
                <w:rFonts w:asciiTheme="majorBidi" w:hAnsiTheme="majorBidi" w:cstheme="majorBidi"/>
              </w:rPr>
            </w:pPr>
            <w:r>
              <w:rPr>
                <w:rFonts w:asciiTheme="majorBidi" w:hAnsiTheme="majorBidi" w:cstheme="majorBidi"/>
              </w:rPr>
              <w:t>51 - 946</w:t>
            </w:r>
          </w:p>
        </w:tc>
        <w:tc>
          <w:tcPr>
            <w:tcW w:w="3402" w:type="dxa"/>
          </w:tcPr>
          <w:p w14:paraId="66EAA6B4" w14:textId="39AEA06A" w:rsidR="00980F57" w:rsidRDefault="00980F57" w:rsidP="00D15350">
            <w:pPr>
              <w:spacing w:line="360" w:lineRule="auto"/>
              <w:jc w:val="center"/>
              <w:rPr>
                <w:rFonts w:asciiTheme="majorBidi" w:hAnsiTheme="majorBidi" w:cstheme="majorBidi"/>
              </w:rPr>
            </w:pPr>
            <w:r>
              <w:rPr>
                <w:rFonts w:asciiTheme="majorBidi" w:hAnsiTheme="majorBidi" w:cstheme="majorBidi"/>
              </w:rPr>
              <w:t>51 - 950</w:t>
            </w:r>
          </w:p>
        </w:tc>
      </w:tr>
      <w:tr w:rsidR="00980F57" w14:paraId="00921171" w14:textId="77777777" w:rsidTr="00D15350">
        <w:tc>
          <w:tcPr>
            <w:tcW w:w="2254" w:type="dxa"/>
          </w:tcPr>
          <w:p w14:paraId="4992249C" w14:textId="78276065" w:rsidR="00980F57" w:rsidRDefault="00980F57" w:rsidP="00D15350">
            <w:pPr>
              <w:spacing w:line="360" w:lineRule="auto"/>
              <w:jc w:val="both"/>
              <w:rPr>
                <w:rFonts w:asciiTheme="majorBidi" w:hAnsiTheme="majorBidi" w:cstheme="majorBidi"/>
              </w:rPr>
            </w:pPr>
            <w:proofErr w:type="spellStart"/>
            <w:r>
              <w:rPr>
                <w:rFonts w:asciiTheme="majorBidi" w:hAnsiTheme="majorBidi" w:cstheme="majorBidi"/>
              </w:rPr>
              <w:t>cUTI</w:t>
            </w:r>
            <w:proofErr w:type="spellEnd"/>
            <w:r>
              <w:rPr>
                <w:rFonts w:asciiTheme="majorBidi" w:hAnsiTheme="majorBidi" w:cstheme="majorBidi"/>
              </w:rPr>
              <w:t xml:space="preserve"> MDS</w:t>
            </w:r>
          </w:p>
        </w:tc>
        <w:tc>
          <w:tcPr>
            <w:tcW w:w="3402" w:type="dxa"/>
          </w:tcPr>
          <w:p w14:paraId="069354E2" w14:textId="69038964" w:rsidR="00980F57" w:rsidRDefault="00980F57" w:rsidP="00D15350">
            <w:pPr>
              <w:spacing w:line="360" w:lineRule="auto"/>
              <w:jc w:val="center"/>
              <w:rPr>
                <w:rFonts w:asciiTheme="majorBidi" w:hAnsiTheme="majorBidi" w:cstheme="majorBidi"/>
              </w:rPr>
            </w:pPr>
            <w:r>
              <w:rPr>
                <w:rFonts w:asciiTheme="majorBidi" w:hAnsiTheme="majorBidi" w:cstheme="majorBidi"/>
              </w:rPr>
              <w:t>71 - 274</w:t>
            </w:r>
          </w:p>
        </w:tc>
        <w:tc>
          <w:tcPr>
            <w:tcW w:w="3402" w:type="dxa"/>
          </w:tcPr>
          <w:p w14:paraId="5D2C1E44" w14:textId="7B4CC21E" w:rsidR="00980F57" w:rsidRDefault="00980F57" w:rsidP="00D15350">
            <w:pPr>
              <w:spacing w:line="360" w:lineRule="auto"/>
              <w:jc w:val="center"/>
              <w:rPr>
                <w:rFonts w:asciiTheme="majorBidi" w:hAnsiTheme="majorBidi" w:cstheme="majorBidi"/>
              </w:rPr>
            </w:pPr>
            <w:r>
              <w:rPr>
                <w:rFonts w:asciiTheme="majorBidi" w:hAnsiTheme="majorBidi" w:cstheme="majorBidi"/>
              </w:rPr>
              <w:t>95 - 370</w:t>
            </w:r>
          </w:p>
        </w:tc>
      </w:tr>
      <w:tr w:rsidR="00980F57" w14:paraId="0DAD9C41" w14:textId="77777777" w:rsidTr="00D15350">
        <w:tc>
          <w:tcPr>
            <w:tcW w:w="2254" w:type="dxa"/>
          </w:tcPr>
          <w:p w14:paraId="7EB3BD64" w14:textId="7BDE4DD5" w:rsidR="00980F57" w:rsidRDefault="00980F57" w:rsidP="00D15350">
            <w:pPr>
              <w:spacing w:line="360" w:lineRule="auto"/>
              <w:jc w:val="both"/>
              <w:rPr>
                <w:rFonts w:asciiTheme="majorBidi" w:hAnsiTheme="majorBidi" w:cstheme="majorBidi"/>
              </w:rPr>
            </w:pPr>
            <w:r>
              <w:rPr>
                <w:rFonts w:asciiTheme="majorBidi" w:hAnsiTheme="majorBidi" w:cstheme="majorBidi"/>
              </w:rPr>
              <w:t>BSI ES</w:t>
            </w:r>
          </w:p>
        </w:tc>
        <w:tc>
          <w:tcPr>
            <w:tcW w:w="3402" w:type="dxa"/>
          </w:tcPr>
          <w:p w14:paraId="50759F03" w14:textId="5EE948EA" w:rsidR="00980F57" w:rsidRDefault="00980F57" w:rsidP="00D15350">
            <w:pPr>
              <w:spacing w:line="360" w:lineRule="auto"/>
              <w:jc w:val="center"/>
              <w:rPr>
                <w:rFonts w:asciiTheme="majorBidi" w:hAnsiTheme="majorBidi" w:cstheme="majorBidi"/>
              </w:rPr>
            </w:pPr>
            <w:r>
              <w:rPr>
                <w:rFonts w:asciiTheme="majorBidi" w:hAnsiTheme="majorBidi" w:cstheme="majorBidi"/>
              </w:rPr>
              <w:t>341 - 916</w:t>
            </w:r>
          </w:p>
        </w:tc>
        <w:tc>
          <w:tcPr>
            <w:tcW w:w="3402" w:type="dxa"/>
          </w:tcPr>
          <w:p w14:paraId="4B621ADE" w14:textId="42FD7E05" w:rsidR="00980F57" w:rsidRDefault="00980F57" w:rsidP="00D15350">
            <w:pPr>
              <w:spacing w:line="360" w:lineRule="auto"/>
              <w:jc w:val="center"/>
              <w:rPr>
                <w:rFonts w:asciiTheme="majorBidi" w:hAnsiTheme="majorBidi" w:cstheme="majorBidi"/>
              </w:rPr>
            </w:pPr>
            <w:r>
              <w:rPr>
                <w:rFonts w:asciiTheme="majorBidi" w:hAnsiTheme="majorBidi" w:cstheme="majorBidi"/>
              </w:rPr>
              <w:t>343 - 921</w:t>
            </w:r>
          </w:p>
        </w:tc>
      </w:tr>
      <w:tr w:rsidR="00980F57" w14:paraId="36EDA4AF" w14:textId="77777777" w:rsidTr="00D15350">
        <w:tc>
          <w:tcPr>
            <w:tcW w:w="2254" w:type="dxa"/>
          </w:tcPr>
          <w:p w14:paraId="585028C7" w14:textId="0761DEBC" w:rsidR="00980F57" w:rsidRDefault="00980F57" w:rsidP="00D15350">
            <w:pPr>
              <w:spacing w:line="360" w:lineRule="auto"/>
              <w:jc w:val="both"/>
              <w:rPr>
                <w:rFonts w:asciiTheme="majorBidi" w:hAnsiTheme="majorBidi" w:cstheme="majorBidi"/>
              </w:rPr>
            </w:pPr>
            <w:r>
              <w:rPr>
                <w:rFonts w:asciiTheme="majorBidi" w:hAnsiTheme="majorBidi" w:cstheme="majorBidi"/>
              </w:rPr>
              <w:t>IAI MDS</w:t>
            </w:r>
          </w:p>
        </w:tc>
        <w:tc>
          <w:tcPr>
            <w:tcW w:w="3402" w:type="dxa"/>
          </w:tcPr>
          <w:p w14:paraId="163938DB" w14:textId="50D426A6" w:rsidR="00980F57" w:rsidRDefault="00980F57" w:rsidP="00D15350">
            <w:pPr>
              <w:spacing w:line="360" w:lineRule="auto"/>
              <w:jc w:val="center"/>
              <w:rPr>
                <w:rFonts w:asciiTheme="majorBidi" w:hAnsiTheme="majorBidi" w:cstheme="majorBidi"/>
              </w:rPr>
            </w:pPr>
            <w:r>
              <w:rPr>
                <w:rFonts w:asciiTheme="majorBidi" w:hAnsiTheme="majorBidi" w:cstheme="majorBidi"/>
              </w:rPr>
              <w:t>31 - 75</w:t>
            </w:r>
          </w:p>
        </w:tc>
        <w:tc>
          <w:tcPr>
            <w:tcW w:w="3402" w:type="dxa"/>
          </w:tcPr>
          <w:p w14:paraId="2C46E5E1" w14:textId="36758F36" w:rsidR="00980F57" w:rsidRDefault="00980F57" w:rsidP="00D15350">
            <w:pPr>
              <w:spacing w:line="360" w:lineRule="auto"/>
              <w:jc w:val="center"/>
              <w:rPr>
                <w:rFonts w:asciiTheme="majorBidi" w:hAnsiTheme="majorBidi" w:cstheme="majorBidi"/>
              </w:rPr>
            </w:pPr>
            <w:r>
              <w:rPr>
                <w:rFonts w:asciiTheme="majorBidi" w:hAnsiTheme="majorBidi" w:cstheme="majorBidi"/>
              </w:rPr>
              <w:t xml:space="preserve">42 - 101 </w:t>
            </w:r>
          </w:p>
        </w:tc>
      </w:tr>
      <w:tr w:rsidR="00980F57" w14:paraId="13996F1F" w14:textId="77777777" w:rsidTr="00D15350">
        <w:tc>
          <w:tcPr>
            <w:tcW w:w="2254" w:type="dxa"/>
          </w:tcPr>
          <w:p w14:paraId="19890048" w14:textId="6D8565D9" w:rsidR="00980F57" w:rsidRDefault="00980F57" w:rsidP="00D15350">
            <w:pPr>
              <w:spacing w:line="360" w:lineRule="auto"/>
              <w:jc w:val="both"/>
              <w:rPr>
                <w:rFonts w:asciiTheme="majorBidi" w:hAnsiTheme="majorBidi" w:cstheme="majorBidi"/>
              </w:rPr>
            </w:pPr>
            <w:r>
              <w:rPr>
                <w:rFonts w:asciiTheme="majorBidi" w:hAnsiTheme="majorBidi" w:cstheme="majorBidi"/>
              </w:rPr>
              <w:t>Total</w:t>
            </w:r>
          </w:p>
        </w:tc>
        <w:tc>
          <w:tcPr>
            <w:tcW w:w="3402" w:type="dxa"/>
          </w:tcPr>
          <w:p w14:paraId="37DC8474" w14:textId="3145D7D6" w:rsidR="00980F57" w:rsidRDefault="00980F57" w:rsidP="00D15350">
            <w:pPr>
              <w:spacing w:line="360" w:lineRule="auto"/>
              <w:jc w:val="center"/>
              <w:rPr>
                <w:rFonts w:asciiTheme="majorBidi" w:hAnsiTheme="majorBidi" w:cstheme="majorBidi"/>
              </w:rPr>
            </w:pPr>
            <w:r>
              <w:rPr>
                <w:rFonts w:asciiTheme="majorBidi" w:hAnsiTheme="majorBidi" w:cstheme="majorBidi"/>
              </w:rPr>
              <w:t>493 – 2,211</w:t>
            </w:r>
          </w:p>
        </w:tc>
        <w:tc>
          <w:tcPr>
            <w:tcW w:w="3402" w:type="dxa"/>
          </w:tcPr>
          <w:p w14:paraId="21D215C2" w14:textId="493B26E0" w:rsidR="00980F57" w:rsidRDefault="00980F57" w:rsidP="00D15350">
            <w:pPr>
              <w:spacing w:line="360" w:lineRule="auto"/>
              <w:jc w:val="center"/>
              <w:rPr>
                <w:rFonts w:asciiTheme="majorBidi" w:hAnsiTheme="majorBidi" w:cstheme="majorBidi"/>
              </w:rPr>
            </w:pPr>
            <w:r>
              <w:rPr>
                <w:rFonts w:asciiTheme="majorBidi" w:hAnsiTheme="majorBidi" w:cstheme="majorBidi"/>
              </w:rPr>
              <w:t>531 – 2,342</w:t>
            </w:r>
          </w:p>
        </w:tc>
      </w:tr>
    </w:tbl>
    <w:p w14:paraId="28D596E0" w14:textId="6F2858E6" w:rsidR="00CD0892" w:rsidRDefault="00CD0892" w:rsidP="00CD0892">
      <w:pPr>
        <w:pStyle w:val="EEPRUtextundertables"/>
      </w:pPr>
      <w:r>
        <w:t xml:space="preserve">BSI, bloodstream infections, </w:t>
      </w:r>
      <w:proofErr w:type="spellStart"/>
      <w:r>
        <w:t>cUTI</w:t>
      </w:r>
      <w:proofErr w:type="spellEnd"/>
      <w:r>
        <w:t xml:space="preserve">, complicated urinary tract infections; ES, empiric setting; HAP/VAP, hospital-acquired pneumonia or ventilator-associated pneumonia; IAI, intra-abdominal infections; INHE, incremental net health effect; MDS, microbiology-directed setting; </w:t>
      </w:r>
      <w:proofErr w:type="spellStart"/>
      <w:r>
        <w:t>nca</w:t>
      </w:r>
      <w:proofErr w:type="spellEnd"/>
      <w:r>
        <w:t>, non-colistin/aminoglycoside therapy; QALYs, quality-adjusted life years</w:t>
      </w:r>
    </w:p>
    <w:p w14:paraId="6866489C" w14:textId="6ADEB926" w:rsidR="00980F57" w:rsidRPr="005B04BD" w:rsidRDefault="00D566A9" w:rsidP="005B04BD">
      <w:pPr>
        <w:rPr>
          <w:rFonts w:ascii="Times New Roman" w:eastAsia="Calibri" w:hAnsi="Times New Roman" w:cs="Times New Roman"/>
          <w:sz w:val="20"/>
          <w:szCs w:val="20"/>
        </w:rPr>
      </w:pPr>
      <w:r w:rsidRPr="00D566A9">
        <w:rPr>
          <w:rFonts w:ascii="Times New Roman" w:eastAsia="Calibri" w:hAnsi="Times New Roman" w:cs="Times New Roman"/>
          <w:sz w:val="20"/>
          <w:szCs w:val="20"/>
        </w:rPr>
        <w:t>P1G1: baseline population (point estimate) based on PHE categorisation of infection sites, growth rate damped; P2G2: baseline population (point estimate) based on clinical advisors’ categorisation of infection sites, growth rate not damped.</w:t>
      </w:r>
    </w:p>
    <w:p w14:paraId="3DC9098C" w14:textId="648004F1" w:rsidR="00F02159" w:rsidRDefault="00F02159" w:rsidP="00A4788F">
      <w:pPr>
        <w:spacing w:after="0" w:line="360" w:lineRule="auto"/>
        <w:jc w:val="both"/>
        <w:rPr>
          <w:rFonts w:asciiTheme="majorBidi" w:hAnsiTheme="majorBidi" w:cstheme="majorBidi"/>
        </w:rPr>
      </w:pPr>
    </w:p>
    <w:p w14:paraId="1E4A7D86" w14:textId="257FC522" w:rsidR="005B04BD" w:rsidRDefault="00F02159" w:rsidP="00A4788F">
      <w:pPr>
        <w:spacing w:after="0" w:line="360" w:lineRule="auto"/>
        <w:jc w:val="both"/>
        <w:rPr>
          <w:rFonts w:asciiTheme="majorBidi" w:hAnsiTheme="majorBidi" w:cstheme="majorBidi"/>
        </w:rPr>
      </w:pPr>
      <w:r>
        <w:rPr>
          <w:rFonts w:asciiTheme="majorBidi" w:hAnsiTheme="majorBidi" w:cstheme="majorBidi"/>
        </w:rPr>
        <w:t xml:space="preserve">The updated tables for all patient-level and population-level net health effects (NHE) in the high value clinical scenarios (HVCS) are presented </w:t>
      </w:r>
      <w:r w:rsidR="00D566A9">
        <w:rPr>
          <w:rFonts w:asciiTheme="majorBidi" w:hAnsiTheme="majorBidi" w:cstheme="majorBidi"/>
        </w:rPr>
        <w:t>below</w:t>
      </w:r>
      <w:r>
        <w:rPr>
          <w:rFonts w:asciiTheme="majorBidi" w:hAnsiTheme="majorBidi" w:cstheme="majorBidi"/>
        </w:rPr>
        <w:t>.</w:t>
      </w:r>
    </w:p>
    <w:p w14:paraId="12AA2CA7" w14:textId="56319B0E" w:rsidR="00F02159" w:rsidRDefault="005B04BD" w:rsidP="005B04BD">
      <w:pPr>
        <w:rPr>
          <w:rFonts w:asciiTheme="majorBidi" w:hAnsiTheme="majorBidi" w:cstheme="majorBidi"/>
        </w:rPr>
      </w:pPr>
      <w:r>
        <w:rPr>
          <w:rFonts w:asciiTheme="majorBidi" w:hAnsiTheme="majorBidi" w:cstheme="majorBidi"/>
        </w:rPr>
        <w:br w:type="page"/>
      </w:r>
    </w:p>
    <w:p w14:paraId="43206F4F" w14:textId="4E5AF946" w:rsidR="00CD0892" w:rsidRDefault="00CD0892" w:rsidP="00A4788F">
      <w:pPr>
        <w:spacing w:after="0" w:line="360" w:lineRule="auto"/>
        <w:jc w:val="both"/>
        <w:rPr>
          <w:rFonts w:asciiTheme="majorBidi" w:hAnsiTheme="majorBidi" w:cstheme="majorBidi"/>
        </w:rPr>
      </w:pPr>
    </w:p>
    <w:p w14:paraId="79F471EB" w14:textId="1B7C1143" w:rsidR="00980F57" w:rsidRPr="005B04BD" w:rsidRDefault="00CD0892" w:rsidP="005B04BD">
      <w:pPr>
        <w:pStyle w:val="EEPRUnumberedLevel2Headingnew"/>
      </w:pPr>
      <w:r>
        <w:t>Updated figures and tables</w:t>
      </w:r>
    </w:p>
    <w:p w14:paraId="0DA5E560" w14:textId="0E74EDE1" w:rsidR="00CC1965" w:rsidRDefault="00340951" w:rsidP="0048657B">
      <w:pPr>
        <w:pStyle w:val="EEPRUnumberedlevel4"/>
        <w:numPr>
          <w:ilvl w:val="2"/>
          <w:numId w:val="1"/>
        </w:numPr>
      </w:pPr>
      <w:bookmarkStart w:id="8" w:name="_Ref93587772"/>
      <w:r>
        <w:t xml:space="preserve">Patient-level outcomes: </w:t>
      </w:r>
      <w:proofErr w:type="spellStart"/>
      <w:r>
        <w:t>b</w:t>
      </w:r>
      <w:r w:rsidR="00CC1965">
        <w:t>asecase</w:t>
      </w:r>
      <w:proofErr w:type="spellEnd"/>
      <w:r w:rsidR="00CC1965">
        <w:t xml:space="preserve"> results</w:t>
      </w:r>
      <w:r w:rsidR="00CD0892">
        <w:t xml:space="preserve"> in the ES</w:t>
      </w:r>
      <w:bookmarkEnd w:id="8"/>
    </w:p>
    <w:p w14:paraId="0702884D" w14:textId="77777777" w:rsidR="00CC1965" w:rsidRPr="008B218B" w:rsidRDefault="00CC1965" w:rsidP="009E265F">
      <w:pPr>
        <w:pStyle w:val="table"/>
      </w:pPr>
    </w:p>
    <w:p w14:paraId="17CFF514" w14:textId="0F0BC255" w:rsidR="00A4788F" w:rsidRPr="008B218B" w:rsidRDefault="00A4788F" w:rsidP="009E265F">
      <w:pPr>
        <w:pStyle w:val="table"/>
      </w:pPr>
      <w:bookmarkStart w:id="9" w:name="_Ref83584087"/>
      <w:bookmarkStart w:id="10" w:name="_Toc83589995"/>
      <w:bookmarkStart w:id="11" w:name="_Toc86419013"/>
      <w:r w:rsidRPr="008B218B">
        <w:t xml:space="preserve">Table </w:t>
      </w:r>
      <w:fldSimple w:instr=" SEQ Table \* ARABIC ">
        <w:r w:rsidR="00D566A9">
          <w:rPr>
            <w:noProof/>
          </w:rPr>
          <w:t>3</w:t>
        </w:r>
      </w:fldSimple>
      <w:bookmarkEnd w:id="9"/>
      <w:r w:rsidRPr="008B218B">
        <w:t xml:space="preserve">: </w:t>
      </w:r>
      <w:r w:rsidR="00D566A9">
        <w:t>Patient-level</w:t>
      </w:r>
      <w:r w:rsidRPr="008B218B">
        <w:t xml:space="preserve"> base-case results: OXA-48 </w:t>
      </w:r>
      <w:proofErr w:type="spellStart"/>
      <w:r w:rsidR="00381A08" w:rsidRPr="00381A08">
        <w:rPr>
          <w:i/>
          <w:iCs/>
        </w:rPr>
        <w:t>Enterobacterales</w:t>
      </w:r>
      <w:proofErr w:type="spellEnd"/>
      <w:r w:rsidRPr="008B218B">
        <w:t xml:space="preserve"> HAP/VAP empiric setting (probabilistic, 2,000 simulations). </w:t>
      </w:r>
      <w:bookmarkStart w:id="12" w:name="_Hlk93583656"/>
      <w:bookmarkEnd w:id="10"/>
      <w:bookmarkEnd w:id="11"/>
      <w:r w:rsidR="008029C9">
        <w:t>(Update of Table 36 in EEPRU report)</w:t>
      </w:r>
      <w:bookmarkEnd w:id="12"/>
    </w:p>
    <w:tbl>
      <w:tblPr>
        <w:tblStyle w:val="TableGrid"/>
        <w:tblW w:w="8784" w:type="dxa"/>
        <w:tblLayout w:type="fixed"/>
        <w:tblLook w:val="04A0" w:firstRow="1" w:lastRow="0" w:firstColumn="1" w:lastColumn="0" w:noHBand="0" w:noVBand="1"/>
      </w:tblPr>
      <w:tblGrid>
        <w:gridCol w:w="2405"/>
        <w:gridCol w:w="992"/>
        <w:gridCol w:w="851"/>
        <w:gridCol w:w="850"/>
        <w:gridCol w:w="851"/>
        <w:gridCol w:w="850"/>
        <w:gridCol w:w="993"/>
        <w:gridCol w:w="992"/>
      </w:tblGrid>
      <w:tr w:rsidR="00A4788F" w:rsidRPr="003306F4" w14:paraId="73A1836A" w14:textId="77777777" w:rsidTr="006D6C0D">
        <w:trPr>
          <w:trHeight w:hRule="exact" w:val="684"/>
        </w:trPr>
        <w:tc>
          <w:tcPr>
            <w:tcW w:w="2405" w:type="dxa"/>
            <w:vMerge w:val="restart"/>
            <w:shd w:val="clear" w:color="auto" w:fill="auto"/>
          </w:tcPr>
          <w:p w14:paraId="1FF9C175" w14:textId="55A3E295" w:rsidR="00774411" w:rsidRPr="003306F4" w:rsidRDefault="00774411" w:rsidP="00A4788F">
            <w:pPr>
              <w:rPr>
                <w:rFonts w:asciiTheme="majorBidi" w:hAnsiTheme="majorBidi" w:cstheme="majorBidi"/>
                <w:b/>
              </w:rPr>
            </w:pPr>
          </w:p>
        </w:tc>
        <w:tc>
          <w:tcPr>
            <w:tcW w:w="4394" w:type="dxa"/>
            <w:gridSpan w:val="5"/>
            <w:shd w:val="clear" w:color="auto" w:fill="auto"/>
          </w:tcPr>
          <w:p w14:paraId="4B7F5A07" w14:textId="77777777" w:rsidR="00A4788F" w:rsidRPr="003306F4" w:rsidRDefault="00A4788F" w:rsidP="00A4788F">
            <w:pPr>
              <w:rPr>
                <w:rFonts w:asciiTheme="majorBidi" w:hAnsiTheme="majorBidi" w:cstheme="majorBidi"/>
                <w:b/>
              </w:rPr>
            </w:pPr>
            <w:r w:rsidRPr="003306F4">
              <w:rPr>
                <w:rFonts w:asciiTheme="majorBidi" w:hAnsiTheme="majorBidi" w:cstheme="majorBidi"/>
                <w:b/>
              </w:rPr>
              <w:t>Comparator treatment strategies in the empiric setting</w:t>
            </w:r>
          </w:p>
        </w:tc>
        <w:tc>
          <w:tcPr>
            <w:tcW w:w="1985" w:type="dxa"/>
            <w:gridSpan w:val="2"/>
            <w:shd w:val="clear" w:color="auto" w:fill="auto"/>
          </w:tcPr>
          <w:p w14:paraId="6FADA50B" w14:textId="77777777" w:rsidR="00A4788F" w:rsidRPr="003306F4" w:rsidRDefault="00A4788F" w:rsidP="00A4788F">
            <w:pPr>
              <w:rPr>
                <w:rFonts w:asciiTheme="majorBidi" w:hAnsiTheme="majorBidi" w:cstheme="majorBidi"/>
                <w:b/>
                <w:bCs/>
                <w:lang w:val="it-IT"/>
              </w:rPr>
            </w:pPr>
            <w:r w:rsidRPr="003306F4">
              <w:rPr>
                <w:rFonts w:asciiTheme="majorBidi" w:hAnsiTheme="majorBidi" w:cstheme="majorBidi"/>
                <w:b/>
                <w:bCs/>
                <w:lang w:val="it-IT"/>
              </w:rPr>
              <w:t>Incremental results</w:t>
            </w:r>
          </w:p>
        </w:tc>
      </w:tr>
      <w:tr w:rsidR="00A4788F" w:rsidRPr="003306F4" w14:paraId="352CBC47" w14:textId="77777777" w:rsidTr="006D6C0D">
        <w:trPr>
          <w:trHeight w:hRule="exact" w:val="684"/>
        </w:trPr>
        <w:tc>
          <w:tcPr>
            <w:tcW w:w="2405" w:type="dxa"/>
            <w:vMerge/>
            <w:shd w:val="clear" w:color="auto" w:fill="auto"/>
          </w:tcPr>
          <w:p w14:paraId="163B736B" w14:textId="77777777" w:rsidR="00A4788F" w:rsidRPr="003306F4" w:rsidRDefault="00A4788F" w:rsidP="00A4788F">
            <w:pPr>
              <w:rPr>
                <w:rFonts w:asciiTheme="majorBidi" w:hAnsiTheme="majorBidi" w:cstheme="majorBidi"/>
                <w:b/>
              </w:rPr>
            </w:pPr>
          </w:p>
        </w:tc>
        <w:tc>
          <w:tcPr>
            <w:tcW w:w="992" w:type="dxa"/>
            <w:shd w:val="clear" w:color="auto" w:fill="auto"/>
          </w:tcPr>
          <w:p w14:paraId="01C797BB" w14:textId="77777777" w:rsidR="00A4788F" w:rsidRPr="003306F4" w:rsidRDefault="00A4788F" w:rsidP="00A4788F">
            <w:pPr>
              <w:rPr>
                <w:rFonts w:asciiTheme="majorBidi" w:hAnsiTheme="majorBidi" w:cstheme="majorBidi"/>
                <w:b/>
                <w:lang w:val="it-IT"/>
              </w:rPr>
            </w:pPr>
            <w:r w:rsidRPr="003306F4">
              <w:rPr>
                <w:rFonts w:asciiTheme="majorBidi" w:hAnsiTheme="majorBidi" w:cstheme="majorBidi"/>
                <w:b/>
                <w:lang w:val="it-IT"/>
              </w:rPr>
              <w:t>E1</w:t>
            </w:r>
          </w:p>
        </w:tc>
        <w:tc>
          <w:tcPr>
            <w:tcW w:w="851" w:type="dxa"/>
            <w:shd w:val="clear" w:color="auto" w:fill="auto"/>
          </w:tcPr>
          <w:p w14:paraId="61149BD3" w14:textId="77777777" w:rsidR="00A4788F" w:rsidRPr="003306F4" w:rsidRDefault="00A4788F" w:rsidP="00A4788F">
            <w:pPr>
              <w:rPr>
                <w:rFonts w:asciiTheme="majorBidi" w:hAnsiTheme="majorBidi" w:cstheme="majorBidi"/>
                <w:b/>
                <w:lang w:val="it-IT"/>
              </w:rPr>
            </w:pPr>
            <w:r w:rsidRPr="003306F4">
              <w:rPr>
                <w:rFonts w:asciiTheme="majorBidi" w:hAnsiTheme="majorBidi" w:cstheme="majorBidi"/>
                <w:b/>
                <w:lang w:val="it-IT"/>
              </w:rPr>
              <w:t>E2nca</w:t>
            </w:r>
          </w:p>
        </w:tc>
        <w:tc>
          <w:tcPr>
            <w:tcW w:w="850" w:type="dxa"/>
            <w:shd w:val="clear" w:color="auto" w:fill="auto"/>
          </w:tcPr>
          <w:p w14:paraId="6EAAE503" w14:textId="77777777" w:rsidR="00A4788F" w:rsidRPr="003306F4" w:rsidRDefault="00A4788F" w:rsidP="00A4788F">
            <w:pPr>
              <w:rPr>
                <w:rFonts w:asciiTheme="majorBidi" w:hAnsiTheme="majorBidi" w:cstheme="majorBidi"/>
                <w:b/>
                <w:lang w:val="it-IT"/>
              </w:rPr>
            </w:pPr>
            <w:r w:rsidRPr="003306F4">
              <w:rPr>
                <w:rFonts w:asciiTheme="majorBidi" w:hAnsiTheme="majorBidi" w:cstheme="majorBidi"/>
                <w:b/>
                <w:lang w:val="it-IT"/>
              </w:rPr>
              <w:t>E2ca</w:t>
            </w:r>
          </w:p>
        </w:tc>
        <w:tc>
          <w:tcPr>
            <w:tcW w:w="851" w:type="dxa"/>
            <w:shd w:val="clear" w:color="auto" w:fill="auto"/>
          </w:tcPr>
          <w:p w14:paraId="2D20A27F" w14:textId="77777777" w:rsidR="00A4788F" w:rsidRPr="003306F4" w:rsidRDefault="00A4788F" w:rsidP="00A4788F">
            <w:pPr>
              <w:rPr>
                <w:rFonts w:asciiTheme="majorBidi" w:hAnsiTheme="majorBidi" w:cstheme="majorBidi"/>
                <w:b/>
                <w:lang w:val="it-IT"/>
              </w:rPr>
            </w:pPr>
            <w:r w:rsidRPr="003306F4">
              <w:rPr>
                <w:rFonts w:asciiTheme="majorBidi" w:hAnsiTheme="majorBidi" w:cstheme="majorBidi"/>
                <w:b/>
                <w:lang w:val="it-IT"/>
              </w:rPr>
              <w:t>E3nca</w:t>
            </w:r>
          </w:p>
        </w:tc>
        <w:tc>
          <w:tcPr>
            <w:tcW w:w="850" w:type="dxa"/>
            <w:shd w:val="clear" w:color="auto" w:fill="auto"/>
          </w:tcPr>
          <w:p w14:paraId="5806A618" w14:textId="77777777" w:rsidR="00A4788F" w:rsidRPr="003306F4" w:rsidRDefault="00A4788F" w:rsidP="00A4788F">
            <w:pPr>
              <w:rPr>
                <w:rFonts w:asciiTheme="majorBidi" w:hAnsiTheme="majorBidi" w:cstheme="majorBidi"/>
                <w:b/>
                <w:lang w:val="it-IT"/>
              </w:rPr>
            </w:pPr>
            <w:r w:rsidRPr="003306F4">
              <w:rPr>
                <w:rFonts w:asciiTheme="majorBidi" w:hAnsiTheme="majorBidi" w:cstheme="majorBidi"/>
                <w:b/>
                <w:lang w:val="it-IT"/>
              </w:rPr>
              <w:t>E3ca</w:t>
            </w:r>
          </w:p>
        </w:tc>
        <w:tc>
          <w:tcPr>
            <w:tcW w:w="993" w:type="dxa"/>
            <w:shd w:val="clear" w:color="auto" w:fill="auto"/>
          </w:tcPr>
          <w:p w14:paraId="121EDD42" w14:textId="77777777" w:rsidR="00A4788F" w:rsidRPr="003306F4" w:rsidRDefault="00A4788F" w:rsidP="00A4788F">
            <w:pPr>
              <w:rPr>
                <w:rFonts w:asciiTheme="majorBidi" w:hAnsiTheme="majorBidi" w:cstheme="majorBidi"/>
                <w:b/>
                <w:bCs/>
                <w:lang w:val="it-IT"/>
              </w:rPr>
            </w:pPr>
            <w:r w:rsidRPr="003306F4">
              <w:rPr>
                <w:rFonts w:asciiTheme="majorBidi" w:hAnsiTheme="majorBidi" w:cstheme="majorBidi"/>
                <w:b/>
                <w:bCs/>
                <w:lang w:val="it-IT"/>
              </w:rPr>
              <w:t>E1-E2nca</w:t>
            </w:r>
          </w:p>
        </w:tc>
        <w:tc>
          <w:tcPr>
            <w:tcW w:w="992" w:type="dxa"/>
            <w:shd w:val="clear" w:color="auto" w:fill="auto"/>
          </w:tcPr>
          <w:p w14:paraId="451AEE17" w14:textId="77777777" w:rsidR="00A4788F" w:rsidRPr="003306F4" w:rsidRDefault="00A4788F" w:rsidP="00A4788F">
            <w:pPr>
              <w:rPr>
                <w:rFonts w:asciiTheme="majorBidi" w:hAnsiTheme="majorBidi" w:cstheme="majorBidi"/>
                <w:b/>
                <w:bCs/>
                <w:lang w:val="it-IT"/>
              </w:rPr>
            </w:pPr>
            <w:r w:rsidRPr="003306F4">
              <w:rPr>
                <w:rFonts w:asciiTheme="majorBidi" w:hAnsiTheme="majorBidi" w:cstheme="majorBidi"/>
                <w:b/>
                <w:bCs/>
                <w:lang w:val="it-IT"/>
              </w:rPr>
              <w:t>E1-E2ca</w:t>
            </w:r>
          </w:p>
        </w:tc>
      </w:tr>
      <w:tr w:rsidR="00A4788F" w:rsidRPr="003306F4" w14:paraId="76EB42C4" w14:textId="77777777" w:rsidTr="00A4788F">
        <w:trPr>
          <w:trHeight w:hRule="exact" w:val="284"/>
        </w:trPr>
        <w:tc>
          <w:tcPr>
            <w:tcW w:w="8784" w:type="dxa"/>
            <w:gridSpan w:val="8"/>
            <w:shd w:val="clear" w:color="auto" w:fill="auto"/>
          </w:tcPr>
          <w:p w14:paraId="103FB40E" w14:textId="77A9C2C6" w:rsidR="00A4788F" w:rsidRPr="003306F4" w:rsidRDefault="00A4788F" w:rsidP="00A4788F">
            <w:pPr>
              <w:rPr>
                <w:rFonts w:asciiTheme="majorBidi" w:hAnsiTheme="majorBidi" w:cstheme="majorBidi"/>
                <w:b/>
                <w:bCs/>
              </w:rPr>
            </w:pPr>
            <w:bookmarkStart w:id="13" w:name="_Ref82704097"/>
            <w:r w:rsidRPr="003306F4">
              <w:rPr>
                <w:rFonts w:asciiTheme="majorBidi" w:hAnsiTheme="majorBidi" w:cstheme="majorBidi"/>
                <w:b/>
                <w:bCs/>
              </w:rPr>
              <w:t xml:space="preserve">Patients with OXA-48 </w:t>
            </w:r>
            <w:proofErr w:type="spellStart"/>
            <w:r w:rsidR="00381A08" w:rsidRPr="00381A08">
              <w:rPr>
                <w:rFonts w:asciiTheme="majorBidi" w:hAnsiTheme="majorBidi" w:cstheme="majorBidi"/>
                <w:b/>
                <w:bCs/>
                <w:i/>
                <w:iCs/>
              </w:rPr>
              <w:t>Enterobacterales</w:t>
            </w:r>
            <w:proofErr w:type="spellEnd"/>
          </w:p>
        </w:tc>
      </w:tr>
      <w:tr w:rsidR="00A4788F" w:rsidRPr="003306F4" w14:paraId="0F9E8172" w14:textId="77777777" w:rsidTr="00A4788F">
        <w:trPr>
          <w:trHeight w:hRule="exact" w:val="284"/>
        </w:trPr>
        <w:tc>
          <w:tcPr>
            <w:tcW w:w="8784" w:type="dxa"/>
            <w:gridSpan w:val="8"/>
            <w:shd w:val="clear" w:color="auto" w:fill="auto"/>
          </w:tcPr>
          <w:p w14:paraId="3A6D568F" w14:textId="77777777" w:rsidR="00A4788F" w:rsidRPr="003306F4" w:rsidRDefault="00A4788F" w:rsidP="00A4788F">
            <w:pPr>
              <w:rPr>
                <w:rFonts w:asciiTheme="majorBidi" w:hAnsiTheme="majorBidi" w:cstheme="majorBidi"/>
                <w:b/>
                <w:bCs/>
                <w:i/>
              </w:rPr>
            </w:pPr>
            <w:r w:rsidRPr="003306F4">
              <w:rPr>
                <w:rFonts w:asciiTheme="majorBidi" w:hAnsiTheme="majorBidi" w:cstheme="majorBidi"/>
                <w:b/>
                <w:bCs/>
                <w:i/>
              </w:rPr>
              <w:t>Summary of in-hospital outcomes (proportions) across both lines of treatment available</w:t>
            </w:r>
          </w:p>
        </w:tc>
      </w:tr>
      <w:tr w:rsidR="00A4788F" w:rsidRPr="003306F4" w14:paraId="65F81C1A" w14:textId="77777777" w:rsidTr="006D6C0D">
        <w:trPr>
          <w:trHeight w:hRule="exact" w:val="284"/>
        </w:trPr>
        <w:tc>
          <w:tcPr>
            <w:tcW w:w="2405" w:type="dxa"/>
            <w:shd w:val="clear" w:color="auto" w:fill="auto"/>
          </w:tcPr>
          <w:p w14:paraId="4ED8AF8E" w14:textId="77777777" w:rsidR="00A4788F" w:rsidRPr="003306F4" w:rsidRDefault="00A4788F" w:rsidP="00A4788F">
            <w:pPr>
              <w:rPr>
                <w:rFonts w:asciiTheme="majorBidi" w:hAnsiTheme="majorBidi" w:cstheme="majorBidi"/>
              </w:rPr>
            </w:pPr>
            <w:r w:rsidRPr="003306F4">
              <w:rPr>
                <w:rFonts w:asciiTheme="majorBidi" w:hAnsiTheme="majorBidi" w:cstheme="majorBidi"/>
              </w:rPr>
              <w:t>Death</w:t>
            </w:r>
          </w:p>
        </w:tc>
        <w:tc>
          <w:tcPr>
            <w:tcW w:w="992" w:type="dxa"/>
            <w:shd w:val="clear" w:color="auto" w:fill="auto"/>
            <w:vAlign w:val="bottom"/>
          </w:tcPr>
          <w:p w14:paraId="69D3BCD1"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0.361</w:t>
            </w:r>
          </w:p>
        </w:tc>
        <w:tc>
          <w:tcPr>
            <w:tcW w:w="851" w:type="dxa"/>
            <w:shd w:val="clear" w:color="auto" w:fill="auto"/>
            <w:vAlign w:val="bottom"/>
          </w:tcPr>
          <w:p w14:paraId="7AFF7CC8"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0.463</w:t>
            </w:r>
          </w:p>
        </w:tc>
        <w:tc>
          <w:tcPr>
            <w:tcW w:w="850" w:type="dxa"/>
            <w:shd w:val="clear" w:color="auto" w:fill="auto"/>
            <w:vAlign w:val="bottom"/>
          </w:tcPr>
          <w:p w14:paraId="36630336"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0.409</w:t>
            </w:r>
          </w:p>
        </w:tc>
        <w:tc>
          <w:tcPr>
            <w:tcW w:w="851" w:type="dxa"/>
            <w:shd w:val="clear" w:color="auto" w:fill="auto"/>
            <w:vAlign w:val="bottom"/>
          </w:tcPr>
          <w:p w14:paraId="0F7F0084"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0.450</w:t>
            </w:r>
          </w:p>
        </w:tc>
        <w:tc>
          <w:tcPr>
            <w:tcW w:w="850" w:type="dxa"/>
            <w:shd w:val="clear" w:color="auto" w:fill="auto"/>
            <w:vAlign w:val="bottom"/>
          </w:tcPr>
          <w:p w14:paraId="16438FE3"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0.407</w:t>
            </w:r>
          </w:p>
        </w:tc>
        <w:tc>
          <w:tcPr>
            <w:tcW w:w="993" w:type="dxa"/>
            <w:shd w:val="clear" w:color="auto" w:fill="auto"/>
            <w:vAlign w:val="bottom"/>
          </w:tcPr>
          <w:p w14:paraId="38F3B954"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-0.102</w:t>
            </w:r>
          </w:p>
        </w:tc>
        <w:tc>
          <w:tcPr>
            <w:tcW w:w="992" w:type="dxa"/>
            <w:shd w:val="clear" w:color="auto" w:fill="auto"/>
            <w:vAlign w:val="bottom"/>
          </w:tcPr>
          <w:p w14:paraId="79199864"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-0.049</w:t>
            </w:r>
          </w:p>
        </w:tc>
      </w:tr>
      <w:tr w:rsidR="00A4788F" w:rsidRPr="003306F4" w14:paraId="35CF54E6" w14:textId="77777777" w:rsidTr="006D6C0D">
        <w:trPr>
          <w:trHeight w:hRule="exact" w:val="284"/>
        </w:trPr>
        <w:tc>
          <w:tcPr>
            <w:tcW w:w="2405" w:type="dxa"/>
            <w:shd w:val="clear" w:color="auto" w:fill="auto"/>
          </w:tcPr>
          <w:p w14:paraId="7A5B014F" w14:textId="77777777" w:rsidR="00A4788F" w:rsidRPr="003306F4" w:rsidRDefault="00A4788F" w:rsidP="00A4788F">
            <w:pPr>
              <w:rPr>
                <w:rFonts w:asciiTheme="majorBidi" w:hAnsiTheme="majorBidi" w:cstheme="majorBidi"/>
              </w:rPr>
            </w:pPr>
            <w:r w:rsidRPr="003306F4">
              <w:rPr>
                <w:rFonts w:asciiTheme="majorBidi" w:hAnsiTheme="majorBidi" w:cstheme="majorBidi"/>
              </w:rPr>
              <w:t>Survival no AKI</w:t>
            </w:r>
          </w:p>
        </w:tc>
        <w:tc>
          <w:tcPr>
            <w:tcW w:w="992" w:type="dxa"/>
            <w:shd w:val="clear" w:color="auto" w:fill="auto"/>
            <w:vAlign w:val="bottom"/>
          </w:tcPr>
          <w:p w14:paraId="104E3B2C"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0.514</w:t>
            </w:r>
          </w:p>
        </w:tc>
        <w:tc>
          <w:tcPr>
            <w:tcW w:w="851" w:type="dxa"/>
            <w:shd w:val="clear" w:color="auto" w:fill="auto"/>
            <w:vAlign w:val="bottom"/>
          </w:tcPr>
          <w:p w14:paraId="2440CA0C"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0.403</w:t>
            </w:r>
          </w:p>
        </w:tc>
        <w:tc>
          <w:tcPr>
            <w:tcW w:w="850" w:type="dxa"/>
            <w:shd w:val="clear" w:color="auto" w:fill="auto"/>
            <w:vAlign w:val="bottom"/>
          </w:tcPr>
          <w:p w14:paraId="6493F7A3"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0.423</w:t>
            </w:r>
          </w:p>
        </w:tc>
        <w:tc>
          <w:tcPr>
            <w:tcW w:w="851" w:type="dxa"/>
            <w:shd w:val="clear" w:color="auto" w:fill="auto"/>
            <w:vAlign w:val="bottom"/>
          </w:tcPr>
          <w:p w14:paraId="1B901AC8"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0.417</w:t>
            </w:r>
          </w:p>
        </w:tc>
        <w:tc>
          <w:tcPr>
            <w:tcW w:w="850" w:type="dxa"/>
            <w:shd w:val="clear" w:color="auto" w:fill="auto"/>
            <w:vAlign w:val="bottom"/>
          </w:tcPr>
          <w:p w14:paraId="02603A16"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0.425</w:t>
            </w:r>
          </w:p>
        </w:tc>
        <w:tc>
          <w:tcPr>
            <w:tcW w:w="993" w:type="dxa"/>
            <w:shd w:val="clear" w:color="auto" w:fill="auto"/>
            <w:vAlign w:val="bottom"/>
          </w:tcPr>
          <w:p w14:paraId="40A0FFC9"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0.111</w:t>
            </w:r>
          </w:p>
        </w:tc>
        <w:tc>
          <w:tcPr>
            <w:tcW w:w="992" w:type="dxa"/>
            <w:shd w:val="clear" w:color="auto" w:fill="auto"/>
            <w:vAlign w:val="bottom"/>
          </w:tcPr>
          <w:p w14:paraId="7B8198C9"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0.090</w:t>
            </w:r>
          </w:p>
        </w:tc>
      </w:tr>
      <w:tr w:rsidR="00A4788F" w:rsidRPr="003306F4" w14:paraId="524AC40F" w14:textId="77777777" w:rsidTr="006D6C0D">
        <w:trPr>
          <w:trHeight w:hRule="exact" w:val="284"/>
        </w:trPr>
        <w:tc>
          <w:tcPr>
            <w:tcW w:w="2405" w:type="dxa"/>
            <w:shd w:val="clear" w:color="auto" w:fill="auto"/>
          </w:tcPr>
          <w:p w14:paraId="6DF8DB63" w14:textId="77777777" w:rsidR="00A4788F" w:rsidRPr="003306F4" w:rsidRDefault="00A4788F" w:rsidP="00A4788F">
            <w:pPr>
              <w:rPr>
                <w:rFonts w:asciiTheme="majorBidi" w:hAnsiTheme="majorBidi" w:cstheme="majorBidi"/>
              </w:rPr>
            </w:pPr>
            <w:r w:rsidRPr="003306F4">
              <w:rPr>
                <w:rFonts w:asciiTheme="majorBidi" w:hAnsiTheme="majorBidi" w:cstheme="majorBidi"/>
              </w:rPr>
              <w:t>Survival AKI</w:t>
            </w:r>
          </w:p>
        </w:tc>
        <w:tc>
          <w:tcPr>
            <w:tcW w:w="992" w:type="dxa"/>
            <w:shd w:val="clear" w:color="auto" w:fill="auto"/>
            <w:vAlign w:val="bottom"/>
          </w:tcPr>
          <w:p w14:paraId="7F054B03"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0.125</w:t>
            </w:r>
          </w:p>
        </w:tc>
        <w:tc>
          <w:tcPr>
            <w:tcW w:w="851" w:type="dxa"/>
            <w:shd w:val="clear" w:color="auto" w:fill="auto"/>
            <w:vAlign w:val="bottom"/>
          </w:tcPr>
          <w:p w14:paraId="091BC195"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0.135</w:t>
            </w:r>
          </w:p>
        </w:tc>
        <w:tc>
          <w:tcPr>
            <w:tcW w:w="850" w:type="dxa"/>
            <w:shd w:val="clear" w:color="auto" w:fill="auto"/>
            <w:vAlign w:val="bottom"/>
          </w:tcPr>
          <w:p w14:paraId="08DE1E9D"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0.167</w:t>
            </w:r>
          </w:p>
        </w:tc>
        <w:tc>
          <w:tcPr>
            <w:tcW w:w="851" w:type="dxa"/>
            <w:shd w:val="clear" w:color="auto" w:fill="auto"/>
            <w:vAlign w:val="bottom"/>
          </w:tcPr>
          <w:p w14:paraId="4C492A53"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0.133</w:t>
            </w:r>
          </w:p>
        </w:tc>
        <w:tc>
          <w:tcPr>
            <w:tcW w:w="850" w:type="dxa"/>
            <w:shd w:val="clear" w:color="auto" w:fill="auto"/>
            <w:vAlign w:val="bottom"/>
          </w:tcPr>
          <w:p w14:paraId="2DE9A252"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0.168</w:t>
            </w:r>
          </w:p>
        </w:tc>
        <w:tc>
          <w:tcPr>
            <w:tcW w:w="993" w:type="dxa"/>
            <w:shd w:val="clear" w:color="auto" w:fill="auto"/>
            <w:vAlign w:val="bottom"/>
          </w:tcPr>
          <w:p w14:paraId="7704FA67"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-0.009</w:t>
            </w:r>
          </w:p>
        </w:tc>
        <w:tc>
          <w:tcPr>
            <w:tcW w:w="992" w:type="dxa"/>
            <w:shd w:val="clear" w:color="auto" w:fill="auto"/>
            <w:vAlign w:val="bottom"/>
          </w:tcPr>
          <w:p w14:paraId="150740B9"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-0.042</w:t>
            </w:r>
          </w:p>
        </w:tc>
      </w:tr>
      <w:tr w:rsidR="00A4788F" w:rsidRPr="003306F4" w14:paraId="3B092C58" w14:textId="77777777" w:rsidTr="006D6C0D">
        <w:trPr>
          <w:trHeight w:hRule="exact" w:val="284"/>
        </w:trPr>
        <w:tc>
          <w:tcPr>
            <w:tcW w:w="2405" w:type="dxa"/>
            <w:shd w:val="clear" w:color="auto" w:fill="auto"/>
          </w:tcPr>
          <w:p w14:paraId="19505EE6" w14:textId="77777777" w:rsidR="00A4788F" w:rsidRPr="003306F4" w:rsidRDefault="00A4788F" w:rsidP="00A4788F">
            <w:pPr>
              <w:rPr>
                <w:rFonts w:asciiTheme="majorBidi" w:hAnsiTheme="majorBidi" w:cstheme="majorBidi"/>
              </w:rPr>
            </w:pPr>
            <w:r w:rsidRPr="003306F4">
              <w:rPr>
                <w:rFonts w:asciiTheme="majorBidi" w:hAnsiTheme="majorBidi" w:cstheme="majorBidi"/>
              </w:rPr>
              <w:t>Survival CKD</w:t>
            </w:r>
          </w:p>
        </w:tc>
        <w:tc>
          <w:tcPr>
            <w:tcW w:w="992" w:type="dxa"/>
            <w:shd w:val="clear" w:color="auto" w:fill="auto"/>
            <w:vAlign w:val="bottom"/>
          </w:tcPr>
          <w:p w14:paraId="3B55632A"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0.000</w:t>
            </w:r>
          </w:p>
        </w:tc>
        <w:tc>
          <w:tcPr>
            <w:tcW w:w="851" w:type="dxa"/>
            <w:shd w:val="clear" w:color="auto" w:fill="auto"/>
            <w:vAlign w:val="bottom"/>
          </w:tcPr>
          <w:p w14:paraId="55CA1248"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0.000</w:t>
            </w:r>
          </w:p>
        </w:tc>
        <w:tc>
          <w:tcPr>
            <w:tcW w:w="850" w:type="dxa"/>
            <w:shd w:val="clear" w:color="auto" w:fill="auto"/>
            <w:vAlign w:val="bottom"/>
          </w:tcPr>
          <w:p w14:paraId="442C2DB2"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0.000</w:t>
            </w:r>
          </w:p>
        </w:tc>
        <w:tc>
          <w:tcPr>
            <w:tcW w:w="851" w:type="dxa"/>
            <w:shd w:val="clear" w:color="auto" w:fill="auto"/>
            <w:vAlign w:val="bottom"/>
          </w:tcPr>
          <w:p w14:paraId="6DE1E1D3"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0.000</w:t>
            </w:r>
          </w:p>
        </w:tc>
        <w:tc>
          <w:tcPr>
            <w:tcW w:w="850" w:type="dxa"/>
            <w:shd w:val="clear" w:color="auto" w:fill="auto"/>
            <w:vAlign w:val="bottom"/>
          </w:tcPr>
          <w:p w14:paraId="0DA14588"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0.000</w:t>
            </w:r>
          </w:p>
        </w:tc>
        <w:tc>
          <w:tcPr>
            <w:tcW w:w="993" w:type="dxa"/>
            <w:shd w:val="clear" w:color="auto" w:fill="auto"/>
            <w:vAlign w:val="bottom"/>
          </w:tcPr>
          <w:p w14:paraId="7EF518D7"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0.000</w:t>
            </w:r>
          </w:p>
        </w:tc>
        <w:tc>
          <w:tcPr>
            <w:tcW w:w="992" w:type="dxa"/>
            <w:shd w:val="clear" w:color="auto" w:fill="auto"/>
            <w:vAlign w:val="bottom"/>
          </w:tcPr>
          <w:p w14:paraId="1BC6F747" w14:textId="77777777" w:rsidR="00A4788F" w:rsidRPr="003306F4" w:rsidRDefault="00A4788F" w:rsidP="00A4788F">
            <w:pPr>
              <w:jc w:val="right"/>
              <w:rPr>
                <w:rFonts w:asciiTheme="majorBidi" w:hAnsiTheme="majorBidi" w:cstheme="majorBidi"/>
              </w:rPr>
            </w:pPr>
            <w:r w:rsidRPr="003306F4">
              <w:rPr>
                <w:rFonts w:asciiTheme="majorBidi" w:hAnsiTheme="majorBidi" w:cstheme="majorBidi"/>
                <w:color w:val="000000"/>
              </w:rPr>
              <w:t>0.000</w:t>
            </w:r>
          </w:p>
        </w:tc>
      </w:tr>
      <w:tr w:rsidR="00A4788F" w:rsidRPr="003306F4" w14:paraId="44A3C800" w14:textId="77777777" w:rsidTr="00A4788F">
        <w:trPr>
          <w:trHeight w:hRule="exact" w:val="284"/>
        </w:trPr>
        <w:tc>
          <w:tcPr>
            <w:tcW w:w="8784" w:type="dxa"/>
            <w:gridSpan w:val="8"/>
            <w:shd w:val="clear" w:color="auto" w:fill="auto"/>
          </w:tcPr>
          <w:p w14:paraId="69F705BB" w14:textId="77777777" w:rsidR="00A4788F" w:rsidRPr="003306F4" w:rsidRDefault="00A4788F" w:rsidP="00A4788F">
            <w:pPr>
              <w:rPr>
                <w:rFonts w:asciiTheme="majorBidi" w:hAnsiTheme="majorBidi" w:cstheme="majorBidi"/>
                <w:i/>
              </w:rPr>
            </w:pPr>
            <w:r w:rsidRPr="003306F4">
              <w:rPr>
                <w:rFonts w:asciiTheme="majorBidi" w:hAnsiTheme="majorBidi" w:cstheme="majorBidi"/>
                <w:b/>
                <w:bCs/>
                <w:i/>
              </w:rPr>
              <w:t>Economic outcomes (all discounted)</w:t>
            </w:r>
          </w:p>
        </w:tc>
      </w:tr>
      <w:tr w:rsidR="003855A0" w:rsidRPr="003306F4" w14:paraId="122CD0D0" w14:textId="77777777" w:rsidTr="006D6C0D">
        <w:trPr>
          <w:trHeight w:hRule="exact" w:val="284"/>
        </w:trPr>
        <w:tc>
          <w:tcPr>
            <w:tcW w:w="2405" w:type="dxa"/>
            <w:shd w:val="clear" w:color="auto" w:fill="auto"/>
          </w:tcPr>
          <w:p w14:paraId="5A3C8582" w14:textId="77777777" w:rsidR="003855A0" w:rsidRPr="003306F4" w:rsidRDefault="003855A0" w:rsidP="003855A0">
            <w:pPr>
              <w:rPr>
                <w:rFonts w:asciiTheme="majorBidi" w:hAnsiTheme="majorBidi" w:cstheme="majorBidi"/>
              </w:rPr>
            </w:pPr>
            <w:r w:rsidRPr="003306F4">
              <w:rPr>
                <w:rFonts w:asciiTheme="majorBidi" w:hAnsiTheme="majorBidi" w:cstheme="majorBidi"/>
              </w:rPr>
              <w:t>Treatment costs</w:t>
            </w:r>
          </w:p>
        </w:tc>
        <w:tc>
          <w:tcPr>
            <w:tcW w:w="992" w:type="dxa"/>
            <w:shd w:val="clear" w:color="auto" w:fill="auto"/>
            <w:vAlign w:val="bottom"/>
          </w:tcPr>
          <w:p w14:paraId="5EDAC070" w14:textId="028F7399" w:rsidR="003855A0" w:rsidRPr="003306F4" w:rsidRDefault="003855A0" w:rsidP="003855A0">
            <w:pPr>
              <w:jc w:val="right"/>
              <w:rPr>
                <w:rFonts w:asciiTheme="majorBidi" w:hAnsiTheme="majorBidi" w:cstheme="majorBidi"/>
              </w:rPr>
            </w:pPr>
            <w:r>
              <w:rPr>
                <w:rFonts w:ascii="Calibri" w:hAnsi="Calibri" w:cs="Calibri"/>
                <w:color w:val="000000"/>
              </w:rPr>
              <w:t>£39</w:t>
            </w:r>
          </w:p>
        </w:tc>
        <w:tc>
          <w:tcPr>
            <w:tcW w:w="851" w:type="dxa"/>
            <w:shd w:val="clear" w:color="auto" w:fill="auto"/>
            <w:vAlign w:val="bottom"/>
          </w:tcPr>
          <w:p w14:paraId="09157E54" w14:textId="76F929EF" w:rsidR="003855A0" w:rsidRPr="003306F4" w:rsidRDefault="003855A0" w:rsidP="003855A0">
            <w:pPr>
              <w:jc w:val="right"/>
              <w:rPr>
                <w:rFonts w:asciiTheme="majorBidi" w:hAnsiTheme="majorBidi" w:cstheme="majorBidi"/>
              </w:rPr>
            </w:pPr>
            <w:r>
              <w:rPr>
                <w:rFonts w:ascii="Calibri" w:hAnsi="Calibri" w:cs="Calibri"/>
                <w:color w:val="000000"/>
              </w:rPr>
              <w:t>£177</w:t>
            </w:r>
          </w:p>
        </w:tc>
        <w:tc>
          <w:tcPr>
            <w:tcW w:w="850" w:type="dxa"/>
            <w:shd w:val="clear" w:color="auto" w:fill="auto"/>
            <w:vAlign w:val="bottom"/>
          </w:tcPr>
          <w:p w14:paraId="189C16BD" w14:textId="2C23B9FB" w:rsidR="003855A0" w:rsidRPr="003306F4" w:rsidRDefault="003855A0" w:rsidP="003855A0">
            <w:pPr>
              <w:jc w:val="right"/>
              <w:rPr>
                <w:rFonts w:asciiTheme="majorBidi" w:hAnsiTheme="majorBidi" w:cstheme="majorBidi"/>
              </w:rPr>
            </w:pPr>
            <w:r>
              <w:rPr>
                <w:rFonts w:ascii="Calibri" w:hAnsi="Calibri" w:cs="Calibri"/>
                <w:color w:val="000000"/>
              </w:rPr>
              <w:t>£440</w:t>
            </w:r>
          </w:p>
        </w:tc>
        <w:tc>
          <w:tcPr>
            <w:tcW w:w="851" w:type="dxa"/>
            <w:shd w:val="clear" w:color="auto" w:fill="auto"/>
            <w:vAlign w:val="bottom"/>
          </w:tcPr>
          <w:p w14:paraId="3721094F" w14:textId="08665717" w:rsidR="003855A0" w:rsidRPr="003306F4" w:rsidRDefault="003855A0" w:rsidP="003855A0">
            <w:pPr>
              <w:jc w:val="right"/>
              <w:rPr>
                <w:rFonts w:asciiTheme="majorBidi" w:hAnsiTheme="majorBidi" w:cstheme="majorBidi"/>
              </w:rPr>
            </w:pPr>
            <w:r>
              <w:rPr>
                <w:rFonts w:ascii="Calibri" w:hAnsi="Calibri" w:cs="Calibri"/>
                <w:color w:val="000000"/>
              </w:rPr>
              <w:t>£125</w:t>
            </w:r>
          </w:p>
        </w:tc>
        <w:tc>
          <w:tcPr>
            <w:tcW w:w="850" w:type="dxa"/>
            <w:shd w:val="clear" w:color="auto" w:fill="auto"/>
            <w:vAlign w:val="bottom"/>
          </w:tcPr>
          <w:p w14:paraId="096EDB78" w14:textId="63405284" w:rsidR="003855A0" w:rsidRPr="003306F4" w:rsidRDefault="003855A0" w:rsidP="003855A0">
            <w:pPr>
              <w:jc w:val="right"/>
              <w:rPr>
                <w:rFonts w:asciiTheme="majorBidi" w:hAnsiTheme="majorBidi" w:cstheme="majorBidi"/>
              </w:rPr>
            </w:pPr>
            <w:r>
              <w:rPr>
                <w:rFonts w:ascii="Calibri" w:hAnsi="Calibri" w:cs="Calibri"/>
                <w:color w:val="000000"/>
              </w:rPr>
              <w:t>£430</w:t>
            </w:r>
          </w:p>
        </w:tc>
        <w:tc>
          <w:tcPr>
            <w:tcW w:w="993" w:type="dxa"/>
            <w:shd w:val="clear" w:color="auto" w:fill="auto"/>
            <w:vAlign w:val="bottom"/>
          </w:tcPr>
          <w:p w14:paraId="7CE62DCF" w14:textId="6BBF1497" w:rsidR="003855A0" w:rsidRPr="003306F4" w:rsidRDefault="003855A0" w:rsidP="003855A0">
            <w:pPr>
              <w:jc w:val="right"/>
              <w:rPr>
                <w:rFonts w:asciiTheme="majorBidi" w:hAnsiTheme="majorBidi" w:cstheme="majorBidi"/>
              </w:rPr>
            </w:pPr>
            <w:r>
              <w:rPr>
                <w:rFonts w:ascii="Calibri" w:hAnsi="Calibri" w:cs="Calibri"/>
                <w:color w:val="000000"/>
              </w:rPr>
              <w:t>-£138</w:t>
            </w:r>
          </w:p>
        </w:tc>
        <w:tc>
          <w:tcPr>
            <w:tcW w:w="992" w:type="dxa"/>
            <w:shd w:val="clear" w:color="auto" w:fill="auto"/>
            <w:vAlign w:val="bottom"/>
          </w:tcPr>
          <w:p w14:paraId="25784647" w14:textId="544489B7" w:rsidR="003855A0" w:rsidRPr="003306F4" w:rsidRDefault="003855A0" w:rsidP="003855A0">
            <w:pPr>
              <w:jc w:val="right"/>
              <w:rPr>
                <w:rFonts w:asciiTheme="majorBidi" w:hAnsiTheme="majorBidi" w:cstheme="majorBidi"/>
              </w:rPr>
            </w:pPr>
            <w:r>
              <w:rPr>
                <w:rFonts w:ascii="Calibri" w:hAnsi="Calibri" w:cs="Calibri"/>
                <w:color w:val="000000"/>
              </w:rPr>
              <w:t>-£402</w:t>
            </w:r>
          </w:p>
        </w:tc>
      </w:tr>
      <w:tr w:rsidR="003855A0" w:rsidRPr="003306F4" w14:paraId="06AC781A" w14:textId="77777777" w:rsidTr="006D6C0D">
        <w:trPr>
          <w:trHeight w:hRule="exact" w:val="284"/>
        </w:trPr>
        <w:tc>
          <w:tcPr>
            <w:tcW w:w="2405" w:type="dxa"/>
            <w:shd w:val="clear" w:color="auto" w:fill="auto"/>
          </w:tcPr>
          <w:p w14:paraId="5C5365D2" w14:textId="77777777" w:rsidR="003855A0" w:rsidRPr="003306F4" w:rsidRDefault="003855A0" w:rsidP="003855A0">
            <w:pPr>
              <w:rPr>
                <w:rFonts w:asciiTheme="majorBidi" w:hAnsiTheme="majorBidi" w:cstheme="majorBidi"/>
              </w:rPr>
            </w:pPr>
            <w:r w:rsidRPr="003306F4">
              <w:rPr>
                <w:rFonts w:asciiTheme="majorBidi" w:hAnsiTheme="majorBidi" w:cstheme="majorBidi"/>
              </w:rPr>
              <w:t>AKI costs hospital</w:t>
            </w:r>
          </w:p>
        </w:tc>
        <w:tc>
          <w:tcPr>
            <w:tcW w:w="992" w:type="dxa"/>
            <w:shd w:val="clear" w:color="auto" w:fill="auto"/>
            <w:vAlign w:val="bottom"/>
          </w:tcPr>
          <w:p w14:paraId="06761437" w14:textId="6AAD6619" w:rsidR="003855A0" w:rsidRPr="003306F4" w:rsidRDefault="003855A0" w:rsidP="003855A0">
            <w:pPr>
              <w:jc w:val="right"/>
              <w:rPr>
                <w:rFonts w:asciiTheme="majorBidi" w:hAnsiTheme="majorBidi" w:cstheme="majorBidi"/>
              </w:rPr>
            </w:pPr>
            <w:r>
              <w:rPr>
                <w:rFonts w:ascii="Calibri" w:hAnsi="Calibri" w:cs="Calibri"/>
                <w:color w:val="000000"/>
              </w:rPr>
              <w:t>£1,735</w:t>
            </w:r>
          </w:p>
        </w:tc>
        <w:tc>
          <w:tcPr>
            <w:tcW w:w="851" w:type="dxa"/>
            <w:shd w:val="clear" w:color="auto" w:fill="auto"/>
            <w:vAlign w:val="bottom"/>
          </w:tcPr>
          <w:p w14:paraId="7AF23D2C" w14:textId="4C3C83BA" w:rsidR="003855A0" w:rsidRPr="003306F4" w:rsidRDefault="003855A0" w:rsidP="003855A0">
            <w:pPr>
              <w:jc w:val="right"/>
              <w:rPr>
                <w:rFonts w:asciiTheme="majorBidi" w:hAnsiTheme="majorBidi" w:cstheme="majorBidi"/>
              </w:rPr>
            </w:pPr>
            <w:r>
              <w:rPr>
                <w:rFonts w:ascii="Calibri" w:hAnsi="Calibri" w:cs="Calibri"/>
                <w:color w:val="000000"/>
              </w:rPr>
              <w:t>£2,356</w:t>
            </w:r>
          </w:p>
        </w:tc>
        <w:tc>
          <w:tcPr>
            <w:tcW w:w="850" w:type="dxa"/>
            <w:shd w:val="clear" w:color="auto" w:fill="auto"/>
            <w:vAlign w:val="bottom"/>
          </w:tcPr>
          <w:p w14:paraId="3A21ADDB" w14:textId="4A0A98A5" w:rsidR="003855A0" w:rsidRPr="003306F4" w:rsidRDefault="003855A0" w:rsidP="003855A0">
            <w:pPr>
              <w:jc w:val="right"/>
              <w:rPr>
                <w:rFonts w:asciiTheme="majorBidi" w:hAnsiTheme="majorBidi" w:cstheme="majorBidi"/>
              </w:rPr>
            </w:pPr>
            <w:r>
              <w:rPr>
                <w:rFonts w:ascii="Calibri" w:hAnsi="Calibri" w:cs="Calibri"/>
                <w:color w:val="000000"/>
              </w:rPr>
              <w:t>£2,318</w:t>
            </w:r>
          </w:p>
        </w:tc>
        <w:tc>
          <w:tcPr>
            <w:tcW w:w="851" w:type="dxa"/>
            <w:shd w:val="clear" w:color="auto" w:fill="auto"/>
            <w:vAlign w:val="bottom"/>
          </w:tcPr>
          <w:p w14:paraId="3917818D" w14:textId="66665DC2" w:rsidR="003855A0" w:rsidRPr="003306F4" w:rsidRDefault="003855A0" w:rsidP="003855A0">
            <w:pPr>
              <w:jc w:val="right"/>
              <w:rPr>
                <w:rFonts w:asciiTheme="majorBidi" w:hAnsiTheme="majorBidi" w:cstheme="majorBidi"/>
              </w:rPr>
            </w:pPr>
            <w:r>
              <w:rPr>
                <w:rFonts w:ascii="Calibri" w:hAnsi="Calibri" w:cs="Calibri"/>
                <w:color w:val="000000"/>
              </w:rPr>
              <w:t>£2,256</w:t>
            </w:r>
          </w:p>
        </w:tc>
        <w:tc>
          <w:tcPr>
            <w:tcW w:w="850" w:type="dxa"/>
            <w:shd w:val="clear" w:color="auto" w:fill="auto"/>
            <w:vAlign w:val="bottom"/>
          </w:tcPr>
          <w:p w14:paraId="55D1D3A4" w14:textId="13E9F679" w:rsidR="003855A0" w:rsidRPr="003306F4" w:rsidRDefault="003855A0" w:rsidP="003855A0">
            <w:pPr>
              <w:jc w:val="right"/>
              <w:rPr>
                <w:rFonts w:asciiTheme="majorBidi" w:hAnsiTheme="majorBidi" w:cstheme="majorBidi"/>
              </w:rPr>
            </w:pPr>
            <w:r>
              <w:rPr>
                <w:rFonts w:ascii="Calibri" w:hAnsi="Calibri" w:cs="Calibri"/>
                <w:color w:val="000000"/>
              </w:rPr>
              <w:t>£2,305</w:t>
            </w:r>
          </w:p>
        </w:tc>
        <w:tc>
          <w:tcPr>
            <w:tcW w:w="993" w:type="dxa"/>
            <w:shd w:val="clear" w:color="auto" w:fill="auto"/>
            <w:vAlign w:val="bottom"/>
          </w:tcPr>
          <w:p w14:paraId="6DB1171D" w14:textId="6DBCB2D4" w:rsidR="003855A0" w:rsidRPr="003306F4" w:rsidRDefault="003855A0" w:rsidP="003855A0">
            <w:pPr>
              <w:jc w:val="right"/>
              <w:rPr>
                <w:rFonts w:asciiTheme="majorBidi" w:hAnsiTheme="majorBidi" w:cstheme="majorBidi"/>
              </w:rPr>
            </w:pPr>
            <w:r>
              <w:rPr>
                <w:rFonts w:ascii="Calibri" w:hAnsi="Calibri" w:cs="Calibri"/>
                <w:color w:val="000000"/>
              </w:rPr>
              <w:t>-£621</w:t>
            </w:r>
          </w:p>
        </w:tc>
        <w:tc>
          <w:tcPr>
            <w:tcW w:w="992" w:type="dxa"/>
            <w:shd w:val="clear" w:color="auto" w:fill="auto"/>
            <w:vAlign w:val="bottom"/>
          </w:tcPr>
          <w:p w14:paraId="3DD099E3" w14:textId="6426002A" w:rsidR="003855A0" w:rsidRPr="003306F4" w:rsidRDefault="003855A0" w:rsidP="003855A0">
            <w:pPr>
              <w:jc w:val="right"/>
              <w:rPr>
                <w:rFonts w:asciiTheme="majorBidi" w:hAnsiTheme="majorBidi" w:cstheme="majorBidi"/>
              </w:rPr>
            </w:pPr>
            <w:r>
              <w:rPr>
                <w:rFonts w:ascii="Calibri" w:hAnsi="Calibri" w:cs="Calibri"/>
                <w:color w:val="000000"/>
              </w:rPr>
              <w:t>-£583</w:t>
            </w:r>
          </w:p>
        </w:tc>
      </w:tr>
      <w:tr w:rsidR="003855A0" w:rsidRPr="003306F4" w14:paraId="7D0B108F" w14:textId="77777777" w:rsidTr="006D6C0D">
        <w:trPr>
          <w:trHeight w:hRule="exact" w:val="284"/>
        </w:trPr>
        <w:tc>
          <w:tcPr>
            <w:tcW w:w="2405" w:type="dxa"/>
            <w:shd w:val="clear" w:color="auto" w:fill="auto"/>
          </w:tcPr>
          <w:p w14:paraId="218840BC" w14:textId="77777777" w:rsidR="003855A0" w:rsidRPr="003306F4" w:rsidRDefault="003855A0" w:rsidP="003855A0">
            <w:pPr>
              <w:rPr>
                <w:rFonts w:asciiTheme="majorBidi" w:hAnsiTheme="majorBidi" w:cstheme="majorBidi"/>
              </w:rPr>
            </w:pPr>
            <w:r w:rsidRPr="003306F4">
              <w:rPr>
                <w:rFonts w:asciiTheme="majorBidi" w:hAnsiTheme="majorBidi" w:cstheme="majorBidi"/>
              </w:rPr>
              <w:t>Other costs hospital</w:t>
            </w:r>
          </w:p>
        </w:tc>
        <w:tc>
          <w:tcPr>
            <w:tcW w:w="992" w:type="dxa"/>
            <w:shd w:val="clear" w:color="auto" w:fill="auto"/>
            <w:vAlign w:val="bottom"/>
          </w:tcPr>
          <w:p w14:paraId="0328241F" w14:textId="7108404F" w:rsidR="003855A0" w:rsidRPr="003306F4" w:rsidRDefault="003855A0" w:rsidP="003855A0">
            <w:pPr>
              <w:jc w:val="right"/>
              <w:rPr>
                <w:rFonts w:asciiTheme="majorBidi" w:hAnsiTheme="majorBidi" w:cstheme="majorBidi"/>
              </w:rPr>
            </w:pPr>
            <w:r>
              <w:rPr>
                <w:rFonts w:ascii="Calibri" w:hAnsi="Calibri" w:cs="Calibri"/>
                <w:color w:val="000000"/>
              </w:rPr>
              <w:t>£17,543</w:t>
            </w:r>
          </w:p>
        </w:tc>
        <w:tc>
          <w:tcPr>
            <w:tcW w:w="851" w:type="dxa"/>
            <w:shd w:val="clear" w:color="auto" w:fill="auto"/>
            <w:vAlign w:val="bottom"/>
          </w:tcPr>
          <w:p w14:paraId="35FE791A" w14:textId="371AB397" w:rsidR="003855A0" w:rsidRPr="003306F4" w:rsidRDefault="003855A0" w:rsidP="003855A0">
            <w:pPr>
              <w:jc w:val="right"/>
              <w:rPr>
                <w:rFonts w:asciiTheme="majorBidi" w:hAnsiTheme="majorBidi" w:cstheme="majorBidi"/>
              </w:rPr>
            </w:pPr>
            <w:r>
              <w:rPr>
                <w:rFonts w:ascii="Calibri" w:hAnsi="Calibri" w:cs="Calibri"/>
                <w:color w:val="000000"/>
              </w:rPr>
              <w:t>£26,651</w:t>
            </w:r>
          </w:p>
        </w:tc>
        <w:tc>
          <w:tcPr>
            <w:tcW w:w="850" w:type="dxa"/>
            <w:shd w:val="clear" w:color="auto" w:fill="auto"/>
            <w:vAlign w:val="bottom"/>
          </w:tcPr>
          <w:p w14:paraId="7E78AAFE" w14:textId="4297B796" w:rsidR="003855A0" w:rsidRPr="003306F4" w:rsidRDefault="003855A0" w:rsidP="003855A0">
            <w:pPr>
              <w:jc w:val="right"/>
              <w:rPr>
                <w:rFonts w:asciiTheme="majorBidi" w:hAnsiTheme="majorBidi" w:cstheme="majorBidi"/>
              </w:rPr>
            </w:pPr>
            <w:r>
              <w:rPr>
                <w:rFonts w:ascii="Calibri" w:hAnsi="Calibri" w:cs="Calibri"/>
                <w:color w:val="000000"/>
              </w:rPr>
              <w:t>£16,803</w:t>
            </w:r>
          </w:p>
        </w:tc>
        <w:tc>
          <w:tcPr>
            <w:tcW w:w="851" w:type="dxa"/>
            <w:shd w:val="clear" w:color="auto" w:fill="auto"/>
            <w:vAlign w:val="bottom"/>
          </w:tcPr>
          <w:p w14:paraId="7644CD3A" w14:textId="08E5E9F6" w:rsidR="003855A0" w:rsidRPr="003306F4" w:rsidRDefault="003855A0" w:rsidP="003855A0">
            <w:pPr>
              <w:jc w:val="right"/>
              <w:rPr>
                <w:rFonts w:asciiTheme="majorBidi" w:hAnsiTheme="majorBidi" w:cstheme="majorBidi"/>
              </w:rPr>
            </w:pPr>
            <w:r>
              <w:rPr>
                <w:rFonts w:ascii="Calibri" w:hAnsi="Calibri" w:cs="Calibri"/>
                <w:color w:val="000000"/>
              </w:rPr>
              <w:t>£26,289</w:t>
            </w:r>
          </w:p>
        </w:tc>
        <w:tc>
          <w:tcPr>
            <w:tcW w:w="850" w:type="dxa"/>
            <w:shd w:val="clear" w:color="auto" w:fill="auto"/>
            <w:vAlign w:val="bottom"/>
          </w:tcPr>
          <w:p w14:paraId="48822D1F" w14:textId="67EC5314" w:rsidR="003855A0" w:rsidRPr="003306F4" w:rsidRDefault="003855A0" w:rsidP="003855A0">
            <w:pPr>
              <w:jc w:val="right"/>
              <w:rPr>
                <w:rFonts w:asciiTheme="majorBidi" w:hAnsiTheme="majorBidi" w:cstheme="majorBidi"/>
              </w:rPr>
            </w:pPr>
            <w:r>
              <w:rPr>
                <w:rFonts w:ascii="Calibri" w:hAnsi="Calibri" w:cs="Calibri"/>
                <w:color w:val="000000"/>
              </w:rPr>
              <w:t>£16,694</w:t>
            </w:r>
          </w:p>
        </w:tc>
        <w:tc>
          <w:tcPr>
            <w:tcW w:w="993" w:type="dxa"/>
            <w:shd w:val="clear" w:color="auto" w:fill="auto"/>
            <w:vAlign w:val="bottom"/>
          </w:tcPr>
          <w:p w14:paraId="4509CC43" w14:textId="799AF344" w:rsidR="003855A0" w:rsidRPr="003306F4" w:rsidRDefault="003855A0" w:rsidP="003855A0">
            <w:pPr>
              <w:jc w:val="right"/>
              <w:rPr>
                <w:rFonts w:asciiTheme="majorBidi" w:hAnsiTheme="majorBidi" w:cstheme="majorBidi"/>
              </w:rPr>
            </w:pPr>
            <w:r>
              <w:rPr>
                <w:rFonts w:ascii="Calibri" w:hAnsi="Calibri" w:cs="Calibri"/>
                <w:color w:val="000000"/>
              </w:rPr>
              <w:t>-£9,108</w:t>
            </w:r>
          </w:p>
        </w:tc>
        <w:tc>
          <w:tcPr>
            <w:tcW w:w="992" w:type="dxa"/>
            <w:shd w:val="clear" w:color="auto" w:fill="auto"/>
            <w:vAlign w:val="bottom"/>
          </w:tcPr>
          <w:p w14:paraId="23EE038D" w14:textId="108C93E0" w:rsidR="003855A0" w:rsidRPr="003306F4" w:rsidRDefault="003855A0" w:rsidP="003855A0">
            <w:pPr>
              <w:jc w:val="right"/>
              <w:rPr>
                <w:rFonts w:asciiTheme="majorBidi" w:hAnsiTheme="majorBidi" w:cstheme="majorBidi"/>
              </w:rPr>
            </w:pPr>
            <w:r>
              <w:rPr>
                <w:rFonts w:ascii="Calibri" w:hAnsi="Calibri" w:cs="Calibri"/>
                <w:color w:val="000000"/>
              </w:rPr>
              <w:t>£739</w:t>
            </w:r>
          </w:p>
        </w:tc>
      </w:tr>
      <w:tr w:rsidR="003855A0" w:rsidRPr="003306F4" w14:paraId="692C5096" w14:textId="77777777" w:rsidTr="006D6C0D">
        <w:trPr>
          <w:trHeight w:hRule="exact" w:val="284"/>
        </w:trPr>
        <w:tc>
          <w:tcPr>
            <w:tcW w:w="2405" w:type="dxa"/>
            <w:shd w:val="clear" w:color="auto" w:fill="auto"/>
          </w:tcPr>
          <w:p w14:paraId="2C874413" w14:textId="77777777" w:rsidR="003855A0" w:rsidRPr="003306F4" w:rsidRDefault="003855A0" w:rsidP="003855A0">
            <w:pPr>
              <w:rPr>
                <w:rFonts w:asciiTheme="majorBidi" w:hAnsiTheme="majorBidi" w:cstheme="majorBidi"/>
              </w:rPr>
            </w:pPr>
            <w:r w:rsidRPr="003306F4">
              <w:rPr>
                <w:rFonts w:asciiTheme="majorBidi" w:hAnsiTheme="majorBidi" w:cstheme="majorBidi"/>
              </w:rPr>
              <w:t>Long-term costs</w:t>
            </w:r>
          </w:p>
        </w:tc>
        <w:tc>
          <w:tcPr>
            <w:tcW w:w="992" w:type="dxa"/>
            <w:shd w:val="clear" w:color="auto" w:fill="auto"/>
            <w:vAlign w:val="bottom"/>
          </w:tcPr>
          <w:p w14:paraId="5C4B45C6" w14:textId="4C5235A6" w:rsidR="003855A0" w:rsidRPr="003306F4" w:rsidRDefault="003855A0" w:rsidP="003855A0">
            <w:pPr>
              <w:jc w:val="right"/>
              <w:rPr>
                <w:rFonts w:asciiTheme="majorBidi" w:hAnsiTheme="majorBidi" w:cstheme="majorBidi"/>
              </w:rPr>
            </w:pPr>
            <w:r>
              <w:rPr>
                <w:rFonts w:ascii="Calibri" w:hAnsi="Calibri" w:cs="Calibri"/>
                <w:color w:val="000000"/>
              </w:rPr>
              <w:t>£601</w:t>
            </w:r>
          </w:p>
        </w:tc>
        <w:tc>
          <w:tcPr>
            <w:tcW w:w="851" w:type="dxa"/>
            <w:shd w:val="clear" w:color="auto" w:fill="auto"/>
            <w:vAlign w:val="bottom"/>
          </w:tcPr>
          <w:p w14:paraId="4EC09199" w14:textId="39859252" w:rsidR="003855A0" w:rsidRPr="003306F4" w:rsidRDefault="003855A0" w:rsidP="003855A0">
            <w:pPr>
              <w:jc w:val="right"/>
              <w:rPr>
                <w:rFonts w:asciiTheme="majorBidi" w:hAnsiTheme="majorBidi" w:cstheme="majorBidi"/>
              </w:rPr>
            </w:pPr>
            <w:r>
              <w:rPr>
                <w:rFonts w:ascii="Calibri" w:hAnsi="Calibri" w:cs="Calibri"/>
                <w:color w:val="000000"/>
              </w:rPr>
              <w:t>£510</w:t>
            </w:r>
          </w:p>
        </w:tc>
        <w:tc>
          <w:tcPr>
            <w:tcW w:w="850" w:type="dxa"/>
            <w:shd w:val="clear" w:color="auto" w:fill="auto"/>
            <w:vAlign w:val="bottom"/>
          </w:tcPr>
          <w:p w14:paraId="4C9E7E29" w14:textId="63F70197" w:rsidR="003855A0" w:rsidRPr="003306F4" w:rsidRDefault="003855A0" w:rsidP="003855A0">
            <w:pPr>
              <w:jc w:val="right"/>
              <w:rPr>
                <w:rFonts w:asciiTheme="majorBidi" w:hAnsiTheme="majorBidi" w:cstheme="majorBidi"/>
              </w:rPr>
            </w:pPr>
            <w:r>
              <w:rPr>
                <w:rFonts w:ascii="Calibri" w:hAnsi="Calibri" w:cs="Calibri"/>
                <w:color w:val="000000"/>
              </w:rPr>
              <w:t>£563</w:t>
            </w:r>
          </w:p>
        </w:tc>
        <w:tc>
          <w:tcPr>
            <w:tcW w:w="851" w:type="dxa"/>
            <w:shd w:val="clear" w:color="auto" w:fill="auto"/>
            <w:vAlign w:val="bottom"/>
          </w:tcPr>
          <w:p w14:paraId="775AD417" w14:textId="530D16C0" w:rsidR="003855A0" w:rsidRPr="003306F4" w:rsidRDefault="003855A0" w:rsidP="003855A0">
            <w:pPr>
              <w:jc w:val="right"/>
              <w:rPr>
                <w:rFonts w:asciiTheme="majorBidi" w:hAnsiTheme="majorBidi" w:cstheme="majorBidi"/>
              </w:rPr>
            </w:pPr>
            <w:r>
              <w:rPr>
                <w:rFonts w:ascii="Calibri" w:hAnsi="Calibri" w:cs="Calibri"/>
                <w:color w:val="000000"/>
              </w:rPr>
              <w:t>£521</w:t>
            </w:r>
          </w:p>
        </w:tc>
        <w:tc>
          <w:tcPr>
            <w:tcW w:w="850" w:type="dxa"/>
            <w:shd w:val="clear" w:color="auto" w:fill="auto"/>
            <w:vAlign w:val="bottom"/>
          </w:tcPr>
          <w:p w14:paraId="72877774" w14:textId="6E74C621" w:rsidR="003855A0" w:rsidRPr="003306F4" w:rsidRDefault="003855A0" w:rsidP="003855A0">
            <w:pPr>
              <w:jc w:val="right"/>
              <w:rPr>
                <w:rFonts w:asciiTheme="majorBidi" w:hAnsiTheme="majorBidi" w:cstheme="majorBidi"/>
              </w:rPr>
            </w:pPr>
            <w:r>
              <w:rPr>
                <w:rFonts w:ascii="Calibri" w:hAnsi="Calibri" w:cs="Calibri"/>
                <w:color w:val="000000"/>
              </w:rPr>
              <w:t>£566</w:t>
            </w:r>
          </w:p>
        </w:tc>
        <w:tc>
          <w:tcPr>
            <w:tcW w:w="993" w:type="dxa"/>
            <w:shd w:val="clear" w:color="auto" w:fill="auto"/>
            <w:vAlign w:val="bottom"/>
          </w:tcPr>
          <w:p w14:paraId="51FE9C25" w14:textId="500B588F" w:rsidR="003855A0" w:rsidRPr="003306F4" w:rsidRDefault="003855A0" w:rsidP="003855A0">
            <w:pPr>
              <w:jc w:val="right"/>
              <w:rPr>
                <w:rFonts w:asciiTheme="majorBidi" w:hAnsiTheme="majorBidi" w:cstheme="majorBidi"/>
              </w:rPr>
            </w:pPr>
            <w:r>
              <w:rPr>
                <w:rFonts w:ascii="Calibri" w:hAnsi="Calibri" w:cs="Calibri"/>
                <w:color w:val="000000"/>
              </w:rPr>
              <w:t>£91</w:t>
            </w:r>
          </w:p>
        </w:tc>
        <w:tc>
          <w:tcPr>
            <w:tcW w:w="992" w:type="dxa"/>
            <w:shd w:val="clear" w:color="auto" w:fill="auto"/>
            <w:vAlign w:val="bottom"/>
          </w:tcPr>
          <w:p w14:paraId="2FB90CC9" w14:textId="71DA4E15" w:rsidR="003855A0" w:rsidRPr="003306F4" w:rsidRDefault="003855A0" w:rsidP="003855A0">
            <w:pPr>
              <w:jc w:val="right"/>
              <w:rPr>
                <w:rFonts w:asciiTheme="majorBidi" w:hAnsiTheme="majorBidi" w:cstheme="majorBidi"/>
              </w:rPr>
            </w:pPr>
            <w:r>
              <w:rPr>
                <w:rFonts w:ascii="Calibri" w:hAnsi="Calibri" w:cs="Calibri"/>
                <w:color w:val="000000"/>
              </w:rPr>
              <w:t>£37</w:t>
            </w:r>
          </w:p>
        </w:tc>
      </w:tr>
      <w:tr w:rsidR="003855A0" w:rsidRPr="003306F4" w14:paraId="25ACBCDF" w14:textId="77777777" w:rsidTr="006D6C0D">
        <w:trPr>
          <w:trHeight w:hRule="exact" w:val="284"/>
        </w:trPr>
        <w:tc>
          <w:tcPr>
            <w:tcW w:w="2405" w:type="dxa"/>
            <w:shd w:val="clear" w:color="auto" w:fill="auto"/>
          </w:tcPr>
          <w:p w14:paraId="641C74F7" w14:textId="77777777" w:rsidR="003855A0" w:rsidRPr="003306F4" w:rsidRDefault="003855A0" w:rsidP="003855A0">
            <w:pPr>
              <w:rPr>
                <w:rFonts w:asciiTheme="majorBidi" w:hAnsiTheme="majorBidi" w:cstheme="majorBidi"/>
              </w:rPr>
            </w:pPr>
            <w:r w:rsidRPr="003306F4">
              <w:rPr>
                <w:rFonts w:asciiTheme="majorBidi" w:hAnsiTheme="majorBidi" w:cstheme="majorBidi"/>
              </w:rPr>
              <w:t>Total costs</w:t>
            </w:r>
          </w:p>
        </w:tc>
        <w:tc>
          <w:tcPr>
            <w:tcW w:w="992" w:type="dxa"/>
            <w:shd w:val="clear" w:color="auto" w:fill="auto"/>
            <w:vAlign w:val="bottom"/>
          </w:tcPr>
          <w:p w14:paraId="32C005D7" w14:textId="433796FF" w:rsidR="003855A0" w:rsidRPr="003306F4" w:rsidRDefault="003855A0" w:rsidP="003855A0">
            <w:pPr>
              <w:jc w:val="right"/>
              <w:rPr>
                <w:rFonts w:asciiTheme="majorBidi" w:hAnsiTheme="majorBidi" w:cstheme="majorBidi"/>
              </w:rPr>
            </w:pPr>
            <w:r>
              <w:rPr>
                <w:rFonts w:ascii="Calibri" w:hAnsi="Calibri" w:cs="Calibri"/>
                <w:color w:val="000000"/>
              </w:rPr>
              <w:t>£19,917</w:t>
            </w:r>
          </w:p>
        </w:tc>
        <w:tc>
          <w:tcPr>
            <w:tcW w:w="851" w:type="dxa"/>
            <w:shd w:val="clear" w:color="auto" w:fill="auto"/>
            <w:vAlign w:val="bottom"/>
          </w:tcPr>
          <w:p w14:paraId="0BACE858" w14:textId="4D65B95C" w:rsidR="003855A0" w:rsidRPr="003306F4" w:rsidRDefault="003855A0" w:rsidP="003855A0">
            <w:pPr>
              <w:jc w:val="right"/>
              <w:rPr>
                <w:rFonts w:asciiTheme="majorBidi" w:hAnsiTheme="majorBidi" w:cstheme="majorBidi"/>
              </w:rPr>
            </w:pPr>
            <w:r>
              <w:rPr>
                <w:rFonts w:ascii="Calibri" w:hAnsi="Calibri" w:cs="Calibri"/>
                <w:color w:val="000000"/>
              </w:rPr>
              <w:t>£29,694</w:t>
            </w:r>
          </w:p>
        </w:tc>
        <w:tc>
          <w:tcPr>
            <w:tcW w:w="850" w:type="dxa"/>
            <w:shd w:val="clear" w:color="auto" w:fill="auto"/>
            <w:vAlign w:val="bottom"/>
          </w:tcPr>
          <w:p w14:paraId="035A2647" w14:textId="4E802777" w:rsidR="003855A0" w:rsidRPr="003306F4" w:rsidRDefault="003855A0" w:rsidP="003855A0">
            <w:pPr>
              <w:jc w:val="right"/>
              <w:rPr>
                <w:rFonts w:asciiTheme="majorBidi" w:hAnsiTheme="majorBidi" w:cstheme="majorBidi"/>
              </w:rPr>
            </w:pPr>
            <w:r>
              <w:rPr>
                <w:rFonts w:ascii="Calibri" w:hAnsi="Calibri" w:cs="Calibri"/>
                <w:color w:val="000000"/>
              </w:rPr>
              <w:t>£20,125</w:t>
            </w:r>
          </w:p>
        </w:tc>
        <w:tc>
          <w:tcPr>
            <w:tcW w:w="851" w:type="dxa"/>
            <w:shd w:val="clear" w:color="auto" w:fill="auto"/>
            <w:vAlign w:val="bottom"/>
          </w:tcPr>
          <w:p w14:paraId="347B2F03" w14:textId="5EDD3093" w:rsidR="003855A0" w:rsidRPr="003306F4" w:rsidRDefault="003855A0" w:rsidP="003855A0">
            <w:pPr>
              <w:jc w:val="right"/>
              <w:rPr>
                <w:rFonts w:asciiTheme="majorBidi" w:hAnsiTheme="majorBidi" w:cstheme="majorBidi"/>
              </w:rPr>
            </w:pPr>
            <w:r>
              <w:rPr>
                <w:rFonts w:ascii="Calibri" w:hAnsi="Calibri" w:cs="Calibri"/>
                <w:color w:val="000000"/>
              </w:rPr>
              <w:t>£29,191</w:t>
            </w:r>
          </w:p>
        </w:tc>
        <w:tc>
          <w:tcPr>
            <w:tcW w:w="850" w:type="dxa"/>
            <w:shd w:val="clear" w:color="auto" w:fill="auto"/>
            <w:vAlign w:val="bottom"/>
          </w:tcPr>
          <w:p w14:paraId="74C748EC" w14:textId="4072B8F5" w:rsidR="003855A0" w:rsidRPr="003306F4" w:rsidRDefault="003855A0" w:rsidP="003855A0">
            <w:pPr>
              <w:jc w:val="right"/>
              <w:rPr>
                <w:rFonts w:asciiTheme="majorBidi" w:hAnsiTheme="majorBidi" w:cstheme="majorBidi"/>
              </w:rPr>
            </w:pPr>
            <w:r>
              <w:rPr>
                <w:rFonts w:ascii="Calibri" w:hAnsi="Calibri" w:cs="Calibri"/>
                <w:color w:val="000000"/>
              </w:rPr>
              <w:t>£19,996</w:t>
            </w:r>
          </w:p>
        </w:tc>
        <w:tc>
          <w:tcPr>
            <w:tcW w:w="993" w:type="dxa"/>
            <w:shd w:val="clear" w:color="auto" w:fill="auto"/>
            <w:vAlign w:val="bottom"/>
          </w:tcPr>
          <w:p w14:paraId="1C4586D7" w14:textId="1471CF90" w:rsidR="003855A0" w:rsidRPr="003306F4" w:rsidRDefault="003855A0" w:rsidP="003855A0">
            <w:pPr>
              <w:jc w:val="right"/>
              <w:rPr>
                <w:rFonts w:asciiTheme="majorBidi" w:hAnsiTheme="majorBidi" w:cstheme="majorBidi"/>
              </w:rPr>
            </w:pPr>
            <w:r>
              <w:rPr>
                <w:rFonts w:ascii="Calibri" w:hAnsi="Calibri" w:cs="Calibri"/>
                <w:color w:val="000000"/>
              </w:rPr>
              <w:t>-£9,776</w:t>
            </w:r>
          </w:p>
        </w:tc>
        <w:tc>
          <w:tcPr>
            <w:tcW w:w="992" w:type="dxa"/>
            <w:shd w:val="clear" w:color="auto" w:fill="auto"/>
            <w:vAlign w:val="bottom"/>
          </w:tcPr>
          <w:p w14:paraId="32529862" w14:textId="14CFA119" w:rsidR="003855A0" w:rsidRPr="003306F4" w:rsidRDefault="003855A0" w:rsidP="003855A0">
            <w:pPr>
              <w:jc w:val="right"/>
              <w:rPr>
                <w:rFonts w:asciiTheme="majorBidi" w:hAnsiTheme="majorBidi" w:cstheme="majorBidi"/>
              </w:rPr>
            </w:pPr>
            <w:r>
              <w:rPr>
                <w:rFonts w:ascii="Calibri" w:hAnsi="Calibri" w:cs="Calibri"/>
                <w:color w:val="000000"/>
              </w:rPr>
              <w:t>-£208</w:t>
            </w:r>
          </w:p>
        </w:tc>
      </w:tr>
      <w:tr w:rsidR="003855A0" w:rsidRPr="003306F4" w14:paraId="35D3B676" w14:textId="77777777" w:rsidTr="006D6C0D">
        <w:trPr>
          <w:trHeight w:hRule="exact" w:val="284"/>
        </w:trPr>
        <w:tc>
          <w:tcPr>
            <w:tcW w:w="2405" w:type="dxa"/>
            <w:shd w:val="clear" w:color="auto" w:fill="auto"/>
          </w:tcPr>
          <w:p w14:paraId="6ED6859C" w14:textId="77777777" w:rsidR="003855A0" w:rsidRPr="003306F4" w:rsidRDefault="003855A0" w:rsidP="003855A0">
            <w:pPr>
              <w:rPr>
                <w:rFonts w:asciiTheme="majorBidi" w:hAnsiTheme="majorBidi" w:cstheme="majorBidi"/>
              </w:rPr>
            </w:pPr>
            <w:r w:rsidRPr="003306F4">
              <w:rPr>
                <w:rFonts w:asciiTheme="majorBidi" w:hAnsiTheme="majorBidi" w:cstheme="majorBidi"/>
              </w:rPr>
              <w:t>Life years</w:t>
            </w:r>
          </w:p>
        </w:tc>
        <w:tc>
          <w:tcPr>
            <w:tcW w:w="992" w:type="dxa"/>
            <w:shd w:val="clear" w:color="auto" w:fill="auto"/>
            <w:vAlign w:val="bottom"/>
          </w:tcPr>
          <w:p w14:paraId="36D0A044" w14:textId="6B031D71" w:rsidR="003855A0" w:rsidRPr="003306F4" w:rsidRDefault="003855A0" w:rsidP="003855A0">
            <w:pPr>
              <w:jc w:val="right"/>
              <w:rPr>
                <w:rFonts w:asciiTheme="majorBidi" w:hAnsiTheme="majorBidi" w:cstheme="majorBidi"/>
              </w:rPr>
            </w:pPr>
            <w:r>
              <w:rPr>
                <w:rFonts w:ascii="Calibri" w:hAnsi="Calibri" w:cs="Calibri"/>
                <w:color w:val="000000"/>
              </w:rPr>
              <w:t>2.75</w:t>
            </w:r>
          </w:p>
        </w:tc>
        <w:tc>
          <w:tcPr>
            <w:tcW w:w="851" w:type="dxa"/>
            <w:shd w:val="clear" w:color="auto" w:fill="auto"/>
            <w:vAlign w:val="bottom"/>
          </w:tcPr>
          <w:p w14:paraId="7CA12E6F" w14:textId="57CD2F81" w:rsidR="003855A0" w:rsidRPr="003306F4" w:rsidRDefault="003855A0" w:rsidP="003855A0">
            <w:pPr>
              <w:jc w:val="right"/>
              <w:rPr>
                <w:rFonts w:asciiTheme="majorBidi" w:hAnsiTheme="majorBidi" w:cstheme="majorBidi"/>
              </w:rPr>
            </w:pPr>
            <w:r>
              <w:rPr>
                <w:rFonts w:ascii="Calibri" w:hAnsi="Calibri" w:cs="Calibri"/>
                <w:color w:val="000000"/>
              </w:rPr>
              <w:t>2.29</w:t>
            </w:r>
          </w:p>
        </w:tc>
        <w:tc>
          <w:tcPr>
            <w:tcW w:w="850" w:type="dxa"/>
            <w:shd w:val="clear" w:color="auto" w:fill="auto"/>
            <w:vAlign w:val="bottom"/>
          </w:tcPr>
          <w:p w14:paraId="4E7F6171" w14:textId="3BC3CDAE" w:rsidR="003855A0" w:rsidRPr="003306F4" w:rsidRDefault="003855A0" w:rsidP="003855A0">
            <w:pPr>
              <w:jc w:val="right"/>
              <w:rPr>
                <w:rFonts w:asciiTheme="majorBidi" w:hAnsiTheme="majorBidi" w:cstheme="majorBidi"/>
              </w:rPr>
            </w:pPr>
            <w:r>
              <w:rPr>
                <w:rFonts w:ascii="Calibri" w:hAnsi="Calibri" w:cs="Calibri"/>
                <w:color w:val="000000"/>
              </w:rPr>
              <w:t>2.49</w:t>
            </w:r>
          </w:p>
        </w:tc>
        <w:tc>
          <w:tcPr>
            <w:tcW w:w="851" w:type="dxa"/>
            <w:shd w:val="clear" w:color="auto" w:fill="auto"/>
            <w:vAlign w:val="bottom"/>
          </w:tcPr>
          <w:p w14:paraId="07CA157B" w14:textId="2DE8CD39" w:rsidR="003855A0" w:rsidRPr="003306F4" w:rsidRDefault="003855A0" w:rsidP="003855A0">
            <w:pPr>
              <w:jc w:val="right"/>
              <w:rPr>
                <w:rFonts w:asciiTheme="majorBidi" w:hAnsiTheme="majorBidi" w:cstheme="majorBidi"/>
              </w:rPr>
            </w:pPr>
            <w:r>
              <w:rPr>
                <w:rFonts w:ascii="Calibri" w:hAnsi="Calibri" w:cs="Calibri"/>
                <w:color w:val="000000"/>
              </w:rPr>
              <w:t>2.34</w:t>
            </w:r>
          </w:p>
        </w:tc>
        <w:tc>
          <w:tcPr>
            <w:tcW w:w="850" w:type="dxa"/>
            <w:shd w:val="clear" w:color="auto" w:fill="auto"/>
            <w:vAlign w:val="bottom"/>
          </w:tcPr>
          <w:p w14:paraId="6EA6B299" w14:textId="7B1AE9F6" w:rsidR="003855A0" w:rsidRPr="003306F4" w:rsidRDefault="003855A0" w:rsidP="003855A0">
            <w:pPr>
              <w:jc w:val="right"/>
              <w:rPr>
                <w:rFonts w:asciiTheme="majorBidi" w:hAnsiTheme="majorBidi" w:cstheme="majorBidi"/>
              </w:rPr>
            </w:pPr>
            <w:r>
              <w:rPr>
                <w:rFonts w:ascii="Calibri" w:hAnsi="Calibri" w:cs="Calibri"/>
                <w:color w:val="000000"/>
              </w:rPr>
              <w:t>2.51</w:t>
            </w:r>
          </w:p>
        </w:tc>
        <w:tc>
          <w:tcPr>
            <w:tcW w:w="993" w:type="dxa"/>
            <w:shd w:val="clear" w:color="auto" w:fill="auto"/>
            <w:vAlign w:val="bottom"/>
          </w:tcPr>
          <w:p w14:paraId="0C1E8A27" w14:textId="1FBF2013" w:rsidR="003855A0" w:rsidRPr="003306F4" w:rsidRDefault="003855A0" w:rsidP="003855A0">
            <w:pPr>
              <w:jc w:val="right"/>
              <w:rPr>
                <w:rFonts w:asciiTheme="majorBidi" w:hAnsiTheme="majorBidi" w:cstheme="majorBidi"/>
              </w:rPr>
            </w:pPr>
            <w:r>
              <w:rPr>
                <w:rFonts w:ascii="Calibri" w:hAnsi="Calibri" w:cs="Calibri"/>
                <w:color w:val="000000"/>
              </w:rPr>
              <w:t>0.468</w:t>
            </w:r>
          </w:p>
        </w:tc>
        <w:tc>
          <w:tcPr>
            <w:tcW w:w="992" w:type="dxa"/>
            <w:shd w:val="clear" w:color="auto" w:fill="auto"/>
            <w:vAlign w:val="bottom"/>
          </w:tcPr>
          <w:p w14:paraId="0AA6A34F" w14:textId="272ACC0C" w:rsidR="003855A0" w:rsidRPr="003306F4" w:rsidRDefault="003855A0" w:rsidP="003855A0">
            <w:pPr>
              <w:jc w:val="right"/>
              <w:rPr>
                <w:rFonts w:asciiTheme="majorBidi" w:hAnsiTheme="majorBidi" w:cstheme="majorBidi"/>
              </w:rPr>
            </w:pPr>
            <w:r>
              <w:rPr>
                <w:rFonts w:ascii="Calibri" w:hAnsi="Calibri" w:cs="Calibri"/>
                <w:color w:val="000000"/>
              </w:rPr>
              <w:t>0.26</w:t>
            </w:r>
          </w:p>
        </w:tc>
      </w:tr>
      <w:tr w:rsidR="003855A0" w:rsidRPr="003306F4" w14:paraId="39ADDB64" w14:textId="77777777" w:rsidTr="006D6C0D">
        <w:trPr>
          <w:trHeight w:hRule="exact" w:val="284"/>
        </w:trPr>
        <w:tc>
          <w:tcPr>
            <w:tcW w:w="2405" w:type="dxa"/>
            <w:shd w:val="clear" w:color="auto" w:fill="auto"/>
          </w:tcPr>
          <w:p w14:paraId="160B9F84" w14:textId="77777777" w:rsidR="003855A0" w:rsidRPr="003306F4" w:rsidRDefault="003855A0" w:rsidP="003855A0">
            <w:pPr>
              <w:rPr>
                <w:rFonts w:asciiTheme="majorBidi" w:hAnsiTheme="majorBidi" w:cstheme="majorBidi"/>
              </w:rPr>
            </w:pPr>
            <w:r w:rsidRPr="003306F4">
              <w:rPr>
                <w:rFonts w:asciiTheme="majorBidi" w:hAnsiTheme="majorBidi" w:cstheme="majorBidi"/>
              </w:rPr>
              <w:t>QALYs</w:t>
            </w:r>
          </w:p>
        </w:tc>
        <w:tc>
          <w:tcPr>
            <w:tcW w:w="992" w:type="dxa"/>
            <w:shd w:val="clear" w:color="auto" w:fill="auto"/>
            <w:vAlign w:val="bottom"/>
          </w:tcPr>
          <w:p w14:paraId="56F34BD7" w14:textId="3FFA6F5F" w:rsidR="003855A0" w:rsidRPr="003306F4" w:rsidRDefault="003855A0" w:rsidP="003855A0">
            <w:pPr>
              <w:jc w:val="right"/>
              <w:rPr>
                <w:rFonts w:asciiTheme="majorBidi" w:hAnsiTheme="majorBidi" w:cstheme="majorBidi"/>
              </w:rPr>
            </w:pPr>
            <w:r>
              <w:rPr>
                <w:rFonts w:ascii="Calibri" w:hAnsi="Calibri" w:cs="Calibri"/>
                <w:color w:val="000000"/>
              </w:rPr>
              <w:t>1.93</w:t>
            </w:r>
          </w:p>
        </w:tc>
        <w:tc>
          <w:tcPr>
            <w:tcW w:w="851" w:type="dxa"/>
            <w:shd w:val="clear" w:color="auto" w:fill="auto"/>
            <w:vAlign w:val="bottom"/>
          </w:tcPr>
          <w:p w14:paraId="4EB15C7C" w14:textId="6B9DFE49" w:rsidR="003855A0" w:rsidRPr="003306F4" w:rsidRDefault="003855A0" w:rsidP="003855A0">
            <w:pPr>
              <w:jc w:val="right"/>
              <w:rPr>
                <w:rFonts w:asciiTheme="majorBidi" w:hAnsiTheme="majorBidi" w:cstheme="majorBidi"/>
              </w:rPr>
            </w:pPr>
            <w:r>
              <w:rPr>
                <w:rFonts w:ascii="Calibri" w:hAnsi="Calibri" w:cs="Calibri"/>
                <w:color w:val="000000"/>
              </w:rPr>
              <w:t>1.61</w:t>
            </w:r>
          </w:p>
        </w:tc>
        <w:tc>
          <w:tcPr>
            <w:tcW w:w="850" w:type="dxa"/>
            <w:shd w:val="clear" w:color="auto" w:fill="auto"/>
            <w:vAlign w:val="bottom"/>
          </w:tcPr>
          <w:p w14:paraId="0535D1AC" w14:textId="230DAB69" w:rsidR="003855A0" w:rsidRPr="003306F4" w:rsidRDefault="003855A0" w:rsidP="003855A0">
            <w:pPr>
              <w:jc w:val="right"/>
              <w:rPr>
                <w:rFonts w:asciiTheme="majorBidi" w:hAnsiTheme="majorBidi" w:cstheme="majorBidi"/>
              </w:rPr>
            </w:pPr>
            <w:r>
              <w:rPr>
                <w:rFonts w:ascii="Calibri" w:hAnsi="Calibri" w:cs="Calibri"/>
                <w:color w:val="000000"/>
              </w:rPr>
              <w:t>1.75</w:t>
            </w:r>
          </w:p>
        </w:tc>
        <w:tc>
          <w:tcPr>
            <w:tcW w:w="851" w:type="dxa"/>
            <w:shd w:val="clear" w:color="auto" w:fill="auto"/>
            <w:vAlign w:val="bottom"/>
          </w:tcPr>
          <w:p w14:paraId="7CB9780A" w14:textId="62C72F13" w:rsidR="003855A0" w:rsidRPr="003306F4" w:rsidRDefault="003855A0" w:rsidP="003855A0">
            <w:pPr>
              <w:jc w:val="right"/>
              <w:rPr>
                <w:rFonts w:asciiTheme="majorBidi" w:hAnsiTheme="majorBidi" w:cstheme="majorBidi"/>
              </w:rPr>
            </w:pPr>
            <w:r>
              <w:rPr>
                <w:rFonts w:ascii="Calibri" w:hAnsi="Calibri" w:cs="Calibri"/>
                <w:color w:val="000000"/>
              </w:rPr>
              <w:t>1.65</w:t>
            </w:r>
          </w:p>
        </w:tc>
        <w:tc>
          <w:tcPr>
            <w:tcW w:w="850" w:type="dxa"/>
            <w:shd w:val="clear" w:color="auto" w:fill="auto"/>
            <w:vAlign w:val="bottom"/>
          </w:tcPr>
          <w:p w14:paraId="723F1F8D" w14:textId="7231B240" w:rsidR="003855A0" w:rsidRPr="003306F4" w:rsidRDefault="003855A0" w:rsidP="003855A0">
            <w:pPr>
              <w:jc w:val="right"/>
              <w:rPr>
                <w:rFonts w:asciiTheme="majorBidi" w:hAnsiTheme="majorBidi" w:cstheme="majorBidi"/>
              </w:rPr>
            </w:pPr>
            <w:r>
              <w:rPr>
                <w:rFonts w:ascii="Calibri" w:hAnsi="Calibri" w:cs="Calibri"/>
                <w:color w:val="000000"/>
              </w:rPr>
              <w:t>1.76</w:t>
            </w:r>
          </w:p>
        </w:tc>
        <w:tc>
          <w:tcPr>
            <w:tcW w:w="993" w:type="dxa"/>
            <w:shd w:val="clear" w:color="auto" w:fill="auto"/>
            <w:vAlign w:val="bottom"/>
          </w:tcPr>
          <w:p w14:paraId="7AAA513D" w14:textId="290D4988" w:rsidR="003855A0" w:rsidRPr="003306F4" w:rsidRDefault="003855A0" w:rsidP="003855A0">
            <w:pPr>
              <w:jc w:val="right"/>
              <w:rPr>
                <w:rFonts w:asciiTheme="majorBidi" w:hAnsiTheme="majorBidi" w:cstheme="majorBidi"/>
              </w:rPr>
            </w:pPr>
            <w:r>
              <w:rPr>
                <w:rFonts w:ascii="Calibri" w:hAnsi="Calibri" w:cs="Calibri"/>
                <w:color w:val="000000"/>
              </w:rPr>
              <w:t>0.329</w:t>
            </w:r>
          </w:p>
        </w:tc>
        <w:tc>
          <w:tcPr>
            <w:tcW w:w="992" w:type="dxa"/>
            <w:shd w:val="clear" w:color="auto" w:fill="auto"/>
            <w:vAlign w:val="bottom"/>
          </w:tcPr>
          <w:p w14:paraId="72FB9C73" w14:textId="646F3761" w:rsidR="003855A0" w:rsidRPr="003306F4" w:rsidRDefault="003855A0" w:rsidP="003855A0">
            <w:pPr>
              <w:jc w:val="right"/>
              <w:rPr>
                <w:rFonts w:asciiTheme="majorBidi" w:hAnsiTheme="majorBidi" w:cstheme="majorBidi"/>
              </w:rPr>
            </w:pPr>
            <w:r>
              <w:rPr>
                <w:rFonts w:ascii="Calibri" w:hAnsi="Calibri" w:cs="Calibri"/>
                <w:color w:val="000000"/>
              </w:rPr>
              <w:t>0.182</w:t>
            </w:r>
          </w:p>
        </w:tc>
      </w:tr>
      <w:tr w:rsidR="003855A0" w:rsidRPr="003306F4" w14:paraId="00ED582B" w14:textId="77777777" w:rsidTr="006D6C0D">
        <w:trPr>
          <w:trHeight w:hRule="exact" w:val="284"/>
        </w:trPr>
        <w:tc>
          <w:tcPr>
            <w:tcW w:w="2405" w:type="dxa"/>
            <w:shd w:val="clear" w:color="auto" w:fill="auto"/>
          </w:tcPr>
          <w:p w14:paraId="5DC66FA8" w14:textId="77777777" w:rsidR="003855A0" w:rsidRPr="003306F4" w:rsidRDefault="003855A0" w:rsidP="003855A0">
            <w:pPr>
              <w:rPr>
                <w:rFonts w:asciiTheme="majorBidi" w:hAnsiTheme="majorBidi" w:cstheme="majorBidi"/>
              </w:rPr>
            </w:pPr>
            <w:r w:rsidRPr="003306F4">
              <w:rPr>
                <w:rFonts w:asciiTheme="majorBidi" w:hAnsiTheme="majorBidi" w:cstheme="majorBidi"/>
              </w:rPr>
              <w:t>Per person NHE (QALYs)</w:t>
            </w:r>
          </w:p>
        </w:tc>
        <w:tc>
          <w:tcPr>
            <w:tcW w:w="992" w:type="dxa"/>
            <w:shd w:val="clear" w:color="auto" w:fill="auto"/>
            <w:vAlign w:val="bottom"/>
          </w:tcPr>
          <w:p w14:paraId="20B66231" w14:textId="75036743" w:rsidR="003855A0" w:rsidRPr="003306F4" w:rsidRDefault="003855A0" w:rsidP="003855A0">
            <w:pPr>
              <w:jc w:val="right"/>
              <w:rPr>
                <w:rFonts w:asciiTheme="majorBidi" w:hAnsiTheme="majorBidi" w:cstheme="majorBidi"/>
              </w:rPr>
            </w:pPr>
            <w:r>
              <w:rPr>
                <w:rFonts w:ascii="Calibri" w:hAnsi="Calibri" w:cs="Calibri"/>
                <w:color w:val="000000"/>
              </w:rPr>
              <w:t>0.94</w:t>
            </w:r>
          </w:p>
        </w:tc>
        <w:tc>
          <w:tcPr>
            <w:tcW w:w="851" w:type="dxa"/>
            <w:shd w:val="clear" w:color="auto" w:fill="auto"/>
            <w:vAlign w:val="bottom"/>
          </w:tcPr>
          <w:p w14:paraId="0FE1A355" w14:textId="15A855CE" w:rsidR="003855A0" w:rsidRPr="003306F4" w:rsidRDefault="003855A0" w:rsidP="003855A0">
            <w:pPr>
              <w:jc w:val="right"/>
              <w:rPr>
                <w:rFonts w:asciiTheme="majorBidi" w:hAnsiTheme="majorBidi" w:cstheme="majorBidi"/>
              </w:rPr>
            </w:pPr>
            <w:r>
              <w:rPr>
                <w:rFonts w:ascii="Calibri" w:hAnsi="Calibri" w:cs="Calibri"/>
                <w:color w:val="000000"/>
              </w:rPr>
              <w:t>0.12</w:t>
            </w:r>
          </w:p>
        </w:tc>
        <w:tc>
          <w:tcPr>
            <w:tcW w:w="850" w:type="dxa"/>
            <w:shd w:val="clear" w:color="auto" w:fill="auto"/>
            <w:vAlign w:val="bottom"/>
          </w:tcPr>
          <w:p w14:paraId="5E43A9D3" w14:textId="239BC036" w:rsidR="003855A0" w:rsidRPr="003306F4" w:rsidRDefault="003855A0" w:rsidP="003855A0">
            <w:pPr>
              <w:jc w:val="right"/>
              <w:rPr>
                <w:rFonts w:asciiTheme="majorBidi" w:hAnsiTheme="majorBidi" w:cstheme="majorBidi"/>
              </w:rPr>
            </w:pPr>
            <w:r>
              <w:rPr>
                <w:rFonts w:ascii="Calibri" w:hAnsi="Calibri" w:cs="Calibri"/>
                <w:color w:val="000000"/>
              </w:rPr>
              <w:t>0.75</w:t>
            </w:r>
          </w:p>
        </w:tc>
        <w:tc>
          <w:tcPr>
            <w:tcW w:w="851" w:type="dxa"/>
            <w:shd w:val="clear" w:color="auto" w:fill="auto"/>
            <w:vAlign w:val="bottom"/>
          </w:tcPr>
          <w:p w14:paraId="64D6FB76" w14:textId="3DC37B9C" w:rsidR="003855A0" w:rsidRPr="003306F4" w:rsidRDefault="003855A0" w:rsidP="003855A0">
            <w:pPr>
              <w:jc w:val="right"/>
              <w:rPr>
                <w:rFonts w:asciiTheme="majorBidi" w:hAnsiTheme="majorBidi" w:cstheme="majorBidi"/>
              </w:rPr>
            </w:pPr>
            <w:r>
              <w:rPr>
                <w:rFonts w:ascii="Calibri" w:hAnsi="Calibri" w:cs="Calibri"/>
                <w:color w:val="000000"/>
              </w:rPr>
              <w:t>0.19</w:t>
            </w:r>
          </w:p>
        </w:tc>
        <w:tc>
          <w:tcPr>
            <w:tcW w:w="850" w:type="dxa"/>
            <w:shd w:val="clear" w:color="auto" w:fill="auto"/>
            <w:vAlign w:val="bottom"/>
          </w:tcPr>
          <w:p w14:paraId="2679C8B8" w14:textId="6CF69AD9" w:rsidR="003855A0" w:rsidRPr="003306F4" w:rsidRDefault="003855A0" w:rsidP="003855A0">
            <w:pPr>
              <w:jc w:val="right"/>
              <w:rPr>
                <w:rFonts w:asciiTheme="majorBidi" w:hAnsiTheme="majorBidi" w:cstheme="majorBidi"/>
              </w:rPr>
            </w:pPr>
            <w:r>
              <w:rPr>
                <w:rFonts w:ascii="Calibri" w:hAnsi="Calibri" w:cs="Calibri"/>
                <w:color w:val="000000"/>
              </w:rPr>
              <w:t>0.76</w:t>
            </w:r>
          </w:p>
        </w:tc>
        <w:tc>
          <w:tcPr>
            <w:tcW w:w="993" w:type="dxa"/>
            <w:shd w:val="clear" w:color="auto" w:fill="auto"/>
            <w:vAlign w:val="bottom"/>
          </w:tcPr>
          <w:p w14:paraId="2915EF12" w14:textId="0645A40F" w:rsidR="003855A0" w:rsidRPr="003306F4" w:rsidRDefault="003855A0" w:rsidP="003855A0">
            <w:pPr>
              <w:jc w:val="right"/>
              <w:rPr>
                <w:rFonts w:asciiTheme="majorBidi" w:hAnsiTheme="majorBidi" w:cstheme="majorBidi"/>
              </w:rPr>
            </w:pPr>
            <w:r>
              <w:rPr>
                <w:rFonts w:ascii="Calibri" w:hAnsi="Calibri" w:cs="Calibri"/>
                <w:color w:val="000000"/>
              </w:rPr>
              <w:t>0.818</w:t>
            </w:r>
          </w:p>
        </w:tc>
        <w:tc>
          <w:tcPr>
            <w:tcW w:w="992" w:type="dxa"/>
            <w:shd w:val="clear" w:color="auto" w:fill="auto"/>
            <w:vAlign w:val="bottom"/>
          </w:tcPr>
          <w:p w14:paraId="4981502B" w14:textId="5C0C6F98" w:rsidR="003855A0" w:rsidRPr="003306F4" w:rsidRDefault="003855A0" w:rsidP="003855A0">
            <w:pPr>
              <w:jc w:val="right"/>
              <w:rPr>
                <w:rFonts w:asciiTheme="majorBidi" w:hAnsiTheme="majorBidi" w:cstheme="majorBidi"/>
              </w:rPr>
            </w:pPr>
            <w:r>
              <w:rPr>
                <w:rFonts w:ascii="Calibri" w:hAnsi="Calibri" w:cs="Calibri"/>
                <w:color w:val="000000"/>
              </w:rPr>
              <w:t>0.193</w:t>
            </w:r>
          </w:p>
        </w:tc>
      </w:tr>
      <w:tr w:rsidR="00A4788F" w:rsidRPr="003306F4" w14:paraId="63A74755" w14:textId="77777777" w:rsidTr="00A4788F">
        <w:trPr>
          <w:trHeight w:hRule="exact" w:val="284"/>
        </w:trPr>
        <w:tc>
          <w:tcPr>
            <w:tcW w:w="8784" w:type="dxa"/>
            <w:gridSpan w:val="8"/>
            <w:shd w:val="clear" w:color="auto" w:fill="auto"/>
          </w:tcPr>
          <w:p w14:paraId="2C5C153B" w14:textId="5597F85B" w:rsidR="00A4788F" w:rsidRPr="003306F4" w:rsidRDefault="00A4788F" w:rsidP="00A4788F">
            <w:pPr>
              <w:rPr>
                <w:rFonts w:asciiTheme="majorBidi" w:hAnsiTheme="majorBidi" w:cstheme="majorBidi"/>
                <w:color w:val="000000"/>
              </w:rPr>
            </w:pPr>
            <w:r w:rsidRPr="003306F4">
              <w:rPr>
                <w:rFonts w:asciiTheme="majorBidi" w:hAnsiTheme="majorBidi" w:cstheme="majorBidi"/>
                <w:b/>
                <w:bCs/>
              </w:rPr>
              <w:t xml:space="preserve">Patients without OXA-48 </w:t>
            </w:r>
            <w:proofErr w:type="spellStart"/>
            <w:r w:rsidR="00381A08" w:rsidRPr="00381A08">
              <w:rPr>
                <w:rFonts w:asciiTheme="majorBidi" w:hAnsiTheme="majorBidi" w:cstheme="majorBidi"/>
                <w:b/>
                <w:bCs/>
                <w:i/>
                <w:iCs/>
              </w:rPr>
              <w:t>Enterobacterales</w:t>
            </w:r>
            <w:proofErr w:type="spellEnd"/>
          </w:p>
        </w:tc>
      </w:tr>
      <w:tr w:rsidR="00A4788F" w:rsidRPr="003306F4" w14:paraId="79BCABE8" w14:textId="77777777" w:rsidTr="00A4788F">
        <w:trPr>
          <w:trHeight w:hRule="exact" w:val="284"/>
        </w:trPr>
        <w:tc>
          <w:tcPr>
            <w:tcW w:w="8784" w:type="dxa"/>
            <w:gridSpan w:val="8"/>
            <w:shd w:val="clear" w:color="auto" w:fill="auto"/>
          </w:tcPr>
          <w:p w14:paraId="2368777D" w14:textId="77777777" w:rsidR="00A4788F" w:rsidRPr="003306F4" w:rsidRDefault="00A4788F" w:rsidP="00A4788F">
            <w:pPr>
              <w:rPr>
                <w:rFonts w:asciiTheme="majorBidi" w:hAnsiTheme="majorBidi" w:cstheme="majorBidi"/>
                <w:color w:val="000000"/>
              </w:rPr>
            </w:pPr>
            <w:r w:rsidRPr="003306F4">
              <w:rPr>
                <w:rFonts w:asciiTheme="majorBidi" w:hAnsiTheme="majorBidi" w:cstheme="majorBidi"/>
                <w:b/>
                <w:bCs/>
                <w:i/>
              </w:rPr>
              <w:t>Summary of in-hospital outcomes (proportions) across both lines of treatment available</w:t>
            </w:r>
          </w:p>
        </w:tc>
      </w:tr>
      <w:tr w:rsidR="003855A0" w:rsidRPr="003306F4" w14:paraId="37CC61B6" w14:textId="77777777" w:rsidTr="006D6C0D">
        <w:trPr>
          <w:trHeight w:hRule="exact" w:val="284"/>
        </w:trPr>
        <w:tc>
          <w:tcPr>
            <w:tcW w:w="2405" w:type="dxa"/>
            <w:shd w:val="clear" w:color="auto" w:fill="auto"/>
          </w:tcPr>
          <w:p w14:paraId="561BD7A5" w14:textId="77777777" w:rsidR="003855A0" w:rsidRPr="003306F4" w:rsidRDefault="003855A0" w:rsidP="003855A0">
            <w:pPr>
              <w:rPr>
                <w:rFonts w:asciiTheme="majorBidi" w:hAnsiTheme="majorBidi" w:cstheme="majorBidi"/>
                <w:b/>
                <w:bCs/>
                <w:i/>
              </w:rPr>
            </w:pPr>
            <w:r w:rsidRPr="003306F4">
              <w:rPr>
                <w:rFonts w:asciiTheme="majorBidi" w:hAnsiTheme="majorBidi" w:cstheme="majorBidi"/>
              </w:rPr>
              <w:t>Death</w:t>
            </w:r>
          </w:p>
        </w:tc>
        <w:tc>
          <w:tcPr>
            <w:tcW w:w="992" w:type="dxa"/>
            <w:shd w:val="clear" w:color="auto" w:fill="auto"/>
          </w:tcPr>
          <w:p w14:paraId="052CB23B" w14:textId="709CD27F" w:rsidR="003855A0" w:rsidRPr="003306F4" w:rsidRDefault="003855A0" w:rsidP="003855A0">
            <w:pPr>
              <w:jc w:val="right"/>
              <w:rPr>
                <w:rFonts w:asciiTheme="majorBidi" w:hAnsiTheme="majorBidi" w:cstheme="majorBidi"/>
                <w:color w:val="000000"/>
              </w:rPr>
            </w:pPr>
            <w:r w:rsidRPr="00266F5F">
              <w:t>0.357</w:t>
            </w:r>
          </w:p>
        </w:tc>
        <w:tc>
          <w:tcPr>
            <w:tcW w:w="851" w:type="dxa"/>
            <w:shd w:val="clear" w:color="auto" w:fill="auto"/>
          </w:tcPr>
          <w:p w14:paraId="1EBE3A62" w14:textId="12CD96C2" w:rsidR="003855A0" w:rsidRPr="003306F4" w:rsidRDefault="003855A0" w:rsidP="003855A0">
            <w:pPr>
              <w:jc w:val="right"/>
              <w:rPr>
                <w:rFonts w:asciiTheme="majorBidi" w:hAnsiTheme="majorBidi" w:cstheme="majorBidi"/>
                <w:color w:val="000000"/>
              </w:rPr>
            </w:pPr>
            <w:r w:rsidRPr="00266F5F">
              <w:t>0.357</w:t>
            </w:r>
          </w:p>
        </w:tc>
        <w:tc>
          <w:tcPr>
            <w:tcW w:w="850" w:type="dxa"/>
            <w:shd w:val="clear" w:color="auto" w:fill="auto"/>
          </w:tcPr>
          <w:p w14:paraId="02D276E1" w14:textId="22F28BBC" w:rsidR="003855A0" w:rsidRPr="003306F4" w:rsidRDefault="003855A0" w:rsidP="003855A0">
            <w:pPr>
              <w:jc w:val="right"/>
              <w:rPr>
                <w:rFonts w:asciiTheme="majorBidi" w:hAnsiTheme="majorBidi" w:cstheme="majorBidi"/>
                <w:color w:val="000000"/>
              </w:rPr>
            </w:pPr>
            <w:r w:rsidRPr="00266F5F">
              <w:t>0.409</w:t>
            </w:r>
          </w:p>
        </w:tc>
        <w:tc>
          <w:tcPr>
            <w:tcW w:w="851" w:type="dxa"/>
            <w:shd w:val="clear" w:color="auto" w:fill="auto"/>
          </w:tcPr>
          <w:p w14:paraId="5F274ED5" w14:textId="4441F487" w:rsidR="003855A0" w:rsidRPr="003306F4" w:rsidRDefault="003855A0" w:rsidP="003855A0">
            <w:pPr>
              <w:jc w:val="right"/>
              <w:rPr>
                <w:rFonts w:asciiTheme="majorBidi" w:hAnsiTheme="majorBidi" w:cstheme="majorBidi"/>
                <w:color w:val="000000"/>
              </w:rPr>
            </w:pPr>
            <w:r w:rsidRPr="00266F5F">
              <w:t>0.357</w:t>
            </w:r>
          </w:p>
        </w:tc>
        <w:tc>
          <w:tcPr>
            <w:tcW w:w="850" w:type="dxa"/>
            <w:shd w:val="clear" w:color="auto" w:fill="auto"/>
          </w:tcPr>
          <w:p w14:paraId="02082AF6" w14:textId="3370CF47" w:rsidR="003855A0" w:rsidRPr="003306F4" w:rsidRDefault="003855A0" w:rsidP="003855A0">
            <w:pPr>
              <w:jc w:val="right"/>
              <w:rPr>
                <w:rFonts w:asciiTheme="majorBidi" w:hAnsiTheme="majorBidi" w:cstheme="majorBidi"/>
                <w:color w:val="000000"/>
              </w:rPr>
            </w:pPr>
            <w:r w:rsidRPr="00266F5F">
              <w:t>0.409</w:t>
            </w:r>
          </w:p>
        </w:tc>
        <w:tc>
          <w:tcPr>
            <w:tcW w:w="993" w:type="dxa"/>
            <w:shd w:val="clear" w:color="auto" w:fill="auto"/>
          </w:tcPr>
          <w:p w14:paraId="0E64C0DD" w14:textId="08233C42" w:rsidR="003855A0" w:rsidRPr="003306F4" w:rsidRDefault="003855A0" w:rsidP="003855A0">
            <w:pPr>
              <w:jc w:val="right"/>
              <w:rPr>
                <w:rFonts w:asciiTheme="majorBidi" w:hAnsiTheme="majorBidi" w:cstheme="majorBidi"/>
                <w:color w:val="000000"/>
              </w:rPr>
            </w:pPr>
            <w:r w:rsidRPr="00266F5F">
              <w:t>0</w:t>
            </w:r>
          </w:p>
        </w:tc>
        <w:tc>
          <w:tcPr>
            <w:tcW w:w="992" w:type="dxa"/>
            <w:shd w:val="clear" w:color="auto" w:fill="auto"/>
          </w:tcPr>
          <w:p w14:paraId="4A47992E" w14:textId="7773EDA8" w:rsidR="003855A0" w:rsidRPr="003306F4" w:rsidRDefault="003855A0" w:rsidP="003855A0">
            <w:pPr>
              <w:jc w:val="right"/>
              <w:rPr>
                <w:rFonts w:asciiTheme="majorBidi" w:hAnsiTheme="majorBidi" w:cstheme="majorBidi"/>
                <w:color w:val="000000"/>
              </w:rPr>
            </w:pPr>
            <w:r w:rsidRPr="00266F5F">
              <w:t>-0.052</w:t>
            </w:r>
          </w:p>
        </w:tc>
      </w:tr>
      <w:tr w:rsidR="003855A0" w:rsidRPr="003306F4" w14:paraId="56355539" w14:textId="77777777" w:rsidTr="006D6C0D">
        <w:trPr>
          <w:trHeight w:hRule="exact" w:val="284"/>
        </w:trPr>
        <w:tc>
          <w:tcPr>
            <w:tcW w:w="2405" w:type="dxa"/>
            <w:shd w:val="clear" w:color="auto" w:fill="auto"/>
          </w:tcPr>
          <w:p w14:paraId="36CD6174" w14:textId="77777777" w:rsidR="003855A0" w:rsidRPr="003306F4" w:rsidRDefault="003855A0" w:rsidP="003855A0">
            <w:pPr>
              <w:rPr>
                <w:rFonts w:asciiTheme="majorBidi" w:hAnsiTheme="majorBidi" w:cstheme="majorBidi"/>
              </w:rPr>
            </w:pPr>
            <w:r w:rsidRPr="003306F4">
              <w:rPr>
                <w:rFonts w:asciiTheme="majorBidi" w:hAnsiTheme="majorBidi" w:cstheme="majorBidi"/>
              </w:rPr>
              <w:t>Survival no AKI</w:t>
            </w:r>
          </w:p>
        </w:tc>
        <w:tc>
          <w:tcPr>
            <w:tcW w:w="992" w:type="dxa"/>
            <w:shd w:val="clear" w:color="auto" w:fill="auto"/>
          </w:tcPr>
          <w:p w14:paraId="00206CEC" w14:textId="51E5E87B" w:rsidR="003855A0" w:rsidRPr="003306F4" w:rsidRDefault="003855A0" w:rsidP="003855A0">
            <w:pPr>
              <w:jc w:val="right"/>
              <w:rPr>
                <w:rFonts w:asciiTheme="majorBidi" w:hAnsiTheme="majorBidi" w:cstheme="majorBidi"/>
                <w:color w:val="000000"/>
              </w:rPr>
            </w:pPr>
            <w:r w:rsidRPr="00266F5F">
              <w:t>0.517</w:t>
            </w:r>
          </w:p>
        </w:tc>
        <w:tc>
          <w:tcPr>
            <w:tcW w:w="851" w:type="dxa"/>
            <w:shd w:val="clear" w:color="auto" w:fill="auto"/>
          </w:tcPr>
          <w:p w14:paraId="76FF3BAD" w14:textId="3B04E158" w:rsidR="003855A0" w:rsidRPr="003306F4" w:rsidRDefault="003855A0" w:rsidP="003855A0">
            <w:pPr>
              <w:jc w:val="right"/>
              <w:rPr>
                <w:rFonts w:asciiTheme="majorBidi" w:hAnsiTheme="majorBidi" w:cstheme="majorBidi"/>
                <w:color w:val="000000"/>
              </w:rPr>
            </w:pPr>
            <w:r w:rsidRPr="00266F5F">
              <w:t>0.517</w:t>
            </w:r>
          </w:p>
        </w:tc>
        <w:tc>
          <w:tcPr>
            <w:tcW w:w="850" w:type="dxa"/>
            <w:shd w:val="clear" w:color="auto" w:fill="auto"/>
          </w:tcPr>
          <w:p w14:paraId="38A1408E" w14:textId="219AFCDB" w:rsidR="003855A0" w:rsidRPr="003306F4" w:rsidRDefault="003855A0" w:rsidP="003855A0">
            <w:pPr>
              <w:jc w:val="right"/>
              <w:rPr>
                <w:rFonts w:asciiTheme="majorBidi" w:hAnsiTheme="majorBidi" w:cstheme="majorBidi"/>
                <w:color w:val="000000"/>
              </w:rPr>
            </w:pPr>
            <w:r w:rsidRPr="00266F5F">
              <w:t>0.423</w:t>
            </w:r>
          </w:p>
        </w:tc>
        <w:tc>
          <w:tcPr>
            <w:tcW w:w="851" w:type="dxa"/>
            <w:shd w:val="clear" w:color="auto" w:fill="auto"/>
          </w:tcPr>
          <w:p w14:paraId="1D364E3F" w14:textId="10F44238" w:rsidR="003855A0" w:rsidRPr="003306F4" w:rsidRDefault="003855A0" w:rsidP="003855A0">
            <w:pPr>
              <w:jc w:val="right"/>
              <w:rPr>
                <w:rFonts w:asciiTheme="majorBidi" w:hAnsiTheme="majorBidi" w:cstheme="majorBidi"/>
                <w:color w:val="000000"/>
              </w:rPr>
            </w:pPr>
            <w:r w:rsidRPr="00266F5F">
              <w:t>0.517</w:t>
            </w:r>
          </w:p>
        </w:tc>
        <w:tc>
          <w:tcPr>
            <w:tcW w:w="850" w:type="dxa"/>
            <w:shd w:val="clear" w:color="auto" w:fill="auto"/>
          </w:tcPr>
          <w:p w14:paraId="47648560" w14:textId="756B3AD6" w:rsidR="003855A0" w:rsidRPr="003306F4" w:rsidRDefault="003855A0" w:rsidP="003855A0">
            <w:pPr>
              <w:jc w:val="right"/>
              <w:rPr>
                <w:rFonts w:asciiTheme="majorBidi" w:hAnsiTheme="majorBidi" w:cstheme="majorBidi"/>
                <w:color w:val="000000"/>
              </w:rPr>
            </w:pPr>
            <w:r w:rsidRPr="00266F5F">
              <w:t>0.423</w:t>
            </w:r>
          </w:p>
        </w:tc>
        <w:tc>
          <w:tcPr>
            <w:tcW w:w="993" w:type="dxa"/>
            <w:shd w:val="clear" w:color="auto" w:fill="auto"/>
          </w:tcPr>
          <w:p w14:paraId="765DA071" w14:textId="4D4F3EB1" w:rsidR="003855A0" w:rsidRPr="003306F4" w:rsidRDefault="003855A0" w:rsidP="003855A0">
            <w:pPr>
              <w:jc w:val="right"/>
              <w:rPr>
                <w:rFonts w:asciiTheme="majorBidi" w:hAnsiTheme="majorBidi" w:cstheme="majorBidi"/>
                <w:color w:val="000000"/>
              </w:rPr>
            </w:pPr>
            <w:r w:rsidRPr="00266F5F">
              <w:t>0</w:t>
            </w:r>
          </w:p>
        </w:tc>
        <w:tc>
          <w:tcPr>
            <w:tcW w:w="992" w:type="dxa"/>
            <w:shd w:val="clear" w:color="auto" w:fill="auto"/>
          </w:tcPr>
          <w:p w14:paraId="00E116D3" w14:textId="49E23F1E" w:rsidR="003855A0" w:rsidRPr="003306F4" w:rsidRDefault="003855A0" w:rsidP="003855A0">
            <w:pPr>
              <w:jc w:val="right"/>
              <w:rPr>
                <w:rFonts w:asciiTheme="majorBidi" w:hAnsiTheme="majorBidi" w:cstheme="majorBidi"/>
                <w:color w:val="000000"/>
              </w:rPr>
            </w:pPr>
            <w:r w:rsidRPr="00266F5F">
              <w:t>0.094</w:t>
            </w:r>
          </w:p>
        </w:tc>
      </w:tr>
      <w:tr w:rsidR="003855A0" w:rsidRPr="003306F4" w14:paraId="33A8964C" w14:textId="77777777" w:rsidTr="006D6C0D">
        <w:trPr>
          <w:trHeight w:hRule="exact" w:val="284"/>
        </w:trPr>
        <w:tc>
          <w:tcPr>
            <w:tcW w:w="2405" w:type="dxa"/>
            <w:shd w:val="clear" w:color="auto" w:fill="auto"/>
          </w:tcPr>
          <w:p w14:paraId="57134ADE" w14:textId="77777777" w:rsidR="003855A0" w:rsidRPr="003306F4" w:rsidRDefault="003855A0" w:rsidP="003855A0">
            <w:pPr>
              <w:rPr>
                <w:rFonts w:asciiTheme="majorBidi" w:hAnsiTheme="majorBidi" w:cstheme="majorBidi"/>
              </w:rPr>
            </w:pPr>
            <w:r w:rsidRPr="003306F4">
              <w:rPr>
                <w:rFonts w:asciiTheme="majorBidi" w:hAnsiTheme="majorBidi" w:cstheme="majorBidi"/>
              </w:rPr>
              <w:t>Survival AKI</w:t>
            </w:r>
          </w:p>
        </w:tc>
        <w:tc>
          <w:tcPr>
            <w:tcW w:w="992" w:type="dxa"/>
            <w:shd w:val="clear" w:color="auto" w:fill="auto"/>
          </w:tcPr>
          <w:p w14:paraId="1A2BFFD1" w14:textId="0E1FE52F" w:rsidR="003855A0" w:rsidRPr="003306F4" w:rsidRDefault="003855A0" w:rsidP="003855A0">
            <w:pPr>
              <w:jc w:val="right"/>
              <w:rPr>
                <w:rFonts w:asciiTheme="majorBidi" w:hAnsiTheme="majorBidi" w:cstheme="majorBidi"/>
                <w:color w:val="000000"/>
              </w:rPr>
            </w:pPr>
            <w:r w:rsidRPr="00266F5F">
              <w:t>0.125</w:t>
            </w:r>
          </w:p>
        </w:tc>
        <w:tc>
          <w:tcPr>
            <w:tcW w:w="851" w:type="dxa"/>
            <w:shd w:val="clear" w:color="auto" w:fill="auto"/>
          </w:tcPr>
          <w:p w14:paraId="2501AE3F" w14:textId="5C89D24F" w:rsidR="003855A0" w:rsidRPr="003306F4" w:rsidRDefault="003855A0" w:rsidP="003855A0">
            <w:pPr>
              <w:jc w:val="right"/>
              <w:rPr>
                <w:rFonts w:asciiTheme="majorBidi" w:hAnsiTheme="majorBidi" w:cstheme="majorBidi"/>
                <w:color w:val="000000"/>
              </w:rPr>
            </w:pPr>
            <w:r w:rsidRPr="00266F5F">
              <w:t>0.125</w:t>
            </w:r>
          </w:p>
        </w:tc>
        <w:tc>
          <w:tcPr>
            <w:tcW w:w="850" w:type="dxa"/>
            <w:shd w:val="clear" w:color="auto" w:fill="auto"/>
          </w:tcPr>
          <w:p w14:paraId="4C867F00" w14:textId="3539BDA1" w:rsidR="003855A0" w:rsidRPr="003306F4" w:rsidRDefault="003855A0" w:rsidP="003855A0">
            <w:pPr>
              <w:jc w:val="right"/>
              <w:rPr>
                <w:rFonts w:asciiTheme="majorBidi" w:hAnsiTheme="majorBidi" w:cstheme="majorBidi"/>
                <w:color w:val="000000"/>
              </w:rPr>
            </w:pPr>
            <w:r w:rsidRPr="00266F5F">
              <w:t>0.167</w:t>
            </w:r>
          </w:p>
        </w:tc>
        <w:tc>
          <w:tcPr>
            <w:tcW w:w="851" w:type="dxa"/>
            <w:shd w:val="clear" w:color="auto" w:fill="auto"/>
          </w:tcPr>
          <w:p w14:paraId="5EC31437" w14:textId="63D5CFED" w:rsidR="003855A0" w:rsidRPr="003306F4" w:rsidRDefault="003855A0" w:rsidP="003855A0">
            <w:pPr>
              <w:jc w:val="right"/>
              <w:rPr>
                <w:rFonts w:asciiTheme="majorBidi" w:hAnsiTheme="majorBidi" w:cstheme="majorBidi"/>
                <w:color w:val="000000"/>
              </w:rPr>
            </w:pPr>
            <w:r w:rsidRPr="00266F5F">
              <w:t>0.125</w:t>
            </w:r>
          </w:p>
        </w:tc>
        <w:tc>
          <w:tcPr>
            <w:tcW w:w="850" w:type="dxa"/>
            <w:shd w:val="clear" w:color="auto" w:fill="auto"/>
          </w:tcPr>
          <w:p w14:paraId="7CEB6D6D" w14:textId="590F1B2B" w:rsidR="003855A0" w:rsidRPr="003306F4" w:rsidRDefault="003855A0" w:rsidP="003855A0">
            <w:pPr>
              <w:jc w:val="right"/>
              <w:rPr>
                <w:rFonts w:asciiTheme="majorBidi" w:hAnsiTheme="majorBidi" w:cstheme="majorBidi"/>
                <w:color w:val="000000"/>
              </w:rPr>
            </w:pPr>
            <w:r w:rsidRPr="00266F5F">
              <w:t>0.167</w:t>
            </w:r>
          </w:p>
        </w:tc>
        <w:tc>
          <w:tcPr>
            <w:tcW w:w="993" w:type="dxa"/>
            <w:shd w:val="clear" w:color="auto" w:fill="auto"/>
          </w:tcPr>
          <w:p w14:paraId="6ED1DA91" w14:textId="0A4CAD2B" w:rsidR="003855A0" w:rsidRPr="003306F4" w:rsidRDefault="003855A0" w:rsidP="003855A0">
            <w:pPr>
              <w:jc w:val="right"/>
              <w:rPr>
                <w:rFonts w:asciiTheme="majorBidi" w:hAnsiTheme="majorBidi" w:cstheme="majorBidi"/>
                <w:color w:val="000000"/>
              </w:rPr>
            </w:pPr>
            <w:r w:rsidRPr="00266F5F">
              <w:t>0</w:t>
            </w:r>
          </w:p>
        </w:tc>
        <w:tc>
          <w:tcPr>
            <w:tcW w:w="992" w:type="dxa"/>
            <w:shd w:val="clear" w:color="auto" w:fill="auto"/>
          </w:tcPr>
          <w:p w14:paraId="03BAE324" w14:textId="0D1C7A82" w:rsidR="003855A0" w:rsidRPr="003306F4" w:rsidRDefault="003855A0" w:rsidP="003855A0">
            <w:pPr>
              <w:jc w:val="right"/>
              <w:rPr>
                <w:rFonts w:asciiTheme="majorBidi" w:hAnsiTheme="majorBidi" w:cstheme="majorBidi"/>
                <w:color w:val="000000"/>
              </w:rPr>
            </w:pPr>
            <w:r w:rsidRPr="00266F5F">
              <w:t>-0.042</w:t>
            </w:r>
          </w:p>
        </w:tc>
      </w:tr>
      <w:tr w:rsidR="003855A0" w:rsidRPr="003306F4" w14:paraId="22EDC605" w14:textId="77777777" w:rsidTr="006D6C0D">
        <w:trPr>
          <w:trHeight w:hRule="exact" w:val="284"/>
        </w:trPr>
        <w:tc>
          <w:tcPr>
            <w:tcW w:w="2405" w:type="dxa"/>
            <w:shd w:val="clear" w:color="auto" w:fill="auto"/>
          </w:tcPr>
          <w:p w14:paraId="659AC09E" w14:textId="77777777" w:rsidR="003855A0" w:rsidRPr="003306F4" w:rsidRDefault="003855A0" w:rsidP="003855A0">
            <w:pPr>
              <w:rPr>
                <w:rFonts w:asciiTheme="majorBidi" w:hAnsiTheme="majorBidi" w:cstheme="majorBidi"/>
              </w:rPr>
            </w:pPr>
            <w:r w:rsidRPr="003306F4">
              <w:rPr>
                <w:rFonts w:asciiTheme="majorBidi" w:hAnsiTheme="majorBidi" w:cstheme="majorBidi"/>
              </w:rPr>
              <w:t>Survival CKD</w:t>
            </w:r>
          </w:p>
        </w:tc>
        <w:tc>
          <w:tcPr>
            <w:tcW w:w="992" w:type="dxa"/>
            <w:shd w:val="clear" w:color="auto" w:fill="auto"/>
          </w:tcPr>
          <w:p w14:paraId="7CDC5386" w14:textId="14B2A436" w:rsidR="003855A0" w:rsidRPr="003306F4" w:rsidRDefault="003855A0" w:rsidP="003855A0">
            <w:pPr>
              <w:jc w:val="right"/>
              <w:rPr>
                <w:rFonts w:asciiTheme="majorBidi" w:hAnsiTheme="majorBidi" w:cstheme="majorBidi"/>
                <w:color w:val="000000"/>
              </w:rPr>
            </w:pPr>
            <w:r w:rsidRPr="00266F5F">
              <w:t>0</w:t>
            </w:r>
          </w:p>
        </w:tc>
        <w:tc>
          <w:tcPr>
            <w:tcW w:w="851" w:type="dxa"/>
            <w:shd w:val="clear" w:color="auto" w:fill="auto"/>
          </w:tcPr>
          <w:p w14:paraId="2B7D2BA0" w14:textId="08C8F9DE" w:rsidR="003855A0" w:rsidRPr="003306F4" w:rsidRDefault="003855A0" w:rsidP="003855A0">
            <w:pPr>
              <w:jc w:val="right"/>
              <w:rPr>
                <w:rFonts w:asciiTheme="majorBidi" w:hAnsiTheme="majorBidi" w:cstheme="majorBidi"/>
                <w:color w:val="000000"/>
              </w:rPr>
            </w:pPr>
            <w:r w:rsidRPr="00266F5F">
              <w:t>0</w:t>
            </w:r>
          </w:p>
        </w:tc>
        <w:tc>
          <w:tcPr>
            <w:tcW w:w="850" w:type="dxa"/>
            <w:shd w:val="clear" w:color="auto" w:fill="auto"/>
          </w:tcPr>
          <w:p w14:paraId="7BFF5AFC" w14:textId="58DF25AF" w:rsidR="003855A0" w:rsidRPr="003306F4" w:rsidRDefault="003855A0" w:rsidP="003855A0">
            <w:pPr>
              <w:jc w:val="right"/>
              <w:rPr>
                <w:rFonts w:asciiTheme="majorBidi" w:hAnsiTheme="majorBidi" w:cstheme="majorBidi"/>
                <w:color w:val="000000"/>
              </w:rPr>
            </w:pPr>
            <w:r w:rsidRPr="00266F5F">
              <w:t>0</w:t>
            </w:r>
          </w:p>
        </w:tc>
        <w:tc>
          <w:tcPr>
            <w:tcW w:w="851" w:type="dxa"/>
            <w:shd w:val="clear" w:color="auto" w:fill="auto"/>
          </w:tcPr>
          <w:p w14:paraId="0E5268CA" w14:textId="6A151518" w:rsidR="003855A0" w:rsidRPr="003306F4" w:rsidRDefault="003855A0" w:rsidP="003855A0">
            <w:pPr>
              <w:jc w:val="right"/>
              <w:rPr>
                <w:rFonts w:asciiTheme="majorBidi" w:hAnsiTheme="majorBidi" w:cstheme="majorBidi"/>
                <w:color w:val="000000"/>
              </w:rPr>
            </w:pPr>
            <w:r w:rsidRPr="00266F5F">
              <w:t>0</w:t>
            </w:r>
          </w:p>
        </w:tc>
        <w:tc>
          <w:tcPr>
            <w:tcW w:w="850" w:type="dxa"/>
            <w:shd w:val="clear" w:color="auto" w:fill="auto"/>
          </w:tcPr>
          <w:p w14:paraId="0A8ACEF3" w14:textId="6A4961C3" w:rsidR="003855A0" w:rsidRPr="003306F4" w:rsidRDefault="003855A0" w:rsidP="003855A0">
            <w:pPr>
              <w:jc w:val="right"/>
              <w:rPr>
                <w:rFonts w:asciiTheme="majorBidi" w:hAnsiTheme="majorBidi" w:cstheme="majorBidi"/>
                <w:color w:val="000000"/>
              </w:rPr>
            </w:pPr>
            <w:r w:rsidRPr="00266F5F">
              <w:t>0</w:t>
            </w:r>
          </w:p>
        </w:tc>
        <w:tc>
          <w:tcPr>
            <w:tcW w:w="993" w:type="dxa"/>
            <w:shd w:val="clear" w:color="auto" w:fill="auto"/>
          </w:tcPr>
          <w:p w14:paraId="0A31F149" w14:textId="397A9F2F" w:rsidR="003855A0" w:rsidRPr="003306F4" w:rsidRDefault="003855A0" w:rsidP="003855A0">
            <w:pPr>
              <w:jc w:val="right"/>
              <w:rPr>
                <w:rFonts w:asciiTheme="majorBidi" w:hAnsiTheme="majorBidi" w:cstheme="majorBidi"/>
                <w:color w:val="000000"/>
              </w:rPr>
            </w:pPr>
            <w:r w:rsidRPr="00266F5F">
              <w:t>0</w:t>
            </w:r>
          </w:p>
        </w:tc>
        <w:tc>
          <w:tcPr>
            <w:tcW w:w="992" w:type="dxa"/>
            <w:shd w:val="clear" w:color="auto" w:fill="auto"/>
          </w:tcPr>
          <w:p w14:paraId="3902290E" w14:textId="2BE090BA" w:rsidR="003855A0" w:rsidRPr="003306F4" w:rsidRDefault="003855A0" w:rsidP="003855A0">
            <w:pPr>
              <w:jc w:val="right"/>
              <w:rPr>
                <w:rFonts w:asciiTheme="majorBidi" w:hAnsiTheme="majorBidi" w:cstheme="majorBidi"/>
                <w:color w:val="000000"/>
              </w:rPr>
            </w:pPr>
            <w:r w:rsidRPr="00266F5F">
              <w:t>0</w:t>
            </w:r>
          </w:p>
        </w:tc>
      </w:tr>
      <w:tr w:rsidR="00A4788F" w:rsidRPr="003306F4" w14:paraId="22133317" w14:textId="77777777" w:rsidTr="00A4788F">
        <w:trPr>
          <w:trHeight w:hRule="exact" w:val="284"/>
        </w:trPr>
        <w:tc>
          <w:tcPr>
            <w:tcW w:w="8784" w:type="dxa"/>
            <w:gridSpan w:val="8"/>
            <w:shd w:val="clear" w:color="auto" w:fill="auto"/>
          </w:tcPr>
          <w:p w14:paraId="16D26FAE" w14:textId="77777777" w:rsidR="00A4788F" w:rsidRPr="003306F4" w:rsidRDefault="00A4788F" w:rsidP="00A4788F">
            <w:pPr>
              <w:rPr>
                <w:rFonts w:asciiTheme="majorBidi" w:hAnsiTheme="majorBidi" w:cstheme="majorBidi"/>
                <w:color w:val="000000"/>
              </w:rPr>
            </w:pPr>
            <w:r w:rsidRPr="003306F4">
              <w:rPr>
                <w:rFonts w:asciiTheme="majorBidi" w:hAnsiTheme="majorBidi" w:cstheme="majorBidi"/>
                <w:b/>
                <w:bCs/>
                <w:i/>
              </w:rPr>
              <w:t>Economic outcomes (all discounted)</w:t>
            </w:r>
          </w:p>
        </w:tc>
      </w:tr>
      <w:tr w:rsidR="003855A0" w:rsidRPr="003306F4" w14:paraId="24E4DEDF" w14:textId="77777777" w:rsidTr="006D6C0D">
        <w:trPr>
          <w:trHeight w:hRule="exact" w:val="284"/>
        </w:trPr>
        <w:tc>
          <w:tcPr>
            <w:tcW w:w="2405" w:type="dxa"/>
            <w:shd w:val="clear" w:color="auto" w:fill="auto"/>
          </w:tcPr>
          <w:p w14:paraId="559BBAC4" w14:textId="77777777" w:rsidR="003855A0" w:rsidRPr="003306F4" w:rsidRDefault="003855A0" w:rsidP="003855A0">
            <w:pPr>
              <w:rPr>
                <w:rFonts w:asciiTheme="majorBidi" w:hAnsiTheme="majorBidi" w:cstheme="majorBidi"/>
                <w:b/>
                <w:bCs/>
                <w:i/>
              </w:rPr>
            </w:pPr>
            <w:r w:rsidRPr="003306F4">
              <w:rPr>
                <w:rFonts w:asciiTheme="majorBidi" w:hAnsiTheme="majorBidi" w:cstheme="majorBidi"/>
              </w:rPr>
              <w:t>Treatment costs</w:t>
            </w:r>
          </w:p>
        </w:tc>
        <w:tc>
          <w:tcPr>
            <w:tcW w:w="992" w:type="dxa"/>
            <w:shd w:val="clear" w:color="auto" w:fill="auto"/>
            <w:vAlign w:val="bottom"/>
          </w:tcPr>
          <w:p w14:paraId="5258E0FF" w14:textId="68F34B3E" w:rsidR="003855A0" w:rsidRPr="003306F4" w:rsidRDefault="003855A0" w:rsidP="003855A0">
            <w:pPr>
              <w:jc w:val="right"/>
              <w:rPr>
                <w:rFonts w:asciiTheme="majorBidi" w:hAnsiTheme="majorBidi" w:cstheme="majorBidi"/>
                <w:color w:val="000000"/>
              </w:rPr>
            </w:pPr>
            <w:r>
              <w:rPr>
                <w:rFonts w:ascii="Calibri" w:hAnsi="Calibri" w:cs="Calibri"/>
                <w:color w:val="000000"/>
              </w:rPr>
              <w:t>£34</w:t>
            </w:r>
          </w:p>
        </w:tc>
        <w:tc>
          <w:tcPr>
            <w:tcW w:w="851" w:type="dxa"/>
            <w:shd w:val="clear" w:color="auto" w:fill="auto"/>
            <w:vAlign w:val="bottom"/>
          </w:tcPr>
          <w:p w14:paraId="36BC70C7" w14:textId="3BBC5514" w:rsidR="003855A0" w:rsidRPr="003306F4" w:rsidRDefault="003855A0" w:rsidP="003855A0">
            <w:pPr>
              <w:jc w:val="right"/>
              <w:rPr>
                <w:rFonts w:asciiTheme="majorBidi" w:hAnsiTheme="majorBidi" w:cstheme="majorBidi"/>
                <w:color w:val="000000"/>
              </w:rPr>
            </w:pPr>
            <w:r>
              <w:rPr>
                <w:rFonts w:ascii="Calibri" w:hAnsi="Calibri" w:cs="Calibri"/>
                <w:color w:val="000000"/>
              </w:rPr>
              <w:t>£44</w:t>
            </w:r>
          </w:p>
        </w:tc>
        <w:tc>
          <w:tcPr>
            <w:tcW w:w="850" w:type="dxa"/>
            <w:shd w:val="clear" w:color="auto" w:fill="auto"/>
            <w:vAlign w:val="bottom"/>
          </w:tcPr>
          <w:p w14:paraId="763F4979" w14:textId="26C80E0F" w:rsidR="003855A0" w:rsidRPr="003306F4" w:rsidRDefault="003855A0" w:rsidP="003855A0">
            <w:pPr>
              <w:jc w:val="right"/>
              <w:rPr>
                <w:rFonts w:asciiTheme="majorBidi" w:hAnsiTheme="majorBidi" w:cstheme="majorBidi"/>
                <w:color w:val="000000"/>
              </w:rPr>
            </w:pPr>
            <w:r>
              <w:rPr>
                <w:rFonts w:ascii="Calibri" w:hAnsi="Calibri" w:cs="Calibri"/>
                <w:color w:val="000000"/>
              </w:rPr>
              <w:t>£440</w:t>
            </w:r>
          </w:p>
        </w:tc>
        <w:tc>
          <w:tcPr>
            <w:tcW w:w="851" w:type="dxa"/>
            <w:shd w:val="clear" w:color="auto" w:fill="auto"/>
            <w:vAlign w:val="bottom"/>
          </w:tcPr>
          <w:p w14:paraId="74F29639" w14:textId="4396685C" w:rsidR="003855A0" w:rsidRPr="003306F4" w:rsidRDefault="003855A0" w:rsidP="003855A0">
            <w:pPr>
              <w:jc w:val="right"/>
              <w:rPr>
                <w:rFonts w:asciiTheme="majorBidi" w:hAnsiTheme="majorBidi" w:cstheme="majorBidi"/>
                <w:color w:val="000000"/>
              </w:rPr>
            </w:pPr>
            <w:r>
              <w:rPr>
                <w:rFonts w:ascii="Calibri" w:hAnsi="Calibri" w:cs="Calibri"/>
                <w:color w:val="000000"/>
              </w:rPr>
              <w:t>£44</w:t>
            </w:r>
          </w:p>
        </w:tc>
        <w:tc>
          <w:tcPr>
            <w:tcW w:w="850" w:type="dxa"/>
            <w:shd w:val="clear" w:color="auto" w:fill="auto"/>
            <w:vAlign w:val="bottom"/>
          </w:tcPr>
          <w:p w14:paraId="1979FEDF" w14:textId="19AAF3F9" w:rsidR="003855A0" w:rsidRPr="003306F4" w:rsidRDefault="003855A0" w:rsidP="003855A0">
            <w:pPr>
              <w:jc w:val="right"/>
              <w:rPr>
                <w:rFonts w:asciiTheme="majorBidi" w:hAnsiTheme="majorBidi" w:cstheme="majorBidi"/>
                <w:color w:val="000000"/>
              </w:rPr>
            </w:pPr>
            <w:r>
              <w:rPr>
                <w:rFonts w:ascii="Calibri" w:hAnsi="Calibri" w:cs="Calibri"/>
                <w:color w:val="000000"/>
              </w:rPr>
              <w:t>£440</w:t>
            </w:r>
          </w:p>
        </w:tc>
        <w:tc>
          <w:tcPr>
            <w:tcW w:w="993" w:type="dxa"/>
            <w:shd w:val="clear" w:color="auto" w:fill="auto"/>
            <w:vAlign w:val="bottom"/>
          </w:tcPr>
          <w:p w14:paraId="783375B8" w14:textId="169514A6" w:rsidR="003855A0" w:rsidRPr="003306F4" w:rsidRDefault="003855A0" w:rsidP="003855A0">
            <w:pPr>
              <w:jc w:val="right"/>
              <w:rPr>
                <w:rFonts w:asciiTheme="majorBidi" w:hAnsiTheme="majorBidi" w:cstheme="majorBidi"/>
                <w:color w:val="000000"/>
              </w:rPr>
            </w:pPr>
            <w:r>
              <w:rPr>
                <w:rFonts w:ascii="Calibri" w:hAnsi="Calibri" w:cs="Calibri"/>
                <w:color w:val="000000"/>
              </w:rPr>
              <w:t>-£10</w:t>
            </w:r>
          </w:p>
        </w:tc>
        <w:tc>
          <w:tcPr>
            <w:tcW w:w="992" w:type="dxa"/>
            <w:shd w:val="clear" w:color="auto" w:fill="auto"/>
            <w:vAlign w:val="bottom"/>
          </w:tcPr>
          <w:p w14:paraId="69380356" w14:textId="43D8554B" w:rsidR="003855A0" w:rsidRPr="003306F4" w:rsidRDefault="003855A0" w:rsidP="003855A0">
            <w:pPr>
              <w:jc w:val="right"/>
              <w:rPr>
                <w:rFonts w:asciiTheme="majorBidi" w:hAnsiTheme="majorBidi" w:cstheme="majorBidi"/>
                <w:color w:val="000000"/>
              </w:rPr>
            </w:pPr>
            <w:r>
              <w:rPr>
                <w:rFonts w:ascii="Calibri" w:hAnsi="Calibri" w:cs="Calibri"/>
                <w:color w:val="000000"/>
              </w:rPr>
              <w:t>-£406</w:t>
            </w:r>
          </w:p>
        </w:tc>
      </w:tr>
      <w:tr w:rsidR="003855A0" w:rsidRPr="003306F4" w14:paraId="10251F8C" w14:textId="77777777" w:rsidTr="006D6C0D">
        <w:trPr>
          <w:trHeight w:hRule="exact" w:val="284"/>
        </w:trPr>
        <w:tc>
          <w:tcPr>
            <w:tcW w:w="2405" w:type="dxa"/>
            <w:shd w:val="clear" w:color="auto" w:fill="auto"/>
          </w:tcPr>
          <w:p w14:paraId="7B46E8AD" w14:textId="77777777" w:rsidR="003855A0" w:rsidRPr="003306F4" w:rsidRDefault="003855A0" w:rsidP="003855A0">
            <w:pPr>
              <w:rPr>
                <w:rFonts w:asciiTheme="majorBidi" w:hAnsiTheme="majorBidi" w:cstheme="majorBidi"/>
              </w:rPr>
            </w:pPr>
            <w:r w:rsidRPr="003306F4">
              <w:rPr>
                <w:rFonts w:asciiTheme="majorBidi" w:hAnsiTheme="majorBidi" w:cstheme="majorBidi"/>
              </w:rPr>
              <w:t>AKI costs hospital</w:t>
            </w:r>
          </w:p>
        </w:tc>
        <w:tc>
          <w:tcPr>
            <w:tcW w:w="992" w:type="dxa"/>
            <w:shd w:val="clear" w:color="auto" w:fill="auto"/>
            <w:vAlign w:val="bottom"/>
          </w:tcPr>
          <w:p w14:paraId="6A59229E" w14:textId="6AF34B63" w:rsidR="003855A0" w:rsidRPr="003306F4" w:rsidRDefault="003855A0" w:rsidP="003855A0">
            <w:pPr>
              <w:jc w:val="right"/>
              <w:rPr>
                <w:rFonts w:asciiTheme="majorBidi" w:hAnsiTheme="majorBidi" w:cstheme="majorBidi"/>
                <w:color w:val="000000"/>
              </w:rPr>
            </w:pPr>
            <w:r>
              <w:rPr>
                <w:rFonts w:ascii="Calibri" w:hAnsi="Calibri" w:cs="Calibri"/>
                <w:color w:val="000000"/>
              </w:rPr>
              <w:t>£1,714</w:t>
            </w:r>
          </w:p>
        </w:tc>
        <w:tc>
          <w:tcPr>
            <w:tcW w:w="851" w:type="dxa"/>
            <w:shd w:val="clear" w:color="auto" w:fill="auto"/>
            <w:vAlign w:val="bottom"/>
          </w:tcPr>
          <w:p w14:paraId="7891E548" w14:textId="228CA20B" w:rsidR="003855A0" w:rsidRPr="003306F4" w:rsidRDefault="003855A0" w:rsidP="003855A0">
            <w:pPr>
              <w:jc w:val="right"/>
              <w:rPr>
                <w:rFonts w:asciiTheme="majorBidi" w:hAnsiTheme="majorBidi" w:cstheme="majorBidi"/>
                <w:color w:val="000000"/>
              </w:rPr>
            </w:pPr>
            <w:r>
              <w:rPr>
                <w:rFonts w:ascii="Calibri" w:hAnsi="Calibri" w:cs="Calibri"/>
                <w:color w:val="000000"/>
              </w:rPr>
              <w:t>£1,714</w:t>
            </w:r>
          </w:p>
        </w:tc>
        <w:tc>
          <w:tcPr>
            <w:tcW w:w="850" w:type="dxa"/>
            <w:shd w:val="clear" w:color="auto" w:fill="auto"/>
            <w:vAlign w:val="bottom"/>
          </w:tcPr>
          <w:p w14:paraId="1015EBDA" w14:textId="63EC4AFB" w:rsidR="003855A0" w:rsidRPr="003306F4" w:rsidRDefault="003855A0" w:rsidP="003855A0">
            <w:pPr>
              <w:jc w:val="right"/>
              <w:rPr>
                <w:rFonts w:asciiTheme="majorBidi" w:hAnsiTheme="majorBidi" w:cstheme="majorBidi"/>
                <w:color w:val="000000"/>
              </w:rPr>
            </w:pPr>
            <w:r>
              <w:rPr>
                <w:rFonts w:ascii="Calibri" w:hAnsi="Calibri" w:cs="Calibri"/>
                <w:color w:val="000000"/>
              </w:rPr>
              <w:t>£2,318</w:t>
            </w:r>
          </w:p>
        </w:tc>
        <w:tc>
          <w:tcPr>
            <w:tcW w:w="851" w:type="dxa"/>
            <w:shd w:val="clear" w:color="auto" w:fill="auto"/>
            <w:vAlign w:val="bottom"/>
          </w:tcPr>
          <w:p w14:paraId="3405C4DD" w14:textId="1726AD80" w:rsidR="003855A0" w:rsidRPr="003306F4" w:rsidRDefault="003855A0" w:rsidP="003855A0">
            <w:pPr>
              <w:jc w:val="right"/>
              <w:rPr>
                <w:rFonts w:asciiTheme="majorBidi" w:hAnsiTheme="majorBidi" w:cstheme="majorBidi"/>
                <w:color w:val="000000"/>
              </w:rPr>
            </w:pPr>
            <w:r>
              <w:rPr>
                <w:rFonts w:ascii="Calibri" w:hAnsi="Calibri" w:cs="Calibri"/>
                <w:color w:val="000000"/>
              </w:rPr>
              <w:t>£1,714</w:t>
            </w:r>
          </w:p>
        </w:tc>
        <w:tc>
          <w:tcPr>
            <w:tcW w:w="850" w:type="dxa"/>
            <w:shd w:val="clear" w:color="auto" w:fill="auto"/>
            <w:vAlign w:val="bottom"/>
          </w:tcPr>
          <w:p w14:paraId="5C5E34BD" w14:textId="024BF794" w:rsidR="003855A0" w:rsidRPr="003306F4" w:rsidRDefault="003855A0" w:rsidP="003855A0">
            <w:pPr>
              <w:jc w:val="right"/>
              <w:rPr>
                <w:rFonts w:asciiTheme="majorBidi" w:hAnsiTheme="majorBidi" w:cstheme="majorBidi"/>
                <w:color w:val="000000"/>
              </w:rPr>
            </w:pPr>
            <w:r>
              <w:rPr>
                <w:rFonts w:ascii="Calibri" w:hAnsi="Calibri" w:cs="Calibri"/>
                <w:color w:val="000000"/>
              </w:rPr>
              <w:t>£2,318</w:t>
            </w:r>
          </w:p>
        </w:tc>
        <w:tc>
          <w:tcPr>
            <w:tcW w:w="993" w:type="dxa"/>
            <w:shd w:val="clear" w:color="auto" w:fill="auto"/>
            <w:vAlign w:val="bottom"/>
          </w:tcPr>
          <w:p w14:paraId="251A2A6D" w14:textId="5010C93B" w:rsidR="003855A0" w:rsidRPr="003306F4" w:rsidRDefault="003855A0" w:rsidP="003855A0">
            <w:pPr>
              <w:jc w:val="right"/>
              <w:rPr>
                <w:rFonts w:asciiTheme="majorBidi" w:hAnsiTheme="majorBidi" w:cstheme="majorBidi"/>
                <w:color w:val="000000"/>
              </w:rPr>
            </w:pPr>
            <w:r>
              <w:rPr>
                <w:rFonts w:ascii="Calibri" w:hAnsi="Calibri" w:cs="Calibri"/>
                <w:color w:val="000000"/>
              </w:rPr>
              <w:t>£0</w:t>
            </w:r>
          </w:p>
        </w:tc>
        <w:tc>
          <w:tcPr>
            <w:tcW w:w="992" w:type="dxa"/>
            <w:shd w:val="clear" w:color="auto" w:fill="auto"/>
            <w:vAlign w:val="bottom"/>
          </w:tcPr>
          <w:p w14:paraId="77DA636C" w14:textId="6563AF7C" w:rsidR="003855A0" w:rsidRPr="003306F4" w:rsidRDefault="003855A0" w:rsidP="003855A0">
            <w:pPr>
              <w:jc w:val="right"/>
              <w:rPr>
                <w:rFonts w:asciiTheme="majorBidi" w:hAnsiTheme="majorBidi" w:cstheme="majorBidi"/>
                <w:color w:val="000000"/>
              </w:rPr>
            </w:pPr>
            <w:r>
              <w:rPr>
                <w:rFonts w:ascii="Calibri" w:hAnsi="Calibri" w:cs="Calibri"/>
                <w:color w:val="000000"/>
              </w:rPr>
              <w:t>-£604</w:t>
            </w:r>
          </w:p>
        </w:tc>
      </w:tr>
      <w:tr w:rsidR="003855A0" w:rsidRPr="003306F4" w14:paraId="356D83BC" w14:textId="77777777" w:rsidTr="006D6C0D">
        <w:trPr>
          <w:trHeight w:hRule="exact" w:val="284"/>
        </w:trPr>
        <w:tc>
          <w:tcPr>
            <w:tcW w:w="2405" w:type="dxa"/>
            <w:shd w:val="clear" w:color="auto" w:fill="auto"/>
          </w:tcPr>
          <w:p w14:paraId="7B37F454" w14:textId="77777777" w:rsidR="003855A0" w:rsidRPr="003306F4" w:rsidRDefault="003855A0" w:rsidP="003855A0">
            <w:pPr>
              <w:rPr>
                <w:rFonts w:asciiTheme="majorBidi" w:hAnsiTheme="majorBidi" w:cstheme="majorBidi"/>
              </w:rPr>
            </w:pPr>
            <w:r w:rsidRPr="003306F4">
              <w:rPr>
                <w:rFonts w:asciiTheme="majorBidi" w:hAnsiTheme="majorBidi" w:cstheme="majorBidi"/>
              </w:rPr>
              <w:t>Other costs hospital</w:t>
            </w:r>
          </w:p>
        </w:tc>
        <w:tc>
          <w:tcPr>
            <w:tcW w:w="992" w:type="dxa"/>
            <w:shd w:val="clear" w:color="auto" w:fill="auto"/>
            <w:vAlign w:val="bottom"/>
          </w:tcPr>
          <w:p w14:paraId="2CA53CBE" w14:textId="66A13966" w:rsidR="003855A0" w:rsidRPr="003306F4" w:rsidRDefault="003855A0" w:rsidP="003855A0">
            <w:pPr>
              <w:jc w:val="right"/>
              <w:rPr>
                <w:rFonts w:asciiTheme="majorBidi" w:hAnsiTheme="majorBidi" w:cstheme="majorBidi"/>
                <w:color w:val="000000"/>
              </w:rPr>
            </w:pPr>
            <w:r>
              <w:rPr>
                <w:rFonts w:ascii="Calibri" w:hAnsi="Calibri" w:cs="Calibri"/>
                <w:color w:val="000000"/>
              </w:rPr>
              <w:t>£17,213</w:t>
            </w:r>
          </w:p>
        </w:tc>
        <w:tc>
          <w:tcPr>
            <w:tcW w:w="851" w:type="dxa"/>
            <w:shd w:val="clear" w:color="auto" w:fill="auto"/>
            <w:vAlign w:val="bottom"/>
          </w:tcPr>
          <w:p w14:paraId="5A18132C" w14:textId="47A1F562" w:rsidR="003855A0" w:rsidRPr="003306F4" w:rsidRDefault="003855A0" w:rsidP="003855A0">
            <w:pPr>
              <w:jc w:val="right"/>
              <w:rPr>
                <w:rFonts w:asciiTheme="majorBidi" w:hAnsiTheme="majorBidi" w:cstheme="majorBidi"/>
                <w:color w:val="000000"/>
              </w:rPr>
            </w:pPr>
            <w:r>
              <w:rPr>
                <w:rFonts w:ascii="Calibri" w:hAnsi="Calibri" w:cs="Calibri"/>
                <w:color w:val="000000"/>
              </w:rPr>
              <w:t>£17,213</w:t>
            </w:r>
          </w:p>
        </w:tc>
        <w:tc>
          <w:tcPr>
            <w:tcW w:w="850" w:type="dxa"/>
            <w:shd w:val="clear" w:color="auto" w:fill="auto"/>
            <w:vAlign w:val="bottom"/>
          </w:tcPr>
          <w:p w14:paraId="68A46A21" w14:textId="27986A8A" w:rsidR="003855A0" w:rsidRPr="003306F4" w:rsidRDefault="003855A0" w:rsidP="003855A0">
            <w:pPr>
              <w:jc w:val="right"/>
              <w:rPr>
                <w:rFonts w:asciiTheme="majorBidi" w:hAnsiTheme="majorBidi" w:cstheme="majorBidi"/>
                <w:color w:val="000000"/>
              </w:rPr>
            </w:pPr>
            <w:r>
              <w:rPr>
                <w:rFonts w:ascii="Calibri" w:hAnsi="Calibri" w:cs="Calibri"/>
                <w:color w:val="000000"/>
              </w:rPr>
              <w:t>£16,803</w:t>
            </w:r>
          </w:p>
        </w:tc>
        <w:tc>
          <w:tcPr>
            <w:tcW w:w="851" w:type="dxa"/>
            <w:shd w:val="clear" w:color="auto" w:fill="auto"/>
            <w:vAlign w:val="bottom"/>
          </w:tcPr>
          <w:p w14:paraId="06886A74" w14:textId="22C4CDBA" w:rsidR="003855A0" w:rsidRPr="003306F4" w:rsidRDefault="003855A0" w:rsidP="003855A0">
            <w:pPr>
              <w:jc w:val="right"/>
              <w:rPr>
                <w:rFonts w:asciiTheme="majorBidi" w:hAnsiTheme="majorBidi" w:cstheme="majorBidi"/>
                <w:color w:val="000000"/>
              </w:rPr>
            </w:pPr>
            <w:r>
              <w:rPr>
                <w:rFonts w:ascii="Calibri" w:hAnsi="Calibri" w:cs="Calibri"/>
                <w:color w:val="000000"/>
              </w:rPr>
              <w:t>£17,213</w:t>
            </w:r>
          </w:p>
        </w:tc>
        <w:tc>
          <w:tcPr>
            <w:tcW w:w="850" w:type="dxa"/>
            <w:shd w:val="clear" w:color="auto" w:fill="auto"/>
            <w:vAlign w:val="bottom"/>
          </w:tcPr>
          <w:p w14:paraId="3A689E49" w14:textId="0C2AFB20" w:rsidR="003855A0" w:rsidRPr="003306F4" w:rsidRDefault="003855A0" w:rsidP="003855A0">
            <w:pPr>
              <w:jc w:val="right"/>
              <w:rPr>
                <w:rFonts w:asciiTheme="majorBidi" w:hAnsiTheme="majorBidi" w:cstheme="majorBidi"/>
                <w:color w:val="000000"/>
              </w:rPr>
            </w:pPr>
            <w:r>
              <w:rPr>
                <w:rFonts w:ascii="Calibri" w:hAnsi="Calibri" w:cs="Calibri"/>
                <w:color w:val="000000"/>
              </w:rPr>
              <w:t>£16,803</w:t>
            </w:r>
          </w:p>
        </w:tc>
        <w:tc>
          <w:tcPr>
            <w:tcW w:w="993" w:type="dxa"/>
            <w:shd w:val="clear" w:color="auto" w:fill="auto"/>
            <w:vAlign w:val="bottom"/>
          </w:tcPr>
          <w:p w14:paraId="5A8D2E8F" w14:textId="1925982B" w:rsidR="003855A0" w:rsidRPr="003306F4" w:rsidRDefault="003855A0" w:rsidP="003855A0">
            <w:pPr>
              <w:jc w:val="right"/>
              <w:rPr>
                <w:rFonts w:asciiTheme="majorBidi" w:hAnsiTheme="majorBidi" w:cstheme="majorBidi"/>
                <w:color w:val="000000"/>
              </w:rPr>
            </w:pPr>
            <w:r>
              <w:rPr>
                <w:rFonts w:ascii="Calibri" w:hAnsi="Calibri" w:cs="Calibri"/>
                <w:color w:val="000000"/>
              </w:rPr>
              <w:t>£0</w:t>
            </w:r>
          </w:p>
        </w:tc>
        <w:tc>
          <w:tcPr>
            <w:tcW w:w="992" w:type="dxa"/>
            <w:shd w:val="clear" w:color="auto" w:fill="auto"/>
            <w:vAlign w:val="bottom"/>
          </w:tcPr>
          <w:p w14:paraId="75400E32" w14:textId="339DB2F5" w:rsidR="003855A0" w:rsidRPr="003306F4" w:rsidRDefault="003855A0" w:rsidP="003855A0">
            <w:pPr>
              <w:jc w:val="right"/>
              <w:rPr>
                <w:rFonts w:asciiTheme="majorBidi" w:hAnsiTheme="majorBidi" w:cstheme="majorBidi"/>
                <w:color w:val="000000"/>
              </w:rPr>
            </w:pPr>
            <w:r>
              <w:rPr>
                <w:rFonts w:ascii="Calibri" w:hAnsi="Calibri" w:cs="Calibri"/>
                <w:color w:val="000000"/>
              </w:rPr>
              <w:t>£409</w:t>
            </w:r>
          </w:p>
        </w:tc>
      </w:tr>
      <w:tr w:rsidR="003855A0" w:rsidRPr="003306F4" w14:paraId="69060AB3" w14:textId="77777777" w:rsidTr="006D6C0D">
        <w:trPr>
          <w:trHeight w:hRule="exact" w:val="284"/>
        </w:trPr>
        <w:tc>
          <w:tcPr>
            <w:tcW w:w="2405" w:type="dxa"/>
            <w:shd w:val="clear" w:color="auto" w:fill="auto"/>
          </w:tcPr>
          <w:p w14:paraId="4563889B" w14:textId="77777777" w:rsidR="003855A0" w:rsidRPr="003306F4" w:rsidRDefault="003855A0" w:rsidP="003855A0">
            <w:pPr>
              <w:rPr>
                <w:rFonts w:asciiTheme="majorBidi" w:hAnsiTheme="majorBidi" w:cstheme="majorBidi"/>
              </w:rPr>
            </w:pPr>
            <w:r w:rsidRPr="003306F4">
              <w:rPr>
                <w:rFonts w:asciiTheme="majorBidi" w:hAnsiTheme="majorBidi" w:cstheme="majorBidi"/>
              </w:rPr>
              <w:t>Long-term costs</w:t>
            </w:r>
          </w:p>
        </w:tc>
        <w:tc>
          <w:tcPr>
            <w:tcW w:w="992" w:type="dxa"/>
            <w:shd w:val="clear" w:color="auto" w:fill="auto"/>
            <w:vAlign w:val="bottom"/>
          </w:tcPr>
          <w:p w14:paraId="167C7CD3" w14:textId="176A91EC" w:rsidR="003855A0" w:rsidRPr="003306F4" w:rsidRDefault="003855A0" w:rsidP="003855A0">
            <w:pPr>
              <w:jc w:val="right"/>
              <w:rPr>
                <w:rFonts w:asciiTheme="majorBidi" w:hAnsiTheme="majorBidi" w:cstheme="majorBidi"/>
                <w:color w:val="000000"/>
              </w:rPr>
            </w:pPr>
            <w:r>
              <w:rPr>
                <w:rFonts w:ascii="Calibri" w:hAnsi="Calibri" w:cs="Calibri"/>
                <w:color w:val="000000"/>
              </w:rPr>
              <w:t>£604</w:t>
            </w:r>
          </w:p>
        </w:tc>
        <w:tc>
          <w:tcPr>
            <w:tcW w:w="851" w:type="dxa"/>
            <w:shd w:val="clear" w:color="auto" w:fill="auto"/>
            <w:vAlign w:val="bottom"/>
          </w:tcPr>
          <w:p w14:paraId="40CD6E50" w14:textId="5D53E914" w:rsidR="003855A0" w:rsidRPr="003306F4" w:rsidRDefault="003855A0" w:rsidP="003855A0">
            <w:pPr>
              <w:jc w:val="right"/>
              <w:rPr>
                <w:rFonts w:asciiTheme="majorBidi" w:hAnsiTheme="majorBidi" w:cstheme="majorBidi"/>
                <w:color w:val="000000"/>
              </w:rPr>
            </w:pPr>
            <w:r>
              <w:rPr>
                <w:rFonts w:ascii="Calibri" w:hAnsi="Calibri" w:cs="Calibri"/>
                <w:color w:val="000000"/>
              </w:rPr>
              <w:t>£604</w:t>
            </w:r>
          </w:p>
        </w:tc>
        <w:tc>
          <w:tcPr>
            <w:tcW w:w="850" w:type="dxa"/>
            <w:shd w:val="clear" w:color="auto" w:fill="auto"/>
            <w:vAlign w:val="bottom"/>
          </w:tcPr>
          <w:p w14:paraId="240DCDBA" w14:textId="5FBDEC21" w:rsidR="003855A0" w:rsidRPr="003306F4" w:rsidRDefault="003855A0" w:rsidP="003855A0">
            <w:pPr>
              <w:jc w:val="right"/>
              <w:rPr>
                <w:rFonts w:asciiTheme="majorBidi" w:hAnsiTheme="majorBidi" w:cstheme="majorBidi"/>
                <w:color w:val="000000"/>
              </w:rPr>
            </w:pPr>
            <w:r>
              <w:rPr>
                <w:rFonts w:ascii="Calibri" w:hAnsi="Calibri" w:cs="Calibri"/>
                <w:color w:val="000000"/>
              </w:rPr>
              <w:t>£563</w:t>
            </w:r>
          </w:p>
        </w:tc>
        <w:tc>
          <w:tcPr>
            <w:tcW w:w="851" w:type="dxa"/>
            <w:shd w:val="clear" w:color="auto" w:fill="auto"/>
            <w:vAlign w:val="bottom"/>
          </w:tcPr>
          <w:p w14:paraId="409A2A2B" w14:textId="0C36A0A8" w:rsidR="003855A0" w:rsidRPr="003306F4" w:rsidRDefault="003855A0" w:rsidP="003855A0">
            <w:pPr>
              <w:jc w:val="right"/>
              <w:rPr>
                <w:rFonts w:asciiTheme="majorBidi" w:hAnsiTheme="majorBidi" w:cstheme="majorBidi"/>
                <w:color w:val="000000"/>
              </w:rPr>
            </w:pPr>
            <w:r>
              <w:rPr>
                <w:rFonts w:ascii="Calibri" w:hAnsi="Calibri" w:cs="Calibri"/>
                <w:color w:val="000000"/>
              </w:rPr>
              <w:t>£604</w:t>
            </w:r>
          </w:p>
        </w:tc>
        <w:tc>
          <w:tcPr>
            <w:tcW w:w="850" w:type="dxa"/>
            <w:shd w:val="clear" w:color="auto" w:fill="auto"/>
            <w:vAlign w:val="bottom"/>
          </w:tcPr>
          <w:p w14:paraId="7550860A" w14:textId="62E4045C" w:rsidR="003855A0" w:rsidRPr="003306F4" w:rsidRDefault="003855A0" w:rsidP="003855A0">
            <w:pPr>
              <w:jc w:val="right"/>
              <w:rPr>
                <w:rFonts w:asciiTheme="majorBidi" w:hAnsiTheme="majorBidi" w:cstheme="majorBidi"/>
                <w:color w:val="000000"/>
              </w:rPr>
            </w:pPr>
            <w:r>
              <w:rPr>
                <w:rFonts w:ascii="Calibri" w:hAnsi="Calibri" w:cs="Calibri"/>
                <w:color w:val="000000"/>
              </w:rPr>
              <w:t>£563</w:t>
            </w:r>
          </w:p>
        </w:tc>
        <w:tc>
          <w:tcPr>
            <w:tcW w:w="993" w:type="dxa"/>
            <w:shd w:val="clear" w:color="auto" w:fill="auto"/>
            <w:vAlign w:val="bottom"/>
          </w:tcPr>
          <w:p w14:paraId="2D332658" w14:textId="651B7B85" w:rsidR="003855A0" w:rsidRPr="003306F4" w:rsidRDefault="003855A0" w:rsidP="003855A0">
            <w:pPr>
              <w:jc w:val="right"/>
              <w:rPr>
                <w:rFonts w:asciiTheme="majorBidi" w:hAnsiTheme="majorBidi" w:cstheme="majorBidi"/>
                <w:color w:val="000000"/>
              </w:rPr>
            </w:pPr>
            <w:r>
              <w:rPr>
                <w:rFonts w:ascii="Calibri" w:hAnsi="Calibri" w:cs="Calibri"/>
                <w:color w:val="000000"/>
              </w:rPr>
              <w:t>£0</w:t>
            </w:r>
          </w:p>
        </w:tc>
        <w:tc>
          <w:tcPr>
            <w:tcW w:w="992" w:type="dxa"/>
            <w:shd w:val="clear" w:color="auto" w:fill="auto"/>
            <w:vAlign w:val="bottom"/>
          </w:tcPr>
          <w:p w14:paraId="1E52C96D" w14:textId="485B252E" w:rsidR="003855A0" w:rsidRPr="003306F4" w:rsidRDefault="003855A0" w:rsidP="003855A0">
            <w:pPr>
              <w:jc w:val="right"/>
              <w:rPr>
                <w:rFonts w:asciiTheme="majorBidi" w:hAnsiTheme="majorBidi" w:cstheme="majorBidi"/>
                <w:color w:val="000000"/>
              </w:rPr>
            </w:pPr>
            <w:r>
              <w:rPr>
                <w:rFonts w:ascii="Calibri" w:hAnsi="Calibri" w:cs="Calibri"/>
                <w:color w:val="000000"/>
              </w:rPr>
              <w:t>£40</w:t>
            </w:r>
          </w:p>
        </w:tc>
      </w:tr>
      <w:tr w:rsidR="003855A0" w:rsidRPr="003306F4" w14:paraId="24DC8A90" w14:textId="77777777" w:rsidTr="006D6C0D">
        <w:trPr>
          <w:trHeight w:hRule="exact" w:val="284"/>
        </w:trPr>
        <w:tc>
          <w:tcPr>
            <w:tcW w:w="2405" w:type="dxa"/>
            <w:shd w:val="clear" w:color="auto" w:fill="auto"/>
          </w:tcPr>
          <w:p w14:paraId="27D56665" w14:textId="77777777" w:rsidR="003855A0" w:rsidRPr="003306F4" w:rsidRDefault="003855A0" w:rsidP="003855A0">
            <w:pPr>
              <w:rPr>
                <w:rFonts w:asciiTheme="majorBidi" w:hAnsiTheme="majorBidi" w:cstheme="majorBidi"/>
              </w:rPr>
            </w:pPr>
            <w:r w:rsidRPr="003306F4">
              <w:rPr>
                <w:rFonts w:asciiTheme="majorBidi" w:hAnsiTheme="majorBidi" w:cstheme="majorBidi"/>
              </w:rPr>
              <w:t>Total costs</w:t>
            </w:r>
          </w:p>
        </w:tc>
        <w:tc>
          <w:tcPr>
            <w:tcW w:w="992" w:type="dxa"/>
            <w:shd w:val="clear" w:color="auto" w:fill="auto"/>
            <w:vAlign w:val="bottom"/>
          </w:tcPr>
          <w:p w14:paraId="40C603B6" w14:textId="16B8EAFF" w:rsidR="003855A0" w:rsidRPr="003306F4" w:rsidRDefault="003855A0" w:rsidP="003855A0">
            <w:pPr>
              <w:jc w:val="right"/>
              <w:rPr>
                <w:rFonts w:asciiTheme="majorBidi" w:hAnsiTheme="majorBidi" w:cstheme="majorBidi"/>
                <w:color w:val="000000"/>
              </w:rPr>
            </w:pPr>
            <w:r>
              <w:rPr>
                <w:rFonts w:ascii="Calibri" w:hAnsi="Calibri" w:cs="Calibri"/>
                <w:color w:val="000000"/>
              </w:rPr>
              <w:t>£19,564</w:t>
            </w:r>
          </w:p>
        </w:tc>
        <w:tc>
          <w:tcPr>
            <w:tcW w:w="851" w:type="dxa"/>
            <w:shd w:val="clear" w:color="auto" w:fill="auto"/>
            <w:vAlign w:val="bottom"/>
          </w:tcPr>
          <w:p w14:paraId="078940DA" w14:textId="00F83B46" w:rsidR="003855A0" w:rsidRPr="003306F4" w:rsidRDefault="003855A0" w:rsidP="003855A0">
            <w:pPr>
              <w:jc w:val="right"/>
              <w:rPr>
                <w:rFonts w:asciiTheme="majorBidi" w:hAnsiTheme="majorBidi" w:cstheme="majorBidi"/>
                <w:color w:val="000000"/>
              </w:rPr>
            </w:pPr>
            <w:r>
              <w:rPr>
                <w:rFonts w:ascii="Calibri" w:hAnsi="Calibri" w:cs="Calibri"/>
                <w:color w:val="000000"/>
              </w:rPr>
              <w:t>£19,574</w:t>
            </w:r>
          </w:p>
        </w:tc>
        <w:tc>
          <w:tcPr>
            <w:tcW w:w="850" w:type="dxa"/>
            <w:shd w:val="clear" w:color="auto" w:fill="auto"/>
            <w:vAlign w:val="bottom"/>
          </w:tcPr>
          <w:p w14:paraId="3789959B" w14:textId="710E837C" w:rsidR="003855A0" w:rsidRPr="003306F4" w:rsidRDefault="003855A0" w:rsidP="003855A0">
            <w:pPr>
              <w:jc w:val="right"/>
              <w:rPr>
                <w:rFonts w:asciiTheme="majorBidi" w:hAnsiTheme="majorBidi" w:cstheme="majorBidi"/>
                <w:color w:val="000000"/>
              </w:rPr>
            </w:pPr>
            <w:r>
              <w:rPr>
                <w:rFonts w:ascii="Calibri" w:hAnsi="Calibri" w:cs="Calibri"/>
                <w:color w:val="000000"/>
              </w:rPr>
              <w:t>£20,125</w:t>
            </w:r>
          </w:p>
        </w:tc>
        <w:tc>
          <w:tcPr>
            <w:tcW w:w="851" w:type="dxa"/>
            <w:shd w:val="clear" w:color="auto" w:fill="auto"/>
            <w:vAlign w:val="bottom"/>
          </w:tcPr>
          <w:p w14:paraId="343D2DCE" w14:textId="5AA76901" w:rsidR="003855A0" w:rsidRPr="003306F4" w:rsidRDefault="003855A0" w:rsidP="003855A0">
            <w:pPr>
              <w:jc w:val="right"/>
              <w:rPr>
                <w:rFonts w:asciiTheme="majorBidi" w:hAnsiTheme="majorBidi" w:cstheme="majorBidi"/>
                <w:color w:val="000000"/>
              </w:rPr>
            </w:pPr>
            <w:r>
              <w:rPr>
                <w:rFonts w:ascii="Calibri" w:hAnsi="Calibri" w:cs="Calibri"/>
                <w:color w:val="000000"/>
              </w:rPr>
              <w:t>£19,574</w:t>
            </w:r>
          </w:p>
        </w:tc>
        <w:tc>
          <w:tcPr>
            <w:tcW w:w="850" w:type="dxa"/>
            <w:shd w:val="clear" w:color="auto" w:fill="auto"/>
            <w:vAlign w:val="bottom"/>
          </w:tcPr>
          <w:p w14:paraId="2A131127" w14:textId="7987B046" w:rsidR="003855A0" w:rsidRPr="003306F4" w:rsidRDefault="003855A0" w:rsidP="003855A0">
            <w:pPr>
              <w:jc w:val="right"/>
              <w:rPr>
                <w:rFonts w:asciiTheme="majorBidi" w:hAnsiTheme="majorBidi" w:cstheme="majorBidi"/>
                <w:color w:val="000000"/>
              </w:rPr>
            </w:pPr>
            <w:r>
              <w:rPr>
                <w:rFonts w:ascii="Calibri" w:hAnsi="Calibri" w:cs="Calibri"/>
                <w:color w:val="000000"/>
              </w:rPr>
              <w:t>£20,125</w:t>
            </w:r>
          </w:p>
        </w:tc>
        <w:tc>
          <w:tcPr>
            <w:tcW w:w="993" w:type="dxa"/>
            <w:shd w:val="clear" w:color="auto" w:fill="auto"/>
            <w:vAlign w:val="bottom"/>
          </w:tcPr>
          <w:p w14:paraId="3885CC6D" w14:textId="591C015B" w:rsidR="003855A0" w:rsidRPr="003306F4" w:rsidRDefault="003855A0" w:rsidP="003855A0">
            <w:pPr>
              <w:jc w:val="right"/>
              <w:rPr>
                <w:rFonts w:asciiTheme="majorBidi" w:hAnsiTheme="majorBidi" w:cstheme="majorBidi"/>
                <w:color w:val="000000"/>
              </w:rPr>
            </w:pPr>
            <w:r>
              <w:rPr>
                <w:rFonts w:ascii="Calibri" w:hAnsi="Calibri" w:cs="Calibri"/>
                <w:color w:val="000000"/>
              </w:rPr>
              <w:t>-£10</w:t>
            </w:r>
          </w:p>
        </w:tc>
        <w:tc>
          <w:tcPr>
            <w:tcW w:w="992" w:type="dxa"/>
            <w:shd w:val="clear" w:color="auto" w:fill="auto"/>
            <w:vAlign w:val="bottom"/>
          </w:tcPr>
          <w:p w14:paraId="0000417A" w14:textId="4829191C" w:rsidR="003855A0" w:rsidRPr="003306F4" w:rsidRDefault="003855A0" w:rsidP="003855A0">
            <w:pPr>
              <w:jc w:val="right"/>
              <w:rPr>
                <w:rFonts w:asciiTheme="majorBidi" w:hAnsiTheme="majorBidi" w:cstheme="majorBidi"/>
                <w:color w:val="000000"/>
              </w:rPr>
            </w:pPr>
            <w:r>
              <w:rPr>
                <w:rFonts w:ascii="Calibri" w:hAnsi="Calibri" w:cs="Calibri"/>
                <w:color w:val="000000"/>
              </w:rPr>
              <w:t>-£561</w:t>
            </w:r>
          </w:p>
        </w:tc>
      </w:tr>
      <w:tr w:rsidR="003855A0" w:rsidRPr="003306F4" w14:paraId="1E61BF62" w14:textId="77777777" w:rsidTr="006D6C0D">
        <w:trPr>
          <w:trHeight w:hRule="exact" w:val="284"/>
        </w:trPr>
        <w:tc>
          <w:tcPr>
            <w:tcW w:w="2405" w:type="dxa"/>
            <w:shd w:val="clear" w:color="auto" w:fill="auto"/>
          </w:tcPr>
          <w:p w14:paraId="3BBC745B" w14:textId="77777777" w:rsidR="003855A0" w:rsidRPr="003306F4" w:rsidRDefault="003855A0" w:rsidP="003855A0">
            <w:pPr>
              <w:rPr>
                <w:rFonts w:asciiTheme="majorBidi" w:hAnsiTheme="majorBidi" w:cstheme="majorBidi"/>
              </w:rPr>
            </w:pPr>
            <w:r w:rsidRPr="003306F4">
              <w:rPr>
                <w:rFonts w:asciiTheme="majorBidi" w:hAnsiTheme="majorBidi" w:cstheme="majorBidi"/>
              </w:rPr>
              <w:t>Life years</w:t>
            </w:r>
          </w:p>
        </w:tc>
        <w:tc>
          <w:tcPr>
            <w:tcW w:w="992" w:type="dxa"/>
            <w:shd w:val="clear" w:color="auto" w:fill="auto"/>
            <w:vAlign w:val="bottom"/>
          </w:tcPr>
          <w:p w14:paraId="47C8979B" w14:textId="70CF15A5" w:rsidR="003855A0" w:rsidRPr="003306F4" w:rsidRDefault="003855A0" w:rsidP="003855A0">
            <w:pPr>
              <w:jc w:val="right"/>
              <w:rPr>
                <w:rFonts w:asciiTheme="majorBidi" w:hAnsiTheme="majorBidi" w:cstheme="majorBidi"/>
                <w:color w:val="000000"/>
              </w:rPr>
            </w:pPr>
            <w:r>
              <w:rPr>
                <w:rFonts w:ascii="Calibri" w:hAnsi="Calibri" w:cs="Calibri"/>
                <w:color w:val="000000"/>
              </w:rPr>
              <w:t>2.768</w:t>
            </w:r>
          </w:p>
        </w:tc>
        <w:tc>
          <w:tcPr>
            <w:tcW w:w="851" w:type="dxa"/>
            <w:shd w:val="clear" w:color="auto" w:fill="auto"/>
            <w:vAlign w:val="bottom"/>
          </w:tcPr>
          <w:p w14:paraId="756CF943" w14:textId="31366F4B" w:rsidR="003855A0" w:rsidRPr="003306F4" w:rsidRDefault="003855A0" w:rsidP="003855A0">
            <w:pPr>
              <w:jc w:val="right"/>
              <w:rPr>
                <w:rFonts w:asciiTheme="majorBidi" w:hAnsiTheme="majorBidi" w:cstheme="majorBidi"/>
                <w:color w:val="000000"/>
              </w:rPr>
            </w:pPr>
            <w:r>
              <w:rPr>
                <w:rFonts w:ascii="Calibri" w:hAnsi="Calibri" w:cs="Calibri"/>
                <w:color w:val="000000"/>
              </w:rPr>
              <w:t>2.768</w:t>
            </w:r>
          </w:p>
        </w:tc>
        <w:tc>
          <w:tcPr>
            <w:tcW w:w="850" w:type="dxa"/>
            <w:shd w:val="clear" w:color="auto" w:fill="auto"/>
            <w:vAlign w:val="bottom"/>
          </w:tcPr>
          <w:p w14:paraId="70A36504" w14:textId="2977D059" w:rsidR="003855A0" w:rsidRPr="003306F4" w:rsidRDefault="003855A0" w:rsidP="003855A0">
            <w:pPr>
              <w:jc w:val="right"/>
              <w:rPr>
                <w:rFonts w:asciiTheme="majorBidi" w:hAnsiTheme="majorBidi" w:cstheme="majorBidi"/>
                <w:color w:val="000000"/>
              </w:rPr>
            </w:pPr>
            <w:r>
              <w:rPr>
                <w:rFonts w:ascii="Calibri" w:hAnsi="Calibri" w:cs="Calibri"/>
                <w:color w:val="000000"/>
              </w:rPr>
              <w:t>2.493</w:t>
            </w:r>
          </w:p>
        </w:tc>
        <w:tc>
          <w:tcPr>
            <w:tcW w:w="851" w:type="dxa"/>
            <w:shd w:val="clear" w:color="auto" w:fill="auto"/>
            <w:vAlign w:val="bottom"/>
          </w:tcPr>
          <w:p w14:paraId="47673706" w14:textId="097613E0" w:rsidR="003855A0" w:rsidRPr="003306F4" w:rsidRDefault="003855A0" w:rsidP="003855A0">
            <w:pPr>
              <w:jc w:val="right"/>
              <w:rPr>
                <w:rFonts w:asciiTheme="majorBidi" w:hAnsiTheme="majorBidi" w:cstheme="majorBidi"/>
                <w:color w:val="000000"/>
              </w:rPr>
            </w:pPr>
            <w:r>
              <w:rPr>
                <w:rFonts w:ascii="Calibri" w:hAnsi="Calibri" w:cs="Calibri"/>
                <w:color w:val="000000"/>
              </w:rPr>
              <w:t>2.768</w:t>
            </w:r>
          </w:p>
        </w:tc>
        <w:tc>
          <w:tcPr>
            <w:tcW w:w="850" w:type="dxa"/>
            <w:shd w:val="clear" w:color="auto" w:fill="auto"/>
            <w:vAlign w:val="bottom"/>
          </w:tcPr>
          <w:p w14:paraId="5DB6C2A9" w14:textId="228D7C50" w:rsidR="003855A0" w:rsidRPr="003306F4" w:rsidRDefault="003855A0" w:rsidP="003855A0">
            <w:pPr>
              <w:jc w:val="right"/>
              <w:rPr>
                <w:rFonts w:asciiTheme="majorBidi" w:hAnsiTheme="majorBidi" w:cstheme="majorBidi"/>
                <w:color w:val="000000"/>
              </w:rPr>
            </w:pPr>
            <w:r>
              <w:rPr>
                <w:rFonts w:ascii="Calibri" w:hAnsi="Calibri" w:cs="Calibri"/>
                <w:color w:val="000000"/>
              </w:rPr>
              <w:t>2.493</w:t>
            </w:r>
          </w:p>
        </w:tc>
        <w:tc>
          <w:tcPr>
            <w:tcW w:w="993" w:type="dxa"/>
            <w:shd w:val="clear" w:color="auto" w:fill="auto"/>
            <w:vAlign w:val="bottom"/>
          </w:tcPr>
          <w:p w14:paraId="4756B34C" w14:textId="3B53D855" w:rsidR="003855A0" w:rsidRPr="003306F4" w:rsidRDefault="003855A0" w:rsidP="003855A0">
            <w:pPr>
              <w:jc w:val="right"/>
              <w:rPr>
                <w:rFonts w:asciiTheme="majorBidi" w:hAnsiTheme="majorBidi" w:cstheme="majorBidi"/>
                <w:color w:val="000000"/>
              </w:rPr>
            </w:pPr>
            <w:r>
              <w:rPr>
                <w:rFonts w:ascii="Calibri" w:hAnsi="Calibri" w:cs="Calibri"/>
                <w:color w:val="000000"/>
              </w:rPr>
              <w:t>0</w:t>
            </w:r>
          </w:p>
        </w:tc>
        <w:tc>
          <w:tcPr>
            <w:tcW w:w="992" w:type="dxa"/>
            <w:shd w:val="clear" w:color="auto" w:fill="auto"/>
            <w:vAlign w:val="bottom"/>
          </w:tcPr>
          <w:p w14:paraId="642945A5" w14:textId="645D6AFF" w:rsidR="003855A0" w:rsidRPr="003306F4" w:rsidRDefault="003855A0" w:rsidP="003855A0">
            <w:pPr>
              <w:jc w:val="right"/>
              <w:rPr>
                <w:rFonts w:asciiTheme="majorBidi" w:hAnsiTheme="majorBidi" w:cstheme="majorBidi"/>
                <w:color w:val="000000"/>
              </w:rPr>
            </w:pPr>
            <w:r>
              <w:rPr>
                <w:rFonts w:ascii="Calibri" w:hAnsi="Calibri" w:cs="Calibri"/>
                <w:color w:val="000000"/>
              </w:rPr>
              <w:t>0.275</w:t>
            </w:r>
          </w:p>
        </w:tc>
      </w:tr>
      <w:tr w:rsidR="003855A0" w:rsidRPr="003306F4" w14:paraId="7748C5D6" w14:textId="77777777" w:rsidTr="006D6C0D">
        <w:trPr>
          <w:trHeight w:hRule="exact" w:val="284"/>
        </w:trPr>
        <w:tc>
          <w:tcPr>
            <w:tcW w:w="2405" w:type="dxa"/>
            <w:shd w:val="clear" w:color="auto" w:fill="auto"/>
          </w:tcPr>
          <w:p w14:paraId="26F7D06B" w14:textId="77777777" w:rsidR="003855A0" w:rsidRPr="003306F4" w:rsidRDefault="003855A0" w:rsidP="003855A0">
            <w:pPr>
              <w:rPr>
                <w:rFonts w:asciiTheme="majorBidi" w:hAnsiTheme="majorBidi" w:cstheme="majorBidi"/>
              </w:rPr>
            </w:pPr>
            <w:r w:rsidRPr="003306F4">
              <w:rPr>
                <w:rFonts w:asciiTheme="majorBidi" w:hAnsiTheme="majorBidi" w:cstheme="majorBidi"/>
              </w:rPr>
              <w:t>QALYs</w:t>
            </w:r>
          </w:p>
        </w:tc>
        <w:tc>
          <w:tcPr>
            <w:tcW w:w="992" w:type="dxa"/>
            <w:shd w:val="clear" w:color="auto" w:fill="auto"/>
            <w:vAlign w:val="bottom"/>
          </w:tcPr>
          <w:p w14:paraId="0C036D18" w14:textId="6C35DD86" w:rsidR="003855A0" w:rsidRPr="003306F4" w:rsidRDefault="003855A0" w:rsidP="003855A0">
            <w:pPr>
              <w:jc w:val="right"/>
              <w:rPr>
                <w:rFonts w:asciiTheme="majorBidi" w:hAnsiTheme="majorBidi" w:cstheme="majorBidi"/>
                <w:color w:val="000000"/>
              </w:rPr>
            </w:pPr>
            <w:r>
              <w:rPr>
                <w:rFonts w:ascii="Calibri" w:hAnsi="Calibri" w:cs="Calibri"/>
                <w:color w:val="000000"/>
              </w:rPr>
              <w:t>1.945</w:t>
            </w:r>
          </w:p>
        </w:tc>
        <w:tc>
          <w:tcPr>
            <w:tcW w:w="851" w:type="dxa"/>
            <w:shd w:val="clear" w:color="auto" w:fill="auto"/>
            <w:vAlign w:val="bottom"/>
          </w:tcPr>
          <w:p w14:paraId="7A7CEB7C" w14:textId="7A6B1231" w:rsidR="003855A0" w:rsidRPr="003306F4" w:rsidRDefault="003855A0" w:rsidP="003855A0">
            <w:pPr>
              <w:jc w:val="right"/>
              <w:rPr>
                <w:rFonts w:asciiTheme="majorBidi" w:hAnsiTheme="majorBidi" w:cstheme="majorBidi"/>
                <w:color w:val="000000"/>
              </w:rPr>
            </w:pPr>
            <w:r>
              <w:rPr>
                <w:rFonts w:ascii="Calibri" w:hAnsi="Calibri" w:cs="Calibri"/>
                <w:color w:val="000000"/>
              </w:rPr>
              <w:t>1.945</w:t>
            </w:r>
          </w:p>
        </w:tc>
        <w:tc>
          <w:tcPr>
            <w:tcW w:w="850" w:type="dxa"/>
            <w:shd w:val="clear" w:color="auto" w:fill="auto"/>
            <w:vAlign w:val="bottom"/>
          </w:tcPr>
          <w:p w14:paraId="2562F5F9" w14:textId="1026A351" w:rsidR="003855A0" w:rsidRPr="003306F4" w:rsidRDefault="003855A0" w:rsidP="003855A0">
            <w:pPr>
              <w:jc w:val="right"/>
              <w:rPr>
                <w:rFonts w:asciiTheme="majorBidi" w:hAnsiTheme="majorBidi" w:cstheme="majorBidi"/>
                <w:color w:val="000000"/>
              </w:rPr>
            </w:pPr>
            <w:r>
              <w:rPr>
                <w:rFonts w:ascii="Calibri" w:hAnsi="Calibri" w:cs="Calibri"/>
                <w:color w:val="000000"/>
              </w:rPr>
              <w:t>1.752</w:t>
            </w:r>
          </w:p>
        </w:tc>
        <w:tc>
          <w:tcPr>
            <w:tcW w:w="851" w:type="dxa"/>
            <w:shd w:val="clear" w:color="auto" w:fill="auto"/>
            <w:vAlign w:val="bottom"/>
          </w:tcPr>
          <w:p w14:paraId="60832A18" w14:textId="74A62896" w:rsidR="003855A0" w:rsidRPr="003306F4" w:rsidRDefault="003855A0" w:rsidP="003855A0">
            <w:pPr>
              <w:jc w:val="right"/>
              <w:rPr>
                <w:rFonts w:asciiTheme="majorBidi" w:hAnsiTheme="majorBidi" w:cstheme="majorBidi"/>
                <w:color w:val="000000"/>
              </w:rPr>
            </w:pPr>
            <w:r>
              <w:rPr>
                <w:rFonts w:ascii="Calibri" w:hAnsi="Calibri" w:cs="Calibri"/>
                <w:color w:val="000000"/>
              </w:rPr>
              <w:t>1.945</w:t>
            </w:r>
          </w:p>
        </w:tc>
        <w:tc>
          <w:tcPr>
            <w:tcW w:w="850" w:type="dxa"/>
            <w:shd w:val="clear" w:color="auto" w:fill="auto"/>
            <w:vAlign w:val="bottom"/>
          </w:tcPr>
          <w:p w14:paraId="22F2D65A" w14:textId="5512F930" w:rsidR="003855A0" w:rsidRPr="003306F4" w:rsidRDefault="003855A0" w:rsidP="003855A0">
            <w:pPr>
              <w:jc w:val="right"/>
              <w:rPr>
                <w:rFonts w:asciiTheme="majorBidi" w:hAnsiTheme="majorBidi" w:cstheme="majorBidi"/>
                <w:color w:val="000000"/>
              </w:rPr>
            </w:pPr>
            <w:r>
              <w:rPr>
                <w:rFonts w:ascii="Calibri" w:hAnsi="Calibri" w:cs="Calibri"/>
                <w:color w:val="000000"/>
              </w:rPr>
              <w:t>1.752</w:t>
            </w:r>
          </w:p>
        </w:tc>
        <w:tc>
          <w:tcPr>
            <w:tcW w:w="993" w:type="dxa"/>
            <w:shd w:val="clear" w:color="auto" w:fill="auto"/>
            <w:vAlign w:val="bottom"/>
          </w:tcPr>
          <w:p w14:paraId="5916094B" w14:textId="7EAAE1BF" w:rsidR="003855A0" w:rsidRPr="003306F4" w:rsidRDefault="003855A0" w:rsidP="003855A0">
            <w:pPr>
              <w:jc w:val="right"/>
              <w:rPr>
                <w:rFonts w:asciiTheme="majorBidi" w:hAnsiTheme="majorBidi" w:cstheme="majorBidi"/>
                <w:color w:val="000000"/>
              </w:rPr>
            </w:pPr>
            <w:r>
              <w:rPr>
                <w:rFonts w:ascii="Calibri" w:hAnsi="Calibri" w:cs="Calibri"/>
                <w:color w:val="000000"/>
              </w:rPr>
              <w:t>0</w:t>
            </w:r>
          </w:p>
        </w:tc>
        <w:tc>
          <w:tcPr>
            <w:tcW w:w="992" w:type="dxa"/>
            <w:shd w:val="clear" w:color="auto" w:fill="auto"/>
            <w:vAlign w:val="bottom"/>
          </w:tcPr>
          <w:p w14:paraId="3D6F70D7" w14:textId="234071E0" w:rsidR="003855A0" w:rsidRPr="003306F4" w:rsidRDefault="003855A0" w:rsidP="003855A0">
            <w:pPr>
              <w:jc w:val="right"/>
              <w:rPr>
                <w:rFonts w:asciiTheme="majorBidi" w:hAnsiTheme="majorBidi" w:cstheme="majorBidi"/>
                <w:color w:val="000000"/>
              </w:rPr>
            </w:pPr>
            <w:r>
              <w:rPr>
                <w:rFonts w:ascii="Calibri" w:hAnsi="Calibri" w:cs="Calibri"/>
                <w:color w:val="000000"/>
              </w:rPr>
              <w:t>0.193</w:t>
            </w:r>
          </w:p>
        </w:tc>
      </w:tr>
      <w:tr w:rsidR="003855A0" w:rsidRPr="003306F4" w14:paraId="2B779A69" w14:textId="77777777" w:rsidTr="006D6C0D">
        <w:trPr>
          <w:trHeight w:hRule="exact" w:val="284"/>
        </w:trPr>
        <w:tc>
          <w:tcPr>
            <w:tcW w:w="2405" w:type="dxa"/>
            <w:shd w:val="clear" w:color="auto" w:fill="auto"/>
          </w:tcPr>
          <w:p w14:paraId="3DDAABDD" w14:textId="77777777" w:rsidR="003855A0" w:rsidRPr="003306F4" w:rsidRDefault="003855A0" w:rsidP="003855A0">
            <w:pPr>
              <w:rPr>
                <w:rFonts w:asciiTheme="majorBidi" w:hAnsiTheme="majorBidi" w:cstheme="majorBidi"/>
              </w:rPr>
            </w:pPr>
            <w:r w:rsidRPr="003306F4">
              <w:rPr>
                <w:rFonts w:asciiTheme="majorBidi" w:hAnsiTheme="majorBidi" w:cstheme="majorBidi"/>
              </w:rPr>
              <w:t>Per person NHE (QALYs)</w:t>
            </w:r>
          </w:p>
        </w:tc>
        <w:tc>
          <w:tcPr>
            <w:tcW w:w="992" w:type="dxa"/>
            <w:shd w:val="clear" w:color="auto" w:fill="auto"/>
            <w:vAlign w:val="bottom"/>
          </w:tcPr>
          <w:p w14:paraId="0900005A" w14:textId="6D3BBA46" w:rsidR="003855A0" w:rsidRPr="003306F4" w:rsidRDefault="003855A0" w:rsidP="003855A0">
            <w:pPr>
              <w:jc w:val="right"/>
              <w:rPr>
                <w:rFonts w:asciiTheme="majorBidi" w:hAnsiTheme="majorBidi" w:cstheme="majorBidi"/>
                <w:color w:val="000000"/>
              </w:rPr>
            </w:pPr>
            <w:r>
              <w:rPr>
                <w:rFonts w:ascii="Calibri" w:hAnsi="Calibri" w:cs="Calibri"/>
                <w:color w:val="000000"/>
              </w:rPr>
              <w:t>0.967</w:t>
            </w:r>
          </w:p>
        </w:tc>
        <w:tc>
          <w:tcPr>
            <w:tcW w:w="851" w:type="dxa"/>
            <w:shd w:val="clear" w:color="auto" w:fill="auto"/>
            <w:vAlign w:val="bottom"/>
          </w:tcPr>
          <w:p w14:paraId="601A1F9C" w14:textId="0E592F4C" w:rsidR="003855A0" w:rsidRPr="003306F4" w:rsidRDefault="003855A0" w:rsidP="003855A0">
            <w:pPr>
              <w:jc w:val="right"/>
              <w:rPr>
                <w:rFonts w:asciiTheme="majorBidi" w:hAnsiTheme="majorBidi" w:cstheme="majorBidi"/>
                <w:color w:val="000000"/>
              </w:rPr>
            </w:pPr>
            <w:r>
              <w:rPr>
                <w:rFonts w:ascii="Calibri" w:hAnsi="Calibri" w:cs="Calibri"/>
                <w:color w:val="000000"/>
              </w:rPr>
              <w:t>0.966</w:t>
            </w:r>
          </w:p>
        </w:tc>
        <w:tc>
          <w:tcPr>
            <w:tcW w:w="850" w:type="dxa"/>
            <w:shd w:val="clear" w:color="auto" w:fill="auto"/>
            <w:vAlign w:val="bottom"/>
          </w:tcPr>
          <w:p w14:paraId="653B963C" w14:textId="31E80BB1" w:rsidR="003855A0" w:rsidRPr="003306F4" w:rsidRDefault="003855A0" w:rsidP="003855A0">
            <w:pPr>
              <w:jc w:val="right"/>
              <w:rPr>
                <w:rFonts w:asciiTheme="majorBidi" w:hAnsiTheme="majorBidi" w:cstheme="majorBidi"/>
                <w:color w:val="000000"/>
              </w:rPr>
            </w:pPr>
            <w:r>
              <w:rPr>
                <w:rFonts w:ascii="Calibri" w:hAnsi="Calibri" w:cs="Calibri"/>
                <w:color w:val="000000"/>
              </w:rPr>
              <w:t>0.746</w:t>
            </w:r>
          </w:p>
        </w:tc>
        <w:tc>
          <w:tcPr>
            <w:tcW w:w="851" w:type="dxa"/>
            <w:shd w:val="clear" w:color="auto" w:fill="auto"/>
            <w:vAlign w:val="bottom"/>
          </w:tcPr>
          <w:p w14:paraId="39FF7196" w14:textId="04D01B2D" w:rsidR="003855A0" w:rsidRPr="003306F4" w:rsidRDefault="003855A0" w:rsidP="003855A0">
            <w:pPr>
              <w:jc w:val="right"/>
              <w:rPr>
                <w:rFonts w:asciiTheme="majorBidi" w:hAnsiTheme="majorBidi" w:cstheme="majorBidi"/>
                <w:color w:val="000000"/>
              </w:rPr>
            </w:pPr>
            <w:r>
              <w:rPr>
                <w:rFonts w:ascii="Calibri" w:hAnsi="Calibri" w:cs="Calibri"/>
                <w:color w:val="000000"/>
              </w:rPr>
              <w:t>0.966</w:t>
            </w:r>
          </w:p>
        </w:tc>
        <w:tc>
          <w:tcPr>
            <w:tcW w:w="850" w:type="dxa"/>
            <w:shd w:val="clear" w:color="auto" w:fill="auto"/>
            <w:vAlign w:val="bottom"/>
          </w:tcPr>
          <w:p w14:paraId="17B54FA7" w14:textId="6550C512" w:rsidR="003855A0" w:rsidRPr="003306F4" w:rsidRDefault="003855A0" w:rsidP="003855A0">
            <w:pPr>
              <w:jc w:val="right"/>
              <w:rPr>
                <w:rFonts w:asciiTheme="majorBidi" w:hAnsiTheme="majorBidi" w:cstheme="majorBidi"/>
                <w:color w:val="000000"/>
              </w:rPr>
            </w:pPr>
            <w:r>
              <w:rPr>
                <w:rFonts w:ascii="Calibri" w:hAnsi="Calibri" w:cs="Calibri"/>
                <w:color w:val="000000"/>
              </w:rPr>
              <w:t>0.746</w:t>
            </w:r>
          </w:p>
        </w:tc>
        <w:tc>
          <w:tcPr>
            <w:tcW w:w="993" w:type="dxa"/>
            <w:shd w:val="clear" w:color="auto" w:fill="auto"/>
            <w:vAlign w:val="bottom"/>
          </w:tcPr>
          <w:p w14:paraId="21BD6A13" w14:textId="6B16995C" w:rsidR="003855A0" w:rsidRPr="003306F4" w:rsidRDefault="003855A0" w:rsidP="003855A0">
            <w:pPr>
              <w:jc w:val="right"/>
              <w:rPr>
                <w:rFonts w:asciiTheme="majorBidi" w:hAnsiTheme="majorBidi" w:cstheme="majorBidi"/>
                <w:color w:val="000000"/>
              </w:rPr>
            </w:pPr>
            <w:r>
              <w:rPr>
                <w:rFonts w:ascii="Calibri" w:hAnsi="Calibri" w:cs="Calibri"/>
                <w:color w:val="000000"/>
              </w:rPr>
              <w:t>0.001</w:t>
            </w:r>
          </w:p>
        </w:tc>
        <w:tc>
          <w:tcPr>
            <w:tcW w:w="992" w:type="dxa"/>
            <w:shd w:val="clear" w:color="auto" w:fill="auto"/>
            <w:vAlign w:val="bottom"/>
          </w:tcPr>
          <w:p w14:paraId="7A9B1B6A" w14:textId="5660A95B" w:rsidR="003855A0" w:rsidRPr="003306F4" w:rsidRDefault="003855A0" w:rsidP="003855A0">
            <w:pPr>
              <w:jc w:val="right"/>
              <w:rPr>
                <w:rFonts w:asciiTheme="majorBidi" w:hAnsiTheme="majorBidi" w:cstheme="majorBidi"/>
                <w:color w:val="000000"/>
              </w:rPr>
            </w:pPr>
            <w:r>
              <w:rPr>
                <w:rFonts w:ascii="Calibri" w:hAnsi="Calibri" w:cs="Calibri"/>
                <w:color w:val="000000"/>
              </w:rPr>
              <w:t>0.221</w:t>
            </w:r>
          </w:p>
        </w:tc>
      </w:tr>
      <w:tr w:rsidR="00A4788F" w:rsidRPr="003306F4" w14:paraId="0241CEC8" w14:textId="77777777" w:rsidTr="00A4788F">
        <w:trPr>
          <w:trHeight w:hRule="exact" w:val="284"/>
        </w:trPr>
        <w:tc>
          <w:tcPr>
            <w:tcW w:w="8784" w:type="dxa"/>
            <w:gridSpan w:val="8"/>
            <w:shd w:val="clear" w:color="auto" w:fill="auto"/>
          </w:tcPr>
          <w:p w14:paraId="266B6D03" w14:textId="77777777" w:rsidR="00A4788F" w:rsidRPr="003306F4" w:rsidRDefault="00A4788F" w:rsidP="00A4788F">
            <w:pPr>
              <w:rPr>
                <w:rFonts w:asciiTheme="majorBidi" w:hAnsiTheme="majorBidi" w:cstheme="majorBidi"/>
                <w:b/>
                <w:color w:val="000000"/>
              </w:rPr>
            </w:pPr>
            <w:r w:rsidRPr="003306F4">
              <w:rPr>
                <w:rFonts w:asciiTheme="majorBidi" w:hAnsiTheme="majorBidi" w:cstheme="majorBidi"/>
                <w:b/>
                <w:color w:val="000000"/>
              </w:rPr>
              <w:t>All patients presenting in the ES</w:t>
            </w:r>
          </w:p>
        </w:tc>
      </w:tr>
      <w:tr w:rsidR="003855A0" w:rsidRPr="003306F4" w14:paraId="0C254A26" w14:textId="77777777" w:rsidTr="006D6C0D">
        <w:trPr>
          <w:trHeight w:hRule="exact" w:val="284"/>
        </w:trPr>
        <w:tc>
          <w:tcPr>
            <w:tcW w:w="2405" w:type="dxa"/>
            <w:shd w:val="clear" w:color="auto" w:fill="auto"/>
          </w:tcPr>
          <w:p w14:paraId="31A67518" w14:textId="77777777" w:rsidR="003855A0" w:rsidRPr="003306F4" w:rsidRDefault="003855A0" w:rsidP="003855A0">
            <w:pPr>
              <w:rPr>
                <w:rFonts w:asciiTheme="majorBidi" w:hAnsiTheme="majorBidi" w:cstheme="majorBidi"/>
              </w:rPr>
            </w:pPr>
            <w:r w:rsidRPr="003306F4">
              <w:rPr>
                <w:rFonts w:asciiTheme="majorBidi" w:hAnsiTheme="majorBidi" w:cstheme="majorBidi"/>
              </w:rPr>
              <w:t>Total costs</w:t>
            </w:r>
          </w:p>
        </w:tc>
        <w:tc>
          <w:tcPr>
            <w:tcW w:w="992" w:type="dxa"/>
            <w:shd w:val="clear" w:color="auto" w:fill="auto"/>
            <w:vAlign w:val="bottom"/>
          </w:tcPr>
          <w:p w14:paraId="59E6FA87" w14:textId="6A150875" w:rsidR="003855A0" w:rsidRPr="003306F4" w:rsidRDefault="003855A0" w:rsidP="003855A0">
            <w:pPr>
              <w:jc w:val="right"/>
              <w:rPr>
                <w:rFonts w:asciiTheme="majorBidi" w:hAnsiTheme="majorBidi" w:cstheme="majorBidi"/>
                <w:color w:val="000000"/>
              </w:rPr>
            </w:pPr>
            <w:r>
              <w:rPr>
                <w:rFonts w:ascii="Calibri" w:hAnsi="Calibri" w:cs="Calibri"/>
                <w:color w:val="000000"/>
              </w:rPr>
              <w:t>£19,634</w:t>
            </w:r>
          </w:p>
        </w:tc>
        <w:tc>
          <w:tcPr>
            <w:tcW w:w="851" w:type="dxa"/>
            <w:shd w:val="clear" w:color="auto" w:fill="auto"/>
            <w:vAlign w:val="bottom"/>
          </w:tcPr>
          <w:p w14:paraId="0D25F19A" w14:textId="4287F337" w:rsidR="003855A0" w:rsidRPr="003306F4" w:rsidRDefault="003855A0" w:rsidP="003855A0">
            <w:pPr>
              <w:jc w:val="right"/>
              <w:rPr>
                <w:rFonts w:asciiTheme="majorBidi" w:hAnsiTheme="majorBidi" w:cstheme="majorBidi"/>
                <w:color w:val="000000"/>
              </w:rPr>
            </w:pPr>
            <w:r>
              <w:rPr>
                <w:rFonts w:ascii="Calibri" w:hAnsi="Calibri" w:cs="Calibri"/>
                <w:color w:val="000000"/>
              </w:rPr>
              <w:t>£21,575</w:t>
            </w:r>
          </w:p>
        </w:tc>
        <w:tc>
          <w:tcPr>
            <w:tcW w:w="850" w:type="dxa"/>
            <w:shd w:val="clear" w:color="auto" w:fill="auto"/>
            <w:vAlign w:val="bottom"/>
          </w:tcPr>
          <w:p w14:paraId="03B24B49" w14:textId="7D613911" w:rsidR="003855A0" w:rsidRPr="003306F4" w:rsidRDefault="003855A0" w:rsidP="003855A0">
            <w:pPr>
              <w:jc w:val="right"/>
              <w:rPr>
                <w:rFonts w:asciiTheme="majorBidi" w:hAnsiTheme="majorBidi" w:cstheme="majorBidi"/>
                <w:color w:val="000000"/>
              </w:rPr>
            </w:pPr>
            <w:r>
              <w:rPr>
                <w:rFonts w:ascii="Calibri" w:hAnsi="Calibri" w:cs="Calibri"/>
                <w:color w:val="000000"/>
              </w:rPr>
              <w:t>£20,125</w:t>
            </w:r>
          </w:p>
        </w:tc>
        <w:tc>
          <w:tcPr>
            <w:tcW w:w="851" w:type="dxa"/>
            <w:shd w:val="clear" w:color="auto" w:fill="auto"/>
            <w:vAlign w:val="bottom"/>
          </w:tcPr>
          <w:p w14:paraId="69FED4AF" w14:textId="7DD17989" w:rsidR="003855A0" w:rsidRPr="003306F4" w:rsidRDefault="003855A0" w:rsidP="003855A0">
            <w:pPr>
              <w:jc w:val="right"/>
              <w:rPr>
                <w:rFonts w:asciiTheme="majorBidi" w:hAnsiTheme="majorBidi" w:cstheme="majorBidi"/>
                <w:color w:val="000000"/>
              </w:rPr>
            </w:pPr>
            <w:r>
              <w:rPr>
                <w:rFonts w:ascii="Calibri" w:hAnsi="Calibri" w:cs="Calibri"/>
                <w:color w:val="000000"/>
              </w:rPr>
              <w:t>£21,476</w:t>
            </w:r>
          </w:p>
        </w:tc>
        <w:tc>
          <w:tcPr>
            <w:tcW w:w="850" w:type="dxa"/>
            <w:shd w:val="clear" w:color="auto" w:fill="auto"/>
            <w:vAlign w:val="bottom"/>
          </w:tcPr>
          <w:p w14:paraId="70321B02" w14:textId="241AF21B" w:rsidR="003855A0" w:rsidRPr="003306F4" w:rsidRDefault="003855A0" w:rsidP="003855A0">
            <w:pPr>
              <w:jc w:val="right"/>
              <w:rPr>
                <w:rFonts w:asciiTheme="majorBidi" w:hAnsiTheme="majorBidi" w:cstheme="majorBidi"/>
                <w:color w:val="000000"/>
              </w:rPr>
            </w:pPr>
            <w:r>
              <w:rPr>
                <w:rFonts w:ascii="Calibri" w:hAnsi="Calibri" w:cs="Calibri"/>
                <w:color w:val="000000"/>
              </w:rPr>
              <w:t>£20,100</w:t>
            </w:r>
          </w:p>
        </w:tc>
        <w:tc>
          <w:tcPr>
            <w:tcW w:w="993" w:type="dxa"/>
            <w:shd w:val="clear" w:color="auto" w:fill="auto"/>
            <w:vAlign w:val="bottom"/>
          </w:tcPr>
          <w:p w14:paraId="4D4308F9" w14:textId="38F74014" w:rsidR="003855A0" w:rsidRPr="003306F4" w:rsidRDefault="003855A0" w:rsidP="003855A0">
            <w:pPr>
              <w:jc w:val="right"/>
              <w:rPr>
                <w:rFonts w:asciiTheme="majorBidi" w:hAnsiTheme="majorBidi" w:cstheme="majorBidi"/>
                <w:color w:val="000000"/>
              </w:rPr>
            </w:pPr>
            <w:r>
              <w:rPr>
                <w:rFonts w:ascii="Calibri" w:hAnsi="Calibri" w:cs="Calibri"/>
                <w:color w:val="000000"/>
              </w:rPr>
              <w:t>-£1,941</w:t>
            </w:r>
          </w:p>
        </w:tc>
        <w:tc>
          <w:tcPr>
            <w:tcW w:w="992" w:type="dxa"/>
            <w:shd w:val="clear" w:color="auto" w:fill="auto"/>
            <w:vAlign w:val="bottom"/>
          </w:tcPr>
          <w:p w14:paraId="1FBC0C01" w14:textId="4EDFCD2D" w:rsidR="003855A0" w:rsidRPr="003306F4" w:rsidRDefault="003855A0" w:rsidP="003855A0">
            <w:pPr>
              <w:jc w:val="right"/>
              <w:rPr>
                <w:rFonts w:asciiTheme="majorBidi" w:hAnsiTheme="majorBidi" w:cstheme="majorBidi"/>
                <w:color w:val="000000"/>
              </w:rPr>
            </w:pPr>
            <w:r>
              <w:rPr>
                <w:rFonts w:ascii="Calibri" w:hAnsi="Calibri" w:cs="Calibri"/>
                <w:color w:val="000000"/>
              </w:rPr>
              <w:t>-£491</w:t>
            </w:r>
          </w:p>
        </w:tc>
      </w:tr>
      <w:tr w:rsidR="003855A0" w:rsidRPr="003306F4" w14:paraId="02D1FE67" w14:textId="77777777" w:rsidTr="006D6C0D">
        <w:trPr>
          <w:trHeight w:hRule="exact" w:val="284"/>
        </w:trPr>
        <w:tc>
          <w:tcPr>
            <w:tcW w:w="2405" w:type="dxa"/>
            <w:shd w:val="clear" w:color="auto" w:fill="auto"/>
          </w:tcPr>
          <w:p w14:paraId="0D9A47BC" w14:textId="77777777" w:rsidR="003855A0" w:rsidRPr="003306F4" w:rsidRDefault="003855A0" w:rsidP="003855A0">
            <w:pPr>
              <w:rPr>
                <w:rFonts w:asciiTheme="majorBidi" w:hAnsiTheme="majorBidi" w:cstheme="majorBidi"/>
              </w:rPr>
            </w:pPr>
            <w:r w:rsidRPr="003306F4">
              <w:rPr>
                <w:rFonts w:asciiTheme="majorBidi" w:hAnsiTheme="majorBidi" w:cstheme="majorBidi"/>
              </w:rPr>
              <w:t>QALYs</w:t>
            </w:r>
          </w:p>
        </w:tc>
        <w:tc>
          <w:tcPr>
            <w:tcW w:w="992" w:type="dxa"/>
            <w:shd w:val="clear" w:color="auto" w:fill="auto"/>
            <w:vAlign w:val="bottom"/>
          </w:tcPr>
          <w:p w14:paraId="72BEA60D" w14:textId="34200A98" w:rsidR="003855A0" w:rsidRPr="003306F4" w:rsidRDefault="003855A0" w:rsidP="003855A0">
            <w:pPr>
              <w:jc w:val="right"/>
              <w:rPr>
                <w:rFonts w:asciiTheme="majorBidi" w:hAnsiTheme="majorBidi" w:cstheme="majorBidi"/>
                <w:color w:val="000000"/>
              </w:rPr>
            </w:pPr>
            <w:r>
              <w:rPr>
                <w:rFonts w:ascii="Calibri" w:hAnsi="Calibri" w:cs="Calibri"/>
                <w:color w:val="000000"/>
              </w:rPr>
              <w:t>1.943</w:t>
            </w:r>
          </w:p>
        </w:tc>
        <w:tc>
          <w:tcPr>
            <w:tcW w:w="851" w:type="dxa"/>
            <w:shd w:val="clear" w:color="auto" w:fill="auto"/>
            <w:vAlign w:val="bottom"/>
          </w:tcPr>
          <w:p w14:paraId="16F527C0" w14:textId="4793949C" w:rsidR="003855A0" w:rsidRPr="003306F4" w:rsidRDefault="003855A0" w:rsidP="003855A0">
            <w:pPr>
              <w:jc w:val="right"/>
              <w:rPr>
                <w:rFonts w:asciiTheme="majorBidi" w:hAnsiTheme="majorBidi" w:cstheme="majorBidi"/>
                <w:color w:val="000000"/>
              </w:rPr>
            </w:pPr>
            <w:r>
              <w:rPr>
                <w:rFonts w:ascii="Calibri" w:hAnsi="Calibri" w:cs="Calibri"/>
                <w:color w:val="000000"/>
              </w:rPr>
              <w:t>1.878</w:t>
            </w:r>
          </w:p>
        </w:tc>
        <w:tc>
          <w:tcPr>
            <w:tcW w:w="850" w:type="dxa"/>
            <w:shd w:val="clear" w:color="auto" w:fill="auto"/>
            <w:vAlign w:val="bottom"/>
          </w:tcPr>
          <w:p w14:paraId="5602C14C" w14:textId="6AB27D24" w:rsidR="003855A0" w:rsidRPr="003306F4" w:rsidRDefault="003855A0" w:rsidP="003855A0">
            <w:pPr>
              <w:jc w:val="right"/>
              <w:rPr>
                <w:rFonts w:asciiTheme="majorBidi" w:hAnsiTheme="majorBidi" w:cstheme="majorBidi"/>
                <w:color w:val="000000"/>
              </w:rPr>
            </w:pPr>
            <w:r>
              <w:rPr>
                <w:rFonts w:ascii="Calibri" w:hAnsi="Calibri" w:cs="Calibri"/>
                <w:color w:val="000000"/>
              </w:rPr>
              <w:t>1.752</w:t>
            </w:r>
          </w:p>
        </w:tc>
        <w:tc>
          <w:tcPr>
            <w:tcW w:w="851" w:type="dxa"/>
            <w:shd w:val="clear" w:color="auto" w:fill="auto"/>
            <w:vAlign w:val="bottom"/>
          </w:tcPr>
          <w:p w14:paraId="42BE6490" w14:textId="76A82613" w:rsidR="003855A0" w:rsidRPr="003306F4" w:rsidRDefault="003855A0" w:rsidP="003855A0">
            <w:pPr>
              <w:jc w:val="right"/>
              <w:rPr>
                <w:rFonts w:asciiTheme="majorBidi" w:hAnsiTheme="majorBidi" w:cstheme="majorBidi"/>
                <w:color w:val="000000"/>
              </w:rPr>
            </w:pPr>
            <w:r>
              <w:rPr>
                <w:rFonts w:ascii="Calibri" w:hAnsi="Calibri" w:cs="Calibri"/>
                <w:color w:val="000000"/>
              </w:rPr>
              <w:t>1.886</w:t>
            </w:r>
          </w:p>
        </w:tc>
        <w:tc>
          <w:tcPr>
            <w:tcW w:w="850" w:type="dxa"/>
            <w:shd w:val="clear" w:color="auto" w:fill="auto"/>
            <w:vAlign w:val="bottom"/>
          </w:tcPr>
          <w:p w14:paraId="1D24CDFE" w14:textId="6E95F129" w:rsidR="003855A0" w:rsidRPr="003306F4" w:rsidRDefault="003855A0" w:rsidP="003855A0">
            <w:pPr>
              <w:jc w:val="right"/>
              <w:rPr>
                <w:rFonts w:asciiTheme="majorBidi" w:hAnsiTheme="majorBidi" w:cstheme="majorBidi"/>
                <w:color w:val="000000"/>
              </w:rPr>
            </w:pPr>
            <w:r>
              <w:rPr>
                <w:rFonts w:ascii="Calibri" w:hAnsi="Calibri" w:cs="Calibri"/>
                <w:color w:val="000000"/>
              </w:rPr>
              <w:t>1.754</w:t>
            </w:r>
          </w:p>
        </w:tc>
        <w:tc>
          <w:tcPr>
            <w:tcW w:w="993" w:type="dxa"/>
            <w:shd w:val="clear" w:color="auto" w:fill="auto"/>
            <w:vAlign w:val="bottom"/>
          </w:tcPr>
          <w:p w14:paraId="27FF4F68" w14:textId="1D97A15A" w:rsidR="003855A0" w:rsidRPr="003306F4" w:rsidRDefault="003855A0" w:rsidP="003855A0">
            <w:pPr>
              <w:jc w:val="right"/>
              <w:rPr>
                <w:rFonts w:asciiTheme="majorBidi" w:hAnsiTheme="majorBidi" w:cstheme="majorBidi"/>
                <w:color w:val="000000"/>
              </w:rPr>
            </w:pPr>
            <w:r>
              <w:rPr>
                <w:rFonts w:ascii="Calibri" w:hAnsi="Calibri" w:cs="Calibri"/>
                <w:color w:val="000000"/>
              </w:rPr>
              <w:t>0.065</w:t>
            </w:r>
          </w:p>
        </w:tc>
        <w:tc>
          <w:tcPr>
            <w:tcW w:w="992" w:type="dxa"/>
            <w:shd w:val="clear" w:color="auto" w:fill="auto"/>
            <w:vAlign w:val="bottom"/>
          </w:tcPr>
          <w:p w14:paraId="08962339" w14:textId="265043C0" w:rsidR="003855A0" w:rsidRPr="003306F4" w:rsidRDefault="003855A0" w:rsidP="003855A0">
            <w:pPr>
              <w:jc w:val="right"/>
              <w:rPr>
                <w:rFonts w:asciiTheme="majorBidi" w:hAnsiTheme="majorBidi" w:cstheme="majorBidi"/>
                <w:color w:val="000000"/>
              </w:rPr>
            </w:pPr>
            <w:r>
              <w:rPr>
                <w:rFonts w:ascii="Calibri" w:hAnsi="Calibri" w:cs="Calibri"/>
                <w:color w:val="000000"/>
              </w:rPr>
              <w:t>0.191</w:t>
            </w:r>
          </w:p>
        </w:tc>
      </w:tr>
      <w:tr w:rsidR="003855A0" w:rsidRPr="003306F4" w14:paraId="6FFF6243" w14:textId="77777777" w:rsidTr="006D6C0D">
        <w:trPr>
          <w:trHeight w:hRule="exact" w:val="284"/>
        </w:trPr>
        <w:tc>
          <w:tcPr>
            <w:tcW w:w="2405" w:type="dxa"/>
            <w:shd w:val="clear" w:color="auto" w:fill="auto"/>
          </w:tcPr>
          <w:p w14:paraId="4D196DD7" w14:textId="77777777" w:rsidR="003855A0" w:rsidRPr="003306F4" w:rsidRDefault="003855A0" w:rsidP="003855A0">
            <w:pPr>
              <w:rPr>
                <w:rFonts w:asciiTheme="majorBidi" w:hAnsiTheme="majorBidi" w:cstheme="majorBidi"/>
              </w:rPr>
            </w:pPr>
            <w:r w:rsidRPr="003306F4">
              <w:rPr>
                <w:rFonts w:asciiTheme="majorBidi" w:hAnsiTheme="majorBidi" w:cstheme="majorBidi"/>
              </w:rPr>
              <w:t>Per person NHE (QALYs)</w:t>
            </w:r>
          </w:p>
        </w:tc>
        <w:tc>
          <w:tcPr>
            <w:tcW w:w="992" w:type="dxa"/>
            <w:shd w:val="clear" w:color="auto" w:fill="auto"/>
            <w:vAlign w:val="bottom"/>
          </w:tcPr>
          <w:p w14:paraId="6397A254" w14:textId="7666DDEB" w:rsidR="003855A0" w:rsidRPr="003306F4" w:rsidRDefault="003855A0" w:rsidP="003855A0">
            <w:pPr>
              <w:jc w:val="right"/>
              <w:rPr>
                <w:rFonts w:asciiTheme="majorBidi" w:hAnsiTheme="majorBidi" w:cstheme="majorBidi"/>
                <w:color w:val="000000"/>
              </w:rPr>
            </w:pPr>
            <w:r>
              <w:rPr>
                <w:rFonts w:ascii="Calibri" w:hAnsi="Calibri" w:cs="Calibri"/>
                <w:color w:val="000000"/>
              </w:rPr>
              <w:t>0.961</w:t>
            </w:r>
          </w:p>
        </w:tc>
        <w:tc>
          <w:tcPr>
            <w:tcW w:w="851" w:type="dxa"/>
            <w:shd w:val="clear" w:color="auto" w:fill="auto"/>
            <w:vAlign w:val="bottom"/>
          </w:tcPr>
          <w:p w14:paraId="4B3B5D76" w14:textId="6CFCED52" w:rsidR="003855A0" w:rsidRPr="003306F4" w:rsidRDefault="003855A0" w:rsidP="003855A0">
            <w:pPr>
              <w:jc w:val="right"/>
              <w:rPr>
                <w:rFonts w:asciiTheme="majorBidi" w:hAnsiTheme="majorBidi" w:cstheme="majorBidi"/>
                <w:color w:val="000000"/>
              </w:rPr>
            </w:pPr>
            <w:r>
              <w:rPr>
                <w:rFonts w:ascii="Calibri" w:hAnsi="Calibri" w:cs="Calibri"/>
                <w:color w:val="000000"/>
              </w:rPr>
              <w:t>0.799</w:t>
            </w:r>
          </w:p>
        </w:tc>
        <w:tc>
          <w:tcPr>
            <w:tcW w:w="850" w:type="dxa"/>
            <w:shd w:val="clear" w:color="auto" w:fill="auto"/>
            <w:vAlign w:val="bottom"/>
          </w:tcPr>
          <w:p w14:paraId="3F7D55C1" w14:textId="545D20E1" w:rsidR="003855A0" w:rsidRPr="003306F4" w:rsidRDefault="003855A0" w:rsidP="003855A0">
            <w:pPr>
              <w:jc w:val="right"/>
              <w:rPr>
                <w:rFonts w:asciiTheme="majorBidi" w:hAnsiTheme="majorBidi" w:cstheme="majorBidi"/>
                <w:color w:val="000000"/>
              </w:rPr>
            </w:pPr>
            <w:r>
              <w:rPr>
                <w:rFonts w:ascii="Calibri" w:hAnsi="Calibri" w:cs="Calibri"/>
                <w:color w:val="000000"/>
              </w:rPr>
              <w:t>0.746</w:t>
            </w:r>
          </w:p>
        </w:tc>
        <w:tc>
          <w:tcPr>
            <w:tcW w:w="851" w:type="dxa"/>
            <w:shd w:val="clear" w:color="auto" w:fill="auto"/>
            <w:vAlign w:val="bottom"/>
          </w:tcPr>
          <w:p w14:paraId="464F9771" w14:textId="4431D6D7" w:rsidR="003855A0" w:rsidRPr="003306F4" w:rsidRDefault="003855A0" w:rsidP="003855A0">
            <w:pPr>
              <w:jc w:val="right"/>
              <w:rPr>
                <w:rFonts w:asciiTheme="majorBidi" w:hAnsiTheme="majorBidi" w:cstheme="majorBidi"/>
                <w:color w:val="000000"/>
              </w:rPr>
            </w:pPr>
            <w:r>
              <w:rPr>
                <w:rFonts w:ascii="Calibri" w:hAnsi="Calibri" w:cs="Calibri"/>
                <w:color w:val="000000"/>
              </w:rPr>
              <w:t>0.812</w:t>
            </w:r>
          </w:p>
        </w:tc>
        <w:tc>
          <w:tcPr>
            <w:tcW w:w="850" w:type="dxa"/>
            <w:shd w:val="clear" w:color="auto" w:fill="auto"/>
            <w:vAlign w:val="bottom"/>
          </w:tcPr>
          <w:p w14:paraId="7671AB14" w14:textId="2B7D255B" w:rsidR="003855A0" w:rsidRPr="003306F4" w:rsidRDefault="003855A0" w:rsidP="003855A0">
            <w:pPr>
              <w:jc w:val="right"/>
              <w:rPr>
                <w:rFonts w:asciiTheme="majorBidi" w:hAnsiTheme="majorBidi" w:cstheme="majorBidi"/>
                <w:color w:val="000000"/>
              </w:rPr>
            </w:pPr>
            <w:r>
              <w:rPr>
                <w:rFonts w:ascii="Calibri" w:hAnsi="Calibri" w:cs="Calibri"/>
                <w:color w:val="000000"/>
              </w:rPr>
              <w:t>0.749</w:t>
            </w:r>
          </w:p>
        </w:tc>
        <w:tc>
          <w:tcPr>
            <w:tcW w:w="993" w:type="dxa"/>
            <w:shd w:val="clear" w:color="auto" w:fill="auto"/>
            <w:vAlign w:val="bottom"/>
          </w:tcPr>
          <w:p w14:paraId="01BD2717" w14:textId="02C73066" w:rsidR="003855A0" w:rsidRPr="003306F4" w:rsidRDefault="003855A0" w:rsidP="003855A0">
            <w:pPr>
              <w:jc w:val="right"/>
              <w:rPr>
                <w:rFonts w:asciiTheme="majorBidi" w:hAnsiTheme="majorBidi" w:cstheme="majorBidi"/>
                <w:color w:val="000000"/>
              </w:rPr>
            </w:pPr>
            <w:r>
              <w:rPr>
                <w:rFonts w:ascii="Calibri" w:hAnsi="Calibri" w:cs="Calibri"/>
                <w:color w:val="000000"/>
              </w:rPr>
              <w:t>0.163</w:t>
            </w:r>
          </w:p>
        </w:tc>
        <w:tc>
          <w:tcPr>
            <w:tcW w:w="992" w:type="dxa"/>
            <w:shd w:val="clear" w:color="auto" w:fill="auto"/>
            <w:vAlign w:val="bottom"/>
          </w:tcPr>
          <w:p w14:paraId="5091448B" w14:textId="2A7C9894" w:rsidR="003855A0" w:rsidRPr="003306F4" w:rsidRDefault="003855A0" w:rsidP="003855A0">
            <w:pPr>
              <w:jc w:val="right"/>
              <w:rPr>
                <w:rFonts w:asciiTheme="majorBidi" w:hAnsiTheme="majorBidi" w:cstheme="majorBidi"/>
                <w:color w:val="000000"/>
              </w:rPr>
            </w:pPr>
            <w:r>
              <w:rPr>
                <w:rFonts w:ascii="Calibri" w:hAnsi="Calibri" w:cs="Calibri"/>
                <w:color w:val="000000"/>
              </w:rPr>
              <w:t>0.215</w:t>
            </w:r>
          </w:p>
        </w:tc>
      </w:tr>
    </w:tbl>
    <w:bookmarkEnd w:id="13"/>
    <w:p w14:paraId="669DCE80" w14:textId="5E27AE31" w:rsidR="00774411" w:rsidRPr="00774411" w:rsidRDefault="00774411" w:rsidP="00774411">
      <w:pPr>
        <w:pStyle w:val="EEPRUtextundertables"/>
      </w:pPr>
      <w:r w:rsidRPr="00774411">
        <w:lastRenderedPageBreak/>
        <w:t>Abbreviations: AKI, acute kidney injury; CKD, chronic kidney disease; NHE, net health effect; QALYs, quality-adjusted life years</w:t>
      </w:r>
    </w:p>
    <w:p w14:paraId="3369860C" w14:textId="01AEFBE7" w:rsidR="00A4788F" w:rsidRDefault="00774411" w:rsidP="00774411">
      <w:pPr>
        <w:pStyle w:val="EEPRUtextundertables"/>
      </w:pPr>
      <w:r w:rsidRPr="00774411">
        <w:t xml:space="preserve">Comparators: </w:t>
      </w:r>
      <w:r w:rsidR="00A4788F" w:rsidRPr="001B0FEB">
        <w:t xml:space="preserve">E1 = empiric treatment with </w:t>
      </w:r>
      <w:r w:rsidR="00FE2007" w:rsidRPr="001B0FEB">
        <w:t>CAZ-AVI</w:t>
      </w:r>
      <w:r w:rsidR="00A4788F" w:rsidRPr="001B0FEB">
        <w:t xml:space="preserve">, followed by existing therapies in MDS if not susceptible; E2nca = non-colistin or aminoglycoside-based empiric treatment, followed by existing therapies MDS if needed; E2ca = colistin or aminoglycoside-based empiric treatment, followed by existing therapies MDS if needed; E3nca = non-colistin or aminoglycoside-based empiric treatment, followed by followed by </w:t>
      </w:r>
      <w:r w:rsidR="00FE2007" w:rsidRPr="001B0FEB">
        <w:t>CAZ-AVI</w:t>
      </w:r>
      <w:r w:rsidR="00A4788F" w:rsidRPr="001B0FEB">
        <w:t xml:space="preserve"> in MDS if needed; E3ca = colistin or aminoglycoside-based empiric treatment, followed by </w:t>
      </w:r>
      <w:r w:rsidR="00FE2007" w:rsidRPr="001B0FEB">
        <w:t>CAZ-AVI</w:t>
      </w:r>
      <w:r w:rsidR="00A4788F" w:rsidRPr="001B0FEB">
        <w:t xml:space="preserve"> MDS if needed. Net health effects derived using threshold of £20,000/QALY. </w:t>
      </w:r>
    </w:p>
    <w:p w14:paraId="3102881D" w14:textId="25EE62C2" w:rsidR="005B04BD" w:rsidRDefault="005B04BD" w:rsidP="00774411">
      <w:pPr>
        <w:pStyle w:val="EEPRUtextundertables"/>
      </w:pPr>
    </w:p>
    <w:p w14:paraId="454F6798" w14:textId="77777777" w:rsidR="005B04BD" w:rsidRPr="001B0FEB" w:rsidRDefault="005B04BD" w:rsidP="00774411">
      <w:pPr>
        <w:pStyle w:val="EEPRUtextundertables"/>
      </w:pPr>
    </w:p>
    <w:p w14:paraId="1A1604CE" w14:textId="3FA3F21A" w:rsidR="003306F4" w:rsidRPr="003306F4" w:rsidRDefault="003306F4" w:rsidP="003306F4">
      <w:pPr>
        <w:spacing w:line="240" w:lineRule="auto"/>
        <w:jc w:val="both"/>
        <w:rPr>
          <w:rFonts w:asciiTheme="majorBidi" w:hAnsiTheme="majorBidi" w:cstheme="majorBidi"/>
          <w:b/>
          <w:bCs/>
          <w:i/>
          <w:sz w:val="20"/>
          <w:szCs w:val="20"/>
        </w:rPr>
      </w:pPr>
      <w:bookmarkStart w:id="14" w:name="_Ref83584235"/>
      <w:bookmarkStart w:id="15" w:name="_Toc83590018"/>
      <w:bookmarkStart w:id="16" w:name="_Toc86419067"/>
      <w:r w:rsidRPr="003306F4">
        <w:rPr>
          <w:rFonts w:asciiTheme="majorBidi" w:hAnsiTheme="majorBidi" w:cstheme="majorBidi"/>
          <w:b/>
          <w:bCs/>
          <w:sz w:val="20"/>
          <w:szCs w:val="20"/>
        </w:rPr>
        <w:t xml:space="preserve">Figure </w:t>
      </w:r>
      <w:r w:rsidRPr="003306F4">
        <w:rPr>
          <w:rFonts w:asciiTheme="majorBidi" w:hAnsiTheme="majorBidi" w:cstheme="majorBidi"/>
          <w:b/>
          <w:bCs/>
          <w:sz w:val="20"/>
          <w:szCs w:val="20"/>
        </w:rPr>
        <w:fldChar w:fldCharType="begin"/>
      </w:r>
      <w:r w:rsidRPr="003306F4">
        <w:rPr>
          <w:rFonts w:asciiTheme="majorBidi" w:hAnsiTheme="majorBidi" w:cstheme="majorBidi"/>
          <w:b/>
          <w:bCs/>
          <w:sz w:val="20"/>
          <w:szCs w:val="20"/>
        </w:rPr>
        <w:instrText xml:space="preserve"> SEQ Figure \* ARABIC </w:instrText>
      </w:r>
      <w:r w:rsidRPr="003306F4">
        <w:rPr>
          <w:rFonts w:asciiTheme="majorBidi" w:hAnsiTheme="majorBidi" w:cstheme="majorBidi"/>
          <w:b/>
          <w:bCs/>
          <w:sz w:val="20"/>
          <w:szCs w:val="20"/>
        </w:rPr>
        <w:fldChar w:fldCharType="separate"/>
      </w:r>
      <w:r w:rsidR="00D566A9">
        <w:rPr>
          <w:rFonts w:asciiTheme="majorBidi" w:hAnsiTheme="majorBidi" w:cstheme="majorBidi"/>
          <w:b/>
          <w:bCs/>
          <w:noProof/>
          <w:sz w:val="20"/>
          <w:szCs w:val="20"/>
        </w:rPr>
        <w:t>1</w:t>
      </w:r>
      <w:r w:rsidRPr="003306F4">
        <w:rPr>
          <w:rFonts w:asciiTheme="majorBidi" w:hAnsiTheme="majorBidi" w:cstheme="majorBidi"/>
          <w:sz w:val="20"/>
          <w:szCs w:val="20"/>
        </w:rPr>
        <w:fldChar w:fldCharType="end"/>
      </w:r>
      <w:bookmarkEnd w:id="14"/>
      <w:r w:rsidRPr="003306F4">
        <w:rPr>
          <w:rFonts w:asciiTheme="majorBidi" w:hAnsiTheme="majorBidi" w:cstheme="majorBidi"/>
          <w:b/>
          <w:bCs/>
          <w:sz w:val="20"/>
          <w:szCs w:val="20"/>
        </w:rPr>
        <w:t xml:space="preserve">: </w:t>
      </w:r>
      <w:r w:rsidR="00D566A9">
        <w:rPr>
          <w:rFonts w:asciiTheme="majorBidi" w:hAnsiTheme="majorBidi" w:cstheme="majorBidi"/>
          <w:b/>
          <w:bCs/>
          <w:sz w:val="20"/>
          <w:szCs w:val="20"/>
        </w:rPr>
        <w:t>D</w:t>
      </w:r>
      <w:r w:rsidRPr="003306F4">
        <w:rPr>
          <w:rFonts w:asciiTheme="majorBidi" w:hAnsiTheme="majorBidi" w:cstheme="majorBidi"/>
          <w:b/>
          <w:bCs/>
          <w:sz w:val="20"/>
          <w:szCs w:val="20"/>
        </w:rPr>
        <w:t>istribution of patient</w:t>
      </w:r>
      <w:r w:rsidR="00D566A9">
        <w:rPr>
          <w:rFonts w:asciiTheme="majorBidi" w:hAnsiTheme="majorBidi" w:cstheme="majorBidi"/>
          <w:b/>
          <w:bCs/>
          <w:sz w:val="20"/>
          <w:szCs w:val="20"/>
        </w:rPr>
        <w:t>-level</w:t>
      </w:r>
      <w:r w:rsidRPr="003306F4">
        <w:rPr>
          <w:rFonts w:asciiTheme="majorBidi" w:hAnsiTheme="majorBidi" w:cstheme="majorBidi"/>
          <w:b/>
          <w:bCs/>
          <w:sz w:val="20"/>
          <w:szCs w:val="20"/>
        </w:rPr>
        <w:t xml:space="preserve"> INHEs of CAZ-AVI in OXA-48 HAP/VAP empiric setting compared to (a) non-colistin/aminoglycoside-based therapy and (b) colistin/aminoglycoside-based therapy and (2,000 simulations)</w:t>
      </w:r>
      <w:bookmarkEnd w:id="15"/>
      <w:bookmarkEnd w:id="16"/>
      <w:r w:rsidR="00D566A9">
        <w:rPr>
          <w:rFonts w:asciiTheme="majorBidi" w:hAnsiTheme="majorBidi" w:cstheme="majorBidi"/>
          <w:b/>
          <w:bCs/>
          <w:sz w:val="20"/>
          <w:szCs w:val="20"/>
        </w:rPr>
        <w:t>.</w:t>
      </w:r>
      <w:r w:rsidR="00CC1965">
        <w:rPr>
          <w:rFonts w:asciiTheme="majorBidi" w:hAnsiTheme="majorBidi" w:cstheme="majorBidi"/>
          <w:b/>
          <w:bCs/>
          <w:sz w:val="20"/>
          <w:szCs w:val="20"/>
        </w:rPr>
        <w:t xml:space="preserve"> </w:t>
      </w:r>
      <w:r w:rsidR="00CC1965" w:rsidRPr="00CC1965">
        <w:rPr>
          <w:rFonts w:asciiTheme="majorBidi" w:hAnsiTheme="majorBidi" w:cstheme="majorBidi"/>
          <w:b/>
          <w:bCs/>
          <w:sz w:val="20"/>
          <w:szCs w:val="20"/>
        </w:rPr>
        <w:t xml:space="preserve">(Update of </w:t>
      </w:r>
      <w:r w:rsidR="00CC1965">
        <w:rPr>
          <w:rFonts w:asciiTheme="majorBidi" w:hAnsiTheme="majorBidi" w:cstheme="majorBidi"/>
          <w:b/>
          <w:bCs/>
          <w:sz w:val="20"/>
          <w:szCs w:val="20"/>
        </w:rPr>
        <w:t>Figure 23</w:t>
      </w:r>
      <w:r w:rsidR="00CC1965" w:rsidRPr="00CC1965">
        <w:rPr>
          <w:rFonts w:asciiTheme="majorBidi" w:hAnsiTheme="majorBidi" w:cstheme="majorBidi"/>
          <w:b/>
          <w:bCs/>
          <w:sz w:val="20"/>
          <w:szCs w:val="20"/>
        </w:rPr>
        <w:t xml:space="preserve"> in EEPRU report)</w:t>
      </w:r>
    </w:p>
    <w:p w14:paraId="4DBA7755" w14:textId="77777777" w:rsidR="003306F4" w:rsidRPr="003306F4" w:rsidRDefault="003306F4" w:rsidP="00A4788F">
      <w:pPr>
        <w:spacing w:line="360" w:lineRule="auto"/>
        <w:jc w:val="both"/>
        <w:rPr>
          <w:rFonts w:asciiTheme="majorBidi" w:hAnsiTheme="majorBidi" w:cstheme="majorBidi"/>
        </w:rPr>
      </w:pPr>
    </w:p>
    <w:p w14:paraId="5B040382" w14:textId="77777777" w:rsidR="00A4788F" w:rsidRPr="008B218B" w:rsidRDefault="00A4788F" w:rsidP="00A4788F">
      <w:pPr>
        <w:spacing w:after="0"/>
        <w:rPr>
          <w:b/>
        </w:rPr>
      </w:pPr>
      <w:bookmarkStart w:id="17" w:name="_Ref82768580"/>
      <w:r w:rsidRPr="008B218B">
        <w:rPr>
          <w:b/>
        </w:rPr>
        <w:t xml:space="preserve"> (a) </w:t>
      </w:r>
      <w:r w:rsidRPr="008B218B">
        <w:rPr>
          <w:b/>
        </w:rPr>
        <w:tab/>
      </w:r>
      <w:r w:rsidRPr="008B218B">
        <w:rPr>
          <w:b/>
        </w:rPr>
        <w:tab/>
      </w:r>
      <w:r w:rsidRPr="008B218B">
        <w:rPr>
          <w:b/>
        </w:rPr>
        <w:tab/>
      </w:r>
      <w:r w:rsidRPr="008B218B">
        <w:rPr>
          <w:b/>
        </w:rPr>
        <w:tab/>
        <w:t xml:space="preserve"> </w:t>
      </w:r>
      <w:r w:rsidRPr="008B218B">
        <w:rPr>
          <w:b/>
        </w:rPr>
        <w:tab/>
      </w:r>
      <w:r w:rsidRPr="008B218B">
        <w:rPr>
          <w:b/>
        </w:rPr>
        <w:tab/>
        <w:t xml:space="preserve">   </w:t>
      </w:r>
      <w:proofErr w:type="gramStart"/>
      <w:r w:rsidRPr="008B218B">
        <w:rPr>
          <w:b/>
        </w:rPr>
        <w:t xml:space="preserve">   (</w:t>
      </w:r>
      <w:proofErr w:type="gramEnd"/>
      <w:r w:rsidRPr="008B218B">
        <w:rPr>
          <w:b/>
        </w:rPr>
        <w:t>b)</w:t>
      </w:r>
    </w:p>
    <w:p w14:paraId="440787F0" w14:textId="09687D79" w:rsidR="00A4788F" w:rsidRDefault="00FE399B" w:rsidP="00A4788F">
      <w:pPr>
        <w:pStyle w:val="Caption"/>
        <w:spacing w:before="120"/>
      </w:pPr>
      <w:r>
        <w:rPr>
          <w:noProof/>
          <w:lang w:eastAsia="en-GB"/>
        </w:rPr>
        <w:drawing>
          <wp:inline distT="0" distB="0" distL="0" distR="0" wp14:anchorId="08A25105" wp14:editId="585B8DF3">
            <wp:extent cx="2857500" cy="3333750"/>
            <wp:effectExtent l="0" t="0" r="0" b="0"/>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857500" cy="3333750"/>
                    </a:xfrm>
                    <a:prstGeom prst="rect">
                      <a:avLst/>
                    </a:prstGeom>
                  </pic:spPr>
                </pic:pic>
              </a:graphicData>
            </a:graphic>
          </wp:inline>
        </w:drawing>
      </w:r>
      <w:r w:rsidR="00643294">
        <w:rPr>
          <w:noProof/>
          <w:lang w:eastAsia="en-GB"/>
        </w:rPr>
        <w:drawing>
          <wp:inline distT="0" distB="0" distL="0" distR="0" wp14:anchorId="4A1BFF04" wp14:editId="4B6189C7">
            <wp:extent cx="2857500" cy="333375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2857500" cy="3333750"/>
                    </a:xfrm>
                    <a:prstGeom prst="rect">
                      <a:avLst/>
                    </a:prstGeom>
                  </pic:spPr>
                </pic:pic>
              </a:graphicData>
            </a:graphic>
          </wp:inline>
        </w:drawing>
      </w:r>
    </w:p>
    <w:p w14:paraId="6C9DDC85" w14:textId="18DDCDA4" w:rsidR="00342BCE" w:rsidRPr="00342BCE" w:rsidRDefault="00342BCE" w:rsidP="00342BCE">
      <w:pPr>
        <w:pStyle w:val="EEPRUtextundertables"/>
      </w:pPr>
      <w:r>
        <w:t>NHE, net health effects</w:t>
      </w:r>
    </w:p>
    <w:bookmarkEnd w:id="17"/>
    <w:p w14:paraId="051AAD0B" w14:textId="732E6006" w:rsidR="00CC1965" w:rsidRDefault="00CC1965" w:rsidP="00CC1965">
      <w:pPr>
        <w:spacing w:after="0" w:line="360" w:lineRule="auto"/>
        <w:jc w:val="both"/>
        <w:rPr>
          <w:rFonts w:asciiTheme="majorBidi" w:hAnsiTheme="majorBidi" w:cstheme="majorBidi"/>
        </w:rPr>
      </w:pPr>
    </w:p>
    <w:p w14:paraId="4BDD4C0A" w14:textId="544EB421" w:rsidR="00CD0892" w:rsidRPr="003662A2" w:rsidRDefault="00CD0892" w:rsidP="00CD0892">
      <w:pPr>
        <w:pStyle w:val="Caption"/>
      </w:pPr>
      <w:bookmarkStart w:id="18" w:name="_Ref82782143"/>
      <w:bookmarkStart w:id="19" w:name="_Toc83589996"/>
      <w:bookmarkStart w:id="20" w:name="_Toc86419014"/>
      <w:r w:rsidRPr="003662A2">
        <w:t xml:space="preserve">Table </w:t>
      </w:r>
      <w:fldSimple w:instr=" SEQ Table \* ARABIC ">
        <w:r w:rsidR="00D566A9">
          <w:rPr>
            <w:noProof/>
          </w:rPr>
          <w:t>4</w:t>
        </w:r>
      </w:fldSimple>
      <w:bookmarkEnd w:id="18"/>
      <w:r w:rsidRPr="003662A2">
        <w:t xml:space="preserve">: </w:t>
      </w:r>
      <w:r w:rsidR="00D566A9">
        <w:t xml:space="preserve">Patient-level </w:t>
      </w:r>
      <w:r w:rsidRPr="003662A2">
        <w:t xml:space="preserve">scenario analyses: OXA-48 </w:t>
      </w:r>
      <w:proofErr w:type="spellStart"/>
      <w:r w:rsidRPr="00381A08">
        <w:t>Enterobacterales</w:t>
      </w:r>
      <w:proofErr w:type="spellEnd"/>
      <w:r w:rsidRPr="003662A2">
        <w:t xml:space="preserve"> HAP/VAP empiric setting (deterministic</w:t>
      </w:r>
      <w:bookmarkEnd w:id="19"/>
      <w:r w:rsidRPr="003662A2">
        <w:t>)</w:t>
      </w:r>
      <w:bookmarkEnd w:id="20"/>
      <w:r w:rsidR="00D566A9">
        <w:t>.</w:t>
      </w:r>
      <w:r w:rsidRPr="003662A2">
        <w:t xml:space="preserve"> </w:t>
      </w:r>
      <w:r>
        <w:t>(Update of Table 37 in EEPRU report)</w:t>
      </w:r>
    </w:p>
    <w:tbl>
      <w:tblPr>
        <w:tblStyle w:val="TableGrid"/>
        <w:tblW w:w="9351" w:type="dxa"/>
        <w:tblLayout w:type="fixed"/>
        <w:tblLook w:val="04A0" w:firstRow="1" w:lastRow="0" w:firstColumn="1" w:lastColumn="0" w:noHBand="0" w:noVBand="1"/>
      </w:tblPr>
      <w:tblGrid>
        <w:gridCol w:w="1413"/>
        <w:gridCol w:w="2410"/>
        <w:gridCol w:w="2409"/>
        <w:gridCol w:w="1701"/>
        <w:gridCol w:w="1418"/>
      </w:tblGrid>
      <w:tr w:rsidR="00CD0892" w:rsidRPr="004A4B7C" w14:paraId="04DE94AD" w14:textId="77777777" w:rsidTr="00D15350">
        <w:tc>
          <w:tcPr>
            <w:tcW w:w="1413" w:type="dxa"/>
            <w:shd w:val="clear" w:color="auto" w:fill="auto"/>
          </w:tcPr>
          <w:p w14:paraId="03BB0117" w14:textId="77777777" w:rsidR="00CD0892" w:rsidRPr="004A4B7C" w:rsidRDefault="00CD0892" w:rsidP="00D15350">
            <w:pPr>
              <w:rPr>
                <w:rFonts w:ascii="Times New Roman" w:hAnsi="Times New Roman" w:cs="Times New Roman"/>
                <w:b/>
                <w:sz w:val="20"/>
                <w:szCs w:val="20"/>
              </w:rPr>
            </w:pPr>
            <w:bookmarkStart w:id="21" w:name="_Ref82768773"/>
            <w:r w:rsidRPr="004A4B7C">
              <w:rPr>
                <w:rFonts w:ascii="Times New Roman" w:hAnsi="Times New Roman" w:cs="Times New Roman"/>
                <w:b/>
                <w:sz w:val="20"/>
                <w:szCs w:val="20"/>
              </w:rPr>
              <w:t>Scenario name</w:t>
            </w:r>
          </w:p>
        </w:tc>
        <w:tc>
          <w:tcPr>
            <w:tcW w:w="2410" w:type="dxa"/>
            <w:shd w:val="clear" w:color="auto" w:fill="auto"/>
          </w:tcPr>
          <w:p w14:paraId="38258096" w14:textId="77777777" w:rsidR="00CD0892" w:rsidRPr="004A4B7C" w:rsidRDefault="00CD0892" w:rsidP="00D15350">
            <w:pPr>
              <w:rPr>
                <w:rFonts w:ascii="Times New Roman" w:hAnsi="Times New Roman" w:cs="Times New Roman"/>
                <w:b/>
                <w:sz w:val="20"/>
                <w:szCs w:val="20"/>
              </w:rPr>
            </w:pPr>
            <w:r w:rsidRPr="004A4B7C">
              <w:rPr>
                <w:rFonts w:ascii="Times New Roman" w:hAnsi="Times New Roman" w:cs="Times New Roman"/>
                <w:b/>
                <w:sz w:val="20"/>
                <w:szCs w:val="20"/>
              </w:rPr>
              <w:t>Base case value/assumption</w:t>
            </w:r>
          </w:p>
        </w:tc>
        <w:tc>
          <w:tcPr>
            <w:tcW w:w="2409" w:type="dxa"/>
            <w:shd w:val="clear" w:color="auto" w:fill="auto"/>
          </w:tcPr>
          <w:p w14:paraId="11C2BAEF" w14:textId="77777777" w:rsidR="00CD0892" w:rsidRPr="004A4B7C" w:rsidRDefault="00CD0892" w:rsidP="00D15350">
            <w:pPr>
              <w:rPr>
                <w:rFonts w:ascii="Times New Roman" w:hAnsi="Times New Roman" w:cs="Times New Roman"/>
                <w:b/>
                <w:sz w:val="20"/>
                <w:szCs w:val="20"/>
              </w:rPr>
            </w:pPr>
            <w:r w:rsidRPr="004A4B7C">
              <w:rPr>
                <w:rFonts w:ascii="Times New Roman" w:hAnsi="Times New Roman" w:cs="Times New Roman"/>
                <w:b/>
                <w:sz w:val="20"/>
                <w:szCs w:val="20"/>
              </w:rPr>
              <w:t>Scenario value/assumption</w:t>
            </w:r>
          </w:p>
        </w:tc>
        <w:tc>
          <w:tcPr>
            <w:tcW w:w="1701" w:type="dxa"/>
            <w:shd w:val="clear" w:color="auto" w:fill="auto"/>
          </w:tcPr>
          <w:p w14:paraId="768A1E64" w14:textId="77777777" w:rsidR="00CD0892" w:rsidRPr="004A4B7C" w:rsidRDefault="00CD0892" w:rsidP="00D15350">
            <w:pPr>
              <w:rPr>
                <w:rFonts w:ascii="Times New Roman" w:hAnsi="Times New Roman" w:cs="Times New Roman"/>
                <w:b/>
                <w:sz w:val="20"/>
                <w:szCs w:val="20"/>
              </w:rPr>
            </w:pPr>
            <w:r w:rsidRPr="004A4B7C">
              <w:rPr>
                <w:rFonts w:ascii="Times New Roman" w:hAnsi="Times New Roman" w:cs="Times New Roman"/>
                <w:b/>
                <w:sz w:val="20"/>
                <w:szCs w:val="20"/>
              </w:rPr>
              <w:t>Best existing treatment</w:t>
            </w:r>
          </w:p>
        </w:tc>
        <w:tc>
          <w:tcPr>
            <w:tcW w:w="1418" w:type="dxa"/>
          </w:tcPr>
          <w:p w14:paraId="2BBCCBAE" w14:textId="77777777" w:rsidR="00CD0892" w:rsidRPr="004A4B7C" w:rsidRDefault="00CD0892" w:rsidP="00D15350">
            <w:pPr>
              <w:rPr>
                <w:rFonts w:ascii="Times New Roman" w:hAnsi="Times New Roman" w:cs="Times New Roman"/>
                <w:b/>
                <w:sz w:val="20"/>
                <w:szCs w:val="20"/>
              </w:rPr>
            </w:pPr>
            <w:r>
              <w:rPr>
                <w:rFonts w:ascii="Times New Roman" w:hAnsi="Times New Roman" w:cs="Times New Roman"/>
                <w:b/>
                <w:sz w:val="20"/>
                <w:szCs w:val="20"/>
              </w:rPr>
              <w:t>P</w:t>
            </w:r>
            <w:r w:rsidRPr="004A4B7C">
              <w:rPr>
                <w:rFonts w:ascii="Times New Roman" w:hAnsi="Times New Roman" w:cs="Times New Roman"/>
                <w:b/>
                <w:sz w:val="20"/>
                <w:szCs w:val="20"/>
              </w:rPr>
              <w:t>atient</w:t>
            </w:r>
            <w:r>
              <w:rPr>
                <w:rFonts w:ascii="Times New Roman" w:hAnsi="Times New Roman" w:cs="Times New Roman"/>
                <w:b/>
                <w:sz w:val="20"/>
                <w:szCs w:val="20"/>
              </w:rPr>
              <w:t>-level I</w:t>
            </w:r>
            <w:r w:rsidRPr="004A4B7C">
              <w:rPr>
                <w:rFonts w:ascii="Times New Roman" w:hAnsi="Times New Roman" w:cs="Times New Roman"/>
                <w:b/>
                <w:sz w:val="20"/>
                <w:szCs w:val="20"/>
              </w:rPr>
              <w:t xml:space="preserve">NHE of CAZ-AVI </w:t>
            </w:r>
          </w:p>
        </w:tc>
      </w:tr>
      <w:tr w:rsidR="00CD0892" w:rsidRPr="004A4B7C" w14:paraId="4ED33553" w14:textId="77777777" w:rsidTr="00D15350">
        <w:tc>
          <w:tcPr>
            <w:tcW w:w="1413" w:type="dxa"/>
            <w:shd w:val="clear" w:color="auto" w:fill="auto"/>
          </w:tcPr>
          <w:p w14:paraId="69FA68BE"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Base case</w:t>
            </w:r>
          </w:p>
        </w:tc>
        <w:tc>
          <w:tcPr>
            <w:tcW w:w="2410" w:type="dxa"/>
            <w:shd w:val="clear" w:color="auto" w:fill="auto"/>
          </w:tcPr>
          <w:p w14:paraId="46912E32"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w:t>
            </w:r>
          </w:p>
        </w:tc>
        <w:tc>
          <w:tcPr>
            <w:tcW w:w="2409" w:type="dxa"/>
            <w:shd w:val="clear" w:color="auto" w:fill="auto"/>
          </w:tcPr>
          <w:p w14:paraId="4AA60097"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w:t>
            </w:r>
          </w:p>
        </w:tc>
        <w:tc>
          <w:tcPr>
            <w:tcW w:w="1701" w:type="dxa"/>
            <w:shd w:val="clear" w:color="auto" w:fill="auto"/>
            <w:vAlign w:val="bottom"/>
          </w:tcPr>
          <w:p w14:paraId="5D71852F"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Non-colistin/amino-based</w:t>
            </w:r>
          </w:p>
        </w:tc>
        <w:tc>
          <w:tcPr>
            <w:tcW w:w="1418" w:type="dxa"/>
            <w:vAlign w:val="bottom"/>
          </w:tcPr>
          <w:p w14:paraId="670F3E3A" w14:textId="77777777" w:rsidR="00CD0892" w:rsidRPr="004A4B7C" w:rsidRDefault="00CD0892" w:rsidP="00D15350">
            <w:pPr>
              <w:jc w:val="right"/>
              <w:rPr>
                <w:rFonts w:ascii="Times New Roman" w:hAnsi="Times New Roman" w:cs="Times New Roman"/>
                <w:sz w:val="20"/>
                <w:szCs w:val="20"/>
              </w:rPr>
            </w:pPr>
            <w:r w:rsidRPr="004A4B7C">
              <w:rPr>
                <w:rFonts w:ascii="Times New Roman" w:hAnsi="Times New Roman" w:cs="Times New Roman"/>
                <w:sz w:val="20"/>
                <w:szCs w:val="20"/>
              </w:rPr>
              <w:t>0.159</w:t>
            </w:r>
          </w:p>
        </w:tc>
      </w:tr>
      <w:tr w:rsidR="00CD0892" w:rsidRPr="004A4B7C" w14:paraId="7A9ECA10" w14:textId="77777777" w:rsidTr="00D15350">
        <w:tc>
          <w:tcPr>
            <w:tcW w:w="1413" w:type="dxa"/>
            <w:shd w:val="clear" w:color="auto" w:fill="auto"/>
          </w:tcPr>
          <w:p w14:paraId="17B18D77" w14:textId="77777777" w:rsidR="00CD0892" w:rsidRPr="004A4B7C" w:rsidRDefault="00CD0892" w:rsidP="00D15350">
            <w:pPr>
              <w:rPr>
                <w:rFonts w:ascii="Times New Roman" w:hAnsi="Times New Roman" w:cs="Times New Roman"/>
                <w:sz w:val="20"/>
                <w:szCs w:val="20"/>
              </w:rPr>
            </w:pPr>
            <w:proofErr w:type="spellStart"/>
            <w:r w:rsidRPr="004A4B7C">
              <w:rPr>
                <w:rFonts w:ascii="Times New Roman" w:hAnsi="Times New Roman" w:cs="Times New Roman"/>
                <w:sz w:val="20"/>
                <w:szCs w:val="20"/>
              </w:rPr>
              <w:t>p_bug_survey</w:t>
            </w:r>
            <w:proofErr w:type="spellEnd"/>
          </w:p>
        </w:tc>
        <w:tc>
          <w:tcPr>
            <w:tcW w:w="2410" w:type="dxa"/>
            <w:shd w:val="clear" w:color="auto" w:fill="auto"/>
          </w:tcPr>
          <w:p w14:paraId="118CDFAE"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646DDAB2"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MBL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0.57 based on BSAC survey data</w:t>
            </w:r>
          </w:p>
        </w:tc>
        <w:tc>
          <w:tcPr>
            <w:tcW w:w="1701" w:type="dxa"/>
            <w:shd w:val="clear" w:color="auto" w:fill="auto"/>
            <w:vAlign w:val="bottom"/>
          </w:tcPr>
          <w:p w14:paraId="656BB94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70AEBD3D"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0.222</w:t>
            </w:r>
          </w:p>
        </w:tc>
      </w:tr>
      <w:tr w:rsidR="00CD0892" w:rsidRPr="004A4B7C" w14:paraId="7D848D96" w14:textId="77777777" w:rsidTr="00D15350">
        <w:tc>
          <w:tcPr>
            <w:tcW w:w="1413" w:type="dxa"/>
            <w:shd w:val="clear" w:color="auto" w:fill="auto"/>
          </w:tcPr>
          <w:p w14:paraId="38BAC039"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lastRenderedPageBreak/>
              <w:t>p_bug_0</w:t>
            </w:r>
          </w:p>
        </w:tc>
        <w:tc>
          <w:tcPr>
            <w:tcW w:w="2410" w:type="dxa"/>
            <w:shd w:val="clear" w:color="auto" w:fill="auto"/>
          </w:tcPr>
          <w:p w14:paraId="6F6D20A6"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0.20</w:t>
            </w:r>
          </w:p>
        </w:tc>
        <w:tc>
          <w:tcPr>
            <w:tcW w:w="2409" w:type="dxa"/>
            <w:shd w:val="clear" w:color="auto" w:fill="auto"/>
          </w:tcPr>
          <w:p w14:paraId="488A6742"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0.00</w:t>
            </w:r>
          </w:p>
        </w:tc>
        <w:tc>
          <w:tcPr>
            <w:tcW w:w="1701" w:type="dxa"/>
            <w:shd w:val="clear" w:color="auto" w:fill="auto"/>
            <w:vAlign w:val="bottom"/>
          </w:tcPr>
          <w:p w14:paraId="00A818A3"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Non-colistin/amino-based</w:t>
            </w:r>
          </w:p>
        </w:tc>
        <w:tc>
          <w:tcPr>
            <w:tcW w:w="1418" w:type="dxa"/>
            <w:vAlign w:val="bottom"/>
          </w:tcPr>
          <w:p w14:paraId="4BC5C788"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0.001</w:t>
            </w:r>
          </w:p>
        </w:tc>
      </w:tr>
      <w:tr w:rsidR="00CD0892" w:rsidRPr="004A4B7C" w14:paraId="7742B796" w14:textId="77777777" w:rsidTr="00D15350">
        <w:tc>
          <w:tcPr>
            <w:tcW w:w="1413" w:type="dxa"/>
            <w:shd w:val="clear" w:color="auto" w:fill="auto"/>
          </w:tcPr>
          <w:p w14:paraId="6138AF59"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p_bug_10</w:t>
            </w:r>
          </w:p>
        </w:tc>
        <w:tc>
          <w:tcPr>
            <w:tcW w:w="2410" w:type="dxa"/>
            <w:shd w:val="clear" w:color="auto" w:fill="auto"/>
          </w:tcPr>
          <w:p w14:paraId="56ABCCE9"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17E0EFD9"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0.10</w:t>
            </w:r>
          </w:p>
        </w:tc>
        <w:tc>
          <w:tcPr>
            <w:tcW w:w="1701" w:type="dxa"/>
            <w:shd w:val="clear" w:color="auto" w:fill="auto"/>
            <w:vAlign w:val="bottom"/>
          </w:tcPr>
          <w:p w14:paraId="2B5E0C35"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Non-colistin/amino-based</w:t>
            </w:r>
          </w:p>
        </w:tc>
        <w:tc>
          <w:tcPr>
            <w:tcW w:w="1418" w:type="dxa"/>
            <w:vAlign w:val="bottom"/>
          </w:tcPr>
          <w:p w14:paraId="520725D2"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0.082</w:t>
            </w:r>
          </w:p>
        </w:tc>
      </w:tr>
      <w:tr w:rsidR="00CD0892" w:rsidRPr="004A4B7C" w14:paraId="318C4EAF" w14:textId="77777777" w:rsidTr="00D15350">
        <w:tc>
          <w:tcPr>
            <w:tcW w:w="1413" w:type="dxa"/>
            <w:shd w:val="clear" w:color="auto" w:fill="auto"/>
            <w:vAlign w:val="bottom"/>
          </w:tcPr>
          <w:p w14:paraId="5589EE93"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color w:val="000000"/>
                <w:sz w:val="20"/>
                <w:szCs w:val="20"/>
              </w:rPr>
              <w:t>p_bug_30</w:t>
            </w:r>
          </w:p>
        </w:tc>
        <w:tc>
          <w:tcPr>
            <w:tcW w:w="2410" w:type="dxa"/>
            <w:shd w:val="clear" w:color="auto" w:fill="auto"/>
          </w:tcPr>
          <w:p w14:paraId="27926BA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37379405"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0.30</w:t>
            </w:r>
          </w:p>
        </w:tc>
        <w:tc>
          <w:tcPr>
            <w:tcW w:w="1701" w:type="dxa"/>
            <w:shd w:val="clear" w:color="auto" w:fill="auto"/>
            <w:vAlign w:val="bottom"/>
          </w:tcPr>
          <w:p w14:paraId="6A3654D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416096F7"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0.230</w:t>
            </w:r>
          </w:p>
        </w:tc>
      </w:tr>
      <w:tr w:rsidR="00CD0892" w:rsidRPr="004A4B7C" w14:paraId="376A3908" w14:textId="77777777" w:rsidTr="00D15350">
        <w:tc>
          <w:tcPr>
            <w:tcW w:w="1413" w:type="dxa"/>
            <w:shd w:val="clear" w:color="auto" w:fill="auto"/>
            <w:vAlign w:val="bottom"/>
          </w:tcPr>
          <w:p w14:paraId="6EB357F4"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color w:val="000000"/>
                <w:sz w:val="20"/>
                <w:szCs w:val="20"/>
              </w:rPr>
              <w:t>p_bug_40</w:t>
            </w:r>
          </w:p>
        </w:tc>
        <w:tc>
          <w:tcPr>
            <w:tcW w:w="2410" w:type="dxa"/>
            <w:shd w:val="clear" w:color="auto" w:fill="auto"/>
          </w:tcPr>
          <w:p w14:paraId="7142174F"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0F8532A7"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0.40</w:t>
            </w:r>
          </w:p>
        </w:tc>
        <w:tc>
          <w:tcPr>
            <w:tcW w:w="1701" w:type="dxa"/>
            <w:shd w:val="clear" w:color="auto" w:fill="auto"/>
            <w:vAlign w:val="bottom"/>
          </w:tcPr>
          <w:p w14:paraId="03F4FB6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685C4905"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0.227</w:t>
            </w:r>
          </w:p>
        </w:tc>
      </w:tr>
      <w:tr w:rsidR="00CD0892" w:rsidRPr="004A4B7C" w14:paraId="2E447BB0" w14:textId="77777777" w:rsidTr="00D15350">
        <w:tc>
          <w:tcPr>
            <w:tcW w:w="1413" w:type="dxa"/>
            <w:shd w:val="clear" w:color="auto" w:fill="auto"/>
            <w:vAlign w:val="bottom"/>
          </w:tcPr>
          <w:p w14:paraId="011AB72F"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color w:val="000000"/>
                <w:sz w:val="20"/>
                <w:szCs w:val="20"/>
              </w:rPr>
              <w:t>p_bug_50</w:t>
            </w:r>
          </w:p>
        </w:tc>
        <w:tc>
          <w:tcPr>
            <w:tcW w:w="2410" w:type="dxa"/>
            <w:shd w:val="clear" w:color="auto" w:fill="auto"/>
          </w:tcPr>
          <w:p w14:paraId="78F2404A"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00995C43"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0.50</w:t>
            </w:r>
          </w:p>
        </w:tc>
        <w:tc>
          <w:tcPr>
            <w:tcW w:w="1701" w:type="dxa"/>
            <w:shd w:val="clear" w:color="auto" w:fill="auto"/>
            <w:vAlign w:val="bottom"/>
          </w:tcPr>
          <w:p w14:paraId="16751B48"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25A461B1"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0.225</w:t>
            </w:r>
          </w:p>
        </w:tc>
      </w:tr>
      <w:tr w:rsidR="00CD0892" w:rsidRPr="004A4B7C" w14:paraId="4F59B0BE" w14:textId="77777777" w:rsidTr="00D15350">
        <w:tc>
          <w:tcPr>
            <w:tcW w:w="1413" w:type="dxa"/>
            <w:shd w:val="clear" w:color="auto" w:fill="auto"/>
            <w:vAlign w:val="bottom"/>
          </w:tcPr>
          <w:p w14:paraId="1449C97F"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color w:val="000000"/>
                <w:sz w:val="20"/>
                <w:szCs w:val="20"/>
              </w:rPr>
              <w:t>p_bug_60</w:t>
            </w:r>
          </w:p>
        </w:tc>
        <w:tc>
          <w:tcPr>
            <w:tcW w:w="2410" w:type="dxa"/>
            <w:shd w:val="clear" w:color="auto" w:fill="auto"/>
          </w:tcPr>
          <w:p w14:paraId="6DC3D1F5"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0C5A8AC6"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0.60</w:t>
            </w:r>
          </w:p>
        </w:tc>
        <w:tc>
          <w:tcPr>
            <w:tcW w:w="1701" w:type="dxa"/>
            <w:shd w:val="clear" w:color="auto" w:fill="auto"/>
            <w:vAlign w:val="bottom"/>
          </w:tcPr>
          <w:p w14:paraId="088A72E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42659D8B"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0.222</w:t>
            </w:r>
          </w:p>
        </w:tc>
      </w:tr>
      <w:tr w:rsidR="00CD0892" w:rsidRPr="004A4B7C" w14:paraId="491AA1EC" w14:textId="77777777" w:rsidTr="00D15350">
        <w:tc>
          <w:tcPr>
            <w:tcW w:w="1413" w:type="dxa"/>
            <w:shd w:val="clear" w:color="auto" w:fill="auto"/>
            <w:vAlign w:val="bottom"/>
          </w:tcPr>
          <w:p w14:paraId="3EDE3B4C"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color w:val="000000"/>
                <w:sz w:val="20"/>
                <w:szCs w:val="20"/>
              </w:rPr>
              <w:t>p_bug_70</w:t>
            </w:r>
          </w:p>
        </w:tc>
        <w:tc>
          <w:tcPr>
            <w:tcW w:w="2410" w:type="dxa"/>
            <w:shd w:val="clear" w:color="auto" w:fill="auto"/>
          </w:tcPr>
          <w:p w14:paraId="6E959704"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7BCF6E6F"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0.70</w:t>
            </w:r>
          </w:p>
        </w:tc>
        <w:tc>
          <w:tcPr>
            <w:tcW w:w="1701" w:type="dxa"/>
            <w:shd w:val="clear" w:color="auto" w:fill="auto"/>
            <w:vAlign w:val="bottom"/>
          </w:tcPr>
          <w:p w14:paraId="5FCC8D6F"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455AD7EE"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0.219</w:t>
            </w:r>
          </w:p>
        </w:tc>
      </w:tr>
      <w:tr w:rsidR="00CD0892" w:rsidRPr="004A4B7C" w14:paraId="63B82BE9" w14:textId="77777777" w:rsidTr="00D15350">
        <w:trPr>
          <w:trHeight w:val="369"/>
        </w:trPr>
        <w:tc>
          <w:tcPr>
            <w:tcW w:w="1413" w:type="dxa"/>
            <w:shd w:val="clear" w:color="auto" w:fill="auto"/>
            <w:vAlign w:val="bottom"/>
          </w:tcPr>
          <w:p w14:paraId="1DC2BA1F"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color w:val="000000"/>
                <w:sz w:val="20"/>
                <w:szCs w:val="20"/>
              </w:rPr>
              <w:t>p_bug_80</w:t>
            </w:r>
          </w:p>
        </w:tc>
        <w:tc>
          <w:tcPr>
            <w:tcW w:w="2410" w:type="dxa"/>
            <w:shd w:val="clear" w:color="auto" w:fill="auto"/>
          </w:tcPr>
          <w:p w14:paraId="526AF381"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6C0C7733"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0.80</w:t>
            </w:r>
          </w:p>
        </w:tc>
        <w:tc>
          <w:tcPr>
            <w:tcW w:w="1701" w:type="dxa"/>
            <w:shd w:val="clear" w:color="auto" w:fill="auto"/>
            <w:vAlign w:val="bottom"/>
          </w:tcPr>
          <w:p w14:paraId="3545C97A"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514F212A"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0.216</w:t>
            </w:r>
          </w:p>
        </w:tc>
      </w:tr>
      <w:tr w:rsidR="00CD0892" w:rsidRPr="004A4B7C" w14:paraId="11646AD1" w14:textId="77777777" w:rsidTr="00D15350">
        <w:tc>
          <w:tcPr>
            <w:tcW w:w="1413" w:type="dxa"/>
            <w:shd w:val="clear" w:color="auto" w:fill="auto"/>
            <w:vAlign w:val="bottom"/>
          </w:tcPr>
          <w:p w14:paraId="2B7979D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color w:val="000000"/>
                <w:sz w:val="20"/>
                <w:szCs w:val="20"/>
              </w:rPr>
              <w:t>p_bug_90</w:t>
            </w:r>
          </w:p>
        </w:tc>
        <w:tc>
          <w:tcPr>
            <w:tcW w:w="2410" w:type="dxa"/>
            <w:shd w:val="clear" w:color="auto" w:fill="auto"/>
          </w:tcPr>
          <w:p w14:paraId="6E42F72D"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1A1178A7"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0.90</w:t>
            </w:r>
          </w:p>
        </w:tc>
        <w:tc>
          <w:tcPr>
            <w:tcW w:w="1701" w:type="dxa"/>
            <w:shd w:val="clear" w:color="auto" w:fill="auto"/>
            <w:vAlign w:val="bottom"/>
          </w:tcPr>
          <w:p w14:paraId="2B4E6986"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7A32FEC3"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0.213</w:t>
            </w:r>
          </w:p>
        </w:tc>
      </w:tr>
      <w:tr w:rsidR="00CD0892" w:rsidRPr="004A4B7C" w14:paraId="4316F986" w14:textId="77777777" w:rsidTr="00D15350">
        <w:tc>
          <w:tcPr>
            <w:tcW w:w="1413" w:type="dxa"/>
            <w:shd w:val="clear" w:color="auto" w:fill="auto"/>
            <w:vAlign w:val="bottom"/>
          </w:tcPr>
          <w:p w14:paraId="54627DA9" w14:textId="77777777" w:rsidR="00CD0892" w:rsidRPr="004A4B7C" w:rsidRDefault="00CD0892" w:rsidP="00D15350">
            <w:pPr>
              <w:rPr>
                <w:rFonts w:ascii="Times New Roman" w:hAnsi="Times New Roman" w:cs="Times New Roman"/>
                <w:color w:val="000000"/>
                <w:sz w:val="20"/>
                <w:szCs w:val="20"/>
              </w:rPr>
            </w:pPr>
            <w:r w:rsidRPr="004A4B7C">
              <w:rPr>
                <w:rFonts w:ascii="Times New Roman" w:hAnsi="Times New Roman" w:cs="Times New Roman"/>
                <w:color w:val="000000"/>
                <w:sz w:val="20"/>
                <w:szCs w:val="20"/>
              </w:rPr>
              <w:t>p_bug_100</w:t>
            </w:r>
          </w:p>
        </w:tc>
        <w:tc>
          <w:tcPr>
            <w:tcW w:w="2410" w:type="dxa"/>
            <w:shd w:val="clear" w:color="auto" w:fill="auto"/>
          </w:tcPr>
          <w:p w14:paraId="617B9CE7"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409" w:type="dxa"/>
            <w:shd w:val="clear" w:color="auto" w:fill="auto"/>
          </w:tcPr>
          <w:p w14:paraId="5E3F21F5"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1.00</w:t>
            </w:r>
          </w:p>
        </w:tc>
        <w:tc>
          <w:tcPr>
            <w:tcW w:w="1701" w:type="dxa"/>
            <w:shd w:val="clear" w:color="auto" w:fill="auto"/>
            <w:vAlign w:val="bottom"/>
          </w:tcPr>
          <w:p w14:paraId="37069E41"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13F1ECD2"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0.210</w:t>
            </w:r>
          </w:p>
        </w:tc>
      </w:tr>
      <w:tr w:rsidR="00CD0892" w:rsidRPr="004A4B7C" w14:paraId="6068CF11" w14:textId="77777777" w:rsidTr="00D15350">
        <w:tc>
          <w:tcPr>
            <w:tcW w:w="1413" w:type="dxa"/>
            <w:shd w:val="clear" w:color="auto" w:fill="auto"/>
          </w:tcPr>
          <w:p w14:paraId="636F5D39"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S2</w:t>
            </w:r>
          </w:p>
        </w:tc>
        <w:tc>
          <w:tcPr>
            <w:tcW w:w="2410" w:type="dxa"/>
            <w:shd w:val="clear" w:color="auto" w:fill="auto"/>
          </w:tcPr>
          <w:p w14:paraId="425841DA"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Susceptibility based on network meta-analysis of EUCAST studies</w:t>
            </w:r>
          </w:p>
        </w:tc>
        <w:tc>
          <w:tcPr>
            <w:tcW w:w="2409" w:type="dxa"/>
            <w:shd w:val="clear" w:color="auto" w:fill="auto"/>
          </w:tcPr>
          <w:p w14:paraId="4EE3227C"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Network meta-analysis: include all studies regardless of breakpoints, excluding specific arms due to inconsistency</w:t>
            </w:r>
          </w:p>
        </w:tc>
        <w:tc>
          <w:tcPr>
            <w:tcW w:w="1701" w:type="dxa"/>
            <w:shd w:val="clear" w:color="auto" w:fill="auto"/>
            <w:vAlign w:val="bottom"/>
          </w:tcPr>
          <w:p w14:paraId="7AAEC42A"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1DA86649" w14:textId="77777777" w:rsidR="00CD0892" w:rsidRPr="00FA688B" w:rsidDel="00DA30BE"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0.217</w:t>
            </w:r>
          </w:p>
        </w:tc>
      </w:tr>
      <w:tr w:rsidR="00CD0892" w:rsidRPr="004A4B7C" w14:paraId="5F99D613" w14:textId="77777777" w:rsidTr="00D15350">
        <w:tc>
          <w:tcPr>
            <w:tcW w:w="1413" w:type="dxa"/>
            <w:shd w:val="clear" w:color="auto" w:fill="auto"/>
          </w:tcPr>
          <w:p w14:paraId="2FDCA322"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S3</w:t>
            </w:r>
          </w:p>
        </w:tc>
        <w:tc>
          <w:tcPr>
            <w:tcW w:w="2410" w:type="dxa"/>
            <w:shd w:val="clear" w:color="auto" w:fill="auto"/>
          </w:tcPr>
          <w:p w14:paraId="3E6B0EAB"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Susceptibility based on network meta-analysis of EUCAST studies</w:t>
            </w:r>
          </w:p>
        </w:tc>
        <w:tc>
          <w:tcPr>
            <w:tcW w:w="2409" w:type="dxa"/>
            <w:shd w:val="clear" w:color="auto" w:fill="auto"/>
          </w:tcPr>
          <w:p w14:paraId="2C1E7C41"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 xml:space="preserve">Susceptibility based on PHE isolate-level data (excludes </w:t>
            </w:r>
            <w:proofErr w:type="spellStart"/>
            <w:r w:rsidRPr="004A4B7C">
              <w:rPr>
                <w:rFonts w:ascii="Times New Roman" w:hAnsi="Times New Roman" w:cs="Times New Roman"/>
                <w:sz w:val="20"/>
                <w:szCs w:val="20"/>
              </w:rPr>
              <w:t>fosfomycin</w:t>
            </w:r>
            <w:proofErr w:type="spellEnd"/>
            <w:r w:rsidRPr="004A4B7C">
              <w:rPr>
                <w:rFonts w:ascii="Times New Roman" w:hAnsi="Times New Roman" w:cs="Times New Roman"/>
                <w:sz w:val="20"/>
                <w:szCs w:val="20"/>
              </w:rPr>
              <w:t>)</w:t>
            </w:r>
          </w:p>
        </w:tc>
        <w:tc>
          <w:tcPr>
            <w:tcW w:w="1701" w:type="dxa"/>
            <w:shd w:val="clear" w:color="auto" w:fill="auto"/>
            <w:vAlign w:val="bottom"/>
          </w:tcPr>
          <w:p w14:paraId="2891A40E"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Non-colistin/amino based</w:t>
            </w:r>
          </w:p>
        </w:tc>
        <w:tc>
          <w:tcPr>
            <w:tcW w:w="1418" w:type="dxa"/>
            <w:vAlign w:val="bottom"/>
          </w:tcPr>
          <w:p w14:paraId="764F69C6" w14:textId="77777777" w:rsidR="00CD0892" w:rsidRPr="00FA688B" w:rsidDel="00DA30BE"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0.180</w:t>
            </w:r>
          </w:p>
        </w:tc>
      </w:tr>
      <w:tr w:rsidR="00CD0892" w:rsidRPr="004A4B7C" w14:paraId="3E2DE1AB" w14:textId="77777777" w:rsidTr="00D15350">
        <w:tc>
          <w:tcPr>
            <w:tcW w:w="1413" w:type="dxa"/>
            <w:shd w:val="clear" w:color="auto" w:fill="auto"/>
          </w:tcPr>
          <w:p w14:paraId="2BB68E9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S4</w:t>
            </w:r>
          </w:p>
        </w:tc>
        <w:tc>
          <w:tcPr>
            <w:tcW w:w="2410" w:type="dxa"/>
            <w:shd w:val="clear" w:color="auto" w:fill="auto"/>
          </w:tcPr>
          <w:p w14:paraId="1588073A"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Susceptibility based on network meta-analysis of EUCAST studies</w:t>
            </w:r>
          </w:p>
        </w:tc>
        <w:tc>
          <w:tcPr>
            <w:tcW w:w="2409" w:type="dxa"/>
            <w:shd w:val="clear" w:color="auto" w:fill="auto"/>
          </w:tcPr>
          <w:p w14:paraId="1E89F88A"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Susceptibility based on Vasquez-</w:t>
            </w:r>
            <w:proofErr w:type="spellStart"/>
            <w:r w:rsidRPr="004A4B7C">
              <w:rPr>
                <w:rFonts w:ascii="Times New Roman" w:hAnsi="Times New Roman" w:cs="Times New Roman"/>
                <w:sz w:val="20"/>
                <w:szCs w:val="20"/>
              </w:rPr>
              <w:t>Ucha</w:t>
            </w:r>
            <w:proofErr w:type="spellEnd"/>
            <w:r w:rsidRPr="004A4B7C">
              <w:rPr>
                <w:rFonts w:ascii="Times New Roman" w:hAnsi="Times New Roman" w:cs="Times New Roman"/>
                <w:sz w:val="20"/>
                <w:szCs w:val="20"/>
              </w:rPr>
              <w:t xml:space="preserve"> et al isolate-level data (excludes tigecycline)</w:t>
            </w:r>
          </w:p>
        </w:tc>
        <w:tc>
          <w:tcPr>
            <w:tcW w:w="1701" w:type="dxa"/>
            <w:shd w:val="clear" w:color="auto" w:fill="auto"/>
            <w:vAlign w:val="bottom"/>
          </w:tcPr>
          <w:p w14:paraId="2E109003"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Colistin/amino based</w:t>
            </w:r>
          </w:p>
        </w:tc>
        <w:tc>
          <w:tcPr>
            <w:tcW w:w="1418" w:type="dxa"/>
            <w:vAlign w:val="bottom"/>
          </w:tcPr>
          <w:p w14:paraId="4C71A0AD"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sz w:val="20"/>
                <w:szCs w:val="20"/>
              </w:rPr>
              <w:t>0.263</w:t>
            </w:r>
          </w:p>
        </w:tc>
      </w:tr>
      <w:tr w:rsidR="00CD0892" w:rsidRPr="004A4B7C" w14:paraId="54D76E3A" w14:textId="77777777" w:rsidTr="00D15350">
        <w:tc>
          <w:tcPr>
            <w:tcW w:w="1413" w:type="dxa"/>
            <w:shd w:val="clear" w:color="auto" w:fill="auto"/>
          </w:tcPr>
          <w:p w14:paraId="01372847"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Weibull</w:t>
            </w:r>
          </w:p>
        </w:tc>
        <w:tc>
          <w:tcPr>
            <w:tcW w:w="2410" w:type="dxa"/>
            <w:shd w:val="clear" w:color="auto" w:fill="auto"/>
          </w:tcPr>
          <w:p w14:paraId="3C10E663"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Log-normal model fit to CARBAR survival data</w:t>
            </w:r>
          </w:p>
        </w:tc>
        <w:tc>
          <w:tcPr>
            <w:tcW w:w="2409" w:type="dxa"/>
            <w:shd w:val="clear" w:color="auto" w:fill="auto"/>
          </w:tcPr>
          <w:p w14:paraId="6F633F73"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Weibull model fit to CARBAR survival data</w:t>
            </w:r>
          </w:p>
        </w:tc>
        <w:tc>
          <w:tcPr>
            <w:tcW w:w="1701" w:type="dxa"/>
            <w:shd w:val="clear" w:color="auto" w:fill="auto"/>
            <w:vAlign w:val="bottom"/>
          </w:tcPr>
          <w:p w14:paraId="4D86222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Non-colistin/amino-based</w:t>
            </w:r>
          </w:p>
        </w:tc>
        <w:tc>
          <w:tcPr>
            <w:tcW w:w="1418" w:type="dxa"/>
            <w:vAlign w:val="bottom"/>
          </w:tcPr>
          <w:p w14:paraId="2DD80F80"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color w:val="000000"/>
                <w:sz w:val="20"/>
                <w:szCs w:val="20"/>
              </w:rPr>
              <w:t>0.135</w:t>
            </w:r>
          </w:p>
        </w:tc>
      </w:tr>
      <w:tr w:rsidR="00CD0892" w:rsidRPr="004A4B7C" w14:paraId="4E1868B6" w14:textId="77777777" w:rsidTr="00D15350">
        <w:tc>
          <w:tcPr>
            <w:tcW w:w="1413" w:type="dxa"/>
            <w:shd w:val="clear" w:color="auto" w:fill="auto"/>
          </w:tcPr>
          <w:p w14:paraId="67AC80E8" w14:textId="77777777" w:rsidR="00CD0892" w:rsidRPr="004A4B7C" w:rsidRDefault="00CD0892" w:rsidP="00D15350">
            <w:pPr>
              <w:rPr>
                <w:rFonts w:ascii="Times New Roman" w:hAnsi="Times New Roman" w:cs="Times New Roman"/>
                <w:sz w:val="20"/>
                <w:szCs w:val="20"/>
              </w:rPr>
            </w:pP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xml:space="preserve"> 1.5%</w:t>
            </w:r>
          </w:p>
        </w:tc>
        <w:tc>
          <w:tcPr>
            <w:tcW w:w="2410" w:type="dxa"/>
            <w:shd w:val="clear" w:color="auto" w:fill="auto"/>
          </w:tcPr>
          <w:p w14:paraId="5FDA3C51" w14:textId="77777777" w:rsidR="00CD0892" w:rsidRPr="004A4B7C" w:rsidRDefault="00CD0892" w:rsidP="00D15350">
            <w:pPr>
              <w:rPr>
                <w:rFonts w:ascii="Times New Roman" w:hAnsi="Times New Roman" w:cs="Times New Roman"/>
                <w:sz w:val="20"/>
                <w:szCs w:val="20"/>
              </w:rPr>
            </w:pPr>
          </w:p>
        </w:tc>
        <w:tc>
          <w:tcPr>
            <w:tcW w:w="2409" w:type="dxa"/>
            <w:shd w:val="clear" w:color="auto" w:fill="auto"/>
          </w:tcPr>
          <w:p w14:paraId="5248C8D0" w14:textId="77777777" w:rsidR="00CD0892" w:rsidRPr="004A4B7C" w:rsidRDefault="00CD0892" w:rsidP="00D15350">
            <w:pPr>
              <w:rPr>
                <w:rFonts w:ascii="Times New Roman" w:hAnsi="Times New Roman" w:cs="Times New Roman"/>
                <w:sz w:val="20"/>
                <w:szCs w:val="20"/>
              </w:rPr>
            </w:pPr>
          </w:p>
        </w:tc>
        <w:tc>
          <w:tcPr>
            <w:tcW w:w="1701" w:type="dxa"/>
            <w:shd w:val="clear" w:color="auto" w:fill="auto"/>
            <w:vAlign w:val="bottom"/>
          </w:tcPr>
          <w:p w14:paraId="4D4CC827" w14:textId="77777777" w:rsidR="00CD0892" w:rsidRPr="004A4B7C" w:rsidRDefault="00CD0892" w:rsidP="00D15350">
            <w:pPr>
              <w:rPr>
                <w:rFonts w:ascii="Times New Roman" w:hAnsi="Times New Roman" w:cs="Times New Roman"/>
                <w:sz w:val="20"/>
                <w:szCs w:val="20"/>
              </w:rPr>
            </w:pPr>
          </w:p>
        </w:tc>
        <w:tc>
          <w:tcPr>
            <w:tcW w:w="1418" w:type="dxa"/>
            <w:vAlign w:val="bottom"/>
          </w:tcPr>
          <w:p w14:paraId="15A74BEC" w14:textId="77777777" w:rsidR="00CD0892" w:rsidRPr="00FA688B" w:rsidRDefault="00CD0892" w:rsidP="00D15350">
            <w:pPr>
              <w:jc w:val="right"/>
              <w:rPr>
                <w:rFonts w:ascii="Times New Roman" w:hAnsi="Times New Roman" w:cs="Times New Roman"/>
                <w:color w:val="000000"/>
                <w:sz w:val="20"/>
                <w:szCs w:val="20"/>
              </w:rPr>
            </w:pPr>
          </w:p>
        </w:tc>
      </w:tr>
      <w:tr w:rsidR="00CD0892" w:rsidRPr="004A4B7C" w14:paraId="78EE3006" w14:textId="77777777" w:rsidTr="00D15350">
        <w:tc>
          <w:tcPr>
            <w:tcW w:w="1413" w:type="dxa"/>
            <w:shd w:val="clear" w:color="auto" w:fill="auto"/>
          </w:tcPr>
          <w:p w14:paraId="1975EF01"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thresh15*</w:t>
            </w:r>
          </w:p>
        </w:tc>
        <w:tc>
          <w:tcPr>
            <w:tcW w:w="2410" w:type="dxa"/>
            <w:shd w:val="clear" w:color="auto" w:fill="auto"/>
          </w:tcPr>
          <w:p w14:paraId="5C5EA785"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Cost-effectiveness threshold £20,000</w:t>
            </w:r>
          </w:p>
        </w:tc>
        <w:tc>
          <w:tcPr>
            <w:tcW w:w="2409" w:type="dxa"/>
            <w:shd w:val="clear" w:color="auto" w:fill="auto"/>
          </w:tcPr>
          <w:p w14:paraId="364D6EF6"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Cost-effectiveness threshold £15,000</w:t>
            </w:r>
          </w:p>
        </w:tc>
        <w:tc>
          <w:tcPr>
            <w:tcW w:w="1701" w:type="dxa"/>
            <w:shd w:val="clear" w:color="auto" w:fill="auto"/>
            <w:vAlign w:val="bottom"/>
          </w:tcPr>
          <w:p w14:paraId="53A69E72"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Non-colistin/amino-based</w:t>
            </w:r>
          </w:p>
        </w:tc>
        <w:tc>
          <w:tcPr>
            <w:tcW w:w="1418" w:type="dxa"/>
            <w:vAlign w:val="bottom"/>
          </w:tcPr>
          <w:p w14:paraId="3A195567"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color w:val="000000"/>
                <w:sz w:val="20"/>
                <w:szCs w:val="20"/>
              </w:rPr>
              <w:t>0.191</w:t>
            </w:r>
          </w:p>
        </w:tc>
      </w:tr>
      <w:tr w:rsidR="00CD0892" w:rsidRPr="004A4B7C" w14:paraId="15936BF5" w14:textId="77777777" w:rsidTr="00D15350">
        <w:tc>
          <w:tcPr>
            <w:tcW w:w="1413" w:type="dxa"/>
            <w:shd w:val="clear" w:color="auto" w:fill="auto"/>
          </w:tcPr>
          <w:p w14:paraId="64B54DB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thresh30*</w:t>
            </w:r>
          </w:p>
        </w:tc>
        <w:tc>
          <w:tcPr>
            <w:tcW w:w="2410" w:type="dxa"/>
            <w:shd w:val="clear" w:color="auto" w:fill="auto"/>
          </w:tcPr>
          <w:p w14:paraId="1A724E5A"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Cost-effectiveness threshold £20,000</w:t>
            </w:r>
          </w:p>
        </w:tc>
        <w:tc>
          <w:tcPr>
            <w:tcW w:w="2409" w:type="dxa"/>
            <w:shd w:val="clear" w:color="auto" w:fill="auto"/>
          </w:tcPr>
          <w:p w14:paraId="2E349E60"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Cost-effectiveness threshold £30,000</w:t>
            </w:r>
          </w:p>
        </w:tc>
        <w:tc>
          <w:tcPr>
            <w:tcW w:w="1701" w:type="dxa"/>
            <w:shd w:val="clear" w:color="auto" w:fill="auto"/>
            <w:vAlign w:val="bottom"/>
          </w:tcPr>
          <w:p w14:paraId="33AC8DE3" w14:textId="77777777" w:rsidR="00CD0892" w:rsidRPr="004A4B7C" w:rsidRDefault="00CD0892" w:rsidP="00D15350">
            <w:pPr>
              <w:rPr>
                <w:rFonts w:ascii="Times New Roman" w:hAnsi="Times New Roman" w:cs="Times New Roman"/>
                <w:sz w:val="20"/>
                <w:szCs w:val="20"/>
              </w:rPr>
            </w:pPr>
            <w:r w:rsidRPr="004A4B7C">
              <w:rPr>
                <w:rFonts w:ascii="Times New Roman" w:hAnsi="Times New Roman" w:cs="Times New Roman"/>
                <w:sz w:val="20"/>
                <w:szCs w:val="20"/>
              </w:rPr>
              <w:t>Non-colistin/amino-based</w:t>
            </w:r>
          </w:p>
        </w:tc>
        <w:tc>
          <w:tcPr>
            <w:tcW w:w="1418" w:type="dxa"/>
            <w:vAlign w:val="bottom"/>
          </w:tcPr>
          <w:p w14:paraId="7DCBFC1A" w14:textId="77777777" w:rsidR="00CD0892" w:rsidRPr="00FA688B" w:rsidRDefault="00CD0892" w:rsidP="00D15350">
            <w:pPr>
              <w:jc w:val="right"/>
              <w:rPr>
                <w:rFonts w:ascii="Times New Roman" w:hAnsi="Times New Roman" w:cs="Times New Roman"/>
                <w:sz w:val="20"/>
                <w:szCs w:val="20"/>
              </w:rPr>
            </w:pPr>
            <w:r w:rsidRPr="00FA688B">
              <w:rPr>
                <w:rFonts w:ascii="Times New Roman" w:hAnsi="Times New Roman" w:cs="Times New Roman"/>
                <w:color w:val="000000"/>
                <w:sz w:val="20"/>
                <w:szCs w:val="20"/>
              </w:rPr>
              <w:t>0.128</w:t>
            </w:r>
          </w:p>
        </w:tc>
      </w:tr>
    </w:tbl>
    <w:p w14:paraId="53A148E1" w14:textId="77777777" w:rsidR="00CD0892" w:rsidRDefault="00CD0892" w:rsidP="00CD0892">
      <w:pPr>
        <w:pStyle w:val="EEPRUtextundertables"/>
      </w:pPr>
      <w:r w:rsidRPr="00342BCE">
        <w:t>Abbreviations: EUCAST, European Committee on Antimicrobial Susceptibility Testing; INHE, incremental net health effects; PHE, Public Health England</w:t>
      </w:r>
      <w:bookmarkEnd w:id="21"/>
    </w:p>
    <w:p w14:paraId="6D75C663" w14:textId="77777777" w:rsidR="00CD0892" w:rsidRPr="001B0FEB" w:rsidRDefault="00CD0892" w:rsidP="00CD0892">
      <w:pPr>
        <w:pStyle w:val="EEPRUtextundertables"/>
      </w:pPr>
      <w:r>
        <w:t xml:space="preserve">NB: </w:t>
      </w:r>
      <w:r w:rsidRPr="001B0FEB">
        <w:t>Net health effects derived using threshold of £20,000/QALY.</w:t>
      </w:r>
    </w:p>
    <w:p w14:paraId="5526C841" w14:textId="77777777" w:rsidR="00CD0892" w:rsidRDefault="00CD0892" w:rsidP="00CC1965">
      <w:pPr>
        <w:spacing w:after="0" w:line="360" w:lineRule="auto"/>
        <w:jc w:val="both"/>
        <w:rPr>
          <w:rFonts w:asciiTheme="majorBidi" w:hAnsiTheme="majorBidi" w:cstheme="majorBidi"/>
        </w:rPr>
      </w:pPr>
    </w:p>
    <w:p w14:paraId="3110F907" w14:textId="6DA1B17C" w:rsidR="00CD0892" w:rsidRDefault="00CD0892" w:rsidP="00CC1965">
      <w:pPr>
        <w:spacing w:after="0" w:line="360" w:lineRule="auto"/>
        <w:jc w:val="both"/>
        <w:rPr>
          <w:rFonts w:asciiTheme="majorBidi" w:hAnsiTheme="majorBidi" w:cstheme="majorBidi"/>
        </w:rPr>
      </w:pPr>
    </w:p>
    <w:p w14:paraId="5797D93B" w14:textId="1AC38C42" w:rsidR="00CC1965" w:rsidRPr="005B04BD" w:rsidRDefault="00CD0892" w:rsidP="005B04BD">
      <w:pPr>
        <w:pStyle w:val="EEPRUnumberedlevel4"/>
        <w:numPr>
          <w:ilvl w:val="2"/>
          <w:numId w:val="1"/>
        </w:numPr>
      </w:pPr>
      <w:bookmarkStart w:id="22" w:name="_Ref93587812"/>
      <w:r>
        <w:lastRenderedPageBreak/>
        <w:t xml:space="preserve">Patient-level outcomes: </w:t>
      </w:r>
      <w:proofErr w:type="spellStart"/>
      <w:r>
        <w:t>basecase</w:t>
      </w:r>
      <w:proofErr w:type="spellEnd"/>
      <w:r>
        <w:t xml:space="preserve"> results in the MDS</w:t>
      </w:r>
      <w:bookmarkEnd w:id="22"/>
    </w:p>
    <w:p w14:paraId="0A933C7E" w14:textId="7EEC63B9" w:rsidR="00CC1965" w:rsidRPr="008B218B" w:rsidRDefault="00CC1965" w:rsidP="00CC1965">
      <w:pPr>
        <w:pStyle w:val="table"/>
      </w:pPr>
      <w:bookmarkStart w:id="23" w:name="_Ref85027154"/>
      <w:bookmarkStart w:id="24" w:name="_Toc83589997"/>
      <w:bookmarkStart w:id="25" w:name="_Toc86419015"/>
      <w:r w:rsidRPr="008B218B">
        <w:t xml:space="preserve">Table </w:t>
      </w:r>
      <w:fldSimple w:instr=" SEQ Table \* ARABIC ">
        <w:r w:rsidR="00D566A9">
          <w:rPr>
            <w:noProof/>
          </w:rPr>
          <w:t>5</w:t>
        </w:r>
      </w:fldSimple>
      <w:bookmarkEnd w:id="23"/>
      <w:r w:rsidRPr="008B218B">
        <w:t xml:space="preserve">: </w:t>
      </w:r>
      <w:r w:rsidR="00D566A9">
        <w:t>P</w:t>
      </w:r>
      <w:r w:rsidRPr="008B218B">
        <w:t>atient</w:t>
      </w:r>
      <w:r w:rsidR="00D566A9">
        <w:t>-level</w:t>
      </w:r>
      <w:r w:rsidRPr="008B218B">
        <w:t xml:space="preserve"> base-case results: OXA-48 </w:t>
      </w:r>
      <w:proofErr w:type="spellStart"/>
      <w:r w:rsidRPr="00381A08">
        <w:rPr>
          <w:i/>
          <w:iCs/>
        </w:rPr>
        <w:t>Enterobacterales</w:t>
      </w:r>
      <w:proofErr w:type="spellEnd"/>
      <w:r w:rsidRPr="008B218B">
        <w:t xml:space="preserve"> HAP/VAP and </w:t>
      </w:r>
      <w:proofErr w:type="spellStart"/>
      <w:r w:rsidRPr="008B218B">
        <w:t>cUTI</w:t>
      </w:r>
      <w:proofErr w:type="spellEnd"/>
      <w:r w:rsidRPr="008B218B">
        <w:t xml:space="preserve"> microbiology-directed setting (probabilistic, 2,000 simulations</w:t>
      </w:r>
      <w:r w:rsidRPr="00CC1965">
        <w:t>)</w:t>
      </w:r>
      <w:bookmarkEnd w:id="24"/>
      <w:bookmarkEnd w:id="25"/>
      <w:r w:rsidR="00D566A9">
        <w:t>.</w:t>
      </w:r>
      <w:r w:rsidRPr="00CC1965">
        <w:t xml:space="preserve"> </w:t>
      </w:r>
      <w:r>
        <w:t>(Update of Table 38 in EEPRU report)</w:t>
      </w:r>
    </w:p>
    <w:tbl>
      <w:tblPr>
        <w:tblStyle w:val="TableGrid"/>
        <w:tblW w:w="7508" w:type="dxa"/>
        <w:tblLayout w:type="fixed"/>
        <w:tblLook w:val="04A0" w:firstRow="1" w:lastRow="0" w:firstColumn="1" w:lastColumn="0" w:noHBand="0" w:noVBand="1"/>
      </w:tblPr>
      <w:tblGrid>
        <w:gridCol w:w="1905"/>
        <w:gridCol w:w="1634"/>
        <w:gridCol w:w="2126"/>
        <w:gridCol w:w="1843"/>
      </w:tblGrid>
      <w:tr w:rsidR="00CC1965" w:rsidRPr="007D52CF" w14:paraId="3531A50D" w14:textId="77777777" w:rsidTr="00D15350">
        <w:trPr>
          <w:trHeight w:hRule="exact" w:val="719"/>
        </w:trPr>
        <w:tc>
          <w:tcPr>
            <w:tcW w:w="1905" w:type="dxa"/>
            <w:shd w:val="clear" w:color="auto" w:fill="auto"/>
          </w:tcPr>
          <w:p w14:paraId="4D8467C4" w14:textId="77777777" w:rsidR="00CC1965" w:rsidRPr="007D52CF" w:rsidRDefault="00CC1965" w:rsidP="00D15350">
            <w:pPr>
              <w:rPr>
                <w:rFonts w:asciiTheme="majorBidi" w:hAnsiTheme="majorBidi" w:cstheme="majorBidi"/>
                <w:b/>
              </w:rPr>
            </w:pPr>
          </w:p>
        </w:tc>
        <w:tc>
          <w:tcPr>
            <w:tcW w:w="1634" w:type="dxa"/>
            <w:shd w:val="clear" w:color="auto" w:fill="auto"/>
          </w:tcPr>
          <w:p w14:paraId="6B8DBAAB" w14:textId="77777777" w:rsidR="00CC1965" w:rsidRPr="007D52CF" w:rsidRDefault="00CC1965" w:rsidP="00D15350">
            <w:pPr>
              <w:rPr>
                <w:rFonts w:asciiTheme="majorBidi" w:hAnsiTheme="majorBidi" w:cstheme="majorBidi"/>
                <w:b/>
                <w:lang w:val="en-US"/>
              </w:rPr>
            </w:pPr>
            <w:r w:rsidRPr="007D52CF">
              <w:rPr>
                <w:rFonts w:asciiTheme="majorBidi" w:hAnsiTheme="majorBidi" w:cstheme="majorBidi"/>
                <w:b/>
                <w:lang w:val="en-US"/>
              </w:rPr>
              <w:t>MDS pathway with CAZ-AVI</w:t>
            </w:r>
          </w:p>
        </w:tc>
        <w:tc>
          <w:tcPr>
            <w:tcW w:w="2126" w:type="dxa"/>
            <w:shd w:val="clear" w:color="auto" w:fill="auto"/>
          </w:tcPr>
          <w:p w14:paraId="373F249D" w14:textId="77777777" w:rsidR="00CC1965" w:rsidRPr="007D52CF" w:rsidRDefault="00CC1965" w:rsidP="00D15350">
            <w:pPr>
              <w:rPr>
                <w:rFonts w:asciiTheme="majorBidi" w:hAnsiTheme="majorBidi" w:cstheme="majorBidi"/>
                <w:b/>
                <w:lang w:val="en-US"/>
              </w:rPr>
            </w:pPr>
            <w:r w:rsidRPr="007D52CF">
              <w:rPr>
                <w:rFonts w:asciiTheme="majorBidi" w:hAnsiTheme="majorBidi" w:cstheme="majorBidi"/>
                <w:b/>
                <w:lang w:val="en-US"/>
              </w:rPr>
              <w:t>MDS pathway without CAZ-AVI</w:t>
            </w:r>
          </w:p>
        </w:tc>
        <w:tc>
          <w:tcPr>
            <w:tcW w:w="1843" w:type="dxa"/>
            <w:shd w:val="clear" w:color="auto" w:fill="auto"/>
          </w:tcPr>
          <w:p w14:paraId="0C6C637F" w14:textId="77777777" w:rsidR="00CC1965" w:rsidRPr="007D52CF" w:rsidRDefault="00CC1965" w:rsidP="00D15350">
            <w:pPr>
              <w:rPr>
                <w:rFonts w:asciiTheme="majorBidi" w:hAnsiTheme="majorBidi" w:cstheme="majorBidi"/>
                <w:b/>
                <w:lang w:val="it-IT"/>
              </w:rPr>
            </w:pPr>
            <w:r w:rsidRPr="007D52CF">
              <w:rPr>
                <w:rFonts w:asciiTheme="majorBidi" w:hAnsiTheme="majorBidi" w:cstheme="majorBidi"/>
                <w:b/>
                <w:lang w:val="it-IT"/>
              </w:rPr>
              <w:t xml:space="preserve">Incremental values </w:t>
            </w:r>
          </w:p>
        </w:tc>
      </w:tr>
      <w:tr w:rsidR="00CC1965" w:rsidRPr="007D52CF" w14:paraId="2711D4EF" w14:textId="77777777" w:rsidTr="00D15350">
        <w:trPr>
          <w:trHeight w:hRule="exact" w:val="284"/>
        </w:trPr>
        <w:tc>
          <w:tcPr>
            <w:tcW w:w="7508" w:type="dxa"/>
            <w:gridSpan w:val="4"/>
            <w:shd w:val="clear" w:color="auto" w:fill="auto"/>
          </w:tcPr>
          <w:p w14:paraId="4C95BA1D" w14:textId="77777777" w:rsidR="00CC1965" w:rsidRPr="007D52CF" w:rsidRDefault="00CC1965" w:rsidP="00D15350">
            <w:pPr>
              <w:rPr>
                <w:rFonts w:asciiTheme="majorBidi" w:hAnsiTheme="majorBidi" w:cstheme="majorBidi"/>
                <w:b/>
                <w:bCs/>
              </w:rPr>
            </w:pPr>
            <w:r w:rsidRPr="007D52CF">
              <w:rPr>
                <w:rFonts w:asciiTheme="majorBidi" w:hAnsiTheme="majorBidi" w:cstheme="majorBidi"/>
                <w:b/>
                <w:bCs/>
              </w:rPr>
              <w:t>HAP/VAP</w:t>
            </w:r>
          </w:p>
        </w:tc>
      </w:tr>
      <w:tr w:rsidR="00CC1965" w:rsidRPr="007D52CF" w14:paraId="372C0616" w14:textId="77777777" w:rsidTr="00D15350">
        <w:trPr>
          <w:trHeight w:hRule="exact" w:val="284"/>
        </w:trPr>
        <w:tc>
          <w:tcPr>
            <w:tcW w:w="7508" w:type="dxa"/>
            <w:gridSpan w:val="4"/>
            <w:shd w:val="clear" w:color="auto" w:fill="auto"/>
          </w:tcPr>
          <w:p w14:paraId="7222ABF7" w14:textId="77777777" w:rsidR="00CC1965" w:rsidRPr="007D52CF" w:rsidRDefault="00CC1965" w:rsidP="00D15350">
            <w:pPr>
              <w:rPr>
                <w:rFonts w:asciiTheme="majorBidi" w:hAnsiTheme="majorBidi" w:cstheme="majorBidi"/>
                <w:b/>
                <w:bCs/>
                <w:i/>
              </w:rPr>
            </w:pPr>
            <w:r w:rsidRPr="007D52CF">
              <w:rPr>
                <w:rFonts w:asciiTheme="majorBidi" w:hAnsiTheme="majorBidi" w:cstheme="majorBidi"/>
                <w:b/>
                <w:bCs/>
                <w:i/>
              </w:rPr>
              <w:t>Summary of in-hospital outcomes (proportions) across both lines of treatment available</w:t>
            </w:r>
          </w:p>
        </w:tc>
      </w:tr>
      <w:tr w:rsidR="00CC1965" w:rsidRPr="007D52CF" w14:paraId="73C8E006" w14:textId="77777777" w:rsidTr="00D15350">
        <w:trPr>
          <w:trHeight w:hRule="exact" w:val="284"/>
        </w:trPr>
        <w:tc>
          <w:tcPr>
            <w:tcW w:w="1905" w:type="dxa"/>
            <w:shd w:val="clear" w:color="auto" w:fill="auto"/>
          </w:tcPr>
          <w:p w14:paraId="2EF24E70" w14:textId="77777777" w:rsidR="00CC1965" w:rsidRPr="007D52CF" w:rsidRDefault="00CC1965" w:rsidP="00D15350">
            <w:pPr>
              <w:rPr>
                <w:rFonts w:asciiTheme="majorBidi" w:hAnsiTheme="majorBidi" w:cstheme="majorBidi"/>
              </w:rPr>
            </w:pPr>
            <w:r w:rsidRPr="007D52CF">
              <w:rPr>
                <w:rFonts w:asciiTheme="majorBidi" w:hAnsiTheme="majorBidi" w:cstheme="majorBidi"/>
              </w:rPr>
              <w:t>Death</w:t>
            </w:r>
          </w:p>
        </w:tc>
        <w:tc>
          <w:tcPr>
            <w:tcW w:w="1634" w:type="dxa"/>
            <w:shd w:val="clear" w:color="auto" w:fill="auto"/>
            <w:vAlign w:val="bottom"/>
          </w:tcPr>
          <w:p w14:paraId="20B7ED5D"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0.373</w:t>
            </w:r>
          </w:p>
        </w:tc>
        <w:tc>
          <w:tcPr>
            <w:tcW w:w="2126" w:type="dxa"/>
            <w:shd w:val="clear" w:color="auto" w:fill="auto"/>
            <w:vAlign w:val="bottom"/>
          </w:tcPr>
          <w:p w14:paraId="4B19D7FC"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0.388</w:t>
            </w:r>
          </w:p>
        </w:tc>
        <w:tc>
          <w:tcPr>
            <w:tcW w:w="1843" w:type="dxa"/>
            <w:shd w:val="clear" w:color="auto" w:fill="auto"/>
            <w:vAlign w:val="bottom"/>
          </w:tcPr>
          <w:p w14:paraId="397FB829"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-0.014</w:t>
            </w:r>
          </w:p>
        </w:tc>
      </w:tr>
      <w:tr w:rsidR="00CC1965" w:rsidRPr="007D52CF" w14:paraId="422C43BF" w14:textId="77777777" w:rsidTr="00D15350">
        <w:trPr>
          <w:trHeight w:hRule="exact" w:val="284"/>
        </w:trPr>
        <w:tc>
          <w:tcPr>
            <w:tcW w:w="1905" w:type="dxa"/>
            <w:shd w:val="clear" w:color="auto" w:fill="auto"/>
          </w:tcPr>
          <w:p w14:paraId="7C472BEE" w14:textId="77777777" w:rsidR="00CC1965" w:rsidRPr="007D52CF" w:rsidRDefault="00CC1965" w:rsidP="00D15350">
            <w:pPr>
              <w:rPr>
                <w:rFonts w:asciiTheme="majorBidi" w:hAnsiTheme="majorBidi" w:cstheme="majorBidi"/>
              </w:rPr>
            </w:pPr>
            <w:r w:rsidRPr="007D52CF">
              <w:rPr>
                <w:rFonts w:asciiTheme="majorBidi" w:hAnsiTheme="majorBidi" w:cstheme="majorBidi"/>
              </w:rPr>
              <w:t>Survival no AKI</w:t>
            </w:r>
          </w:p>
        </w:tc>
        <w:tc>
          <w:tcPr>
            <w:tcW w:w="1634" w:type="dxa"/>
            <w:shd w:val="clear" w:color="auto" w:fill="auto"/>
            <w:vAlign w:val="bottom"/>
          </w:tcPr>
          <w:p w14:paraId="516D3D13"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0.497</w:t>
            </w:r>
          </w:p>
        </w:tc>
        <w:tc>
          <w:tcPr>
            <w:tcW w:w="2126" w:type="dxa"/>
            <w:shd w:val="clear" w:color="auto" w:fill="auto"/>
            <w:vAlign w:val="bottom"/>
          </w:tcPr>
          <w:p w14:paraId="66CCE63B"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0.466</w:t>
            </w:r>
          </w:p>
        </w:tc>
        <w:tc>
          <w:tcPr>
            <w:tcW w:w="1843" w:type="dxa"/>
            <w:shd w:val="clear" w:color="auto" w:fill="auto"/>
            <w:vAlign w:val="bottom"/>
          </w:tcPr>
          <w:p w14:paraId="5DA94797"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0.030</w:t>
            </w:r>
          </w:p>
        </w:tc>
      </w:tr>
      <w:tr w:rsidR="00CC1965" w:rsidRPr="007D52CF" w14:paraId="5A20673A" w14:textId="77777777" w:rsidTr="00D15350">
        <w:trPr>
          <w:trHeight w:hRule="exact" w:val="284"/>
        </w:trPr>
        <w:tc>
          <w:tcPr>
            <w:tcW w:w="1905" w:type="dxa"/>
            <w:shd w:val="clear" w:color="auto" w:fill="auto"/>
          </w:tcPr>
          <w:p w14:paraId="372FD2B3" w14:textId="77777777" w:rsidR="00CC1965" w:rsidRPr="007D52CF" w:rsidRDefault="00CC1965" w:rsidP="00D15350">
            <w:pPr>
              <w:rPr>
                <w:rFonts w:asciiTheme="majorBidi" w:hAnsiTheme="majorBidi" w:cstheme="majorBidi"/>
              </w:rPr>
            </w:pPr>
            <w:r w:rsidRPr="007D52CF">
              <w:rPr>
                <w:rFonts w:asciiTheme="majorBidi" w:hAnsiTheme="majorBidi" w:cstheme="majorBidi"/>
              </w:rPr>
              <w:t>Survival AKI</w:t>
            </w:r>
          </w:p>
        </w:tc>
        <w:tc>
          <w:tcPr>
            <w:tcW w:w="1634" w:type="dxa"/>
            <w:shd w:val="clear" w:color="auto" w:fill="auto"/>
            <w:vAlign w:val="bottom"/>
          </w:tcPr>
          <w:p w14:paraId="40B2EE7A"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0.130</w:t>
            </w:r>
          </w:p>
        </w:tc>
        <w:tc>
          <w:tcPr>
            <w:tcW w:w="2126" w:type="dxa"/>
            <w:shd w:val="clear" w:color="auto" w:fill="auto"/>
            <w:vAlign w:val="bottom"/>
          </w:tcPr>
          <w:p w14:paraId="2B7382CE"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0.146</w:t>
            </w:r>
          </w:p>
        </w:tc>
        <w:tc>
          <w:tcPr>
            <w:tcW w:w="1843" w:type="dxa"/>
            <w:shd w:val="clear" w:color="auto" w:fill="auto"/>
            <w:vAlign w:val="bottom"/>
          </w:tcPr>
          <w:p w14:paraId="096DF36E"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-0.016</w:t>
            </w:r>
          </w:p>
        </w:tc>
      </w:tr>
      <w:tr w:rsidR="00CC1965" w:rsidRPr="007D52CF" w14:paraId="2B6CCCB0" w14:textId="77777777" w:rsidTr="00D15350">
        <w:trPr>
          <w:trHeight w:hRule="exact" w:val="284"/>
        </w:trPr>
        <w:tc>
          <w:tcPr>
            <w:tcW w:w="1905" w:type="dxa"/>
            <w:shd w:val="clear" w:color="auto" w:fill="auto"/>
          </w:tcPr>
          <w:p w14:paraId="2824F29D" w14:textId="77777777" w:rsidR="00CC1965" w:rsidRPr="007D52CF" w:rsidRDefault="00CC1965" w:rsidP="00D15350">
            <w:pPr>
              <w:rPr>
                <w:rFonts w:asciiTheme="majorBidi" w:hAnsiTheme="majorBidi" w:cstheme="majorBidi"/>
              </w:rPr>
            </w:pPr>
            <w:r w:rsidRPr="007D52CF">
              <w:rPr>
                <w:rFonts w:asciiTheme="majorBidi" w:hAnsiTheme="majorBidi" w:cstheme="majorBidi"/>
              </w:rPr>
              <w:t>Survival CKD</w:t>
            </w:r>
          </w:p>
        </w:tc>
        <w:tc>
          <w:tcPr>
            <w:tcW w:w="1634" w:type="dxa"/>
            <w:shd w:val="clear" w:color="auto" w:fill="auto"/>
            <w:vAlign w:val="bottom"/>
          </w:tcPr>
          <w:p w14:paraId="2C7C4302"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0.000</w:t>
            </w:r>
          </w:p>
        </w:tc>
        <w:tc>
          <w:tcPr>
            <w:tcW w:w="2126" w:type="dxa"/>
            <w:shd w:val="clear" w:color="auto" w:fill="auto"/>
            <w:vAlign w:val="bottom"/>
          </w:tcPr>
          <w:p w14:paraId="362372A1"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0.000</w:t>
            </w:r>
          </w:p>
        </w:tc>
        <w:tc>
          <w:tcPr>
            <w:tcW w:w="1843" w:type="dxa"/>
            <w:shd w:val="clear" w:color="auto" w:fill="auto"/>
            <w:vAlign w:val="bottom"/>
          </w:tcPr>
          <w:p w14:paraId="08F1483C" w14:textId="77777777" w:rsidR="00CC1965" w:rsidRPr="007D52CF" w:rsidRDefault="00CC1965" w:rsidP="00D15350">
            <w:pPr>
              <w:jc w:val="right"/>
              <w:rPr>
                <w:rFonts w:asciiTheme="majorBidi" w:hAnsiTheme="majorBidi" w:cstheme="majorBidi"/>
              </w:rPr>
            </w:pPr>
            <w:r w:rsidRPr="007D52CF">
              <w:rPr>
                <w:rFonts w:asciiTheme="majorBidi" w:hAnsiTheme="majorBidi" w:cstheme="majorBidi"/>
                <w:color w:val="000000"/>
              </w:rPr>
              <w:t>0.000</w:t>
            </w:r>
          </w:p>
        </w:tc>
      </w:tr>
      <w:tr w:rsidR="00CC1965" w:rsidRPr="007D52CF" w14:paraId="65B85534" w14:textId="77777777" w:rsidTr="00D15350">
        <w:trPr>
          <w:trHeight w:hRule="exact" w:val="284"/>
        </w:trPr>
        <w:tc>
          <w:tcPr>
            <w:tcW w:w="7508" w:type="dxa"/>
            <w:gridSpan w:val="4"/>
            <w:shd w:val="clear" w:color="auto" w:fill="auto"/>
          </w:tcPr>
          <w:p w14:paraId="07F539D5" w14:textId="77777777" w:rsidR="00CC1965" w:rsidRPr="007D52CF" w:rsidRDefault="00CC1965" w:rsidP="00D15350">
            <w:pPr>
              <w:rPr>
                <w:rFonts w:asciiTheme="majorBidi" w:hAnsiTheme="majorBidi" w:cstheme="majorBidi"/>
                <w:i/>
              </w:rPr>
            </w:pPr>
            <w:r w:rsidRPr="007D52CF">
              <w:rPr>
                <w:rFonts w:asciiTheme="majorBidi" w:hAnsiTheme="majorBidi" w:cstheme="majorBidi"/>
                <w:b/>
                <w:bCs/>
                <w:i/>
              </w:rPr>
              <w:t>Economic outcomes (all discounted)</w:t>
            </w:r>
          </w:p>
        </w:tc>
      </w:tr>
      <w:tr w:rsidR="00CC1965" w:rsidRPr="007D52CF" w14:paraId="05E7891C" w14:textId="77777777" w:rsidTr="00D15350">
        <w:trPr>
          <w:trHeight w:hRule="exact" w:val="284"/>
        </w:trPr>
        <w:tc>
          <w:tcPr>
            <w:tcW w:w="1905" w:type="dxa"/>
            <w:shd w:val="clear" w:color="auto" w:fill="auto"/>
          </w:tcPr>
          <w:p w14:paraId="6BA987E6" w14:textId="77777777" w:rsidR="00CC1965" w:rsidRPr="007D52CF" w:rsidRDefault="00CC1965" w:rsidP="00D15350">
            <w:pPr>
              <w:rPr>
                <w:rFonts w:asciiTheme="majorBidi" w:hAnsiTheme="majorBidi" w:cstheme="majorBidi"/>
              </w:rPr>
            </w:pPr>
            <w:r w:rsidRPr="007D52CF">
              <w:rPr>
                <w:rFonts w:asciiTheme="majorBidi" w:hAnsiTheme="majorBidi" w:cstheme="majorBidi"/>
              </w:rPr>
              <w:t>Treatment costs</w:t>
            </w:r>
          </w:p>
        </w:tc>
        <w:tc>
          <w:tcPr>
            <w:tcW w:w="1634" w:type="dxa"/>
            <w:shd w:val="clear" w:color="auto" w:fill="auto"/>
          </w:tcPr>
          <w:p w14:paraId="61CF84DA"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£189</w:t>
            </w:r>
          </w:p>
        </w:tc>
        <w:tc>
          <w:tcPr>
            <w:tcW w:w="2126" w:type="dxa"/>
            <w:shd w:val="clear" w:color="auto" w:fill="auto"/>
          </w:tcPr>
          <w:p w14:paraId="71289A99"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£264</w:t>
            </w:r>
          </w:p>
        </w:tc>
        <w:tc>
          <w:tcPr>
            <w:tcW w:w="1843" w:type="dxa"/>
            <w:shd w:val="clear" w:color="auto" w:fill="auto"/>
          </w:tcPr>
          <w:p w14:paraId="3DBFE601"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-£74</w:t>
            </w:r>
          </w:p>
        </w:tc>
      </w:tr>
      <w:tr w:rsidR="00CC1965" w:rsidRPr="007D52CF" w14:paraId="01570583" w14:textId="77777777" w:rsidTr="00D15350">
        <w:trPr>
          <w:trHeight w:hRule="exact" w:val="284"/>
        </w:trPr>
        <w:tc>
          <w:tcPr>
            <w:tcW w:w="1905" w:type="dxa"/>
            <w:shd w:val="clear" w:color="auto" w:fill="auto"/>
          </w:tcPr>
          <w:p w14:paraId="1E83BB5C" w14:textId="77777777" w:rsidR="00CC1965" w:rsidRPr="007D52CF" w:rsidRDefault="00CC1965" w:rsidP="00D15350">
            <w:pPr>
              <w:rPr>
                <w:rFonts w:asciiTheme="majorBidi" w:hAnsiTheme="majorBidi" w:cstheme="majorBidi"/>
              </w:rPr>
            </w:pPr>
            <w:r w:rsidRPr="007D52CF">
              <w:rPr>
                <w:rFonts w:asciiTheme="majorBidi" w:hAnsiTheme="majorBidi" w:cstheme="majorBidi"/>
              </w:rPr>
              <w:t>AKI costs hospital</w:t>
            </w:r>
          </w:p>
        </w:tc>
        <w:tc>
          <w:tcPr>
            <w:tcW w:w="1634" w:type="dxa"/>
            <w:shd w:val="clear" w:color="auto" w:fill="auto"/>
          </w:tcPr>
          <w:p w14:paraId="3EB77723"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£1,673</w:t>
            </w:r>
          </w:p>
        </w:tc>
        <w:tc>
          <w:tcPr>
            <w:tcW w:w="2126" w:type="dxa"/>
            <w:shd w:val="clear" w:color="auto" w:fill="auto"/>
          </w:tcPr>
          <w:p w14:paraId="1F6254D4"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£1,884</w:t>
            </w:r>
          </w:p>
        </w:tc>
        <w:tc>
          <w:tcPr>
            <w:tcW w:w="1843" w:type="dxa"/>
            <w:shd w:val="clear" w:color="auto" w:fill="auto"/>
          </w:tcPr>
          <w:p w14:paraId="1A5D1E10"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-£211</w:t>
            </w:r>
          </w:p>
        </w:tc>
      </w:tr>
      <w:tr w:rsidR="00CC1965" w:rsidRPr="007D52CF" w14:paraId="619BCB9A" w14:textId="77777777" w:rsidTr="00D15350">
        <w:trPr>
          <w:trHeight w:hRule="exact" w:val="284"/>
        </w:trPr>
        <w:tc>
          <w:tcPr>
            <w:tcW w:w="1905" w:type="dxa"/>
            <w:shd w:val="clear" w:color="auto" w:fill="auto"/>
          </w:tcPr>
          <w:p w14:paraId="027B20D3" w14:textId="77777777" w:rsidR="00CC1965" w:rsidRPr="007D52CF" w:rsidRDefault="00CC1965" w:rsidP="00D15350">
            <w:pPr>
              <w:rPr>
                <w:rFonts w:asciiTheme="majorBidi" w:hAnsiTheme="majorBidi" w:cstheme="majorBidi"/>
              </w:rPr>
            </w:pPr>
            <w:r w:rsidRPr="007D52CF">
              <w:rPr>
                <w:rFonts w:asciiTheme="majorBidi" w:hAnsiTheme="majorBidi" w:cstheme="majorBidi"/>
              </w:rPr>
              <w:t>Other costs hospital</w:t>
            </w:r>
          </w:p>
        </w:tc>
        <w:tc>
          <w:tcPr>
            <w:tcW w:w="1634" w:type="dxa"/>
            <w:shd w:val="clear" w:color="auto" w:fill="auto"/>
          </w:tcPr>
          <w:p w14:paraId="48A6F4E7"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£34,723</w:t>
            </w:r>
          </w:p>
        </w:tc>
        <w:tc>
          <w:tcPr>
            <w:tcW w:w="2126" w:type="dxa"/>
            <w:shd w:val="clear" w:color="auto" w:fill="auto"/>
          </w:tcPr>
          <w:p w14:paraId="480E1460"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£34,737</w:t>
            </w:r>
          </w:p>
        </w:tc>
        <w:tc>
          <w:tcPr>
            <w:tcW w:w="1843" w:type="dxa"/>
            <w:shd w:val="clear" w:color="auto" w:fill="auto"/>
          </w:tcPr>
          <w:p w14:paraId="5F3078EB"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-£15</w:t>
            </w:r>
          </w:p>
        </w:tc>
      </w:tr>
      <w:tr w:rsidR="00CC1965" w:rsidRPr="007D52CF" w14:paraId="12C93A0E" w14:textId="77777777" w:rsidTr="00D15350">
        <w:trPr>
          <w:trHeight w:hRule="exact" w:val="284"/>
        </w:trPr>
        <w:tc>
          <w:tcPr>
            <w:tcW w:w="1905" w:type="dxa"/>
            <w:shd w:val="clear" w:color="auto" w:fill="auto"/>
          </w:tcPr>
          <w:p w14:paraId="30DEB2EE" w14:textId="77777777" w:rsidR="00CC1965" w:rsidRPr="007D52CF" w:rsidRDefault="00CC1965" w:rsidP="00D15350">
            <w:pPr>
              <w:rPr>
                <w:rFonts w:asciiTheme="majorBidi" w:hAnsiTheme="majorBidi" w:cstheme="majorBidi"/>
              </w:rPr>
            </w:pPr>
            <w:r w:rsidRPr="007D52CF">
              <w:rPr>
                <w:rFonts w:asciiTheme="majorBidi" w:hAnsiTheme="majorBidi" w:cstheme="majorBidi"/>
              </w:rPr>
              <w:t>Long-term costs</w:t>
            </w:r>
          </w:p>
        </w:tc>
        <w:tc>
          <w:tcPr>
            <w:tcW w:w="1634" w:type="dxa"/>
            <w:shd w:val="clear" w:color="auto" w:fill="auto"/>
          </w:tcPr>
          <w:p w14:paraId="6A832216"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£591</w:t>
            </w:r>
          </w:p>
        </w:tc>
        <w:tc>
          <w:tcPr>
            <w:tcW w:w="2126" w:type="dxa"/>
            <w:shd w:val="clear" w:color="auto" w:fill="auto"/>
          </w:tcPr>
          <w:p w14:paraId="43BF86BA"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£580</w:t>
            </w:r>
          </w:p>
        </w:tc>
        <w:tc>
          <w:tcPr>
            <w:tcW w:w="1843" w:type="dxa"/>
            <w:shd w:val="clear" w:color="auto" w:fill="auto"/>
          </w:tcPr>
          <w:p w14:paraId="25A05428"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£10</w:t>
            </w:r>
          </w:p>
        </w:tc>
      </w:tr>
      <w:tr w:rsidR="00CC1965" w:rsidRPr="007D52CF" w14:paraId="023A89CF" w14:textId="77777777" w:rsidTr="00D15350">
        <w:trPr>
          <w:trHeight w:hRule="exact" w:val="284"/>
        </w:trPr>
        <w:tc>
          <w:tcPr>
            <w:tcW w:w="1905" w:type="dxa"/>
            <w:shd w:val="clear" w:color="auto" w:fill="auto"/>
          </w:tcPr>
          <w:p w14:paraId="4CC4F56A" w14:textId="77777777" w:rsidR="00CC1965" w:rsidRPr="007D52CF" w:rsidRDefault="00CC1965" w:rsidP="00D15350">
            <w:pPr>
              <w:rPr>
                <w:rFonts w:asciiTheme="majorBidi" w:hAnsiTheme="majorBidi" w:cstheme="majorBidi"/>
              </w:rPr>
            </w:pPr>
            <w:r w:rsidRPr="007D52CF">
              <w:rPr>
                <w:rFonts w:asciiTheme="majorBidi" w:hAnsiTheme="majorBidi" w:cstheme="majorBidi"/>
              </w:rPr>
              <w:t>Total costs</w:t>
            </w:r>
          </w:p>
        </w:tc>
        <w:tc>
          <w:tcPr>
            <w:tcW w:w="1634" w:type="dxa"/>
            <w:shd w:val="clear" w:color="auto" w:fill="auto"/>
          </w:tcPr>
          <w:p w14:paraId="3B07C48A"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£37,176</w:t>
            </w:r>
          </w:p>
        </w:tc>
        <w:tc>
          <w:tcPr>
            <w:tcW w:w="2126" w:type="dxa"/>
            <w:shd w:val="clear" w:color="auto" w:fill="auto"/>
          </w:tcPr>
          <w:p w14:paraId="340BC497"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£37,465</w:t>
            </w:r>
          </w:p>
        </w:tc>
        <w:tc>
          <w:tcPr>
            <w:tcW w:w="1843" w:type="dxa"/>
            <w:shd w:val="clear" w:color="auto" w:fill="auto"/>
          </w:tcPr>
          <w:p w14:paraId="4281A242"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rPr>
              <w:t>-£289</w:t>
            </w:r>
          </w:p>
        </w:tc>
      </w:tr>
      <w:tr w:rsidR="00CC1965" w:rsidRPr="007D52CF" w14:paraId="11E41A6D" w14:textId="77777777" w:rsidTr="00D15350">
        <w:trPr>
          <w:trHeight w:hRule="exact" w:val="284"/>
        </w:trPr>
        <w:tc>
          <w:tcPr>
            <w:tcW w:w="1905" w:type="dxa"/>
            <w:shd w:val="clear" w:color="auto" w:fill="auto"/>
          </w:tcPr>
          <w:p w14:paraId="1AC576C9" w14:textId="77777777" w:rsidR="00CC1965" w:rsidRPr="007D52CF" w:rsidRDefault="00CC1965" w:rsidP="00D15350">
            <w:pPr>
              <w:rPr>
                <w:rFonts w:asciiTheme="majorBidi" w:hAnsiTheme="majorBidi" w:cstheme="majorBidi"/>
              </w:rPr>
            </w:pPr>
            <w:r w:rsidRPr="007D52CF">
              <w:rPr>
                <w:rFonts w:asciiTheme="majorBidi" w:hAnsiTheme="majorBidi" w:cstheme="majorBidi"/>
              </w:rPr>
              <w:t>Life years</w:t>
            </w:r>
          </w:p>
        </w:tc>
        <w:tc>
          <w:tcPr>
            <w:tcW w:w="1634" w:type="dxa"/>
            <w:shd w:val="clear" w:color="auto" w:fill="auto"/>
            <w:vAlign w:val="bottom"/>
          </w:tcPr>
          <w:p w14:paraId="246AB36C"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2.691</w:t>
            </w:r>
          </w:p>
        </w:tc>
        <w:tc>
          <w:tcPr>
            <w:tcW w:w="2126" w:type="dxa"/>
            <w:shd w:val="clear" w:color="auto" w:fill="auto"/>
            <w:vAlign w:val="bottom"/>
          </w:tcPr>
          <w:p w14:paraId="2C71FBC5"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2.611</w:t>
            </w:r>
          </w:p>
        </w:tc>
        <w:tc>
          <w:tcPr>
            <w:tcW w:w="1843" w:type="dxa"/>
            <w:shd w:val="clear" w:color="auto" w:fill="auto"/>
            <w:vAlign w:val="bottom"/>
          </w:tcPr>
          <w:p w14:paraId="2BD47DA0"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0.08</w:t>
            </w:r>
          </w:p>
        </w:tc>
      </w:tr>
      <w:tr w:rsidR="00CC1965" w:rsidRPr="007D52CF" w14:paraId="51294DCD" w14:textId="77777777" w:rsidTr="00D15350">
        <w:trPr>
          <w:trHeight w:hRule="exact" w:val="284"/>
        </w:trPr>
        <w:tc>
          <w:tcPr>
            <w:tcW w:w="1905" w:type="dxa"/>
            <w:shd w:val="clear" w:color="auto" w:fill="auto"/>
          </w:tcPr>
          <w:p w14:paraId="76D67D05" w14:textId="77777777" w:rsidR="00CC1965" w:rsidRPr="007D52CF" w:rsidRDefault="00CC1965" w:rsidP="00D15350">
            <w:pPr>
              <w:rPr>
                <w:rFonts w:asciiTheme="majorBidi" w:hAnsiTheme="majorBidi" w:cstheme="majorBidi"/>
              </w:rPr>
            </w:pPr>
            <w:r w:rsidRPr="007D52CF">
              <w:rPr>
                <w:rFonts w:asciiTheme="majorBidi" w:hAnsiTheme="majorBidi" w:cstheme="majorBidi"/>
              </w:rPr>
              <w:t>QALYs</w:t>
            </w:r>
          </w:p>
        </w:tc>
        <w:tc>
          <w:tcPr>
            <w:tcW w:w="1634" w:type="dxa"/>
            <w:shd w:val="clear" w:color="auto" w:fill="auto"/>
            <w:vAlign w:val="bottom"/>
          </w:tcPr>
          <w:p w14:paraId="1D871637"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1.891</w:t>
            </w:r>
          </w:p>
        </w:tc>
        <w:tc>
          <w:tcPr>
            <w:tcW w:w="2126" w:type="dxa"/>
            <w:shd w:val="clear" w:color="auto" w:fill="auto"/>
            <w:vAlign w:val="bottom"/>
          </w:tcPr>
          <w:p w14:paraId="626BF6F2"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1.835</w:t>
            </w:r>
          </w:p>
        </w:tc>
        <w:tc>
          <w:tcPr>
            <w:tcW w:w="1843" w:type="dxa"/>
            <w:shd w:val="clear" w:color="auto" w:fill="auto"/>
            <w:vAlign w:val="bottom"/>
          </w:tcPr>
          <w:p w14:paraId="62EDA03E"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0.056</w:t>
            </w:r>
          </w:p>
        </w:tc>
      </w:tr>
      <w:tr w:rsidR="00CC1965" w:rsidRPr="007D52CF" w14:paraId="054F7965" w14:textId="77777777" w:rsidTr="00D15350">
        <w:trPr>
          <w:trHeight w:hRule="exact" w:val="284"/>
        </w:trPr>
        <w:tc>
          <w:tcPr>
            <w:tcW w:w="1905" w:type="dxa"/>
            <w:shd w:val="clear" w:color="auto" w:fill="auto"/>
          </w:tcPr>
          <w:p w14:paraId="389AA52A" w14:textId="77777777" w:rsidR="00CC1965" w:rsidRPr="007D52CF" w:rsidRDefault="00CC1965" w:rsidP="00D15350">
            <w:pPr>
              <w:rPr>
                <w:rFonts w:asciiTheme="majorBidi" w:hAnsiTheme="majorBidi" w:cstheme="majorBidi"/>
              </w:rPr>
            </w:pPr>
            <w:r w:rsidRPr="007D52CF">
              <w:rPr>
                <w:rFonts w:asciiTheme="majorBidi" w:hAnsiTheme="majorBidi" w:cstheme="majorBidi"/>
              </w:rPr>
              <w:t>Per person NHE</w:t>
            </w:r>
          </w:p>
        </w:tc>
        <w:tc>
          <w:tcPr>
            <w:tcW w:w="1634" w:type="dxa"/>
            <w:shd w:val="clear" w:color="auto" w:fill="auto"/>
            <w:vAlign w:val="bottom"/>
          </w:tcPr>
          <w:p w14:paraId="1FBF011F"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0.032</w:t>
            </w:r>
          </w:p>
        </w:tc>
        <w:tc>
          <w:tcPr>
            <w:tcW w:w="2126" w:type="dxa"/>
            <w:shd w:val="clear" w:color="auto" w:fill="auto"/>
            <w:vAlign w:val="bottom"/>
          </w:tcPr>
          <w:p w14:paraId="7D9AB2F6"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-0.038</w:t>
            </w:r>
          </w:p>
        </w:tc>
        <w:tc>
          <w:tcPr>
            <w:tcW w:w="1843" w:type="dxa"/>
            <w:shd w:val="clear" w:color="auto" w:fill="auto"/>
            <w:vAlign w:val="bottom"/>
          </w:tcPr>
          <w:p w14:paraId="32D08A1E" w14:textId="77777777" w:rsidR="00CC1965" w:rsidRPr="00FA688B" w:rsidRDefault="00CC1965" w:rsidP="00D15350">
            <w:pPr>
              <w:jc w:val="right"/>
              <w:rPr>
                <w:rFonts w:ascii="Times New Roman" w:hAnsi="Times New Roman" w:cs="Times New Roman"/>
              </w:rPr>
            </w:pPr>
            <w:r w:rsidRPr="00FA688B">
              <w:rPr>
                <w:rFonts w:ascii="Times New Roman" w:hAnsi="Times New Roman" w:cs="Times New Roman"/>
                <w:color w:val="000000"/>
              </w:rPr>
              <w:t>0.071</w:t>
            </w:r>
          </w:p>
        </w:tc>
      </w:tr>
      <w:tr w:rsidR="00CC1965" w:rsidRPr="007D52CF" w14:paraId="31E9023D" w14:textId="77777777" w:rsidTr="00D15350">
        <w:trPr>
          <w:trHeight w:hRule="exact" w:val="284"/>
        </w:trPr>
        <w:tc>
          <w:tcPr>
            <w:tcW w:w="7508" w:type="dxa"/>
            <w:gridSpan w:val="4"/>
            <w:shd w:val="clear" w:color="auto" w:fill="auto"/>
          </w:tcPr>
          <w:p w14:paraId="54F0B8A9" w14:textId="77777777" w:rsidR="00CC1965" w:rsidRPr="007D52CF" w:rsidRDefault="00CC1965" w:rsidP="00D15350">
            <w:pPr>
              <w:rPr>
                <w:rFonts w:asciiTheme="majorBidi" w:hAnsiTheme="majorBidi" w:cstheme="majorBidi"/>
                <w:color w:val="000000"/>
              </w:rPr>
            </w:pPr>
            <w:proofErr w:type="spellStart"/>
            <w:r w:rsidRPr="007D52CF">
              <w:rPr>
                <w:rFonts w:asciiTheme="majorBidi" w:hAnsiTheme="majorBidi" w:cstheme="majorBidi"/>
                <w:b/>
                <w:bCs/>
              </w:rPr>
              <w:t>cUTI</w:t>
            </w:r>
            <w:proofErr w:type="spellEnd"/>
          </w:p>
        </w:tc>
      </w:tr>
      <w:tr w:rsidR="00CC1965" w:rsidRPr="007D52CF" w14:paraId="676A695B" w14:textId="77777777" w:rsidTr="00D15350">
        <w:trPr>
          <w:trHeight w:hRule="exact" w:val="284"/>
        </w:trPr>
        <w:tc>
          <w:tcPr>
            <w:tcW w:w="7508" w:type="dxa"/>
            <w:gridSpan w:val="4"/>
            <w:shd w:val="clear" w:color="auto" w:fill="auto"/>
          </w:tcPr>
          <w:p w14:paraId="5307A5A4" w14:textId="77777777" w:rsidR="00CC1965" w:rsidRPr="007D52CF" w:rsidRDefault="00CC1965" w:rsidP="00D15350">
            <w:pPr>
              <w:rPr>
                <w:rFonts w:asciiTheme="majorBidi" w:hAnsiTheme="majorBidi" w:cstheme="majorBidi"/>
                <w:color w:val="000000"/>
              </w:rPr>
            </w:pPr>
            <w:r w:rsidRPr="007D52CF">
              <w:rPr>
                <w:rFonts w:asciiTheme="majorBidi" w:hAnsiTheme="majorBidi" w:cstheme="majorBidi"/>
                <w:b/>
                <w:bCs/>
                <w:i/>
              </w:rPr>
              <w:t>Summary of in-hospital outcomes (proportions) across both lines of treatment available</w:t>
            </w:r>
          </w:p>
        </w:tc>
      </w:tr>
      <w:tr w:rsidR="00CC1965" w:rsidRPr="007D52CF" w14:paraId="4881642A" w14:textId="77777777" w:rsidTr="00D15350">
        <w:trPr>
          <w:trHeight w:hRule="exact" w:val="284"/>
        </w:trPr>
        <w:tc>
          <w:tcPr>
            <w:tcW w:w="1905" w:type="dxa"/>
            <w:shd w:val="clear" w:color="auto" w:fill="auto"/>
          </w:tcPr>
          <w:p w14:paraId="7858ADA9" w14:textId="77777777" w:rsidR="00CC1965" w:rsidRPr="007D52CF" w:rsidRDefault="00CC1965" w:rsidP="00D15350">
            <w:pPr>
              <w:rPr>
                <w:rFonts w:asciiTheme="majorBidi" w:hAnsiTheme="majorBidi" w:cstheme="majorBidi"/>
                <w:b/>
                <w:bCs/>
                <w:i/>
              </w:rPr>
            </w:pPr>
            <w:r w:rsidRPr="007D52CF">
              <w:rPr>
                <w:rFonts w:asciiTheme="majorBidi" w:hAnsiTheme="majorBidi" w:cstheme="majorBidi"/>
              </w:rPr>
              <w:t>Death</w:t>
            </w:r>
          </w:p>
        </w:tc>
        <w:tc>
          <w:tcPr>
            <w:tcW w:w="1634" w:type="dxa"/>
            <w:shd w:val="clear" w:color="auto" w:fill="auto"/>
            <w:vAlign w:val="bottom"/>
          </w:tcPr>
          <w:p w14:paraId="7D0B11EB"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0.125</w:t>
            </w:r>
          </w:p>
        </w:tc>
        <w:tc>
          <w:tcPr>
            <w:tcW w:w="2126" w:type="dxa"/>
            <w:shd w:val="clear" w:color="auto" w:fill="auto"/>
            <w:vAlign w:val="bottom"/>
          </w:tcPr>
          <w:p w14:paraId="2CBB695F"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0.136</w:t>
            </w:r>
          </w:p>
        </w:tc>
        <w:tc>
          <w:tcPr>
            <w:tcW w:w="1843" w:type="dxa"/>
            <w:shd w:val="clear" w:color="auto" w:fill="auto"/>
            <w:vAlign w:val="bottom"/>
          </w:tcPr>
          <w:p w14:paraId="2CC624E0"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-0.011</w:t>
            </w:r>
          </w:p>
        </w:tc>
      </w:tr>
      <w:tr w:rsidR="00CC1965" w:rsidRPr="007D52CF" w14:paraId="6CD8C5B2" w14:textId="77777777" w:rsidTr="00D15350">
        <w:trPr>
          <w:trHeight w:hRule="exact" w:val="284"/>
        </w:trPr>
        <w:tc>
          <w:tcPr>
            <w:tcW w:w="1905" w:type="dxa"/>
            <w:shd w:val="clear" w:color="auto" w:fill="auto"/>
          </w:tcPr>
          <w:p w14:paraId="26EC8157" w14:textId="77777777" w:rsidR="00CC1965" w:rsidRPr="007D52CF" w:rsidRDefault="00CC1965" w:rsidP="00D15350">
            <w:pPr>
              <w:rPr>
                <w:rFonts w:asciiTheme="majorBidi" w:hAnsiTheme="majorBidi" w:cstheme="majorBidi"/>
              </w:rPr>
            </w:pPr>
            <w:r w:rsidRPr="007D52CF">
              <w:rPr>
                <w:rFonts w:asciiTheme="majorBidi" w:hAnsiTheme="majorBidi" w:cstheme="majorBidi"/>
              </w:rPr>
              <w:t>Survival no AKI</w:t>
            </w:r>
          </w:p>
        </w:tc>
        <w:tc>
          <w:tcPr>
            <w:tcW w:w="1634" w:type="dxa"/>
            <w:shd w:val="clear" w:color="auto" w:fill="auto"/>
            <w:vAlign w:val="bottom"/>
          </w:tcPr>
          <w:p w14:paraId="5A2AB787"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0.646</w:t>
            </w:r>
          </w:p>
        </w:tc>
        <w:tc>
          <w:tcPr>
            <w:tcW w:w="2126" w:type="dxa"/>
            <w:shd w:val="clear" w:color="auto" w:fill="auto"/>
            <w:vAlign w:val="bottom"/>
          </w:tcPr>
          <w:p w14:paraId="33CF967A"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0.607</w:t>
            </w:r>
          </w:p>
        </w:tc>
        <w:tc>
          <w:tcPr>
            <w:tcW w:w="1843" w:type="dxa"/>
            <w:shd w:val="clear" w:color="auto" w:fill="auto"/>
            <w:vAlign w:val="bottom"/>
          </w:tcPr>
          <w:p w14:paraId="3DCC9765"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0.039</w:t>
            </w:r>
          </w:p>
        </w:tc>
      </w:tr>
      <w:tr w:rsidR="00CC1965" w:rsidRPr="007D52CF" w14:paraId="17C12A2E" w14:textId="77777777" w:rsidTr="00D15350">
        <w:trPr>
          <w:trHeight w:hRule="exact" w:val="284"/>
        </w:trPr>
        <w:tc>
          <w:tcPr>
            <w:tcW w:w="1905" w:type="dxa"/>
            <w:shd w:val="clear" w:color="auto" w:fill="auto"/>
          </w:tcPr>
          <w:p w14:paraId="53252CDB" w14:textId="77777777" w:rsidR="00CC1965" w:rsidRPr="007D52CF" w:rsidRDefault="00CC1965" w:rsidP="00D15350">
            <w:pPr>
              <w:rPr>
                <w:rFonts w:asciiTheme="majorBidi" w:hAnsiTheme="majorBidi" w:cstheme="majorBidi"/>
              </w:rPr>
            </w:pPr>
            <w:r w:rsidRPr="007D52CF">
              <w:rPr>
                <w:rFonts w:asciiTheme="majorBidi" w:hAnsiTheme="majorBidi" w:cstheme="majorBidi"/>
              </w:rPr>
              <w:t>Survival AKI</w:t>
            </w:r>
          </w:p>
        </w:tc>
        <w:tc>
          <w:tcPr>
            <w:tcW w:w="1634" w:type="dxa"/>
            <w:shd w:val="clear" w:color="auto" w:fill="auto"/>
            <w:vAlign w:val="bottom"/>
          </w:tcPr>
          <w:p w14:paraId="5436BCAD"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0.228</w:t>
            </w:r>
          </w:p>
        </w:tc>
        <w:tc>
          <w:tcPr>
            <w:tcW w:w="2126" w:type="dxa"/>
            <w:shd w:val="clear" w:color="auto" w:fill="auto"/>
            <w:vAlign w:val="bottom"/>
          </w:tcPr>
          <w:p w14:paraId="52F120FF"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0.257</w:t>
            </w:r>
          </w:p>
        </w:tc>
        <w:tc>
          <w:tcPr>
            <w:tcW w:w="1843" w:type="dxa"/>
            <w:shd w:val="clear" w:color="auto" w:fill="auto"/>
            <w:vAlign w:val="bottom"/>
          </w:tcPr>
          <w:p w14:paraId="078BC2E9"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-0.028</w:t>
            </w:r>
          </w:p>
        </w:tc>
      </w:tr>
      <w:tr w:rsidR="00CC1965" w:rsidRPr="007D52CF" w14:paraId="152FEA08" w14:textId="77777777" w:rsidTr="00D15350">
        <w:trPr>
          <w:trHeight w:hRule="exact" w:val="284"/>
        </w:trPr>
        <w:tc>
          <w:tcPr>
            <w:tcW w:w="1905" w:type="dxa"/>
            <w:shd w:val="clear" w:color="auto" w:fill="auto"/>
          </w:tcPr>
          <w:p w14:paraId="687BEFC4" w14:textId="77777777" w:rsidR="00CC1965" w:rsidRPr="007D52CF" w:rsidRDefault="00CC1965" w:rsidP="00D15350">
            <w:pPr>
              <w:rPr>
                <w:rFonts w:asciiTheme="majorBidi" w:hAnsiTheme="majorBidi" w:cstheme="majorBidi"/>
              </w:rPr>
            </w:pPr>
            <w:r w:rsidRPr="007D52CF">
              <w:rPr>
                <w:rFonts w:asciiTheme="majorBidi" w:hAnsiTheme="majorBidi" w:cstheme="majorBidi"/>
              </w:rPr>
              <w:t>Survival CKD</w:t>
            </w:r>
          </w:p>
        </w:tc>
        <w:tc>
          <w:tcPr>
            <w:tcW w:w="1634" w:type="dxa"/>
            <w:shd w:val="clear" w:color="auto" w:fill="auto"/>
            <w:vAlign w:val="bottom"/>
          </w:tcPr>
          <w:p w14:paraId="75AA0FDC"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0.000</w:t>
            </w:r>
          </w:p>
        </w:tc>
        <w:tc>
          <w:tcPr>
            <w:tcW w:w="2126" w:type="dxa"/>
            <w:shd w:val="clear" w:color="auto" w:fill="auto"/>
            <w:vAlign w:val="bottom"/>
          </w:tcPr>
          <w:p w14:paraId="182F6D13"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0.000</w:t>
            </w:r>
          </w:p>
        </w:tc>
        <w:tc>
          <w:tcPr>
            <w:tcW w:w="1843" w:type="dxa"/>
            <w:shd w:val="clear" w:color="auto" w:fill="auto"/>
            <w:vAlign w:val="bottom"/>
          </w:tcPr>
          <w:p w14:paraId="6E783902"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0.000</w:t>
            </w:r>
          </w:p>
        </w:tc>
      </w:tr>
      <w:tr w:rsidR="00CC1965" w:rsidRPr="007D52CF" w14:paraId="16C6D39F" w14:textId="77777777" w:rsidTr="00D15350">
        <w:trPr>
          <w:trHeight w:hRule="exact" w:val="284"/>
        </w:trPr>
        <w:tc>
          <w:tcPr>
            <w:tcW w:w="7508" w:type="dxa"/>
            <w:gridSpan w:val="4"/>
            <w:shd w:val="clear" w:color="auto" w:fill="auto"/>
          </w:tcPr>
          <w:p w14:paraId="6A31E263" w14:textId="77777777" w:rsidR="00CC1965" w:rsidRPr="007D52CF" w:rsidRDefault="00CC1965" w:rsidP="00D15350">
            <w:pPr>
              <w:rPr>
                <w:rFonts w:asciiTheme="majorBidi" w:hAnsiTheme="majorBidi" w:cstheme="majorBidi"/>
                <w:color w:val="000000"/>
              </w:rPr>
            </w:pPr>
            <w:r w:rsidRPr="007D52CF">
              <w:rPr>
                <w:rFonts w:asciiTheme="majorBidi" w:hAnsiTheme="majorBidi" w:cstheme="majorBidi"/>
                <w:b/>
                <w:bCs/>
                <w:i/>
              </w:rPr>
              <w:t>Economic outcomes (all discounted)</w:t>
            </w:r>
          </w:p>
        </w:tc>
      </w:tr>
      <w:tr w:rsidR="00CC1965" w:rsidRPr="007D52CF" w14:paraId="73F32D54" w14:textId="77777777" w:rsidTr="00D15350">
        <w:trPr>
          <w:trHeight w:hRule="exact" w:val="284"/>
        </w:trPr>
        <w:tc>
          <w:tcPr>
            <w:tcW w:w="1905" w:type="dxa"/>
            <w:shd w:val="clear" w:color="auto" w:fill="auto"/>
          </w:tcPr>
          <w:p w14:paraId="64B14490" w14:textId="77777777" w:rsidR="00CC1965" w:rsidRPr="007D52CF" w:rsidRDefault="00CC1965" w:rsidP="00D15350">
            <w:pPr>
              <w:rPr>
                <w:rFonts w:asciiTheme="majorBidi" w:hAnsiTheme="majorBidi" w:cstheme="majorBidi"/>
                <w:b/>
                <w:bCs/>
                <w:i/>
              </w:rPr>
            </w:pPr>
            <w:r w:rsidRPr="007D52CF">
              <w:rPr>
                <w:rFonts w:asciiTheme="majorBidi" w:hAnsiTheme="majorBidi" w:cstheme="majorBidi"/>
              </w:rPr>
              <w:t>Treatment costs</w:t>
            </w:r>
          </w:p>
        </w:tc>
        <w:tc>
          <w:tcPr>
            <w:tcW w:w="1634" w:type="dxa"/>
            <w:shd w:val="clear" w:color="auto" w:fill="auto"/>
            <w:vAlign w:val="bottom"/>
          </w:tcPr>
          <w:p w14:paraId="7FA0454A"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£189</w:t>
            </w:r>
          </w:p>
        </w:tc>
        <w:tc>
          <w:tcPr>
            <w:tcW w:w="2126" w:type="dxa"/>
            <w:shd w:val="clear" w:color="auto" w:fill="auto"/>
            <w:vAlign w:val="bottom"/>
          </w:tcPr>
          <w:p w14:paraId="428F2730"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£264</w:t>
            </w:r>
          </w:p>
        </w:tc>
        <w:tc>
          <w:tcPr>
            <w:tcW w:w="1843" w:type="dxa"/>
            <w:shd w:val="clear" w:color="auto" w:fill="auto"/>
            <w:vAlign w:val="bottom"/>
          </w:tcPr>
          <w:p w14:paraId="08DF274B"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-£74</w:t>
            </w:r>
          </w:p>
        </w:tc>
      </w:tr>
      <w:tr w:rsidR="00CC1965" w:rsidRPr="007D52CF" w14:paraId="07B2367F" w14:textId="77777777" w:rsidTr="00D15350">
        <w:trPr>
          <w:trHeight w:hRule="exact" w:val="284"/>
        </w:trPr>
        <w:tc>
          <w:tcPr>
            <w:tcW w:w="1905" w:type="dxa"/>
            <w:shd w:val="clear" w:color="auto" w:fill="auto"/>
          </w:tcPr>
          <w:p w14:paraId="531EDB7D" w14:textId="77777777" w:rsidR="00CC1965" w:rsidRPr="007D52CF" w:rsidRDefault="00CC1965" w:rsidP="00D15350">
            <w:pPr>
              <w:rPr>
                <w:rFonts w:asciiTheme="majorBidi" w:hAnsiTheme="majorBidi" w:cstheme="majorBidi"/>
              </w:rPr>
            </w:pPr>
            <w:r w:rsidRPr="007D52CF">
              <w:rPr>
                <w:rFonts w:asciiTheme="majorBidi" w:hAnsiTheme="majorBidi" w:cstheme="majorBidi"/>
              </w:rPr>
              <w:t>AKI costs hospital</w:t>
            </w:r>
          </w:p>
        </w:tc>
        <w:tc>
          <w:tcPr>
            <w:tcW w:w="1634" w:type="dxa"/>
            <w:shd w:val="clear" w:color="auto" w:fill="auto"/>
            <w:vAlign w:val="bottom"/>
          </w:tcPr>
          <w:p w14:paraId="61D71A82"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£1,673</w:t>
            </w:r>
          </w:p>
        </w:tc>
        <w:tc>
          <w:tcPr>
            <w:tcW w:w="2126" w:type="dxa"/>
            <w:shd w:val="clear" w:color="auto" w:fill="auto"/>
            <w:vAlign w:val="bottom"/>
          </w:tcPr>
          <w:p w14:paraId="1420CDBD"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£1,884</w:t>
            </w:r>
          </w:p>
        </w:tc>
        <w:tc>
          <w:tcPr>
            <w:tcW w:w="1843" w:type="dxa"/>
            <w:shd w:val="clear" w:color="auto" w:fill="auto"/>
            <w:vAlign w:val="bottom"/>
          </w:tcPr>
          <w:p w14:paraId="49817D56"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-£211</w:t>
            </w:r>
          </w:p>
        </w:tc>
      </w:tr>
      <w:tr w:rsidR="00CC1965" w:rsidRPr="007D52CF" w14:paraId="7801DEF4" w14:textId="77777777" w:rsidTr="00D15350">
        <w:trPr>
          <w:trHeight w:hRule="exact" w:val="284"/>
        </w:trPr>
        <w:tc>
          <w:tcPr>
            <w:tcW w:w="1905" w:type="dxa"/>
            <w:shd w:val="clear" w:color="auto" w:fill="auto"/>
          </w:tcPr>
          <w:p w14:paraId="5AE148FA" w14:textId="77777777" w:rsidR="00CC1965" w:rsidRPr="007D52CF" w:rsidRDefault="00CC1965" w:rsidP="00D15350">
            <w:pPr>
              <w:rPr>
                <w:rFonts w:asciiTheme="majorBidi" w:hAnsiTheme="majorBidi" w:cstheme="majorBidi"/>
              </w:rPr>
            </w:pPr>
            <w:r w:rsidRPr="007D52CF">
              <w:rPr>
                <w:rFonts w:asciiTheme="majorBidi" w:hAnsiTheme="majorBidi" w:cstheme="majorBidi"/>
              </w:rPr>
              <w:t>Other costs hospital</w:t>
            </w:r>
          </w:p>
        </w:tc>
        <w:tc>
          <w:tcPr>
            <w:tcW w:w="1634" w:type="dxa"/>
            <w:shd w:val="clear" w:color="auto" w:fill="auto"/>
            <w:vAlign w:val="bottom"/>
          </w:tcPr>
          <w:p w14:paraId="0FB98A6C"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£17,344</w:t>
            </w:r>
          </w:p>
        </w:tc>
        <w:tc>
          <w:tcPr>
            <w:tcW w:w="2126" w:type="dxa"/>
            <w:shd w:val="clear" w:color="auto" w:fill="auto"/>
            <w:vAlign w:val="bottom"/>
          </w:tcPr>
          <w:p w14:paraId="5BFFFE6A"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£17,355</w:t>
            </w:r>
          </w:p>
        </w:tc>
        <w:tc>
          <w:tcPr>
            <w:tcW w:w="1843" w:type="dxa"/>
            <w:shd w:val="clear" w:color="auto" w:fill="auto"/>
            <w:vAlign w:val="bottom"/>
          </w:tcPr>
          <w:p w14:paraId="06D016A8" w14:textId="77777777" w:rsidR="00CC1965" w:rsidRPr="007D52CF" w:rsidRDefault="00CC1965" w:rsidP="00D15350">
            <w:pPr>
              <w:jc w:val="right"/>
              <w:rPr>
                <w:rFonts w:asciiTheme="majorBidi" w:hAnsiTheme="majorBidi" w:cstheme="majorBidi"/>
                <w:color w:val="000000"/>
              </w:rPr>
            </w:pPr>
            <w:r w:rsidRPr="007D52CF">
              <w:rPr>
                <w:rFonts w:asciiTheme="majorBidi" w:hAnsiTheme="majorBidi" w:cstheme="majorBidi"/>
                <w:color w:val="000000"/>
              </w:rPr>
              <w:t>-£11</w:t>
            </w:r>
          </w:p>
        </w:tc>
      </w:tr>
      <w:tr w:rsidR="00CC1965" w:rsidRPr="007D52CF" w14:paraId="358666B0" w14:textId="77777777" w:rsidTr="00D15350">
        <w:trPr>
          <w:trHeight w:hRule="exact" w:val="284"/>
        </w:trPr>
        <w:tc>
          <w:tcPr>
            <w:tcW w:w="1905" w:type="dxa"/>
            <w:shd w:val="clear" w:color="auto" w:fill="auto"/>
          </w:tcPr>
          <w:p w14:paraId="7AD3321F" w14:textId="77777777" w:rsidR="00CC1965" w:rsidRPr="007D52CF" w:rsidRDefault="00CC1965" w:rsidP="00D15350">
            <w:pPr>
              <w:rPr>
                <w:rFonts w:asciiTheme="majorBidi" w:hAnsiTheme="majorBidi" w:cstheme="majorBidi"/>
              </w:rPr>
            </w:pPr>
            <w:r w:rsidRPr="007D52CF">
              <w:rPr>
                <w:rFonts w:asciiTheme="majorBidi" w:hAnsiTheme="majorBidi" w:cstheme="majorBidi"/>
              </w:rPr>
              <w:t>Long-term costs</w:t>
            </w:r>
          </w:p>
        </w:tc>
        <w:tc>
          <w:tcPr>
            <w:tcW w:w="1634" w:type="dxa"/>
            <w:shd w:val="clear" w:color="auto" w:fill="auto"/>
            <w:vAlign w:val="bottom"/>
          </w:tcPr>
          <w:p w14:paraId="1336B64B"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£831</w:t>
            </w:r>
          </w:p>
        </w:tc>
        <w:tc>
          <w:tcPr>
            <w:tcW w:w="2126" w:type="dxa"/>
            <w:shd w:val="clear" w:color="auto" w:fill="auto"/>
            <w:vAlign w:val="bottom"/>
          </w:tcPr>
          <w:p w14:paraId="34FC056F"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£825</w:t>
            </w:r>
          </w:p>
        </w:tc>
        <w:tc>
          <w:tcPr>
            <w:tcW w:w="1843" w:type="dxa"/>
            <w:shd w:val="clear" w:color="auto" w:fill="auto"/>
            <w:vAlign w:val="bottom"/>
          </w:tcPr>
          <w:p w14:paraId="436930EA"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£5</w:t>
            </w:r>
          </w:p>
        </w:tc>
      </w:tr>
      <w:tr w:rsidR="00CC1965" w:rsidRPr="007D52CF" w14:paraId="1F389E5D" w14:textId="77777777" w:rsidTr="00D15350">
        <w:trPr>
          <w:trHeight w:hRule="exact" w:val="284"/>
        </w:trPr>
        <w:tc>
          <w:tcPr>
            <w:tcW w:w="1905" w:type="dxa"/>
            <w:shd w:val="clear" w:color="auto" w:fill="auto"/>
          </w:tcPr>
          <w:p w14:paraId="001E3413" w14:textId="77777777" w:rsidR="00CC1965" w:rsidRPr="007D52CF" w:rsidRDefault="00CC1965" w:rsidP="00D15350">
            <w:pPr>
              <w:rPr>
                <w:rFonts w:asciiTheme="majorBidi" w:hAnsiTheme="majorBidi" w:cstheme="majorBidi"/>
              </w:rPr>
            </w:pPr>
            <w:r w:rsidRPr="007D52CF">
              <w:rPr>
                <w:rFonts w:asciiTheme="majorBidi" w:hAnsiTheme="majorBidi" w:cstheme="majorBidi"/>
              </w:rPr>
              <w:t>Total costs</w:t>
            </w:r>
          </w:p>
        </w:tc>
        <w:tc>
          <w:tcPr>
            <w:tcW w:w="1634" w:type="dxa"/>
            <w:shd w:val="clear" w:color="auto" w:fill="auto"/>
            <w:vAlign w:val="bottom"/>
          </w:tcPr>
          <w:p w14:paraId="21C070FB"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£20,037</w:t>
            </w:r>
          </w:p>
        </w:tc>
        <w:tc>
          <w:tcPr>
            <w:tcW w:w="2126" w:type="dxa"/>
            <w:shd w:val="clear" w:color="auto" w:fill="auto"/>
            <w:vAlign w:val="bottom"/>
          </w:tcPr>
          <w:p w14:paraId="6EBB09E0"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£20,328</w:t>
            </w:r>
          </w:p>
        </w:tc>
        <w:tc>
          <w:tcPr>
            <w:tcW w:w="1843" w:type="dxa"/>
            <w:shd w:val="clear" w:color="auto" w:fill="auto"/>
            <w:vAlign w:val="bottom"/>
          </w:tcPr>
          <w:p w14:paraId="1876C38C"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-£291</w:t>
            </w:r>
          </w:p>
        </w:tc>
      </w:tr>
      <w:tr w:rsidR="00CC1965" w:rsidRPr="007D52CF" w14:paraId="3279D860" w14:textId="77777777" w:rsidTr="00D15350">
        <w:trPr>
          <w:trHeight w:hRule="exact" w:val="284"/>
        </w:trPr>
        <w:tc>
          <w:tcPr>
            <w:tcW w:w="1905" w:type="dxa"/>
            <w:shd w:val="clear" w:color="auto" w:fill="auto"/>
          </w:tcPr>
          <w:p w14:paraId="5A201AB8" w14:textId="77777777" w:rsidR="00CC1965" w:rsidRPr="007D52CF" w:rsidRDefault="00CC1965" w:rsidP="00D15350">
            <w:pPr>
              <w:rPr>
                <w:rFonts w:asciiTheme="majorBidi" w:hAnsiTheme="majorBidi" w:cstheme="majorBidi"/>
              </w:rPr>
            </w:pPr>
            <w:r w:rsidRPr="007D52CF">
              <w:rPr>
                <w:rFonts w:asciiTheme="majorBidi" w:hAnsiTheme="majorBidi" w:cstheme="majorBidi"/>
              </w:rPr>
              <w:t>Life years</w:t>
            </w:r>
          </w:p>
        </w:tc>
        <w:tc>
          <w:tcPr>
            <w:tcW w:w="1634" w:type="dxa"/>
            <w:shd w:val="clear" w:color="auto" w:fill="auto"/>
            <w:vAlign w:val="bottom"/>
          </w:tcPr>
          <w:p w14:paraId="1CADE2E2"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3.713</w:t>
            </w:r>
          </w:p>
        </w:tc>
        <w:tc>
          <w:tcPr>
            <w:tcW w:w="2126" w:type="dxa"/>
            <w:shd w:val="clear" w:color="auto" w:fill="auto"/>
            <w:vAlign w:val="bottom"/>
          </w:tcPr>
          <w:p w14:paraId="55E5AA01"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3.636</w:t>
            </w:r>
          </w:p>
        </w:tc>
        <w:tc>
          <w:tcPr>
            <w:tcW w:w="1843" w:type="dxa"/>
            <w:shd w:val="clear" w:color="auto" w:fill="auto"/>
            <w:vAlign w:val="bottom"/>
          </w:tcPr>
          <w:p w14:paraId="66B7C127"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0.077</w:t>
            </w:r>
          </w:p>
        </w:tc>
      </w:tr>
      <w:tr w:rsidR="00CC1965" w:rsidRPr="007D52CF" w14:paraId="1B70BD2A" w14:textId="77777777" w:rsidTr="00D15350">
        <w:trPr>
          <w:trHeight w:hRule="exact" w:val="284"/>
        </w:trPr>
        <w:tc>
          <w:tcPr>
            <w:tcW w:w="1905" w:type="dxa"/>
            <w:shd w:val="clear" w:color="auto" w:fill="auto"/>
          </w:tcPr>
          <w:p w14:paraId="076EA13D" w14:textId="77777777" w:rsidR="00CC1965" w:rsidRPr="007D52CF" w:rsidRDefault="00CC1965" w:rsidP="00D15350">
            <w:pPr>
              <w:rPr>
                <w:rFonts w:asciiTheme="majorBidi" w:hAnsiTheme="majorBidi" w:cstheme="majorBidi"/>
              </w:rPr>
            </w:pPr>
            <w:r w:rsidRPr="007D52CF">
              <w:rPr>
                <w:rFonts w:asciiTheme="majorBidi" w:hAnsiTheme="majorBidi" w:cstheme="majorBidi"/>
              </w:rPr>
              <w:t>QALYs</w:t>
            </w:r>
          </w:p>
        </w:tc>
        <w:tc>
          <w:tcPr>
            <w:tcW w:w="1634" w:type="dxa"/>
            <w:shd w:val="clear" w:color="auto" w:fill="auto"/>
            <w:vAlign w:val="bottom"/>
          </w:tcPr>
          <w:p w14:paraId="3A2C43C7"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2.609</w:t>
            </w:r>
          </w:p>
        </w:tc>
        <w:tc>
          <w:tcPr>
            <w:tcW w:w="2126" w:type="dxa"/>
            <w:shd w:val="clear" w:color="auto" w:fill="auto"/>
            <w:vAlign w:val="bottom"/>
          </w:tcPr>
          <w:p w14:paraId="4F30FFFC"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2.555</w:t>
            </w:r>
          </w:p>
        </w:tc>
        <w:tc>
          <w:tcPr>
            <w:tcW w:w="1843" w:type="dxa"/>
            <w:shd w:val="clear" w:color="auto" w:fill="auto"/>
            <w:vAlign w:val="bottom"/>
          </w:tcPr>
          <w:p w14:paraId="25D94675"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0.054</w:t>
            </w:r>
          </w:p>
        </w:tc>
      </w:tr>
      <w:tr w:rsidR="00CC1965" w:rsidRPr="007D52CF" w14:paraId="2B5A8E6D" w14:textId="77777777" w:rsidTr="00D15350">
        <w:trPr>
          <w:trHeight w:hRule="exact" w:val="284"/>
        </w:trPr>
        <w:tc>
          <w:tcPr>
            <w:tcW w:w="1905" w:type="dxa"/>
            <w:shd w:val="clear" w:color="auto" w:fill="auto"/>
          </w:tcPr>
          <w:p w14:paraId="4F15B2BF" w14:textId="77777777" w:rsidR="00CC1965" w:rsidRPr="007D52CF" w:rsidRDefault="00CC1965" w:rsidP="00D15350">
            <w:pPr>
              <w:rPr>
                <w:rFonts w:asciiTheme="majorBidi" w:hAnsiTheme="majorBidi" w:cstheme="majorBidi"/>
              </w:rPr>
            </w:pPr>
            <w:r w:rsidRPr="007D52CF">
              <w:rPr>
                <w:rFonts w:asciiTheme="majorBidi" w:hAnsiTheme="majorBidi" w:cstheme="majorBidi"/>
              </w:rPr>
              <w:t>Per person NHE</w:t>
            </w:r>
          </w:p>
        </w:tc>
        <w:tc>
          <w:tcPr>
            <w:tcW w:w="1634" w:type="dxa"/>
            <w:shd w:val="clear" w:color="auto" w:fill="auto"/>
            <w:vAlign w:val="bottom"/>
          </w:tcPr>
          <w:p w14:paraId="0E7735F6"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1.607</w:t>
            </w:r>
          </w:p>
        </w:tc>
        <w:tc>
          <w:tcPr>
            <w:tcW w:w="2126" w:type="dxa"/>
            <w:shd w:val="clear" w:color="auto" w:fill="auto"/>
            <w:vAlign w:val="bottom"/>
          </w:tcPr>
          <w:p w14:paraId="0E5DD96A"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1.539</w:t>
            </w:r>
          </w:p>
        </w:tc>
        <w:tc>
          <w:tcPr>
            <w:tcW w:w="1843" w:type="dxa"/>
            <w:shd w:val="clear" w:color="auto" w:fill="auto"/>
            <w:vAlign w:val="bottom"/>
          </w:tcPr>
          <w:p w14:paraId="416A7014" w14:textId="77777777" w:rsidR="00CC1965" w:rsidRPr="00FA688B" w:rsidRDefault="00CC1965" w:rsidP="00D15350">
            <w:pPr>
              <w:jc w:val="right"/>
              <w:rPr>
                <w:rFonts w:ascii="Times New Roman" w:hAnsi="Times New Roman" w:cs="Times New Roman"/>
                <w:color w:val="000000"/>
              </w:rPr>
            </w:pPr>
            <w:r w:rsidRPr="00FA688B">
              <w:rPr>
                <w:rFonts w:ascii="Times New Roman" w:hAnsi="Times New Roman" w:cs="Times New Roman"/>
                <w:color w:val="000000"/>
              </w:rPr>
              <w:t>0.069</w:t>
            </w:r>
          </w:p>
        </w:tc>
      </w:tr>
    </w:tbl>
    <w:p w14:paraId="4C16B94C" w14:textId="77777777" w:rsidR="00CC1965" w:rsidRPr="00342BCE" w:rsidRDefault="00CC1965" w:rsidP="00CC1965">
      <w:pPr>
        <w:pStyle w:val="EEPRUtextundertables"/>
      </w:pPr>
      <w:r w:rsidRPr="00342BCE">
        <w:t xml:space="preserve">AKI, acute kidney injury; CKD, chronic kidney disease; </w:t>
      </w:r>
      <w:proofErr w:type="spellStart"/>
      <w:r w:rsidRPr="00342BCE">
        <w:t>cUTI</w:t>
      </w:r>
      <w:proofErr w:type="spellEnd"/>
      <w:r w:rsidRPr="00342BCE">
        <w:t>, complicated urinary tract infections; HAP/VAP, hospital-acquired pneumonia or ventilator-associated pneumonia; MDS, microbiology-directed setting; NHE, net health effect; QALYs, quality-adjusted life years</w:t>
      </w:r>
    </w:p>
    <w:p w14:paraId="1ECF8050" w14:textId="77777777" w:rsidR="00CC1965" w:rsidRPr="008B218B" w:rsidRDefault="00CC1965" w:rsidP="00CC1965">
      <w:pPr>
        <w:pStyle w:val="EEPRUtextundertables"/>
      </w:pPr>
      <w:r w:rsidRPr="00342BCE">
        <w:t xml:space="preserve">NB: </w:t>
      </w:r>
      <w:r w:rsidRPr="008B218B">
        <w:t>Net health effects derived using threshold of £20,000/QALY.</w:t>
      </w:r>
    </w:p>
    <w:p w14:paraId="197A3F87" w14:textId="77777777" w:rsidR="00CC1965" w:rsidRPr="008B218B" w:rsidRDefault="00CC1965" w:rsidP="00CC1965">
      <w:pPr>
        <w:spacing w:after="0" w:line="360" w:lineRule="auto"/>
      </w:pPr>
    </w:p>
    <w:p w14:paraId="1C93455C" w14:textId="77777777" w:rsidR="00CC1965" w:rsidRDefault="00CC1965" w:rsidP="00CC1965">
      <w:pPr>
        <w:spacing w:line="360" w:lineRule="auto"/>
        <w:jc w:val="both"/>
        <w:rPr>
          <w:b/>
        </w:rPr>
      </w:pPr>
    </w:p>
    <w:p w14:paraId="259E986A" w14:textId="77777777" w:rsidR="005B04BD" w:rsidRDefault="005B04BD">
      <w:pPr>
        <w:rPr>
          <w:rFonts w:ascii="Times New Roman" w:hAnsi="Times New Roman" w:cs="Times New Roman"/>
          <w:b/>
          <w:bCs/>
          <w:sz w:val="20"/>
          <w:szCs w:val="20"/>
        </w:rPr>
      </w:pPr>
      <w:bookmarkStart w:id="26" w:name="_Ref83584387"/>
      <w:bookmarkStart w:id="27" w:name="_Ref83584386"/>
      <w:bookmarkStart w:id="28" w:name="_Toc83590019"/>
      <w:bookmarkStart w:id="29" w:name="_Toc86419068"/>
      <w:r>
        <w:br w:type="page"/>
      </w:r>
    </w:p>
    <w:p w14:paraId="58D8A6DA" w14:textId="5AE88762" w:rsidR="00CC1965" w:rsidRPr="008B218B" w:rsidRDefault="00CC1965" w:rsidP="00CC1965">
      <w:pPr>
        <w:pStyle w:val="TableofFigures"/>
      </w:pPr>
      <w:r w:rsidRPr="008B218B">
        <w:lastRenderedPageBreak/>
        <w:t xml:space="preserve">Figure </w:t>
      </w:r>
      <w:fldSimple w:instr=" SEQ Figure \* ARABIC ">
        <w:r w:rsidR="00D566A9">
          <w:rPr>
            <w:noProof/>
          </w:rPr>
          <w:t>2</w:t>
        </w:r>
      </w:fldSimple>
      <w:bookmarkEnd w:id="26"/>
      <w:r w:rsidRPr="008B218B">
        <w:t xml:space="preserve">: Distribution of INHEs of introducing CAZ-AVI in to the MDS compared to existing therapies: (a) OXA-48 </w:t>
      </w:r>
      <w:proofErr w:type="spellStart"/>
      <w:r w:rsidRPr="00381A08">
        <w:rPr>
          <w:i/>
          <w:iCs/>
        </w:rPr>
        <w:t>Enterobacterales</w:t>
      </w:r>
      <w:proofErr w:type="spellEnd"/>
      <w:r w:rsidRPr="008B218B">
        <w:t xml:space="preserve"> HAP/VAP and (b) OXA-48 </w:t>
      </w:r>
      <w:proofErr w:type="spellStart"/>
      <w:r w:rsidRPr="00381A08">
        <w:rPr>
          <w:i/>
          <w:iCs/>
        </w:rPr>
        <w:t>Enterobacterales</w:t>
      </w:r>
      <w:proofErr w:type="spellEnd"/>
      <w:r w:rsidRPr="008B218B">
        <w:t xml:space="preserve"> </w:t>
      </w:r>
      <w:proofErr w:type="spellStart"/>
      <w:r w:rsidRPr="008B218B">
        <w:t>cUTI</w:t>
      </w:r>
      <w:proofErr w:type="spellEnd"/>
      <w:r w:rsidRPr="008B218B">
        <w:t xml:space="preserve"> (2,000 simulations)</w:t>
      </w:r>
      <w:bookmarkEnd w:id="27"/>
      <w:bookmarkEnd w:id="28"/>
      <w:bookmarkEnd w:id="29"/>
      <w:r w:rsidR="00D566A9">
        <w:t>.</w:t>
      </w:r>
      <w:r w:rsidRPr="00CC1965">
        <w:t xml:space="preserve"> </w:t>
      </w:r>
      <w:r>
        <w:t>(Update of Figure 24 in EEPRU report)</w:t>
      </w:r>
    </w:p>
    <w:p w14:paraId="0A85CE2B" w14:textId="77777777" w:rsidR="00CC1965" w:rsidRDefault="00CC1965" w:rsidP="00CC1965">
      <w:pPr>
        <w:spacing w:line="360" w:lineRule="auto"/>
        <w:jc w:val="both"/>
        <w:rPr>
          <w:b/>
        </w:rPr>
      </w:pPr>
    </w:p>
    <w:p w14:paraId="4A42FA59" w14:textId="77777777" w:rsidR="00CC1965" w:rsidRPr="008B218B" w:rsidRDefault="00CC1965" w:rsidP="00CC1965">
      <w:pPr>
        <w:spacing w:line="360" w:lineRule="auto"/>
        <w:jc w:val="both"/>
        <w:rPr>
          <w:b/>
        </w:rPr>
      </w:pPr>
      <w:r w:rsidRPr="008B218B">
        <w:rPr>
          <w:b/>
        </w:rPr>
        <w:t xml:space="preserve"> (a) HAP/VAP</w:t>
      </w:r>
      <w:r w:rsidRPr="008B218B">
        <w:rPr>
          <w:b/>
        </w:rPr>
        <w:tab/>
        <w:t xml:space="preserve"> </w:t>
      </w:r>
      <w:r w:rsidRPr="008B218B">
        <w:rPr>
          <w:b/>
        </w:rPr>
        <w:tab/>
      </w:r>
      <w:r w:rsidRPr="008B218B">
        <w:rPr>
          <w:b/>
        </w:rPr>
        <w:tab/>
        <w:t xml:space="preserve"> </w:t>
      </w:r>
      <w:r w:rsidRPr="008B218B">
        <w:rPr>
          <w:b/>
        </w:rPr>
        <w:tab/>
      </w:r>
      <w:r w:rsidRPr="008B218B">
        <w:rPr>
          <w:b/>
        </w:rPr>
        <w:tab/>
        <w:t xml:space="preserve">  </w:t>
      </w:r>
      <w:proofErr w:type="gramStart"/>
      <w:r w:rsidRPr="008B218B">
        <w:rPr>
          <w:b/>
        </w:rPr>
        <w:t xml:space="preserve">   (</w:t>
      </w:r>
      <w:proofErr w:type="gramEnd"/>
      <w:r w:rsidRPr="008B218B">
        <w:rPr>
          <w:b/>
        </w:rPr>
        <w:t xml:space="preserve">b) </w:t>
      </w:r>
      <w:proofErr w:type="spellStart"/>
      <w:r w:rsidRPr="008B218B">
        <w:rPr>
          <w:b/>
        </w:rPr>
        <w:t>cUTI</w:t>
      </w:r>
      <w:proofErr w:type="spellEnd"/>
    </w:p>
    <w:p w14:paraId="068B010D" w14:textId="77777777" w:rsidR="00CC1965" w:rsidRDefault="00CC1965" w:rsidP="00CC1965">
      <w:pPr>
        <w:spacing w:line="360" w:lineRule="auto"/>
        <w:jc w:val="both"/>
      </w:pPr>
      <w:bookmarkStart w:id="30" w:name="_Ref83037433"/>
      <w:r>
        <w:rPr>
          <w:noProof/>
          <w:lang w:eastAsia="en-GB"/>
        </w:rPr>
        <w:drawing>
          <wp:inline distT="0" distB="0" distL="0" distR="0" wp14:anchorId="1E478910" wp14:editId="3A9CD6F4">
            <wp:extent cx="2857500" cy="3333750"/>
            <wp:effectExtent l="0" t="0" r="0" b="0"/>
            <wp:docPr id="86" name="Picture 8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Chart, histo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57500" cy="3333750"/>
                    </a:xfrm>
                    <a:prstGeom prst="rect">
                      <a:avLst/>
                    </a:prstGeom>
                  </pic:spPr>
                </pic:pic>
              </a:graphicData>
            </a:graphic>
          </wp:inline>
        </w:drawing>
      </w:r>
      <w:r>
        <w:rPr>
          <w:noProof/>
          <w:lang w:eastAsia="en-GB"/>
        </w:rPr>
        <w:drawing>
          <wp:inline distT="0" distB="0" distL="0" distR="0" wp14:anchorId="7DC42A15" wp14:editId="2DEF0F9B">
            <wp:extent cx="2857500" cy="3333750"/>
            <wp:effectExtent l="0" t="0" r="0" b="0"/>
            <wp:docPr id="92" name="Pictur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857500" cy="3333750"/>
                    </a:xfrm>
                    <a:prstGeom prst="rect">
                      <a:avLst/>
                    </a:prstGeom>
                  </pic:spPr>
                </pic:pic>
              </a:graphicData>
            </a:graphic>
          </wp:inline>
        </w:drawing>
      </w:r>
    </w:p>
    <w:p w14:paraId="1A26B097" w14:textId="5049DDDE" w:rsidR="003662A2" w:rsidRPr="005B04BD" w:rsidRDefault="00CC1965" w:rsidP="005B04BD">
      <w:pPr>
        <w:pStyle w:val="EEPRUtextundertables"/>
      </w:pPr>
      <w:r>
        <w:t>MDS, microbiology-directed setting; NHE, net health effects</w:t>
      </w:r>
      <w:bookmarkEnd w:id="30"/>
    </w:p>
    <w:p w14:paraId="0DFA8A72" w14:textId="77777777" w:rsidR="00340951" w:rsidRPr="008A21E8" w:rsidRDefault="00340951" w:rsidP="00A4788F">
      <w:pPr>
        <w:spacing w:after="0" w:line="360" w:lineRule="auto"/>
        <w:jc w:val="both"/>
        <w:rPr>
          <w:rFonts w:asciiTheme="majorBidi" w:hAnsiTheme="majorBidi" w:cstheme="majorBidi"/>
          <w:b/>
        </w:rPr>
      </w:pPr>
    </w:p>
    <w:p w14:paraId="573D0FD8" w14:textId="656F98BE" w:rsidR="00A4788F" w:rsidRPr="008B218B" w:rsidRDefault="00A4788F" w:rsidP="009E265F">
      <w:pPr>
        <w:pStyle w:val="table"/>
      </w:pPr>
      <w:bookmarkStart w:id="31" w:name="_Ref84688931"/>
      <w:bookmarkStart w:id="32" w:name="_Toc83589998"/>
      <w:bookmarkStart w:id="33" w:name="_Toc86419016"/>
      <w:r w:rsidRPr="008B218B">
        <w:t xml:space="preserve">Table </w:t>
      </w:r>
      <w:fldSimple w:instr=" SEQ Table \* ARABIC ">
        <w:r w:rsidR="00D566A9">
          <w:rPr>
            <w:noProof/>
          </w:rPr>
          <w:t>6</w:t>
        </w:r>
      </w:fldSimple>
      <w:bookmarkEnd w:id="31"/>
      <w:r w:rsidRPr="008B218B">
        <w:t xml:space="preserve">: Per patient scenario analyses: OXA-48 HAP/VAP and </w:t>
      </w:r>
      <w:proofErr w:type="spellStart"/>
      <w:r w:rsidRPr="008B218B">
        <w:t>cUTI</w:t>
      </w:r>
      <w:proofErr w:type="spellEnd"/>
      <w:r w:rsidRPr="008B218B">
        <w:t xml:space="preserve"> MDS (deterministic).</w:t>
      </w:r>
      <w:bookmarkEnd w:id="32"/>
      <w:bookmarkEnd w:id="33"/>
      <w:r w:rsidR="00340951" w:rsidRPr="003662A2">
        <w:rPr>
          <w:iCs/>
        </w:rPr>
        <w:t xml:space="preserve"> </w:t>
      </w:r>
      <w:r w:rsidR="00340951">
        <w:rPr>
          <w:iCs/>
        </w:rPr>
        <w:t>(Update of Table 39 in EEPRU report)</w:t>
      </w:r>
    </w:p>
    <w:tbl>
      <w:tblPr>
        <w:tblStyle w:val="TableGrid"/>
        <w:tblW w:w="9776" w:type="dxa"/>
        <w:tblLayout w:type="fixed"/>
        <w:tblLook w:val="04A0" w:firstRow="1" w:lastRow="0" w:firstColumn="1" w:lastColumn="0" w:noHBand="0" w:noVBand="1"/>
      </w:tblPr>
      <w:tblGrid>
        <w:gridCol w:w="1413"/>
        <w:gridCol w:w="2126"/>
        <w:gridCol w:w="2268"/>
        <w:gridCol w:w="1843"/>
        <w:gridCol w:w="2126"/>
      </w:tblGrid>
      <w:tr w:rsidR="00A4788F" w:rsidRPr="004A4B7C" w14:paraId="48F8432A" w14:textId="77777777" w:rsidTr="00A4788F">
        <w:tc>
          <w:tcPr>
            <w:tcW w:w="1413" w:type="dxa"/>
            <w:shd w:val="clear" w:color="auto" w:fill="auto"/>
          </w:tcPr>
          <w:p w14:paraId="74D9C75E" w14:textId="77777777" w:rsidR="00A4788F" w:rsidRPr="004A4B7C" w:rsidRDefault="00A4788F" w:rsidP="004A4B7C">
            <w:pPr>
              <w:rPr>
                <w:rFonts w:ascii="Times New Roman" w:hAnsi="Times New Roman" w:cs="Times New Roman"/>
                <w:b/>
                <w:sz w:val="20"/>
                <w:szCs w:val="20"/>
              </w:rPr>
            </w:pPr>
            <w:r w:rsidRPr="004A4B7C">
              <w:rPr>
                <w:rFonts w:ascii="Times New Roman" w:hAnsi="Times New Roman" w:cs="Times New Roman"/>
                <w:b/>
                <w:sz w:val="20"/>
                <w:szCs w:val="20"/>
              </w:rPr>
              <w:t>Scenario name</w:t>
            </w:r>
          </w:p>
        </w:tc>
        <w:tc>
          <w:tcPr>
            <w:tcW w:w="2126" w:type="dxa"/>
            <w:shd w:val="clear" w:color="auto" w:fill="auto"/>
          </w:tcPr>
          <w:p w14:paraId="61C260E6" w14:textId="77777777" w:rsidR="00A4788F" w:rsidRPr="004A4B7C" w:rsidRDefault="00A4788F" w:rsidP="004A4B7C">
            <w:pPr>
              <w:rPr>
                <w:rFonts w:ascii="Times New Roman" w:hAnsi="Times New Roman" w:cs="Times New Roman"/>
                <w:b/>
                <w:sz w:val="20"/>
                <w:szCs w:val="20"/>
              </w:rPr>
            </w:pPr>
            <w:r w:rsidRPr="004A4B7C">
              <w:rPr>
                <w:rFonts w:ascii="Times New Roman" w:hAnsi="Times New Roman" w:cs="Times New Roman"/>
                <w:b/>
                <w:sz w:val="20"/>
                <w:szCs w:val="20"/>
              </w:rPr>
              <w:t>Base case value/assumption</w:t>
            </w:r>
          </w:p>
        </w:tc>
        <w:tc>
          <w:tcPr>
            <w:tcW w:w="2268" w:type="dxa"/>
            <w:shd w:val="clear" w:color="auto" w:fill="auto"/>
          </w:tcPr>
          <w:p w14:paraId="790C4C37" w14:textId="77777777" w:rsidR="00A4788F" w:rsidRPr="004A4B7C" w:rsidRDefault="00A4788F" w:rsidP="004A4B7C">
            <w:pPr>
              <w:rPr>
                <w:rFonts w:ascii="Times New Roman" w:hAnsi="Times New Roman" w:cs="Times New Roman"/>
                <w:b/>
                <w:sz w:val="20"/>
                <w:szCs w:val="20"/>
              </w:rPr>
            </w:pPr>
            <w:r w:rsidRPr="004A4B7C">
              <w:rPr>
                <w:rFonts w:ascii="Times New Roman" w:hAnsi="Times New Roman" w:cs="Times New Roman"/>
                <w:b/>
                <w:sz w:val="20"/>
                <w:szCs w:val="20"/>
              </w:rPr>
              <w:t>Scenario value/assumption</w:t>
            </w:r>
          </w:p>
        </w:tc>
        <w:tc>
          <w:tcPr>
            <w:tcW w:w="1843" w:type="dxa"/>
          </w:tcPr>
          <w:p w14:paraId="67D4D310" w14:textId="77777777" w:rsidR="00A4788F" w:rsidRPr="004A4B7C" w:rsidRDefault="00A4788F" w:rsidP="004A4B7C">
            <w:pPr>
              <w:rPr>
                <w:rFonts w:ascii="Times New Roman" w:hAnsi="Times New Roman" w:cs="Times New Roman"/>
                <w:b/>
                <w:sz w:val="20"/>
                <w:szCs w:val="20"/>
              </w:rPr>
            </w:pPr>
            <w:r w:rsidRPr="004A4B7C">
              <w:rPr>
                <w:rFonts w:ascii="Times New Roman" w:hAnsi="Times New Roman" w:cs="Times New Roman"/>
                <w:b/>
                <w:sz w:val="20"/>
                <w:szCs w:val="20"/>
              </w:rPr>
              <w:t>INHE per patient: HAP/VAP</w:t>
            </w:r>
          </w:p>
        </w:tc>
        <w:tc>
          <w:tcPr>
            <w:tcW w:w="2126" w:type="dxa"/>
          </w:tcPr>
          <w:p w14:paraId="6AB1FB08" w14:textId="77777777" w:rsidR="00A4788F" w:rsidRPr="004A4B7C" w:rsidRDefault="00A4788F" w:rsidP="004A4B7C">
            <w:pPr>
              <w:rPr>
                <w:rFonts w:ascii="Times New Roman" w:hAnsi="Times New Roman" w:cs="Times New Roman"/>
                <w:b/>
                <w:sz w:val="20"/>
                <w:szCs w:val="20"/>
              </w:rPr>
            </w:pPr>
            <w:r w:rsidRPr="004A4B7C">
              <w:rPr>
                <w:rFonts w:ascii="Times New Roman" w:hAnsi="Times New Roman" w:cs="Times New Roman"/>
                <w:b/>
                <w:sz w:val="20"/>
                <w:szCs w:val="20"/>
              </w:rPr>
              <w:t xml:space="preserve">INHE per patient: </w:t>
            </w:r>
            <w:proofErr w:type="spellStart"/>
            <w:r w:rsidRPr="004A4B7C">
              <w:rPr>
                <w:rFonts w:ascii="Times New Roman" w:hAnsi="Times New Roman" w:cs="Times New Roman"/>
                <w:b/>
                <w:sz w:val="20"/>
                <w:szCs w:val="20"/>
              </w:rPr>
              <w:t>cUTI</w:t>
            </w:r>
            <w:proofErr w:type="spellEnd"/>
          </w:p>
        </w:tc>
      </w:tr>
      <w:tr w:rsidR="00A4788F" w:rsidRPr="004A4B7C" w14:paraId="6E4CE475" w14:textId="77777777" w:rsidTr="00A4788F">
        <w:tc>
          <w:tcPr>
            <w:tcW w:w="1413" w:type="dxa"/>
            <w:shd w:val="clear" w:color="auto" w:fill="auto"/>
          </w:tcPr>
          <w:p w14:paraId="77357341"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Base case</w:t>
            </w:r>
          </w:p>
        </w:tc>
        <w:tc>
          <w:tcPr>
            <w:tcW w:w="2126" w:type="dxa"/>
            <w:shd w:val="clear" w:color="auto" w:fill="auto"/>
          </w:tcPr>
          <w:p w14:paraId="58936C03"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w:t>
            </w:r>
          </w:p>
        </w:tc>
        <w:tc>
          <w:tcPr>
            <w:tcW w:w="2268" w:type="dxa"/>
            <w:shd w:val="clear" w:color="auto" w:fill="auto"/>
          </w:tcPr>
          <w:p w14:paraId="2AA3A268"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w:t>
            </w:r>
          </w:p>
        </w:tc>
        <w:tc>
          <w:tcPr>
            <w:tcW w:w="1843" w:type="dxa"/>
            <w:vAlign w:val="bottom"/>
          </w:tcPr>
          <w:p w14:paraId="629A3829" w14:textId="06F01475" w:rsidR="00A4788F" w:rsidRPr="004A4B7C" w:rsidRDefault="00A4788F" w:rsidP="004A4B7C">
            <w:pPr>
              <w:jc w:val="right"/>
              <w:rPr>
                <w:rFonts w:ascii="Times New Roman" w:hAnsi="Times New Roman" w:cs="Times New Roman"/>
                <w:color w:val="000000"/>
                <w:sz w:val="20"/>
                <w:szCs w:val="20"/>
              </w:rPr>
            </w:pPr>
            <w:r w:rsidRPr="004A4B7C">
              <w:rPr>
                <w:rFonts w:ascii="Times New Roman" w:hAnsi="Times New Roman" w:cs="Times New Roman"/>
                <w:color w:val="000000"/>
                <w:sz w:val="20"/>
                <w:szCs w:val="20"/>
              </w:rPr>
              <w:t>0.0</w:t>
            </w:r>
            <w:r w:rsidR="00FA688B">
              <w:rPr>
                <w:rFonts w:ascii="Times New Roman" w:hAnsi="Times New Roman" w:cs="Times New Roman"/>
                <w:color w:val="000000"/>
                <w:sz w:val="20"/>
                <w:szCs w:val="20"/>
              </w:rPr>
              <w:t>80</w:t>
            </w:r>
          </w:p>
          <w:p w14:paraId="51696891" w14:textId="77777777" w:rsidR="00A4788F" w:rsidRPr="004A4B7C" w:rsidRDefault="00A4788F" w:rsidP="004A4B7C">
            <w:pPr>
              <w:jc w:val="right"/>
              <w:rPr>
                <w:rFonts w:ascii="Times New Roman" w:hAnsi="Times New Roman" w:cs="Times New Roman"/>
                <w:sz w:val="20"/>
                <w:szCs w:val="20"/>
              </w:rPr>
            </w:pPr>
          </w:p>
        </w:tc>
        <w:tc>
          <w:tcPr>
            <w:tcW w:w="2126" w:type="dxa"/>
          </w:tcPr>
          <w:p w14:paraId="53DD5D30" w14:textId="698171B3" w:rsidR="00A4788F" w:rsidRPr="004A4B7C" w:rsidRDefault="00A4788F" w:rsidP="005630C6">
            <w:pPr>
              <w:jc w:val="right"/>
              <w:rPr>
                <w:rFonts w:ascii="Times New Roman" w:hAnsi="Times New Roman" w:cs="Times New Roman"/>
                <w:sz w:val="20"/>
                <w:szCs w:val="20"/>
              </w:rPr>
            </w:pPr>
            <w:r w:rsidRPr="004A4B7C">
              <w:rPr>
                <w:rFonts w:ascii="Times New Roman" w:hAnsi="Times New Roman" w:cs="Times New Roman"/>
                <w:sz w:val="20"/>
                <w:szCs w:val="20"/>
              </w:rPr>
              <w:t>0.0</w:t>
            </w:r>
            <w:r w:rsidR="005630C6">
              <w:rPr>
                <w:rFonts w:ascii="Times New Roman" w:hAnsi="Times New Roman" w:cs="Times New Roman"/>
                <w:sz w:val="20"/>
                <w:szCs w:val="20"/>
              </w:rPr>
              <w:t>7</w:t>
            </w:r>
            <w:r w:rsidRPr="004A4B7C">
              <w:rPr>
                <w:rFonts w:ascii="Times New Roman" w:hAnsi="Times New Roman" w:cs="Times New Roman"/>
                <w:sz w:val="20"/>
                <w:szCs w:val="20"/>
              </w:rPr>
              <w:t>8</w:t>
            </w:r>
          </w:p>
        </w:tc>
      </w:tr>
      <w:tr w:rsidR="00A4788F" w:rsidRPr="004A4B7C" w14:paraId="7E01170F" w14:textId="77777777" w:rsidTr="00A4788F">
        <w:tc>
          <w:tcPr>
            <w:tcW w:w="1413" w:type="dxa"/>
            <w:shd w:val="clear" w:color="auto" w:fill="auto"/>
          </w:tcPr>
          <w:p w14:paraId="16E55D89"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S2</w:t>
            </w:r>
          </w:p>
        </w:tc>
        <w:tc>
          <w:tcPr>
            <w:tcW w:w="2126" w:type="dxa"/>
            <w:shd w:val="clear" w:color="auto" w:fill="auto"/>
          </w:tcPr>
          <w:p w14:paraId="7841FC26"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Susceptibility based on network meta-analysis of EUCAST studies</w:t>
            </w:r>
          </w:p>
        </w:tc>
        <w:tc>
          <w:tcPr>
            <w:tcW w:w="2268" w:type="dxa"/>
            <w:shd w:val="clear" w:color="auto" w:fill="auto"/>
          </w:tcPr>
          <w:p w14:paraId="16734487"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Network meta-analysis: include all studies regardless of breakpoints, excluding specific arms due to inconsistency</w:t>
            </w:r>
          </w:p>
        </w:tc>
        <w:tc>
          <w:tcPr>
            <w:tcW w:w="1843" w:type="dxa"/>
            <w:vAlign w:val="bottom"/>
          </w:tcPr>
          <w:p w14:paraId="5F18B94C" w14:textId="0F17762D" w:rsidR="00A4788F" w:rsidRPr="004A4B7C" w:rsidRDefault="00A4788F" w:rsidP="00FA688B">
            <w:pPr>
              <w:jc w:val="right"/>
              <w:rPr>
                <w:rFonts w:ascii="Times New Roman" w:hAnsi="Times New Roman" w:cs="Times New Roman"/>
                <w:sz w:val="20"/>
                <w:szCs w:val="20"/>
              </w:rPr>
            </w:pPr>
            <w:r w:rsidRPr="004A4B7C">
              <w:rPr>
                <w:rFonts w:ascii="Times New Roman" w:hAnsi="Times New Roman" w:cs="Times New Roman"/>
                <w:sz w:val="20"/>
                <w:szCs w:val="20"/>
              </w:rPr>
              <w:t>0.0</w:t>
            </w:r>
            <w:r w:rsidR="00FA688B">
              <w:rPr>
                <w:rFonts w:ascii="Times New Roman" w:hAnsi="Times New Roman" w:cs="Times New Roman"/>
                <w:sz w:val="20"/>
                <w:szCs w:val="20"/>
              </w:rPr>
              <w:t>66</w:t>
            </w:r>
          </w:p>
        </w:tc>
        <w:tc>
          <w:tcPr>
            <w:tcW w:w="2126" w:type="dxa"/>
            <w:vAlign w:val="bottom"/>
          </w:tcPr>
          <w:p w14:paraId="528972AC" w14:textId="1FF3A3AB" w:rsidR="00A4788F" w:rsidRPr="004A4B7C" w:rsidRDefault="005630C6" w:rsidP="004A4B7C">
            <w:pPr>
              <w:jc w:val="right"/>
              <w:rPr>
                <w:rFonts w:ascii="Times New Roman" w:hAnsi="Times New Roman" w:cs="Times New Roman"/>
                <w:sz w:val="20"/>
                <w:szCs w:val="20"/>
              </w:rPr>
            </w:pPr>
            <w:r w:rsidRPr="005630C6">
              <w:rPr>
                <w:rFonts w:ascii="Times New Roman" w:hAnsi="Times New Roman" w:cs="Times New Roman"/>
                <w:sz w:val="20"/>
                <w:szCs w:val="20"/>
              </w:rPr>
              <w:t>0.065</w:t>
            </w:r>
          </w:p>
        </w:tc>
      </w:tr>
      <w:tr w:rsidR="00A4788F" w:rsidRPr="004A4B7C" w14:paraId="0F37149D" w14:textId="77777777" w:rsidTr="00A4788F">
        <w:tc>
          <w:tcPr>
            <w:tcW w:w="1413" w:type="dxa"/>
            <w:shd w:val="clear" w:color="auto" w:fill="auto"/>
          </w:tcPr>
          <w:p w14:paraId="0ADE8DD8"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S4</w:t>
            </w:r>
          </w:p>
        </w:tc>
        <w:tc>
          <w:tcPr>
            <w:tcW w:w="2126" w:type="dxa"/>
            <w:shd w:val="clear" w:color="auto" w:fill="auto"/>
          </w:tcPr>
          <w:p w14:paraId="16F44075"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Susceptibility based on network meta-analysis of EUCAST studies</w:t>
            </w:r>
          </w:p>
        </w:tc>
        <w:tc>
          <w:tcPr>
            <w:tcW w:w="2268" w:type="dxa"/>
            <w:shd w:val="clear" w:color="auto" w:fill="auto"/>
          </w:tcPr>
          <w:p w14:paraId="335989B1"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Susceptibility based on Vasquez-</w:t>
            </w:r>
            <w:proofErr w:type="spellStart"/>
            <w:r w:rsidRPr="004A4B7C">
              <w:rPr>
                <w:rFonts w:ascii="Times New Roman" w:hAnsi="Times New Roman" w:cs="Times New Roman"/>
                <w:sz w:val="20"/>
                <w:szCs w:val="20"/>
              </w:rPr>
              <w:t>Ucha</w:t>
            </w:r>
            <w:proofErr w:type="spellEnd"/>
            <w:r w:rsidRPr="004A4B7C">
              <w:rPr>
                <w:rFonts w:ascii="Times New Roman" w:hAnsi="Times New Roman" w:cs="Times New Roman"/>
                <w:sz w:val="20"/>
                <w:szCs w:val="20"/>
              </w:rPr>
              <w:t xml:space="preserve"> et al isolate-level data</w:t>
            </w:r>
          </w:p>
        </w:tc>
        <w:tc>
          <w:tcPr>
            <w:tcW w:w="1843" w:type="dxa"/>
            <w:vAlign w:val="bottom"/>
          </w:tcPr>
          <w:p w14:paraId="0D042631" w14:textId="24FD84D7" w:rsidR="00A4788F" w:rsidRPr="004A4B7C" w:rsidRDefault="00A4788F" w:rsidP="005630C6">
            <w:pPr>
              <w:jc w:val="right"/>
              <w:rPr>
                <w:rFonts w:ascii="Times New Roman" w:hAnsi="Times New Roman" w:cs="Times New Roman"/>
                <w:sz w:val="20"/>
                <w:szCs w:val="20"/>
              </w:rPr>
            </w:pPr>
            <w:r w:rsidRPr="004A4B7C">
              <w:rPr>
                <w:rFonts w:ascii="Times New Roman" w:hAnsi="Times New Roman" w:cs="Times New Roman"/>
                <w:color w:val="000000"/>
                <w:sz w:val="20"/>
                <w:szCs w:val="20"/>
              </w:rPr>
              <w:t>0.</w:t>
            </w:r>
            <w:r w:rsidR="005630C6">
              <w:rPr>
                <w:rFonts w:ascii="Times New Roman" w:hAnsi="Times New Roman" w:cs="Times New Roman"/>
                <w:color w:val="000000"/>
                <w:sz w:val="20"/>
                <w:szCs w:val="20"/>
              </w:rPr>
              <w:t>119</w:t>
            </w:r>
          </w:p>
        </w:tc>
        <w:tc>
          <w:tcPr>
            <w:tcW w:w="2126" w:type="dxa"/>
            <w:vAlign w:val="bottom"/>
          </w:tcPr>
          <w:p w14:paraId="7339E5F0" w14:textId="150C1F7A" w:rsidR="00A4788F" w:rsidRPr="004A4B7C" w:rsidRDefault="005630C6" w:rsidP="004A4B7C">
            <w:pPr>
              <w:jc w:val="right"/>
              <w:rPr>
                <w:rFonts w:ascii="Times New Roman" w:hAnsi="Times New Roman" w:cs="Times New Roman"/>
                <w:sz w:val="20"/>
                <w:szCs w:val="20"/>
              </w:rPr>
            </w:pPr>
            <w:r w:rsidRPr="005630C6">
              <w:rPr>
                <w:rFonts w:ascii="Times New Roman" w:hAnsi="Times New Roman" w:cs="Times New Roman"/>
                <w:color w:val="000000"/>
                <w:sz w:val="20"/>
                <w:szCs w:val="20"/>
              </w:rPr>
              <w:t>0.116</w:t>
            </w:r>
          </w:p>
        </w:tc>
      </w:tr>
      <w:tr w:rsidR="005630C6" w:rsidRPr="004A4B7C" w14:paraId="7FFB5423" w14:textId="77777777" w:rsidTr="005630C6">
        <w:tc>
          <w:tcPr>
            <w:tcW w:w="1413" w:type="dxa"/>
            <w:shd w:val="clear" w:color="auto" w:fill="auto"/>
          </w:tcPr>
          <w:p w14:paraId="4F1E7837" w14:textId="77777777" w:rsidR="005630C6" w:rsidRPr="004A4B7C" w:rsidRDefault="005630C6" w:rsidP="005630C6">
            <w:pPr>
              <w:rPr>
                <w:rFonts w:ascii="Times New Roman" w:hAnsi="Times New Roman" w:cs="Times New Roman"/>
                <w:sz w:val="20"/>
                <w:szCs w:val="20"/>
              </w:rPr>
            </w:pPr>
            <w:proofErr w:type="spellStart"/>
            <w:r w:rsidRPr="004A4B7C">
              <w:rPr>
                <w:rFonts w:ascii="Times New Roman" w:hAnsi="Times New Roman" w:cs="Times New Roman"/>
                <w:sz w:val="20"/>
                <w:szCs w:val="20"/>
              </w:rPr>
              <w:t>p_AKI_Chien</w:t>
            </w:r>
            <w:proofErr w:type="spellEnd"/>
          </w:p>
        </w:tc>
        <w:tc>
          <w:tcPr>
            <w:tcW w:w="2126" w:type="dxa"/>
            <w:shd w:val="clear" w:color="auto" w:fill="auto"/>
          </w:tcPr>
          <w:p w14:paraId="5EF6C420" w14:textId="77777777" w:rsidR="005630C6" w:rsidRPr="004A4B7C" w:rsidRDefault="005630C6" w:rsidP="005630C6">
            <w:pPr>
              <w:rPr>
                <w:rFonts w:ascii="Times New Roman" w:hAnsi="Times New Roman" w:cs="Times New Roman"/>
                <w:sz w:val="20"/>
                <w:szCs w:val="20"/>
              </w:rPr>
            </w:pPr>
            <w:r w:rsidRPr="004A4B7C">
              <w:rPr>
                <w:rFonts w:ascii="Times New Roman" w:hAnsi="Times New Roman" w:cs="Times New Roman"/>
                <w:sz w:val="20"/>
                <w:szCs w:val="20"/>
              </w:rPr>
              <w:t xml:space="preserve">Probability of AKI with colistin/aminoglycoside therapy based on </w:t>
            </w:r>
            <w:proofErr w:type="spellStart"/>
            <w:r w:rsidRPr="004A4B7C">
              <w:rPr>
                <w:rFonts w:ascii="Times New Roman" w:hAnsi="Times New Roman" w:cs="Times New Roman"/>
                <w:sz w:val="20"/>
                <w:szCs w:val="20"/>
              </w:rPr>
              <w:t>Sisay</w:t>
            </w:r>
            <w:proofErr w:type="spellEnd"/>
            <w:r w:rsidRPr="004A4B7C">
              <w:rPr>
                <w:rFonts w:ascii="Times New Roman" w:hAnsi="Times New Roman" w:cs="Times New Roman"/>
                <w:sz w:val="20"/>
                <w:szCs w:val="20"/>
              </w:rPr>
              <w:t xml:space="preserve"> 2021 (0.45)</w:t>
            </w:r>
          </w:p>
        </w:tc>
        <w:tc>
          <w:tcPr>
            <w:tcW w:w="2268" w:type="dxa"/>
            <w:shd w:val="clear" w:color="auto" w:fill="auto"/>
          </w:tcPr>
          <w:p w14:paraId="3BCED9EA" w14:textId="77777777" w:rsidR="005630C6" w:rsidRPr="004A4B7C" w:rsidRDefault="005630C6" w:rsidP="005630C6">
            <w:pPr>
              <w:rPr>
                <w:rFonts w:ascii="Times New Roman" w:hAnsi="Times New Roman" w:cs="Times New Roman"/>
                <w:sz w:val="20"/>
                <w:szCs w:val="20"/>
              </w:rPr>
            </w:pPr>
            <w:r w:rsidRPr="004A4B7C">
              <w:rPr>
                <w:rFonts w:ascii="Times New Roman" w:hAnsi="Times New Roman" w:cs="Times New Roman"/>
                <w:sz w:val="20"/>
                <w:szCs w:val="20"/>
              </w:rPr>
              <w:t xml:space="preserve">Probability of AKI with colistin/aminoglycoside therapy based on </w:t>
            </w:r>
            <w:proofErr w:type="spellStart"/>
            <w:r w:rsidRPr="004A4B7C">
              <w:rPr>
                <w:rFonts w:ascii="Times New Roman" w:hAnsi="Times New Roman" w:cs="Times New Roman"/>
                <w:sz w:val="20"/>
                <w:szCs w:val="20"/>
              </w:rPr>
              <w:t>Chien</w:t>
            </w:r>
            <w:proofErr w:type="spellEnd"/>
            <w:r w:rsidRPr="004A4B7C">
              <w:rPr>
                <w:rFonts w:ascii="Times New Roman" w:hAnsi="Times New Roman" w:cs="Times New Roman"/>
                <w:sz w:val="20"/>
                <w:szCs w:val="20"/>
              </w:rPr>
              <w:t xml:space="preserve"> (0.32)</w:t>
            </w:r>
          </w:p>
        </w:tc>
        <w:tc>
          <w:tcPr>
            <w:tcW w:w="1843" w:type="dxa"/>
            <w:vAlign w:val="bottom"/>
          </w:tcPr>
          <w:p w14:paraId="098ABB21" w14:textId="6191775A" w:rsidR="005630C6" w:rsidRPr="005630C6" w:rsidRDefault="005630C6" w:rsidP="005630C6">
            <w:pPr>
              <w:jc w:val="right"/>
              <w:rPr>
                <w:rFonts w:ascii="Times New Roman" w:hAnsi="Times New Roman" w:cs="Times New Roman"/>
                <w:sz w:val="20"/>
                <w:szCs w:val="20"/>
              </w:rPr>
            </w:pPr>
            <w:r w:rsidRPr="005630C6">
              <w:rPr>
                <w:rFonts w:ascii="Times New Roman" w:hAnsi="Times New Roman" w:cs="Times New Roman"/>
                <w:color w:val="000000"/>
                <w:sz w:val="20"/>
                <w:szCs w:val="20"/>
              </w:rPr>
              <w:t>0.066</w:t>
            </w:r>
          </w:p>
        </w:tc>
        <w:tc>
          <w:tcPr>
            <w:tcW w:w="2126" w:type="dxa"/>
            <w:vAlign w:val="bottom"/>
          </w:tcPr>
          <w:p w14:paraId="2A39A1A7" w14:textId="56F403BB" w:rsidR="005630C6" w:rsidRPr="005630C6" w:rsidRDefault="005630C6" w:rsidP="005630C6">
            <w:pPr>
              <w:jc w:val="right"/>
              <w:rPr>
                <w:rFonts w:ascii="Times New Roman" w:hAnsi="Times New Roman" w:cs="Times New Roman"/>
                <w:sz w:val="20"/>
                <w:szCs w:val="20"/>
              </w:rPr>
            </w:pPr>
            <w:r w:rsidRPr="005630C6">
              <w:rPr>
                <w:rFonts w:ascii="Times New Roman" w:hAnsi="Times New Roman" w:cs="Times New Roman"/>
                <w:sz w:val="20"/>
                <w:szCs w:val="20"/>
              </w:rPr>
              <w:t>0.064</w:t>
            </w:r>
          </w:p>
        </w:tc>
      </w:tr>
      <w:tr w:rsidR="005630C6" w:rsidRPr="004A4B7C" w14:paraId="0161CE02" w14:textId="77777777" w:rsidTr="005630C6">
        <w:tc>
          <w:tcPr>
            <w:tcW w:w="1413" w:type="dxa"/>
            <w:shd w:val="clear" w:color="auto" w:fill="auto"/>
          </w:tcPr>
          <w:p w14:paraId="67D7C610" w14:textId="77777777" w:rsidR="005630C6" w:rsidRPr="004A4B7C" w:rsidRDefault="005630C6" w:rsidP="005630C6">
            <w:pPr>
              <w:rPr>
                <w:rFonts w:ascii="Times New Roman" w:hAnsi="Times New Roman" w:cs="Times New Roman"/>
                <w:sz w:val="20"/>
                <w:szCs w:val="20"/>
              </w:rPr>
            </w:pPr>
            <w:proofErr w:type="spellStart"/>
            <w:r w:rsidRPr="004A4B7C">
              <w:rPr>
                <w:rFonts w:ascii="Times New Roman" w:hAnsi="Times New Roman" w:cs="Times New Roman"/>
                <w:sz w:val="20"/>
                <w:szCs w:val="20"/>
              </w:rPr>
              <w:lastRenderedPageBreak/>
              <w:t>OR_AKI_Wagenlehner</w:t>
            </w:r>
            <w:proofErr w:type="spellEnd"/>
          </w:p>
        </w:tc>
        <w:tc>
          <w:tcPr>
            <w:tcW w:w="2126" w:type="dxa"/>
            <w:shd w:val="clear" w:color="auto" w:fill="auto"/>
          </w:tcPr>
          <w:p w14:paraId="5BD63DAF" w14:textId="77777777" w:rsidR="005630C6" w:rsidRPr="004A4B7C" w:rsidRDefault="005630C6" w:rsidP="005630C6">
            <w:pPr>
              <w:rPr>
                <w:rFonts w:ascii="Times New Roman" w:hAnsi="Times New Roman" w:cs="Times New Roman"/>
                <w:sz w:val="20"/>
                <w:szCs w:val="20"/>
              </w:rPr>
            </w:pPr>
            <w:r w:rsidRPr="004A4B7C">
              <w:rPr>
                <w:rFonts w:ascii="Times New Roman" w:hAnsi="Times New Roman" w:cs="Times New Roman"/>
                <w:sz w:val="20"/>
                <w:szCs w:val="20"/>
              </w:rPr>
              <w:t xml:space="preserve">Odds ratio comparing AKI for colistin/ aminoglycoside-based therapy to non-colistin/aminoglycoside-based therapy from all studies analysis in </w:t>
            </w:r>
            <w:proofErr w:type="spellStart"/>
            <w:r w:rsidRPr="004A4B7C">
              <w:rPr>
                <w:rFonts w:ascii="Times New Roman" w:hAnsi="Times New Roman" w:cs="Times New Roman"/>
                <w:sz w:val="20"/>
                <w:szCs w:val="20"/>
              </w:rPr>
              <w:t>Chien</w:t>
            </w:r>
            <w:proofErr w:type="spellEnd"/>
            <w:r w:rsidRPr="004A4B7C">
              <w:rPr>
                <w:rFonts w:ascii="Times New Roman" w:hAnsi="Times New Roman" w:cs="Times New Roman"/>
                <w:sz w:val="20"/>
                <w:szCs w:val="20"/>
              </w:rPr>
              <w:t xml:space="preserve"> 2020 (1.81)</w:t>
            </w:r>
          </w:p>
        </w:tc>
        <w:tc>
          <w:tcPr>
            <w:tcW w:w="2268" w:type="dxa"/>
            <w:shd w:val="clear" w:color="auto" w:fill="auto"/>
          </w:tcPr>
          <w:p w14:paraId="450955AA" w14:textId="77777777" w:rsidR="005630C6" w:rsidRPr="004A4B7C" w:rsidRDefault="005630C6" w:rsidP="005630C6">
            <w:pPr>
              <w:rPr>
                <w:rFonts w:ascii="Times New Roman" w:hAnsi="Times New Roman" w:cs="Times New Roman"/>
                <w:sz w:val="20"/>
                <w:szCs w:val="20"/>
              </w:rPr>
            </w:pPr>
            <w:r w:rsidRPr="004A4B7C">
              <w:rPr>
                <w:rFonts w:ascii="Times New Roman" w:hAnsi="Times New Roman" w:cs="Times New Roman"/>
                <w:sz w:val="20"/>
                <w:szCs w:val="20"/>
              </w:rPr>
              <w:t xml:space="preserve">Odds ratio comparing AKI for colistin/ aminoglycoside-based therapy to non-colistin/aminoglycoside-based therapy from all studies analysis in </w:t>
            </w:r>
            <w:proofErr w:type="spellStart"/>
            <w:r w:rsidRPr="004A4B7C">
              <w:rPr>
                <w:rFonts w:ascii="Times New Roman" w:hAnsi="Times New Roman" w:cs="Times New Roman"/>
                <w:sz w:val="20"/>
                <w:szCs w:val="20"/>
              </w:rPr>
              <w:t>Wagenlehner</w:t>
            </w:r>
            <w:proofErr w:type="spellEnd"/>
            <w:r w:rsidRPr="004A4B7C">
              <w:rPr>
                <w:rFonts w:ascii="Times New Roman" w:hAnsi="Times New Roman" w:cs="Times New Roman"/>
                <w:sz w:val="20"/>
                <w:szCs w:val="20"/>
              </w:rPr>
              <w:t xml:space="preserve"> 2021 (2.23)</w:t>
            </w:r>
          </w:p>
        </w:tc>
        <w:tc>
          <w:tcPr>
            <w:tcW w:w="1843" w:type="dxa"/>
            <w:vAlign w:val="bottom"/>
          </w:tcPr>
          <w:p w14:paraId="1228349A" w14:textId="278D6F2A" w:rsidR="005630C6" w:rsidRPr="005630C6" w:rsidRDefault="005630C6" w:rsidP="005630C6">
            <w:pPr>
              <w:jc w:val="right"/>
              <w:rPr>
                <w:rFonts w:ascii="Times New Roman" w:hAnsi="Times New Roman" w:cs="Times New Roman"/>
                <w:sz w:val="20"/>
                <w:szCs w:val="20"/>
              </w:rPr>
            </w:pPr>
            <w:r w:rsidRPr="005630C6">
              <w:rPr>
                <w:rFonts w:ascii="Times New Roman" w:hAnsi="Times New Roman" w:cs="Times New Roman"/>
                <w:color w:val="000000"/>
                <w:sz w:val="20"/>
                <w:szCs w:val="20"/>
              </w:rPr>
              <w:t>0.103</w:t>
            </w:r>
          </w:p>
        </w:tc>
        <w:tc>
          <w:tcPr>
            <w:tcW w:w="2126" w:type="dxa"/>
            <w:vAlign w:val="bottom"/>
          </w:tcPr>
          <w:p w14:paraId="2B76A341" w14:textId="3301DA91" w:rsidR="005630C6" w:rsidRPr="005630C6" w:rsidRDefault="005630C6" w:rsidP="005630C6">
            <w:pPr>
              <w:jc w:val="right"/>
              <w:rPr>
                <w:rFonts w:ascii="Times New Roman" w:hAnsi="Times New Roman" w:cs="Times New Roman"/>
                <w:sz w:val="20"/>
                <w:szCs w:val="20"/>
              </w:rPr>
            </w:pPr>
            <w:r w:rsidRPr="005630C6">
              <w:rPr>
                <w:rFonts w:ascii="Times New Roman" w:hAnsi="Times New Roman" w:cs="Times New Roman"/>
                <w:sz w:val="20"/>
                <w:szCs w:val="20"/>
              </w:rPr>
              <w:t>0.100</w:t>
            </w:r>
          </w:p>
        </w:tc>
      </w:tr>
      <w:tr w:rsidR="005630C6" w:rsidRPr="004A4B7C" w14:paraId="1904D2D4" w14:textId="77777777" w:rsidTr="005630C6">
        <w:tc>
          <w:tcPr>
            <w:tcW w:w="1413" w:type="dxa"/>
            <w:shd w:val="clear" w:color="auto" w:fill="auto"/>
          </w:tcPr>
          <w:p w14:paraId="2028CA97" w14:textId="77777777" w:rsidR="005630C6" w:rsidRPr="004A4B7C" w:rsidRDefault="005630C6" w:rsidP="005630C6">
            <w:pPr>
              <w:rPr>
                <w:rFonts w:ascii="Times New Roman" w:hAnsi="Times New Roman" w:cs="Times New Roman"/>
                <w:sz w:val="20"/>
                <w:szCs w:val="20"/>
              </w:rPr>
            </w:pPr>
            <w:proofErr w:type="spellStart"/>
            <w:r w:rsidRPr="004A4B7C">
              <w:rPr>
                <w:rFonts w:ascii="Times New Roman" w:hAnsi="Times New Roman" w:cs="Times New Roman"/>
                <w:sz w:val="20"/>
                <w:szCs w:val="20"/>
              </w:rPr>
              <w:t>OR_AKI_ChienRIFLE</w:t>
            </w:r>
            <w:proofErr w:type="spellEnd"/>
          </w:p>
        </w:tc>
        <w:tc>
          <w:tcPr>
            <w:tcW w:w="2126" w:type="dxa"/>
            <w:shd w:val="clear" w:color="auto" w:fill="auto"/>
          </w:tcPr>
          <w:p w14:paraId="57F0CE9C" w14:textId="77777777" w:rsidR="005630C6" w:rsidRPr="004A4B7C" w:rsidRDefault="005630C6" w:rsidP="005630C6">
            <w:pPr>
              <w:rPr>
                <w:rFonts w:ascii="Times New Roman" w:hAnsi="Times New Roman" w:cs="Times New Roman"/>
                <w:sz w:val="20"/>
                <w:szCs w:val="20"/>
              </w:rPr>
            </w:pPr>
            <w:r w:rsidRPr="004A4B7C">
              <w:rPr>
                <w:rFonts w:ascii="Times New Roman" w:hAnsi="Times New Roman" w:cs="Times New Roman"/>
                <w:sz w:val="20"/>
                <w:szCs w:val="20"/>
              </w:rPr>
              <w:t xml:space="preserve">Odds ratio comparing AKI for colistin/ aminoglycoside-based therapy to non-colistin/aminoglycoside-based therapy from all studies analysis in </w:t>
            </w:r>
            <w:proofErr w:type="spellStart"/>
            <w:r w:rsidRPr="004A4B7C">
              <w:rPr>
                <w:rFonts w:ascii="Times New Roman" w:hAnsi="Times New Roman" w:cs="Times New Roman"/>
                <w:sz w:val="20"/>
                <w:szCs w:val="20"/>
              </w:rPr>
              <w:t>Chien</w:t>
            </w:r>
            <w:proofErr w:type="spellEnd"/>
            <w:r w:rsidRPr="004A4B7C">
              <w:rPr>
                <w:rFonts w:ascii="Times New Roman" w:hAnsi="Times New Roman" w:cs="Times New Roman"/>
                <w:sz w:val="20"/>
                <w:szCs w:val="20"/>
              </w:rPr>
              <w:t xml:space="preserve"> 2020 (1.81)</w:t>
            </w:r>
          </w:p>
        </w:tc>
        <w:tc>
          <w:tcPr>
            <w:tcW w:w="2268" w:type="dxa"/>
            <w:shd w:val="clear" w:color="auto" w:fill="auto"/>
          </w:tcPr>
          <w:p w14:paraId="4C330E26" w14:textId="77777777" w:rsidR="005630C6" w:rsidRPr="004A4B7C" w:rsidRDefault="005630C6" w:rsidP="005630C6">
            <w:pPr>
              <w:rPr>
                <w:rFonts w:ascii="Times New Roman" w:hAnsi="Times New Roman" w:cs="Times New Roman"/>
                <w:sz w:val="20"/>
                <w:szCs w:val="20"/>
              </w:rPr>
            </w:pPr>
            <w:r w:rsidRPr="004A4B7C">
              <w:rPr>
                <w:rFonts w:ascii="Times New Roman" w:hAnsi="Times New Roman" w:cs="Times New Roman"/>
                <w:sz w:val="20"/>
                <w:szCs w:val="20"/>
              </w:rPr>
              <w:t xml:space="preserve">Odds ratio comparing AKI for colistin/ aminoglycoside-based therapy to non-colistin/aminoglycoside-based therapy from RIFLE criteria studies analysis in </w:t>
            </w:r>
            <w:proofErr w:type="spellStart"/>
            <w:r w:rsidRPr="004A4B7C">
              <w:rPr>
                <w:rFonts w:ascii="Times New Roman" w:hAnsi="Times New Roman" w:cs="Times New Roman"/>
                <w:sz w:val="20"/>
                <w:szCs w:val="20"/>
              </w:rPr>
              <w:t>Chien</w:t>
            </w:r>
            <w:proofErr w:type="spellEnd"/>
            <w:r w:rsidRPr="004A4B7C">
              <w:rPr>
                <w:rFonts w:ascii="Times New Roman" w:hAnsi="Times New Roman" w:cs="Times New Roman"/>
                <w:sz w:val="20"/>
                <w:szCs w:val="20"/>
              </w:rPr>
              <w:t xml:space="preserve"> 2020 (1.61)</w:t>
            </w:r>
          </w:p>
        </w:tc>
        <w:tc>
          <w:tcPr>
            <w:tcW w:w="1843" w:type="dxa"/>
            <w:vAlign w:val="bottom"/>
          </w:tcPr>
          <w:p w14:paraId="5DB2B74C" w14:textId="10827FC7" w:rsidR="005630C6" w:rsidRPr="005630C6" w:rsidRDefault="005630C6" w:rsidP="005630C6">
            <w:pPr>
              <w:jc w:val="right"/>
              <w:rPr>
                <w:rFonts w:ascii="Times New Roman" w:hAnsi="Times New Roman" w:cs="Times New Roman"/>
                <w:sz w:val="20"/>
                <w:szCs w:val="20"/>
              </w:rPr>
            </w:pPr>
            <w:r w:rsidRPr="005630C6">
              <w:rPr>
                <w:rFonts w:ascii="Times New Roman" w:hAnsi="Times New Roman" w:cs="Times New Roman"/>
                <w:color w:val="000000"/>
                <w:sz w:val="20"/>
                <w:szCs w:val="20"/>
              </w:rPr>
              <w:t>0.067</w:t>
            </w:r>
          </w:p>
        </w:tc>
        <w:tc>
          <w:tcPr>
            <w:tcW w:w="2126" w:type="dxa"/>
            <w:vAlign w:val="bottom"/>
          </w:tcPr>
          <w:p w14:paraId="2C2EC33D" w14:textId="29CC3F17" w:rsidR="005630C6" w:rsidRPr="005630C6" w:rsidRDefault="005630C6" w:rsidP="005630C6">
            <w:pPr>
              <w:jc w:val="right"/>
              <w:rPr>
                <w:rFonts w:ascii="Times New Roman" w:hAnsi="Times New Roman" w:cs="Times New Roman"/>
                <w:sz w:val="20"/>
                <w:szCs w:val="20"/>
              </w:rPr>
            </w:pPr>
            <w:r w:rsidRPr="005630C6">
              <w:rPr>
                <w:rFonts w:ascii="Times New Roman" w:hAnsi="Times New Roman" w:cs="Times New Roman"/>
                <w:sz w:val="20"/>
                <w:szCs w:val="20"/>
              </w:rPr>
              <w:t>0.065</w:t>
            </w:r>
          </w:p>
        </w:tc>
      </w:tr>
      <w:tr w:rsidR="00A4788F" w:rsidRPr="004A4B7C" w14:paraId="30487AA9" w14:textId="77777777" w:rsidTr="00A4788F">
        <w:tc>
          <w:tcPr>
            <w:tcW w:w="1413" w:type="dxa"/>
            <w:shd w:val="clear" w:color="auto" w:fill="auto"/>
          </w:tcPr>
          <w:p w14:paraId="6918D66C" w14:textId="77777777" w:rsidR="00A4788F" w:rsidRPr="004A4B7C" w:rsidRDefault="00A4788F" w:rsidP="004A4B7C">
            <w:pPr>
              <w:rPr>
                <w:rFonts w:ascii="Times New Roman" w:hAnsi="Times New Roman" w:cs="Times New Roman"/>
                <w:sz w:val="20"/>
                <w:szCs w:val="20"/>
              </w:rPr>
            </w:pPr>
            <w:proofErr w:type="spellStart"/>
            <w:r w:rsidRPr="004A4B7C">
              <w:rPr>
                <w:rFonts w:ascii="Times New Roman" w:hAnsi="Times New Roman" w:cs="Times New Roman"/>
                <w:sz w:val="20"/>
                <w:szCs w:val="20"/>
              </w:rPr>
              <w:t>OR_AKI_death_halved</w:t>
            </w:r>
            <w:proofErr w:type="spellEnd"/>
          </w:p>
        </w:tc>
        <w:tc>
          <w:tcPr>
            <w:tcW w:w="2126" w:type="dxa"/>
            <w:shd w:val="clear" w:color="auto" w:fill="auto"/>
          </w:tcPr>
          <w:p w14:paraId="78E6CB0B"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Odds ratio of mortality for AKI compared to no AKI derived from Kerr (2014) (5.11)</w:t>
            </w:r>
          </w:p>
        </w:tc>
        <w:tc>
          <w:tcPr>
            <w:tcW w:w="2268" w:type="dxa"/>
            <w:shd w:val="clear" w:color="auto" w:fill="auto"/>
          </w:tcPr>
          <w:p w14:paraId="49084EB8"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Odds ratio of mortality for AKI compared to no AKI halved (2.56)</w:t>
            </w:r>
          </w:p>
        </w:tc>
        <w:tc>
          <w:tcPr>
            <w:tcW w:w="1843" w:type="dxa"/>
            <w:vAlign w:val="bottom"/>
          </w:tcPr>
          <w:p w14:paraId="5EC0CE12" w14:textId="40DC7CF2" w:rsidR="00A4788F" w:rsidRPr="004A4B7C" w:rsidRDefault="005630C6" w:rsidP="004A4B7C">
            <w:pPr>
              <w:jc w:val="right"/>
              <w:rPr>
                <w:rFonts w:ascii="Times New Roman" w:hAnsi="Times New Roman" w:cs="Times New Roman"/>
                <w:color w:val="000000"/>
                <w:sz w:val="20"/>
                <w:szCs w:val="20"/>
              </w:rPr>
            </w:pPr>
            <w:r>
              <w:rPr>
                <w:rFonts w:ascii="Times New Roman" w:hAnsi="Times New Roman" w:cs="Times New Roman"/>
                <w:color w:val="000000"/>
                <w:sz w:val="20"/>
                <w:szCs w:val="20"/>
              </w:rPr>
              <w:t>0.063</w:t>
            </w:r>
          </w:p>
        </w:tc>
        <w:tc>
          <w:tcPr>
            <w:tcW w:w="2126" w:type="dxa"/>
            <w:vAlign w:val="bottom"/>
          </w:tcPr>
          <w:p w14:paraId="25AE7197" w14:textId="403C1534" w:rsidR="00A4788F" w:rsidRPr="004A4B7C" w:rsidRDefault="00A4788F" w:rsidP="005630C6">
            <w:pPr>
              <w:jc w:val="right"/>
              <w:rPr>
                <w:rFonts w:ascii="Times New Roman" w:hAnsi="Times New Roman" w:cs="Times New Roman"/>
                <w:color w:val="000000"/>
                <w:sz w:val="20"/>
                <w:szCs w:val="20"/>
              </w:rPr>
            </w:pPr>
            <w:r w:rsidRPr="004A4B7C">
              <w:rPr>
                <w:rFonts w:ascii="Times New Roman" w:hAnsi="Times New Roman" w:cs="Times New Roman"/>
                <w:color w:val="000000"/>
                <w:sz w:val="20"/>
                <w:szCs w:val="20"/>
              </w:rPr>
              <w:t>0.0</w:t>
            </w:r>
            <w:r w:rsidR="005630C6">
              <w:rPr>
                <w:rFonts w:ascii="Times New Roman" w:hAnsi="Times New Roman" w:cs="Times New Roman"/>
                <w:color w:val="000000"/>
                <w:sz w:val="20"/>
                <w:szCs w:val="20"/>
              </w:rPr>
              <w:t>60</w:t>
            </w:r>
          </w:p>
        </w:tc>
      </w:tr>
      <w:tr w:rsidR="00A4788F" w:rsidRPr="004A4B7C" w14:paraId="00884DC2" w14:textId="77777777" w:rsidTr="00A4788F">
        <w:tc>
          <w:tcPr>
            <w:tcW w:w="1413" w:type="dxa"/>
            <w:shd w:val="clear" w:color="auto" w:fill="auto"/>
          </w:tcPr>
          <w:p w14:paraId="67965FD6" w14:textId="77777777" w:rsidR="00A4788F" w:rsidRPr="004A4B7C" w:rsidRDefault="00A4788F" w:rsidP="004A4B7C">
            <w:pPr>
              <w:rPr>
                <w:rFonts w:ascii="Times New Roman" w:hAnsi="Times New Roman" w:cs="Times New Roman"/>
                <w:sz w:val="20"/>
                <w:szCs w:val="20"/>
              </w:rPr>
            </w:pPr>
            <w:proofErr w:type="spellStart"/>
            <w:proofErr w:type="gramStart"/>
            <w:r w:rsidRPr="004A4B7C">
              <w:rPr>
                <w:rFonts w:ascii="Times New Roman" w:hAnsi="Times New Roman" w:cs="Times New Roman"/>
                <w:sz w:val="20"/>
                <w:szCs w:val="20"/>
              </w:rPr>
              <w:t>double.ckd.risk</w:t>
            </w:r>
            <w:proofErr w:type="spellEnd"/>
            <w:proofErr w:type="gramEnd"/>
          </w:p>
        </w:tc>
        <w:tc>
          <w:tcPr>
            <w:tcW w:w="2126" w:type="dxa"/>
            <w:shd w:val="clear" w:color="auto" w:fill="auto"/>
          </w:tcPr>
          <w:p w14:paraId="0EE788A9"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 xml:space="preserve">Risk of CKD as observed in </w:t>
            </w:r>
            <w:proofErr w:type="spellStart"/>
            <w:r w:rsidRPr="004A4B7C">
              <w:rPr>
                <w:rFonts w:ascii="Times New Roman" w:hAnsi="Times New Roman" w:cs="Times New Roman"/>
                <w:sz w:val="20"/>
                <w:szCs w:val="20"/>
              </w:rPr>
              <w:t>Bucaloiu</w:t>
            </w:r>
            <w:proofErr w:type="spellEnd"/>
            <w:r w:rsidRPr="004A4B7C">
              <w:rPr>
                <w:rFonts w:ascii="Times New Roman" w:hAnsi="Times New Roman" w:cs="Times New Roman"/>
                <w:sz w:val="20"/>
                <w:szCs w:val="20"/>
              </w:rPr>
              <w:t xml:space="preserve"> 2012</w:t>
            </w:r>
          </w:p>
        </w:tc>
        <w:tc>
          <w:tcPr>
            <w:tcW w:w="2268" w:type="dxa"/>
            <w:shd w:val="clear" w:color="auto" w:fill="auto"/>
          </w:tcPr>
          <w:p w14:paraId="63726ECB"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Risk of CKD doubled to reflect potential higher propensity for CKD in HVCS</w:t>
            </w:r>
          </w:p>
        </w:tc>
        <w:tc>
          <w:tcPr>
            <w:tcW w:w="1843" w:type="dxa"/>
            <w:vAlign w:val="bottom"/>
          </w:tcPr>
          <w:p w14:paraId="381152D0" w14:textId="74B44ADE" w:rsidR="00A4788F" w:rsidRPr="004A4B7C" w:rsidRDefault="00A4788F" w:rsidP="005630C6">
            <w:pPr>
              <w:jc w:val="right"/>
              <w:rPr>
                <w:rFonts w:ascii="Times New Roman" w:hAnsi="Times New Roman" w:cs="Times New Roman"/>
                <w:sz w:val="20"/>
                <w:szCs w:val="20"/>
              </w:rPr>
            </w:pPr>
            <w:r w:rsidRPr="004A4B7C">
              <w:rPr>
                <w:rFonts w:ascii="Times New Roman" w:hAnsi="Times New Roman" w:cs="Times New Roman"/>
                <w:color w:val="000000"/>
                <w:sz w:val="20"/>
                <w:szCs w:val="20"/>
              </w:rPr>
              <w:t>0.0</w:t>
            </w:r>
            <w:r w:rsidR="005630C6">
              <w:rPr>
                <w:rFonts w:ascii="Times New Roman" w:hAnsi="Times New Roman" w:cs="Times New Roman"/>
                <w:color w:val="000000"/>
                <w:sz w:val="20"/>
                <w:szCs w:val="20"/>
              </w:rPr>
              <w:t>70</w:t>
            </w:r>
          </w:p>
        </w:tc>
        <w:tc>
          <w:tcPr>
            <w:tcW w:w="2126" w:type="dxa"/>
            <w:vAlign w:val="bottom"/>
          </w:tcPr>
          <w:p w14:paraId="0BA2D314" w14:textId="01D731E1" w:rsidR="00A4788F" w:rsidRPr="004A4B7C" w:rsidRDefault="00A4788F" w:rsidP="005630C6">
            <w:pPr>
              <w:jc w:val="right"/>
              <w:rPr>
                <w:rFonts w:ascii="Times New Roman" w:hAnsi="Times New Roman" w:cs="Times New Roman"/>
                <w:sz w:val="20"/>
                <w:szCs w:val="20"/>
              </w:rPr>
            </w:pPr>
            <w:r w:rsidRPr="004A4B7C">
              <w:rPr>
                <w:rFonts w:ascii="Times New Roman" w:hAnsi="Times New Roman" w:cs="Times New Roman"/>
                <w:color w:val="000000"/>
                <w:sz w:val="20"/>
                <w:szCs w:val="20"/>
              </w:rPr>
              <w:t>0.0</w:t>
            </w:r>
            <w:r w:rsidR="005630C6">
              <w:rPr>
                <w:rFonts w:ascii="Times New Roman" w:hAnsi="Times New Roman" w:cs="Times New Roman"/>
                <w:color w:val="000000"/>
                <w:sz w:val="20"/>
                <w:szCs w:val="20"/>
              </w:rPr>
              <w:t>68</w:t>
            </w:r>
          </w:p>
        </w:tc>
      </w:tr>
      <w:tr w:rsidR="00A4788F" w:rsidRPr="004A4B7C" w14:paraId="570E2A36" w14:textId="77777777" w:rsidTr="00A4788F">
        <w:tc>
          <w:tcPr>
            <w:tcW w:w="1413" w:type="dxa"/>
            <w:shd w:val="clear" w:color="auto" w:fill="auto"/>
          </w:tcPr>
          <w:p w14:paraId="081BB464" w14:textId="77777777" w:rsidR="00A4788F" w:rsidRPr="004A4B7C" w:rsidRDefault="00A4788F" w:rsidP="004A4B7C">
            <w:pPr>
              <w:rPr>
                <w:rFonts w:ascii="Times New Roman" w:hAnsi="Times New Roman" w:cs="Times New Roman"/>
                <w:sz w:val="20"/>
                <w:szCs w:val="20"/>
              </w:rPr>
            </w:pPr>
            <w:proofErr w:type="spellStart"/>
            <w:proofErr w:type="gramStart"/>
            <w:r w:rsidRPr="004A4B7C">
              <w:rPr>
                <w:rFonts w:ascii="Times New Roman" w:hAnsi="Times New Roman" w:cs="Times New Roman"/>
                <w:sz w:val="20"/>
                <w:szCs w:val="20"/>
              </w:rPr>
              <w:t>abs.increase</w:t>
            </w:r>
            <w:proofErr w:type="spellEnd"/>
            <w:proofErr w:type="gramEnd"/>
          </w:p>
        </w:tc>
        <w:tc>
          <w:tcPr>
            <w:tcW w:w="2126" w:type="dxa"/>
            <w:shd w:val="clear" w:color="auto" w:fill="auto"/>
          </w:tcPr>
          <w:p w14:paraId="29E41A8D"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 xml:space="preserve">Odds ratios on mortality associated with nephrotoxicity </w:t>
            </w:r>
            <w:proofErr w:type="gramStart"/>
            <w:r w:rsidRPr="004A4B7C">
              <w:rPr>
                <w:rFonts w:ascii="Times New Roman" w:hAnsi="Times New Roman" w:cs="Times New Roman"/>
                <w:sz w:val="20"/>
                <w:szCs w:val="20"/>
              </w:rPr>
              <w:t xml:space="preserve">from  </w:t>
            </w:r>
            <w:proofErr w:type="spellStart"/>
            <w:r w:rsidRPr="004A4B7C">
              <w:rPr>
                <w:rFonts w:ascii="Times New Roman" w:hAnsi="Times New Roman" w:cs="Times New Roman"/>
                <w:sz w:val="20"/>
                <w:szCs w:val="20"/>
              </w:rPr>
              <w:t>Bucaloiu</w:t>
            </w:r>
            <w:proofErr w:type="spellEnd"/>
            <w:proofErr w:type="gramEnd"/>
            <w:r w:rsidRPr="004A4B7C">
              <w:rPr>
                <w:rFonts w:ascii="Times New Roman" w:hAnsi="Times New Roman" w:cs="Times New Roman"/>
                <w:sz w:val="20"/>
                <w:szCs w:val="20"/>
              </w:rPr>
              <w:t xml:space="preserve"> 2012 are applied multiplicatively to underlying risk in HVCS</w:t>
            </w:r>
          </w:p>
        </w:tc>
        <w:tc>
          <w:tcPr>
            <w:tcW w:w="2268" w:type="dxa"/>
            <w:shd w:val="clear" w:color="auto" w:fill="auto"/>
          </w:tcPr>
          <w:p w14:paraId="2EDB575F"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 xml:space="preserve">Absolute risk increases </w:t>
            </w:r>
            <w:proofErr w:type="gramStart"/>
            <w:r w:rsidRPr="004A4B7C">
              <w:rPr>
                <w:rFonts w:ascii="Times New Roman" w:hAnsi="Times New Roman" w:cs="Times New Roman"/>
                <w:sz w:val="20"/>
                <w:szCs w:val="20"/>
              </w:rPr>
              <w:t xml:space="preserve">in  </w:t>
            </w:r>
            <w:proofErr w:type="spellStart"/>
            <w:r w:rsidRPr="004A4B7C">
              <w:rPr>
                <w:rFonts w:ascii="Times New Roman" w:hAnsi="Times New Roman" w:cs="Times New Roman"/>
                <w:sz w:val="20"/>
                <w:szCs w:val="20"/>
              </w:rPr>
              <w:t>Bucaloiu</w:t>
            </w:r>
            <w:proofErr w:type="spellEnd"/>
            <w:proofErr w:type="gramEnd"/>
            <w:r w:rsidRPr="004A4B7C">
              <w:rPr>
                <w:rFonts w:ascii="Times New Roman" w:hAnsi="Times New Roman" w:cs="Times New Roman"/>
                <w:sz w:val="20"/>
                <w:szCs w:val="20"/>
              </w:rPr>
              <w:t xml:space="preserve"> 2012 are assumed to apply</w:t>
            </w:r>
          </w:p>
        </w:tc>
        <w:tc>
          <w:tcPr>
            <w:tcW w:w="1843" w:type="dxa"/>
            <w:vAlign w:val="bottom"/>
          </w:tcPr>
          <w:p w14:paraId="2FB3A5ED" w14:textId="3F29E232" w:rsidR="00A4788F" w:rsidRPr="004A4B7C" w:rsidRDefault="00340951" w:rsidP="004A4B7C">
            <w:pPr>
              <w:jc w:val="right"/>
              <w:rPr>
                <w:rFonts w:ascii="Times New Roman" w:hAnsi="Times New Roman" w:cs="Times New Roman"/>
                <w:sz w:val="20"/>
                <w:szCs w:val="20"/>
              </w:rPr>
            </w:pPr>
            <w:r>
              <w:rPr>
                <w:rFonts w:ascii="Times New Roman" w:hAnsi="Times New Roman" w:cs="Times New Roman"/>
                <w:color w:val="000000"/>
                <w:sz w:val="20"/>
                <w:szCs w:val="20"/>
              </w:rPr>
              <w:t>INHE changed by &lt;10%</w:t>
            </w:r>
          </w:p>
        </w:tc>
        <w:tc>
          <w:tcPr>
            <w:tcW w:w="2126" w:type="dxa"/>
            <w:vAlign w:val="bottom"/>
          </w:tcPr>
          <w:p w14:paraId="19F13F18" w14:textId="180F641B" w:rsidR="00A4788F" w:rsidRPr="004A4B7C" w:rsidRDefault="00340951" w:rsidP="004A4B7C">
            <w:pPr>
              <w:jc w:val="right"/>
              <w:rPr>
                <w:rFonts w:ascii="Times New Roman" w:hAnsi="Times New Roman" w:cs="Times New Roman"/>
                <w:sz w:val="20"/>
                <w:szCs w:val="20"/>
              </w:rPr>
            </w:pPr>
            <w:r>
              <w:rPr>
                <w:rFonts w:ascii="Times New Roman" w:hAnsi="Times New Roman" w:cs="Times New Roman"/>
                <w:color w:val="000000"/>
                <w:sz w:val="20"/>
                <w:szCs w:val="20"/>
              </w:rPr>
              <w:t>INHE changed by &lt;10%</w:t>
            </w:r>
            <w:r w:rsidR="005630C6">
              <w:rPr>
                <w:rFonts w:ascii="Times New Roman" w:hAnsi="Times New Roman" w:cs="Times New Roman"/>
                <w:color w:val="000000"/>
                <w:sz w:val="20"/>
                <w:szCs w:val="20"/>
              </w:rPr>
              <w:t>-</w:t>
            </w:r>
          </w:p>
        </w:tc>
      </w:tr>
      <w:tr w:rsidR="00A4788F" w:rsidRPr="004A4B7C" w14:paraId="1353EE2D" w14:textId="77777777" w:rsidTr="00A4788F">
        <w:tc>
          <w:tcPr>
            <w:tcW w:w="1413" w:type="dxa"/>
            <w:shd w:val="clear" w:color="auto" w:fill="auto"/>
          </w:tcPr>
          <w:p w14:paraId="55763B6F" w14:textId="77777777" w:rsidR="00A4788F" w:rsidRPr="004A4B7C" w:rsidRDefault="00A4788F" w:rsidP="004A4B7C">
            <w:pPr>
              <w:rPr>
                <w:rFonts w:ascii="Times New Roman" w:hAnsi="Times New Roman" w:cs="Times New Roman"/>
                <w:sz w:val="20"/>
                <w:szCs w:val="20"/>
              </w:rPr>
            </w:pPr>
            <w:proofErr w:type="spellStart"/>
            <w:r w:rsidRPr="004A4B7C">
              <w:rPr>
                <w:rFonts w:ascii="Times New Roman" w:hAnsi="Times New Roman" w:cs="Times New Roman"/>
                <w:sz w:val="20"/>
                <w:szCs w:val="20"/>
              </w:rPr>
              <w:t>all.aki.lt</w:t>
            </w:r>
            <w:proofErr w:type="spellEnd"/>
          </w:p>
        </w:tc>
        <w:tc>
          <w:tcPr>
            <w:tcW w:w="2126" w:type="dxa"/>
            <w:shd w:val="clear" w:color="auto" w:fill="auto"/>
          </w:tcPr>
          <w:p w14:paraId="33D3035E"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Base case assumptions with respect to long-term effects of AKI</w:t>
            </w:r>
          </w:p>
        </w:tc>
        <w:tc>
          <w:tcPr>
            <w:tcW w:w="2268" w:type="dxa"/>
            <w:shd w:val="clear" w:color="auto" w:fill="auto"/>
          </w:tcPr>
          <w:p w14:paraId="4134F228"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Applying a range of alternative assumptions to model the long-term effects of AKI</w:t>
            </w:r>
          </w:p>
        </w:tc>
        <w:tc>
          <w:tcPr>
            <w:tcW w:w="1843" w:type="dxa"/>
            <w:vAlign w:val="bottom"/>
          </w:tcPr>
          <w:p w14:paraId="273ACD89" w14:textId="4D813A60" w:rsidR="00A4788F" w:rsidRPr="004A4B7C" w:rsidRDefault="00340951" w:rsidP="004A4B7C">
            <w:pPr>
              <w:jc w:val="right"/>
              <w:rPr>
                <w:rFonts w:ascii="Times New Roman" w:hAnsi="Times New Roman" w:cs="Times New Roman"/>
                <w:sz w:val="20"/>
                <w:szCs w:val="20"/>
              </w:rPr>
            </w:pPr>
            <w:r>
              <w:rPr>
                <w:rFonts w:ascii="Times New Roman" w:hAnsi="Times New Roman" w:cs="Times New Roman"/>
                <w:color w:val="000000"/>
                <w:sz w:val="20"/>
                <w:szCs w:val="20"/>
              </w:rPr>
              <w:t>INHE changed by &lt;10%</w:t>
            </w:r>
          </w:p>
        </w:tc>
        <w:tc>
          <w:tcPr>
            <w:tcW w:w="2126" w:type="dxa"/>
            <w:vAlign w:val="bottom"/>
          </w:tcPr>
          <w:p w14:paraId="15EBD4EB" w14:textId="07D30D6E" w:rsidR="00A4788F" w:rsidRPr="004A4B7C" w:rsidRDefault="00340951" w:rsidP="004A4B7C">
            <w:pPr>
              <w:jc w:val="right"/>
              <w:rPr>
                <w:rFonts w:ascii="Times New Roman" w:hAnsi="Times New Roman" w:cs="Times New Roman"/>
                <w:sz w:val="20"/>
                <w:szCs w:val="20"/>
              </w:rPr>
            </w:pPr>
            <w:r>
              <w:rPr>
                <w:rFonts w:ascii="Times New Roman" w:hAnsi="Times New Roman" w:cs="Times New Roman"/>
                <w:color w:val="000000"/>
                <w:sz w:val="20"/>
                <w:szCs w:val="20"/>
              </w:rPr>
              <w:t>INHE changed by &lt;10%</w:t>
            </w:r>
          </w:p>
        </w:tc>
      </w:tr>
      <w:tr w:rsidR="00A4788F" w:rsidRPr="004A4B7C" w14:paraId="5C87FECA" w14:textId="77777777" w:rsidTr="00A4788F">
        <w:tc>
          <w:tcPr>
            <w:tcW w:w="1413" w:type="dxa"/>
            <w:shd w:val="clear" w:color="auto" w:fill="auto"/>
          </w:tcPr>
          <w:p w14:paraId="15E4EDAC" w14:textId="22CA4712" w:rsidR="00A4788F" w:rsidRPr="004A4B7C" w:rsidRDefault="00AF0F42" w:rsidP="004A4B7C">
            <w:pPr>
              <w:rPr>
                <w:rFonts w:ascii="Times New Roman" w:hAnsi="Times New Roman" w:cs="Times New Roman"/>
                <w:sz w:val="20"/>
                <w:szCs w:val="20"/>
              </w:rPr>
            </w:pPr>
            <w:r w:rsidRPr="004A4B7C">
              <w:rPr>
                <w:rFonts w:ascii="Times New Roman" w:hAnsi="Times New Roman" w:cs="Times New Roman"/>
                <w:sz w:val="20"/>
                <w:szCs w:val="20"/>
              </w:rPr>
              <w:t>Weibull</w:t>
            </w:r>
          </w:p>
        </w:tc>
        <w:tc>
          <w:tcPr>
            <w:tcW w:w="2126" w:type="dxa"/>
            <w:shd w:val="clear" w:color="auto" w:fill="auto"/>
          </w:tcPr>
          <w:p w14:paraId="0A7E913E"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Log-normal model fit to CARBAR survival data</w:t>
            </w:r>
          </w:p>
        </w:tc>
        <w:tc>
          <w:tcPr>
            <w:tcW w:w="2268" w:type="dxa"/>
            <w:shd w:val="clear" w:color="auto" w:fill="auto"/>
          </w:tcPr>
          <w:p w14:paraId="34969C04"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Weibull model fit to CARBAR survival data</w:t>
            </w:r>
          </w:p>
        </w:tc>
        <w:tc>
          <w:tcPr>
            <w:tcW w:w="1843" w:type="dxa"/>
            <w:vAlign w:val="bottom"/>
          </w:tcPr>
          <w:p w14:paraId="4A5D15BE" w14:textId="5CC65EFB" w:rsidR="00A4788F" w:rsidRPr="005630C6" w:rsidRDefault="00A4788F" w:rsidP="005630C6">
            <w:pPr>
              <w:jc w:val="right"/>
              <w:rPr>
                <w:rFonts w:ascii="Times New Roman" w:hAnsi="Times New Roman" w:cs="Times New Roman"/>
                <w:color w:val="000000"/>
                <w:sz w:val="20"/>
                <w:szCs w:val="20"/>
              </w:rPr>
            </w:pPr>
            <w:r w:rsidRPr="004A4B7C">
              <w:rPr>
                <w:rFonts w:ascii="Times New Roman" w:hAnsi="Times New Roman" w:cs="Times New Roman"/>
                <w:color w:val="000000"/>
                <w:sz w:val="20"/>
                <w:szCs w:val="20"/>
              </w:rPr>
              <w:t>0.05</w:t>
            </w:r>
            <w:r w:rsidR="005630C6">
              <w:rPr>
                <w:rFonts w:ascii="Times New Roman" w:hAnsi="Times New Roman" w:cs="Times New Roman"/>
                <w:color w:val="000000"/>
                <w:sz w:val="20"/>
                <w:szCs w:val="20"/>
              </w:rPr>
              <w:t>5</w:t>
            </w:r>
          </w:p>
        </w:tc>
        <w:tc>
          <w:tcPr>
            <w:tcW w:w="2126" w:type="dxa"/>
            <w:vAlign w:val="bottom"/>
          </w:tcPr>
          <w:p w14:paraId="607AA7E6" w14:textId="7DC738FC" w:rsidR="00A4788F" w:rsidRPr="005630C6" w:rsidRDefault="00A4788F" w:rsidP="005630C6">
            <w:pPr>
              <w:jc w:val="right"/>
              <w:rPr>
                <w:rFonts w:ascii="Times New Roman" w:hAnsi="Times New Roman" w:cs="Times New Roman"/>
                <w:color w:val="000000"/>
                <w:sz w:val="20"/>
                <w:szCs w:val="20"/>
              </w:rPr>
            </w:pPr>
            <w:r w:rsidRPr="004A4B7C">
              <w:rPr>
                <w:rFonts w:ascii="Times New Roman" w:hAnsi="Times New Roman" w:cs="Times New Roman"/>
                <w:color w:val="000000"/>
                <w:sz w:val="20"/>
                <w:szCs w:val="20"/>
              </w:rPr>
              <w:t>0.0</w:t>
            </w:r>
            <w:r w:rsidR="005630C6">
              <w:rPr>
                <w:rFonts w:ascii="Times New Roman" w:hAnsi="Times New Roman" w:cs="Times New Roman"/>
                <w:color w:val="000000"/>
                <w:sz w:val="20"/>
                <w:szCs w:val="20"/>
              </w:rPr>
              <w:t>54</w:t>
            </w:r>
          </w:p>
        </w:tc>
      </w:tr>
      <w:tr w:rsidR="005630C6" w:rsidRPr="004A4B7C" w14:paraId="50149C86" w14:textId="77777777" w:rsidTr="00A4788F">
        <w:tc>
          <w:tcPr>
            <w:tcW w:w="1413" w:type="dxa"/>
            <w:shd w:val="clear" w:color="auto" w:fill="auto"/>
          </w:tcPr>
          <w:p w14:paraId="02992F4C" w14:textId="33B637B4" w:rsidR="005630C6" w:rsidRPr="004A4B7C" w:rsidRDefault="005630C6" w:rsidP="005630C6">
            <w:pPr>
              <w:rPr>
                <w:rFonts w:ascii="Times New Roman" w:hAnsi="Times New Roman" w:cs="Times New Roman"/>
                <w:sz w:val="20"/>
                <w:szCs w:val="20"/>
              </w:rPr>
            </w:pPr>
            <w:r w:rsidRPr="005630C6">
              <w:rPr>
                <w:rFonts w:ascii="Times New Roman" w:hAnsi="Times New Roman" w:cs="Times New Roman"/>
                <w:sz w:val="20"/>
                <w:szCs w:val="20"/>
              </w:rPr>
              <w:t>loglogistic</w:t>
            </w:r>
          </w:p>
        </w:tc>
        <w:tc>
          <w:tcPr>
            <w:tcW w:w="2126" w:type="dxa"/>
            <w:shd w:val="clear" w:color="auto" w:fill="auto"/>
          </w:tcPr>
          <w:p w14:paraId="49B816AE" w14:textId="21F217BA" w:rsidR="005630C6" w:rsidRPr="004A4B7C" w:rsidRDefault="005630C6" w:rsidP="005630C6">
            <w:pPr>
              <w:rPr>
                <w:rFonts w:ascii="Times New Roman" w:hAnsi="Times New Roman" w:cs="Times New Roman"/>
                <w:sz w:val="20"/>
                <w:szCs w:val="20"/>
              </w:rPr>
            </w:pPr>
            <w:r w:rsidRPr="004A4B7C">
              <w:rPr>
                <w:rFonts w:ascii="Times New Roman" w:hAnsi="Times New Roman" w:cs="Times New Roman"/>
                <w:sz w:val="20"/>
                <w:szCs w:val="20"/>
              </w:rPr>
              <w:t>Log-normal model fit to CARBAR survival data</w:t>
            </w:r>
          </w:p>
        </w:tc>
        <w:tc>
          <w:tcPr>
            <w:tcW w:w="2268" w:type="dxa"/>
            <w:shd w:val="clear" w:color="auto" w:fill="auto"/>
          </w:tcPr>
          <w:p w14:paraId="364AE12A" w14:textId="0158B2FC" w:rsidR="005630C6" w:rsidRPr="004A4B7C" w:rsidRDefault="005630C6" w:rsidP="005630C6">
            <w:pPr>
              <w:rPr>
                <w:rFonts w:ascii="Times New Roman" w:hAnsi="Times New Roman" w:cs="Times New Roman"/>
                <w:sz w:val="20"/>
                <w:szCs w:val="20"/>
              </w:rPr>
            </w:pPr>
            <w:r>
              <w:rPr>
                <w:rFonts w:ascii="Times New Roman" w:hAnsi="Times New Roman" w:cs="Times New Roman"/>
                <w:sz w:val="20"/>
                <w:szCs w:val="20"/>
              </w:rPr>
              <w:t>loglogistic</w:t>
            </w:r>
            <w:r w:rsidRPr="004A4B7C">
              <w:rPr>
                <w:rFonts w:ascii="Times New Roman" w:hAnsi="Times New Roman" w:cs="Times New Roman"/>
                <w:sz w:val="20"/>
                <w:szCs w:val="20"/>
              </w:rPr>
              <w:t xml:space="preserve"> model fit to CARBAR survival data</w:t>
            </w:r>
          </w:p>
        </w:tc>
        <w:tc>
          <w:tcPr>
            <w:tcW w:w="1843" w:type="dxa"/>
            <w:vAlign w:val="bottom"/>
          </w:tcPr>
          <w:p w14:paraId="71ACCB77" w14:textId="052C665E" w:rsidR="005630C6" w:rsidRPr="004A4B7C" w:rsidRDefault="005630C6" w:rsidP="005630C6">
            <w:pPr>
              <w:jc w:val="right"/>
              <w:rPr>
                <w:rFonts w:ascii="Times New Roman" w:hAnsi="Times New Roman" w:cs="Times New Roman"/>
                <w:color w:val="000000"/>
                <w:sz w:val="20"/>
                <w:szCs w:val="20"/>
              </w:rPr>
            </w:pPr>
            <w:r>
              <w:rPr>
                <w:rFonts w:ascii="Times New Roman" w:hAnsi="Times New Roman" w:cs="Times New Roman"/>
                <w:color w:val="000000"/>
                <w:sz w:val="20"/>
                <w:szCs w:val="20"/>
              </w:rPr>
              <w:t>0.070</w:t>
            </w:r>
          </w:p>
        </w:tc>
        <w:tc>
          <w:tcPr>
            <w:tcW w:w="2126" w:type="dxa"/>
            <w:vAlign w:val="bottom"/>
          </w:tcPr>
          <w:p w14:paraId="0D0691D0" w14:textId="6ADCA554" w:rsidR="005630C6" w:rsidRPr="004A4B7C" w:rsidRDefault="005630C6" w:rsidP="005630C6">
            <w:pPr>
              <w:jc w:val="right"/>
              <w:rPr>
                <w:rFonts w:ascii="Times New Roman" w:hAnsi="Times New Roman" w:cs="Times New Roman"/>
                <w:color w:val="000000"/>
                <w:sz w:val="20"/>
                <w:szCs w:val="20"/>
              </w:rPr>
            </w:pPr>
            <w:r>
              <w:rPr>
                <w:rFonts w:ascii="Times New Roman" w:hAnsi="Times New Roman" w:cs="Times New Roman"/>
                <w:color w:val="000000"/>
                <w:sz w:val="20"/>
                <w:szCs w:val="20"/>
              </w:rPr>
              <w:t>0.068</w:t>
            </w:r>
          </w:p>
        </w:tc>
      </w:tr>
      <w:tr w:rsidR="00A4788F" w:rsidRPr="004A4B7C" w14:paraId="3ECC4542" w14:textId="77777777" w:rsidTr="00A4788F">
        <w:tc>
          <w:tcPr>
            <w:tcW w:w="1413" w:type="dxa"/>
            <w:shd w:val="clear" w:color="auto" w:fill="auto"/>
          </w:tcPr>
          <w:p w14:paraId="68467C39" w14:textId="77777777" w:rsidR="00A4788F" w:rsidRPr="004A4B7C" w:rsidRDefault="00A4788F" w:rsidP="004A4B7C">
            <w:pPr>
              <w:rPr>
                <w:rFonts w:ascii="Times New Roman" w:hAnsi="Times New Roman" w:cs="Times New Roman"/>
                <w:sz w:val="20"/>
                <w:szCs w:val="20"/>
              </w:rPr>
            </w:pPr>
            <w:proofErr w:type="spellStart"/>
            <w:proofErr w:type="gramStart"/>
            <w:r w:rsidRPr="004A4B7C">
              <w:rPr>
                <w:rFonts w:ascii="Times New Roman" w:hAnsi="Times New Roman" w:cs="Times New Roman"/>
                <w:sz w:val="20"/>
                <w:szCs w:val="20"/>
              </w:rPr>
              <w:t>lt.care</w:t>
            </w:r>
            <w:proofErr w:type="spellEnd"/>
            <w:proofErr w:type="gramEnd"/>
          </w:p>
        </w:tc>
        <w:tc>
          <w:tcPr>
            <w:tcW w:w="2126" w:type="dxa"/>
            <w:shd w:val="clear" w:color="auto" w:fill="auto"/>
          </w:tcPr>
          <w:p w14:paraId="731885AC"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No costs of long-term care</w:t>
            </w:r>
          </w:p>
        </w:tc>
        <w:tc>
          <w:tcPr>
            <w:tcW w:w="2268" w:type="dxa"/>
            <w:shd w:val="clear" w:color="auto" w:fill="auto"/>
          </w:tcPr>
          <w:p w14:paraId="0ECD1811"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 xml:space="preserve">Costs of discharge to long-term care included </w:t>
            </w:r>
          </w:p>
        </w:tc>
        <w:tc>
          <w:tcPr>
            <w:tcW w:w="1843" w:type="dxa"/>
            <w:vAlign w:val="bottom"/>
          </w:tcPr>
          <w:p w14:paraId="23092784" w14:textId="1BDEFEC2" w:rsidR="00A4788F" w:rsidRPr="004A4B7C" w:rsidRDefault="00340951" w:rsidP="004A4B7C">
            <w:pPr>
              <w:jc w:val="right"/>
              <w:rPr>
                <w:rFonts w:ascii="Times New Roman" w:hAnsi="Times New Roman" w:cs="Times New Roman"/>
                <w:sz w:val="20"/>
                <w:szCs w:val="20"/>
              </w:rPr>
            </w:pPr>
            <w:r>
              <w:rPr>
                <w:rFonts w:ascii="Times New Roman" w:hAnsi="Times New Roman" w:cs="Times New Roman"/>
                <w:color w:val="000000"/>
                <w:sz w:val="20"/>
                <w:szCs w:val="20"/>
              </w:rPr>
              <w:t>INHE changed by &lt;10%</w:t>
            </w:r>
          </w:p>
        </w:tc>
        <w:tc>
          <w:tcPr>
            <w:tcW w:w="2126" w:type="dxa"/>
            <w:vAlign w:val="bottom"/>
          </w:tcPr>
          <w:p w14:paraId="313DC334" w14:textId="277ECEAB" w:rsidR="00A4788F" w:rsidRPr="004A4B7C" w:rsidRDefault="005630C6" w:rsidP="004A4B7C">
            <w:pPr>
              <w:jc w:val="right"/>
              <w:rPr>
                <w:rFonts w:ascii="Times New Roman" w:hAnsi="Times New Roman" w:cs="Times New Roman"/>
                <w:color w:val="000000"/>
                <w:sz w:val="20"/>
                <w:szCs w:val="20"/>
              </w:rPr>
            </w:pPr>
            <w:r>
              <w:rPr>
                <w:rFonts w:ascii="Times New Roman" w:hAnsi="Times New Roman" w:cs="Times New Roman"/>
                <w:color w:val="000000"/>
                <w:sz w:val="20"/>
                <w:szCs w:val="20"/>
              </w:rPr>
              <w:t>0.091</w:t>
            </w:r>
          </w:p>
          <w:p w14:paraId="297669F9" w14:textId="77777777" w:rsidR="00A4788F" w:rsidRPr="004A4B7C" w:rsidRDefault="00A4788F" w:rsidP="004A4B7C">
            <w:pPr>
              <w:jc w:val="right"/>
              <w:rPr>
                <w:rFonts w:ascii="Times New Roman" w:hAnsi="Times New Roman" w:cs="Times New Roman"/>
                <w:sz w:val="20"/>
                <w:szCs w:val="20"/>
              </w:rPr>
            </w:pPr>
          </w:p>
        </w:tc>
      </w:tr>
      <w:tr w:rsidR="00A4788F" w:rsidRPr="004A4B7C" w14:paraId="23D3F1F9" w14:textId="77777777" w:rsidTr="00A4788F">
        <w:tc>
          <w:tcPr>
            <w:tcW w:w="1413" w:type="dxa"/>
            <w:shd w:val="clear" w:color="auto" w:fill="auto"/>
          </w:tcPr>
          <w:p w14:paraId="3D89B99D"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thresh15*</w:t>
            </w:r>
          </w:p>
        </w:tc>
        <w:tc>
          <w:tcPr>
            <w:tcW w:w="2126" w:type="dxa"/>
            <w:shd w:val="clear" w:color="auto" w:fill="auto"/>
          </w:tcPr>
          <w:p w14:paraId="67A27E32"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Cost-effectiveness threshold £20,000</w:t>
            </w:r>
          </w:p>
        </w:tc>
        <w:tc>
          <w:tcPr>
            <w:tcW w:w="2268" w:type="dxa"/>
            <w:shd w:val="clear" w:color="auto" w:fill="auto"/>
          </w:tcPr>
          <w:p w14:paraId="5FD02CEA"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Cost-effectiveness threshold £15,000</w:t>
            </w:r>
          </w:p>
        </w:tc>
        <w:tc>
          <w:tcPr>
            <w:tcW w:w="1843" w:type="dxa"/>
            <w:vAlign w:val="bottom"/>
          </w:tcPr>
          <w:p w14:paraId="5057E44C" w14:textId="7455C775" w:rsidR="00A4788F" w:rsidRPr="004A4B7C" w:rsidRDefault="00A4788F" w:rsidP="004A4B7C">
            <w:pPr>
              <w:jc w:val="right"/>
              <w:rPr>
                <w:rFonts w:ascii="Times New Roman" w:hAnsi="Times New Roman" w:cs="Times New Roman"/>
                <w:sz w:val="20"/>
                <w:szCs w:val="20"/>
              </w:rPr>
            </w:pPr>
          </w:p>
        </w:tc>
        <w:tc>
          <w:tcPr>
            <w:tcW w:w="2126" w:type="dxa"/>
            <w:vAlign w:val="bottom"/>
          </w:tcPr>
          <w:p w14:paraId="56DE28E6" w14:textId="46B6F806" w:rsidR="00A4788F" w:rsidRPr="004A4B7C" w:rsidRDefault="00A4788F" w:rsidP="004A4B7C">
            <w:pPr>
              <w:jc w:val="right"/>
              <w:rPr>
                <w:rFonts w:ascii="Times New Roman" w:hAnsi="Times New Roman" w:cs="Times New Roman"/>
                <w:sz w:val="20"/>
                <w:szCs w:val="20"/>
              </w:rPr>
            </w:pPr>
          </w:p>
        </w:tc>
      </w:tr>
      <w:tr w:rsidR="00A4788F" w:rsidRPr="004A4B7C" w14:paraId="6C3485EB" w14:textId="77777777" w:rsidTr="00A4788F">
        <w:tc>
          <w:tcPr>
            <w:tcW w:w="1413" w:type="dxa"/>
            <w:shd w:val="clear" w:color="auto" w:fill="auto"/>
          </w:tcPr>
          <w:p w14:paraId="14F69EF3"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thresh30*</w:t>
            </w:r>
          </w:p>
        </w:tc>
        <w:tc>
          <w:tcPr>
            <w:tcW w:w="2126" w:type="dxa"/>
            <w:shd w:val="clear" w:color="auto" w:fill="auto"/>
          </w:tcPr>
          <w:p w14:paraId="543C7A50"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Cost-effectiveness threshold £20,000</w:t>
            </w:r>
          </w:p>
        </w:tc>
        <w:tc>
          <w:tcPr>
            <w:tcW w:w="2268" w:type="dxa"/>
            <w:shd w:val="clear" w:color="auto" w:fill="auto"/>
          </w:tcPr>
          <w:p w14:paraId="2F2D2515"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Cost-effectiveness threshold £30,000</w:t>
            </w:r>
          </w:p>
        </w:tc>
        <w:tc>
          <w:tcPr>
            <w:tcW w:w="1843" w:type="dxa"/>
            <w:vAlign w:val="bottom"/>
          </w:tcPr>
          <w:p w14:paraId="71F45E2F" w14:textId="1FA8700A" w:rsidR="00A4788F" w:rsidRPr="004A4B7C" w:rsidRDefault="00A4788F" w:rsidP="004A4B7C">
            <w:pPr>
              <w:jc w:val="right"/>
              <w:rPr>
                <w:rFonts w:ascii="Times New Roman" w:hAnsi="Times New Roman" w:cs="Times New Roman"/>
                <w:sz w:val="20"/>
                <w:szCs w:val="20"/>
              </w:rPr>
            </w:pPr>
          </w:p>
        </w:tc>
        <w:tc>
          <w:tcPr>
            <w:tcW w:w="2126" w:type="dxa"/>
            <w:vAlign w:val="bottom"/>
          </w:tcPr>
          <w:p w14:paraId="46CE1CD2" w14:textId="19D1C612" w:rsidR="00A4788F" w:rsidRPr="004A4B7C" w:rsidRDefault="00A4788F" w:rsidP="004A4B7C">
            <w:pPr>
              <w:jc w:val="right"/>
              <w:rPr>
                <w:rFonts w:ascii="Times New Roman" w:hAnsi="Times New Roman" w:cs="Times New Roman"/>
                <w:sz w:val="20"/>
                <w:szCs w:val="20"/>
              </w:rPr>
            </w:pPr>
          </w:p>
        </w:tc>
      </w:tr>
      <w:tr w:rsidR="00A4788F" w:rsidRPr="004A4B7C" w14:paraId="4442E845" w14:textId="77777777" w:rsidTr="00A4788F">
        <w:tc>
          <w:tcPr>
            <w:tcW w:w="1413" w:type="dxa"/>
            <w:shd w:val="clear" w:color="auto" w:fill="auto"/>
          </w:tcPr>
          <w:p w14:paraId="36027C36"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dr1.5*</w:t>
            </w:r>
          </w:p>
        </w:tc>
        <w:tc>
          <w:tcPr>
            <w:tcW w:w="2126" w:type="dxa"/>
            <w:shd w:val="clear" w:color="auto" w:fill="auto"/>
          </w:tcPr>
          <w:p w14:paraId="1863F691"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Discount rate for costs and benefits 3.5%</w:t>
            </w:r>
          </w:p>
        </w:tc>
        <w:tc>
          <w:tcPr>
            <w:tcW w:w="2268" w:type="dxa"/>
            <w:shd w:val="clear" w:color="auto" w:fill="auto"/>
          </w:tcPr>
          <w:p w14:paraId="4DF6CF13"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Discount rate for costs and benefits 1.5%</w:t>
            </w:r>
          </w:p>
        </w:tc>
        <w:tc>
          <w:tcPr>
            <w:tcW w:w="1843" w:type="dxa"/>
            <w:vAlign w:val="bottom"/>
          </w:tcPr>
          <w:p w14:paraId="1072E0CD" w14:textId="170ABEF6" w:rsidR="00A4788F" w:rsidRPr="004A4B7C" w:rsidRDefault="00A4788F" w:rsidP="005630C6">
            <w:pPr>
              <w:jc w:val="right"/>
              <w:rPr>
                <w:rFonts w:ascii="Times New Roman" w:hAnsi="Times New Roman" w:cs="Times New Roman"/>
                <w:sz w:val="20"/>
                <w:szCs w:val="20"/>
              </w:rPr>
            </w:pPr>
            <w:r w:rsidRPr="004A4B7C">
              <w:rPr>
                <w:rFonts w:ascii="Times New Roman" w:hAnsi="Times New Roman" w:cs="Times New Roman"/>
                <w:color w:val="000000"/>
                <w:sz w:val="20"/>
                <w:szCs w:val="20"/>
              </w:rPr>
              <w:t>0.0</w:t>
            </w:r>
            <w:r w:rsidR="005630C6">
              <w:rPr>
                <w:rFonts w:ascii="Times New Roman" w:hAnsi="Times New Roman" w:cs="Times New Roman"/>
                <w:color w:val="000000"/>
                <w:sz w:val="20"/>
                <w:szCs w:val="20"/>
              </w:rPr>
              <w:t>90</w:t>
            </w:r>
          </w:p>
        </w:tc>
        <w:tc>
          <w:tcPr>
            <w:tcW w:w="2126" w:type="dxa"/>
            <w:vAlign w:val="bottom"/>
          </w:tcPr>
          <w:p w14:paraId="2226C43C" w14:textId="2A29D4D0" w:rsidR="00A4788F" w:rsidRPr="004A4B7C" w:rsidRDefault="00A4788F" w:rsidP="005630C6">
            <w:pPr>
              <w:jc w:val="right"/>
              <w:rPr>
                <w:rFonts w:ascii="Times New Roman" w:hAnsi="Times New Roman" w:cs="Times New Roman"/>
                <w:sz w:val="20"/>
                <w:szCs w:val="20"/>
              </w:rPr>
            </w:pPr>
            <w:r w:rsidRPr="004A4B7C">
              <w:rPr>
                <w:rFonts w:ascii="Times New Roman" w:hAnsi="Times New Roman" w:cs="Times New Roman"/>
                <w:color w:val="000000"/>
                <w:sz w:val="20"/>
                <w:szCs w:val="20"/>
              </w:rPr>
              <w:t>0.0</w:t>
            </w:r>
            <w:r w:rsidR="005630C6">
              <w:rPr>
                <w:rFonts w:ascii="Times New Roman" w:hAnsi="Times New Roman" w:cs="Times New Roman"/>
                <w:color w:val="000000"/>
                <w:sz w:val="20"/>
                <w:szCs w:val="20"/>
              </w:rPr>
              <w:t>89</w:t>
            </w:r>
          </w:p>
        </w:tc>
      </w:tr>
    </w:tbl>
    <w:p w14:paraId="05747204" w14:textId="00E536BA" w:rsidR="00342BCE" w:rsidRPr="00342BCE" w:rsidRDefault="00342BCE" w:rsidP="00342BCE">
      <w:pPr>
        <w:pStyle w:val="EEPRUtextundertables"/>
      </w:pPr>
      <w:r w:rsidRPr="00342BCE">
        <w:t>AKI, acute kidney injury; CKD, chronic kidney disease; EUCAST, European Committee on Antimicrobial Susceptibility Testing; HVCS, high value clinical scenario; INHE, incremental net health effects; PHE, Public Health England</w:t>
      </w:r>
    </w:p>
    <w:p w14:paraId="55D57AED" w14:textId="5F46B85A" w:rsidR="00A4788F" w:rsidRPr="0094563B" w:rsidRDefault="00342BCE" w:rsidP="00342BCE">
      <w:pPr>
        <w:pStyle w:val="EEPRUtextundertables"/>
      </w:pPr>
      <w:r w:rsidRPr="00342BCE">
        <w:t xml:space="preserve">NB: </w:t>
      </w:r>
      <w:r w:rsidR="00A4788F" w:rsidRPr="008B218B">
        <w:t xml:space="preserve"> </w:t>
      </w:r>
      <w:r w:rsidR="00A4788F" w:rsidRPr="008B218B">
        <w:rPr>
          <w:sz w:val="18"/>
        </w:rPr>
        <w:t>Net health effects derived using threshold of £20,000/QALY.</w:t>
      </w:r>
    </w:p>
    <w:p w14:paraId="6775A660" w14:textId="26E392C9" w:rsidR="00A4788F" w:rsidRDefault="00980F57" w:rsidP="0048657B">
      <w:pPr>
        <w:pStyle w:val="EEPRUnumberedlevel4"/>
        <w:numPr>
          <w:ilvl w:val="2"/>
          <w:numId w:val="1"/>
        </w:numPr>
      </w:pPr>
      <w:bookmarkStart w:id="34" w:name="_Toc85194088"/>
      <w:bookmarkStart w:id="35" w:name="_Ref86315931"/>
      <w:bookmarkStart w:id="36" w:name="_Toc87463059"/>
      <w:r>
        <w:lastRenderedPageBreak/>
        <w:t>Population-level ou</w:t>
      </w:r>
      <w:r w:rsidR="00137746">
        <w:t>t</w:t>
      </w:r>
      <w:r>
        <w:t>comes</w:t>
      </w:r>
      <w:bookmarkEnd w:id="34"/>
      <w:bookmarkEnd w:id="35"/>
      <w:bookmarkEnd w:id="36"/>
    </w:p>
    <w:p w14:paraId="217779CD" w14:textId="4B056615" w:rsidR="008A21E8" w:rsidRPr="008A21E8" w:rsidRDefault="008A21E8" w:rsidP="008A21E8">
      <w:pPr>
        <w:spacing w:before="120" w:after="0" w:line="240" w:lineRule="auto"/>
        <w:rPr>
          <w:rFonts w:asciiTheme="majorBidi" w:hAnsiTheme="majorBidi" w:cstheme="majorBidi"/>
          <w:b/>
          <w:bCs/>
          <w:sz w:val="20"/>
          <w:szCs w:val="20"/>
        </w:rPr>
      </w:pPr>
      <w:bookmarkStart w:id="37" w:name="_Ref83490667"/>
      <w:bookmarkStart w:id="38" w:name="_Toc83590024"/>
      <w:bookmarkStart w:id="39" w:name="_Toc86419069"/>
      <w:r w:rsidRPr="008A21E8">
        <w:rPr>
          <w:rFonts w:asciiTheme="majorBidi" w:hAnsiTheme="majorBidi" w:cstheme="majorBidi"/>
          <w:b/>
          <w:bCs/>
          <w:sz w:val="20"/>
          <w:szCs w:val="20"/>
        </w:rPr>
        <w:t xml:space="preserve">Figure </w:t>
      </w:r>
      <w:r w:rsidRPr="008A21E8">
        <w:rPr>
          <w:rFonts w:asciiTheme="majorBidi" w:hAnsiTheme="majorBidi" w:cstheme="majorBidi"/>
          <w:b/>
          <w:bCs/>
          <w:sz w:val="20"/>
          <w:szCs w:val="20"/>
        </w:rPr>
        <w:fldChar w:fldCharType="begin"/>
      </w:r>
      <w:r w:rsidRPr="008A21E8">
        <w:rPr>
          <w:rFonts w:asciiTheme="majorBidi" w:hAnsiTheme="majorBidi" w:cstheme="majorBidi"/>
          <w:b/>
          <w:bCs/>
          <w:sz w:val="20"/>
          <w:szCs w:val="20"/>
        </w:rPr>
        <w:instrText xml:space="preserve"> SEQ Figure \* ARABIC </w:instrText>
      </w:r>
      <w:r w:rsidRPr="008A21E8">
        <w:rPr>
          <w:rFonts w:asciiTheme="majorBidi" w:hAnsiTheme="majorBidi" w:cstheme="majorBidi"/>
          <w:b/>
          <w:bCs/>
          <w:sz w:val="20"/>
          <w:szCs w:val="20"/>
        </w:rPr>
        <w:fldChar w:fldCharType="separate"/>
      </w:r>
      <w:r w:rsidR="00D566A9">
        <w:rPr>
          <w:rFonts w:asciiTheme="majorBidi" w:hAnsiTheme="majorBidi" w:cstheme="majorBidi"/>
          <w:b/>
          <w:bCs/>
          <w:noProof/>
          <w:sz w:val="20"/>
          <w:szCs w:val="20"/>
        </w:rPr>
        <w:t>3</w:t>
      </w:r>
      <w:r w:rsidRPr="008A21E8">
        <w:rPr>
          <w:rFonts w:asciiTheme="majorBidi" w:hAnsiTheme="majorBidi" w:cstheme="majorBidi"/>
          <w:b/>
          <w:bCs/>
          <w:sz w:val="20"/>
          <w:szCs w:val="20"/>
        </w:rPr>
        <w:fldChar w:fldCharType="end"/>
      </w:r>
      <w:bookmarkEnd w:id="37"/>
      <w:r w:rsidRPr="008A21E8">
        <w:rPr>
          <w:rFonts w:asciiTheme="majorBidi" w:hAnsiTheme="majorBidi" w:cstheme="majorBidi"/>
          <w:b/>
          <w:bCs/>
          <w:sz w:val="20"/>
          <w:szCs w:val="20"/>
        </w:rPr>
        <w:t>. Population INHE (QALYs) over 20 years based on two population size scenarios</w:t>
      </w:r>
      <w:bookmarkEnd w:id="38"/>
      <w:r w:rsidRPr="008A21E8">
        <w:rPr>
          <w:rFonts w:asciiTheme="majorBidi" w:hAnsiTheme="majorBidi" w:cstheme="majorBidi"/>
          <w:b/>
          <w:bCs/>
          <w:sz w:val="20"/>
          <w:szCs w:val="20"/>
        </w:rPr>
        <w:t>. P1: baseline population based on PHE categorisation of infection sites; P2: baseline population based on clinical advisors’ categorisation of infection sites; G1: damped growth rate; G2: growth rate not damped; R1: 1% resistance after 20 years; R2: 10% resistance after 20 years; R3: 30% resistance after 20 years</w:t>
      </w:r>
      <w:bookmarkEnd w:id="39"/>
      <w:r w:rsidR="00980F57">
        <w:rPr>
          <w:rFonts w:asciiTheme="majorBidi" w:hAnsiTheme="majorBidi" w:cstheme="majorBidi"/>
          <w:b/>
          <w:bCs/>
          <w:sz w:val="20"/>
          <w:szCs w:val="20"/>
        </w:rPr>
        <w:t>. (Update of Figure 24 in the EEPRU report)</w:t>
      </w:r>
    </w:p>
    <w:p w14:paraId="05301A8E" w14:textId="77777777" w:rsidR="008A21E8" w:rsidRPr="008A21E8" w:rsidRDefault="008A21E8" w:rsidP="00460DC9">
      <w:pPr>
        <w:spacing w:line="360" w:lineRule="auto"/>
        <w:jc w:val="both"/>
        <w:rPr>
          <w:rFonts w:asciiTheme="majorBidi" w:hAnsiTheme="majorBidi" w:cstheme="majorBidi"/>
          <w:b/>
          <w:bCs/>
          <w:noProof/>
        </w:rPr>
      </w:pPr>
    </w:p>
    <w:p w14:paraId="496D4289" w14:textId="50EA8B0D" w:rsidR="0019116B" w:rsidRDefault="00A4788F" w:rsidP="00E36F90">
      <w:pPr>
        <w:pStyle w:val="Caption"/>
        <w:numPr>
          <w:ilvl w:val="0"/>
          <w:numId w:val="119"/>
        </w:numPr>
        <w:spacing w:after="0"/>
        <w:rPr>
          <w:rFonts w:asciiTheme="majorBidi" w:hAnsiTheme="majorBidi" w:cstheme="majorBidi"/>
          <w:b w:val="0"/>
          <w:bCs/>
          <w:i/>
          <w:iCs w:val="0"/>
          <w:sz w:val="20"/>
          <w:szCs w:val="20"/>
        </w:rPr>
      </w:pPr>
      <w:r w:rsidRPr="008A21E8">
        <w:rPr>
          <w:rFonts w:asciiTheme="majorBidi" w:hAnsiTheme="majorBidi" w:cstheme="majorBidi"/>
          <w:b w:val="0"/>
          <w:bCs/>
          <w:i/>
          <w:iCs w:val="0"/>
          <w:sz w:val="20"/>
          <w:szCs w:val="20"/>
        </w:rPr>
        <w:t>PHE categorisation</w:t>
      </w:r>
    </w:p>
    <w:p w14:paraId="16944367" w14:textId="41DB8AE8" w:rsidR="00E36F90" w:rsidRPr="00E36F90" w:rsidRDefault="00E36F90" w:rsidP="00D566A9">
      <w:r>
        <w:rPr>
          <w:noProof/>
          <w:lang w:eastAsia="en-GB"/>
        </w:rPr>
        <w:drawing>
          <wp:inline distT="0" distB="0" distL="0" distR="0" wp14:anchorId="6AE588B7" wp14:editId="4736734B">
            <wp:extent cx="5715000" cy="3810000"/>
            <wp:effectExtent l="0" t="0" r="571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r>
        <w:rPr>
          <w:noProof/>
          <w:lang w:eastAsia="en-GB"/>
        </w:rPr>
        <w:drawing>
          <wp:inline distT="0" distB="0" distL="0" distR="0" wp14:anchorId="45A1EB7D" wp14:editId="0EF1D0C0">
            <wp:extent cx="5715000" cy="381000"/>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5715000" cy="381000"/>
                    </a:xfrm>
                    <a:prstGeom prst="rect">
                      <a:avLst/>
                    </a:prstGeom>
                  </pic:spPr>
                </pic:pic>
              </a:graphicData>
            </a:graphic>
          </wp:inline>
        </w:drawing>
      </w:r>
    </w:p>
    <w:p w14:paraId="121EB8A9" w14:textId="19A3BB36" w:rsidR="00A4788F" w:rsidRPr="006A2142" w:rsidRDefault="00A4788F" w:rsidP="00460DC9">
      <w:pPr>
        <w:pStyle w:val="Caption"/>
        <w:spacing w:after="0"/>
        <w:rPr>
          <w:highlight w:val="green"/>
        </w:rPr>
      </w:pPr>
    </w:p>
    <w:p w14:paraId="4492026C" w14:textId="77777777" w:rsidR="00460DC9" w:rsidRDefault="00460DC9" w:rsidP="00A4788F">
      <w:pPr>
        <w:spacing w:after="0" w:line="240" w:lineRule="auto"/>
        <w:rPr>
          <w:b/>
        </w:rPr>
      </w:pPr>
    </w:p>
    <w:p w14:paraId="71334B2E" w14:textId="77777777" w:rsidR="008A21E8" w:rsidRDefault="008A21E8" w:rsidP="00A4788F">
      <w:pPr>
        <w:spacing w:after="0" w:line="240" w:lineRule="auto"/>
        <w:rPr>
          <w:rFonts w:asciiTheme="majorBidi" w:hAnsiTheme="majorBidi" w:cstheme="majorBidi"/>
          <w:b/>
          <w:sz w:val="20"/>
          <w:szCs w:val="20"/>
        </w:rPr>
      </w:pPr>
    </w:p>
    <w:p w14:paraId="15B38A20" w14:textId="77777777" w:rsidR="008A21E8" w:rsidRDefault="008A21E8" w:rsidP="00A4788F">
      <w:pPr>
        <w:spacing w:after="0" w:line="240" w:lineRule="auto"/>
        <w:rPr>
          <w:rFonts w:asciiTheme="majorBidi" w:hAnsiTheme="majorBidi" w:cstheme="majorBidi"/>
          <w:b/>
          <w:sz w:val="20"/>
          <w:szCs w:val="20"/>
        </w:rPr>
      </w:pPr>
    </w:p>
    <w:p w14:paraId="181BFD3B" w14:textId="77777777" w:rsidR="008A21E8" w:rsidRDefault="008A21E8" w:rsidP="00A4788F">
      <w:pPr>
        <w:spacing w:after="0" w:line="240" w:lineRule="auto"/>
        <w:rPr>
          <w:rFonts w:asciiTheme="majorBidi" w:hAnsiTheme="majorBidi" w:cstheme="majorBidi"/>
          <w:b/>
          <w:sz w:val="20"/>
          <w:szCs w:val="20"/>
        </w:rPr>
      </w:pPr>
    </w:p>
    <w:p w14:paraId="7F1C24FE" w14:textId="77777777" w:rsidR="008A21E8" w:rsidRDefault="008A21E8" w:rsidP="00A4788F">
      <w:pPr>
        <w:spacing w:after="0" w:line="240" w:lineRule="auto"/>
        <w:rPr>
          <w:rFonts w:asciiTheme="majorBidi" w:hAnsiTheme="majorBidi" w:cstheme="majorBidi"/>
          <w:b/>
          <w:sz w:val="20"/>
          <w:szCs w:val="20"/>
        </w:rPr>
      </w:pPr>
    </w:p>
    <w:p w14:paraId="02EE7485" w14:textId="77777777" w:rsidR="008A21E8" w:rsidRDefault="008A21E8" w:rsidP="00A4788F">
      <w:pPr>
        <w:spacing w:after="0" w:line="240" w:lineRule="auto"/>
        <w:rPr>
          <w:rFonts w:asciiTheme="majorBidi" w:hAnsiTheme="majorBidi" w:cstheme="majorBidi"/>
          <w:b/>
          <w:sz w:val="20"/>
          <w:szCs w:val="20"/>
        </w:rPr>
      </w:pPr>
    </w:p>
    <w:p w14:paraId="62B39132" w14:textId="77777777" w:rsidR="008A21E8" w:rsidRDefault="008A21E8" w:rsidP="00A4788F">
      <w:pPr>
        <w:spacing w:after="0" w:line="240" w:lineRule="auto"/>
        <w:rPr>
          <w:rFonts w:asciiTheme="majorBidi" w:hAnsiTheme="majorBidi" w:cstheme="majorBidi"/>
          <w:b/>
          <w:sz w:val="20"/>
          <w:szCs w:val="20"/>
        </w:rPr>
      </w:pPr>
    </w:p>
    <w:p w14:paraId="31A6BAD2" w14:textId="77777777" w:rsidR="0038313F" w:rsidRDefault="0038313F">
      <w:pPr>
        <w:rPr>
          <w:rFonts w:asciiTheme="majorBidi" w:hAnsiTheme="majorBidi" w:cstheme="majorBidi"/>
          <w:b/>
          <w:sz w:val="20"/>
          <w:szCs w:val="20"/>
        </w:rPr>
      </w:pPr>
      <w:r>
        <w:rPr>
          <w:rFonts w:asciiTheme="majorBidi" w:hAnsiTheme="majorBidi" w:cstheme="majorBidi"/>
          <w:b/>
          <w:sz w:val="20"/>
          <w:szCs w:val="20"/>
        </w:rPr>
        <w:br w:type="page"/>
      </w:r>
    </w:p>
    <w:p w14:paraId="3F9EDFC5" w14:textId="56B9D17E" w:rsidR="00A4788F" w:rsidRPr="008A21E8" w:rsidRDefault="00A4788F" w:rsidP="00A4788F">
      <w:pPr>
        <w:spacing w:after="0" w:line="240" w:lineRule="auto"/>
        <w:rPr>
          <w:rFonts w:asciiTheme="majorBidi" w:hAnsiTheme="majorBidi" w:cstheme="majorBidi"/>
          <w:b/>
          <w:sz w:val="20"/>
          <w:szCs w:val="20"/>
        </w:rPr>
      </w:pPr>
      <w:r w:rsidRPr="008A21E8">
        <w:rPr>
          <w:rFonts w:asciiTheme="majorBidi" w:hAnsiTheme="majorBidi" w:cstheme="majorBidi"/>
          <w:b/>
          <w:sz w:val="20"/>
          <w:szCs w:val="20"/>
        </w:rPr>
        <w:lastRenderedPageBreak/>
        <w:t>b) Expert-guided categorisation of specimen types</w:t>
      </w:r>
    </w:p>
    <w:p w14:paraId="4CFB6122" w14:textId="71BAC1A7" w:rsidR="00A4788F" w:rsidRPr="006A2142" w:rsidRDefault="00E36F90" w:rsidP="00A4788F">
      <w:pPr>
        <w:spacing w:after="0" w:line="240" w:lineRule="auto"/>
        <w:rPr>
          <w:noProof/>
          <w:highlight w:val="green"/>
        </w:rPr>
      </w:pPr>
      <w:r>
        <w:rPr>
          <w:noProof/>
          <w:lang w:eastAsia="en-GB"/>
        </w:rPr>
        <w:drawing>
          <wp:inline distT="0" distB="0" distL="0" distR="0" wp14:anchorId="6C0ECD21" wp14:editId="6DE21AAE">
            <wp:extent cx="5715000" cy="381000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r>
        <w:rPr>
          <w:noProof/>
          <w:lang w:eastAsia="en-GB"/>
        </w:rPr>
        <w:drawing>
          <wp:inline distT="0" distB="0" distL="0" distR="0" wp14:anchorId="52D064B9" wp14:editId="1626899D">
            <wp:extent cx="5715000" cy="381000"/>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5715000" cy="381000"/>
                    </a:xfrm>
                    <a:prstGeom prst="rect">
                      <a:avLst/>
                    </a:prstGeom>
                  </pic:spPr>
                </pic:pic>
              </a:graphicData>
            </a:graphic>
          </wp:inline>
        </w:drawing>
      </w:r>
    </w:p>
    <w:p w14:paraId="7FC69063" w14:textId="12E92813" w:rsidR="00A4788F" w:rsidRDefault="00A4788F" w:rsidP="00A4788F">
      <w:pPr>
        <w:spacing w:after="0" w:line="360" w:lineRule="auto"/>
      </w:pPr>
    </w:p>
    <w:p w14:paraId="15B31E46" w14:textId="77777777" w:rsidR="008117A9" w:rsidRPr="007E0A82" w:rsidRDefault="008117A9" w:rsidP="00A4788F">
      <w:pPr>
        <w:spacing w:after="0" w:line="360" w:lineRule="auto"/>
      </w:pPr>
    </w:p>
    <w:p w14:paraId="7F9E142E" w14:textId="3E5365A9" w:rsidR="00A4788F" w:rsidRPr="00980F57" w:rsidRDefault="00A4788F" w:rsidP="00980F57">
      <w:pPr>
        <w:pStyle w:val="Caption"/>
      </w:pPr>
      <w:bookmarkStart w:id="40" w:name="_Ref83493257"/>
      <w:bookmarkStart w:id="41" w:name="_Toc83590007"/>
      <w:bookmarkStart w:id="42" w:name="_Toc86419017"/>
      <w:r w:rsidRPr="0038313F">
        <w:t xml:space="preserve">Table </w:t>
      </w:r>
      <w:fldSimple w:instr=" SEQ Table \* ARABIC ">
        <w:r w:rsidR="00D566A9">
          <w:rPr>
            <w:noProof/>
          </w:rPr>
          <w:t>7</w:t>
        </w:r>
      </w:fldSimple>
      <w:bookmarkEnd w:id="40"/>
      <w:r w:rsidRPr="0038313F">
        <w:t>. Total INHE across 20 years of usage</w:t>
      </w:r>
      <w:bookmarkEnd w:id="41"/>
      <w:bookmarkEnd w:id="42"/>
      <w:r w:rsidR="00980F57">
        <w:t xml:space="preserve"> (Update of Table 40 in the EEPRU report)</w:t>
      </w:r>
    </w:p>
    <w:tbl>
      <w:tblPr>
        <w:tblStyle w:val="TableGrid"/>
        <w:tblW w:w="9166" w:type="dxa"/>
        <w:tblLayout w:type="fixed"/>
        <w:tblLook w:val="04A0" w:firstRow="1" w:lastRow="0" w:firstColumn="1" w:lastColumn="0" w:noHBand="0" w:noVBand="1"/>
      </w:tblPr>
      <w:tblGrid>
        <w:gridCol w:w="1493"/>
        <w:gridCol w:w="1304"/>
        <w:gridCol w:w="1134"/>
        <w:gridCol w:w="1167"/>
        <w:gridCol w:w="993"/>
        <w:gridCol w:w="992"/>
        <w:gridCol w:w="1036"/>
        <w:gridCol w:w="1047"/>
      </w:tblGrid>
      <w:tr w:rsidR="00A4788F" w:rsidRPr="008A21E8" w14:paraId="7C8B2072" w14:textId="77777777" w:rsidTr="00A4788F">
        <w:tc>
          <w:tcPr>
            <w:tcW w:w="1493" w:type="dxa"/>
            <w:vAlign w:val="center"/>
          </w:tcPr>
          <w:p w14:paraId="6E793067" w14:textId="77777777" w:rsidR="00A4788F" w:rsidRPr="008A21E8" w:rsidRDefault="00A4788F" w:rsidP="00A4788F">
            <w:pPr>
              <w:spacing w:before="60" w:after="60"/>
              <w:rPr>
                <w:rFonts w:asciiTheme="majorBidi" w:hAnsiTheme="majorBidi" w:cstheme="majorBidi"/>
              </w:rPr>
            </w:pPr>
            <w:r w:rsidRPr="008A21E8">
              <w:rPr>
                <w:rFonts w:asciiTheme="majorBidi" w:hAnsiTheme="majorBidi" w:cstheme="majorBidi"/>
              </w:rPr>
              <w:t>Baseline population</w:t>
            </w:r>
          </w:p>
        </w:tc>
        <w:tc>
          <w:tcPr>
            <w:tcW w:w="1304" w:type="dxa"/>
            <w:tcBorders>
              <w:bottom w:val="single" w:sz="12" w:space="0" w:color="000000"/>
            </w:tcBorders>
            <w:vAlign w:val="center"/>
          </w:tcPr>
          <w:p w14:paraId="3A42DDD3" w14:textId="77777777" w:rsidR="00A4788F" w:rsidRPr="008A21E8" w:rsidRDefault="00A4788F" w:rsidP="00A4788F">
            <w:pPr>
              <w:spacing w:before="60" w:after="60"/>
              <w:rPr>
                <w:rFonts w:asciiTheme="majorBidi" w:hAnsiTheme="majorBidi" w:cstheme="majorBidi"/>
              </w:rPr>
            </w:pPr>
            <w:r w:rsidRPr="008A21E8">
              <w:rPr>
                <w:rFonts w:asciiTheme="majorBidi" w:hAnsiTheme="majorBidi" w:cstheme="majorBidi"/>
              </w:rPr>
              <w:t>Population growth rate</w:t>
            </w:r>
          </w:p>
        </w:tc>
        <w:tc>
          <w:tcPr>
            <w:tcW w:w="1134" w:type="dxa"/>
            <w:tcBorders>
              <w:bottom w:val="single" w:sz="12" w:space="0" w:color="000000"/>
            </w:tcBorders>
            <w:vAlign w:val="center"/>
          </w:tcPr>
          <w:p w14:paraId="3244AB9D" w14:textId="77777777" w:rsidR="00A4788F" w:rsidRPr="008A21E8" w:rsidRDefault="00A4788F" w:rsidP="00A4788F">
            <w:pPr>
              <w:spacing w:before="60" w:after="60"/>
              <w:rPr>
                <w:rFonts w:asciiTheme="majorBidi" w:hAnsiTheme="majorBidi" w:cstheme="majorBidi"/>
              </w:rPr>
            </w:pPr>
            <w:r w:rsidRPr="008A21E8">
              <w:rPr>
                <w:rFonts w:asciiTheme="majorBidi" w:hAnsiTheme="majorBidi" w:cstheme="majorBidi"/>
              </w:rPr>
              <w:t>Change in resistance</w:t>
            </w:r>
          </w:p>
        </w:tc>
        <w:tc>
          <w:tcPr>
            <w:tcW w:w="1167" w:type="dxa"/>
            <w:tcBorders>
              <w:bottom w:val="single" w:sz="12" w:space="0" w:color="000000"/>
            </w:tcBorders>
            <w:vAlign w:val="center"/>
          </w:tcPr>
          <w:p w14:paraId="0F787636" w14:textId="77777777" w:rsidR="00A4788F" w:rsidRPr="008A21E8" w:rsidRDefault="00A4788F" w:rsidP="00A4788F">
            <w:pPr>
              <w:spacing w:before="60" w:after="60"/>
              <w:rPr>
                <w:rFonts w:asciiTheme="majorBidi" w:hAnsiTheme="majorBidi" w:cstheme="majorBidi"/>
              </w:rPr>
            </w:pPr>
            <w:r w:rsidRPr="008A21E8">
              <w:rPr>
                <w:rFonts w:asciiTheme="majorBidi" w:hAnsiTheme="majorBidi" w:cstheme="majorBidi"/>
              </w:rPr>
              <w:t>HAP/VAP</w:t>
            </w:r>
          </w:p>
        </w:tc>
        <w:tc>
          <w:tcPr>
            <w:tcW w:w="993" w:type="dxa"/>
            <w:tcBorders>
              <w:bottom w:val="single" w:sz="12" w:space="0" w:color="000000"/>
            </w:tcBorders>
            <w:vAlign w:val="center"/>
          </w:tcPr>
          <w:p w14:paraId="1B5BB6BC" w14:textId="77777777" w:rsidR="00A4788F" w:rsidRPr="008A21E8" w:rsidRDefault="00A4788F" w:rsidP="00A4788F">
            <w:pPr>
              <w:spacing w:before="60" w:after="60"/>
              <w:rPr>
                <w:rFonts w:asciiTheme="majorBidi" w:hAnsiTheme="majorBidi" w:cstheme="majorBidi"/>
              </w:rPr>
            </w:pPr>
            <w:proofErr w:type="spellStart"/>
            <w:r w:rsidRPr="008A21E8">
              <w:rPr>
                <w:rFonts w:asciiTheme="majorBidi" w:hAnsiTheme="majorBidi" w:cstheme="majorBidi"/>
              </w:rPr>
              <w:t>cUTI</w:t>
            </w:r>
            <w:proofErr w:type="spellEnd"/>
          </w:p>
        </w:tc>
        <w:tc>
          <w:tcPr>
            <w:tcW w:w="992" w:type="dxa"/>
            <w:tcBorders>
              <w:bottom w:val="single" w:sz="12" w:space="0" w:color="000000"/>
            </w:tcBorders>
            <w:vAlign w:val="center"/>
          </w:tcPr>
          <w:p w14:paraId="287DF7DB" w14:textId="77777777" w:rsidR="00A4788F" w:rsidRPr="008A21E8" w:rsidRDefault="00A4788F" w:rsidP="00A4788F">
            <w:pPr>
              <w:spacing w:before="60" w:after="60"/>
              <w:rPr>
                <w:rFonts w:asciiTheme="majorBidi" w:hAnsiTheme="majorBidi" w:cstheme="majorBidi"/>
              </w:rPr>
            </w:pPr>
            <w:r w:rsidRPr="008A21E8">
              <w:rPr>
                <w:rFonts w:asciiTheme="majorBidi" w:hAnsiTheme="majorBidi" w:cstheme="majorBidi"/>
              </w:rPr>
              <w:t>BSI</w:t>
            </w:r>
          </w:p>
        </w:tc>
        <w:tc>
          <w:tcPr>
            <w:tcW w:w="1036" w:type="dxa"/>
            <w:tcBorders>
              <w:bottom w:val="single" w:sz="12" w:space="0" w:color="000000"/>
            </w:tcBorders>
            <w:vAlign w:val="center"/>
          </w:tcPr>
          <w:p w14:paraId="039A50D3" w14:textId="77777777" w:rsidR="00A4788F" w:rsidRPr="008A21E8" w:rsidRDefault="00A4788F" w:rsidP="00A4788F">
            <w:pPr>
              <w:spacing w:before="60" w:after="60"/>
              <w:rPr>
                <w:rFonts w:asciiTheme="majorBidi" w:hAnsiTheme="majorBidi" w:cstheme="majorBidi"/>
              </w:rPr>
            </w:pPr>
            <w:r w:rsidRPr="008A21E8">
              <w:rPr>
                <w:rFonts w:asciiTheme="majorBidi" w:hAnsiTheme="majorBidi" w:cstheme="majorBidi"/>
              </w:rPr>
              <w:t>IAI</w:t>
            </w:r>
          </w:p>
        </w:tc>
        <w:tc>
          <w:tcPr>
            <w:tcW w:w="1047" w:type="dxa"/>
            <w:tcBorders>
              <w:bottom w:val="single" w:sz="12" w:space="0" w:color="000000"/>
            </w:tcBorders>
            <w:vAlign w:val="center"/>
          </w:tcPr>
          <w:p w14:paraId="521B4DF9" w14:textId="77777777" w:rsidR="00A4788F" w:rsidRPr="008A21E8" w:rsidRDefault="00A4788F" w:rsidP="00A4788F">
            <w:pPr>
              <w:spacing w:before="60" w:after="60"/>
              <w:rPr>
                <w:rFonts w:asciiTheme="majorBidi" w:hAnsiTheme="majorBidi" w:cstheme="majorBidi"/>
              </w:rPr>
            </w:pPr>
            <w:r w:rsidRPr="008A21E8">
              <w:rPr>
                <w:rFonts w:asciiTheme="majorBidi" w:hAnsiTheme="majorBidi" w:cstheme="majorBidi"/>
              </w:rPr>
              <w:t>Total</w:t>
            </w:r>
          </w:p>
        </w:tc>
      </w:tr>
      <w:tr w:rsidR="00E36F90" w:rsidRPr="008A21E8" w14:paraId="76B6F096" w14:textId="77777777" w:rsidTr="00466D1D">
        <w:tc>
          <w:tcPr>
            <w:tcW w:w="1493" w:type="dxa"/>
            <w:vMerge w:val="restart"/>
            <w:tcBorders>
              <w:right w:val="single" w:sz="12" w:space="0" w:color="000000"/>
            </w:tcBorders>
            <w:vAlign w:val="center"/>
          </w:tcPr>
          <w:p w14:paraId="0068B133"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PHE categorisation of infection sites</w:t>
            </w:r>
          </w:p>
          <w:p w14:paraId="4B62A7B3"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(scenario P1)</w:t>
            </w:r>
          </w:p>
        </w:tc>
        <w:tc>
          <w:tcPr>
            <w:tcW w:w="1304" w:type="dxa"/>
            <w:vMerge w:val="restart"/>
            <w:tcBorders>
              <w:top w:val="single" w:sz="12" w:space="0" w:color="000000"/>
              <w:left w:val="single" w:sz="12" w:space="0" w:color="000000"/>
            </w:tcBorders>
            <w:vAlign w:val="center"/>
          </w:tcPr>
          <w:p w14:paraId="22C86462"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 xml:space="preserve">Model with damped effect </w:t>
            </w:r>
          </w:p>
          <w:p w14:paraId="7CBFCA1B"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(scenario G1)</w:t>
            </w:r>
          </w:p>
        </w:tc>
        <w:tc>
          <w:tcPr>
            <w:tcW w:w="1134" w:type="dxa"/>
            <w:tcBorders>
              <w:top w:val="single" w:sz="12" w:space="0" w:color="000000"/>
            </w:tcBorders>
            <w:vAlign w:val="center"/>
          </w:tcPr>
          <w:p w14:paraId="64B96B16"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1% (R1)</w:t>
            </w:r>
          </w:p>
        </w:tc>
        <w:tc>
          <w:tcPr>
            <w:tcW w:w="1167" w:type="dxa"/>
            <w:tcBorders>
              <w:top w:val="single" w:sz="12" w:space="0" w:color="000000"/>
            </w:tcBorders>
            <w:vAlign w:val="center"/>
          </w:tcPr>
          <w:p w14:paraId="384E1FCE" w14:textId="7777777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66</w:t>
            </w:r>
          </w:p>
        </w:tc>
        <w:tc>
          <w:tcPr>
            <w:tcW w:w="993" w:type="dxa"/>
            <w:tcBorders>
              <w:top w:val="single" w:sz="12" w:space="0" w:color="000000"/>
            </w:tcBorders>
            <w:vAlign w:val="center"/>
          </w:tcPr>
          <w:p w14:paraId="2827027F" w14:textId="3C440459"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112</w:t>
            </w:r>
          </w:p>
        </w:tc>
        <w:tc>
          <w:tcPr>
            <w:tcW w:w="992" w:type="dxa"/>
            <w:tcBorders>
              <w:top w:val="single" w:sz="12" w:space="0" w:color="000000"/>
            </w:tcBorders>
            <w:vAlign w:val="center"/>
          </w:tcPr>
          <w:p w14:paraId="7B9781BF" w14:textId="2C2A1F98"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446</w:t>
            </w:r>
          </w:p>
        </w:tc>
        <w:tc>
          <w:tcPr>
            <w:tcW w:w="1036" w:type="dxa"/>
            <w:tcBorders>
              <w:top w:val="single" w:sz="12" w:space="0" w:color="000000"/>
            </w:tcBorders>
            <w:vAlign w:val="center"/>
          </w:tcPr>
          <w:p w14:paraId="7E5984C1" w14:textId="7994A8DC"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49</w:t>
            </w:r>
          </w:p>
        </w:tc>
        <w:tc>
          <w:tcPr>
            <w:tcW w:w="1047" w:type="dxa"/>
            <w:tcBorders>
              <w:top w:val="single" w:sz="12" w:space="0" w:color="000000"/>
              <w:right w:val="single" w:sz="12" w:space="0" w:color="000000"/>
            </w:tcBorders>
            <w:vAlign w:val="center"/>
          </w:tcPr>
          <w:p w14:paraId="4B46D06E" w14:textId="3DA7F3EA"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673</w:t>
            </w:r>
          </w:p>
        </w:tc>
      </w:tr>
      <w:tr w:rsidR="00E36F90" w:rsidRPr="008A21E8" w14:paraId="5E2FA014" w14:textId="77777777" w:rsidTr="00466D1D">
        <w:tc>
          <w:tcPr>
            <w:tcW w:w="1493" w:type="dxa"/>
            <w:vMerge/>
            <w:tcBorders>
              <w:right w:val="single" w:sz="12" w:space="0" w:color="000000"/>
            </w:tcBorders>
            <w:vAlign w:val="center"/>
          </w:tcPr>
          <w:p w14:paraId="6338A885"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tcBorders>
            <w:vAlign w:val="center"/>
          </w:tcPr>
          <w:p w14:paraId="0FA5E43D" w14:textId="77777777" w:rsidR="00E36F90" w:rsidRPr="008A21E8" w:rsidRDefault="00E36F90" w:rsidP="00E36F90">
            <w:pPr>
              <w:spacing w:before="60" w:after="60"/>
              <w:rPr>
                <w:rFonts w:asciiTheme="majorBidi" w:hAnsiTheme="majorBidi" w:cstheme="majorBidi"/>
              </w:rPr>
            </w:pPr>
          </w:p>
        </w:tc>
        <w:tc>
          <w:tcPr>
            <w:tcW w:w="1134" w:type="dxa"/>
            <w:vAlign w:val="center"/>
          </w:tcPr>
          <w:p w14:paraId="6A31BD8B"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5% (R2)</w:t>
            </w:r>
          </w:p>
        </w:tc>
        <w:tc>
          <w:tcPr>
            <w:tcW w:w="1167" w:type="dxa"/>
            <w:vAlign w:val="center"/>
          </w:tcPr>
          <w:p w14:paraId="11415EFB" w14:textId="7777777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64</w:t>
            </w:r>
          </w:p>
        </w:tc>
        <w:tc>
          <w:tcPr>
            <w:tcW w:w="993" w:type="dxa"/>
            <w:vAlign w:val="center"/>
          </w:tcPr>
          <w:p w14:paraId="13E582BA" w14:textId="5CAD0B29"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109</w:t>
            </w:r>
          </w:p>
        </w:tc>
        <w:tc>
          <w:tcPr>
            <w:tcW w:w="992" w:type="dxa"/>
            <w:vAlign w:val="center"/>
          </w:tcPr>
          <w:p w14:paraId="66D4CE3E" w14:textId="249A4AA1"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432</w:t>
            </w:r>
          </w:p>
        </w:tc>
        <w:tc>
          <w:tcPr>
            <w:tcW w:w="1036" w:type="dxa"/>
            <w:vAlign w:val="center"/>
          </w:tcPr>
          <w:p w14:paraId="0CF914F7" w14:textId="58A87C26"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48</w:t>
            </w:r>
          </w:p>
        </w:tc>
        <w:tc>
          <w:tcPr>
            <w:tcW w:w="1047" w:type="dxa"/>
            <w:tcBorders>
              <w:right w:val="single" w:sz="12" w:space="0" w:color="000000"/>
            </w:tcBorders>
            <w:vAlign w:val="center"/>
          </w:tcPr>
          <w:p w14:paraId="4AA6058C" w14:textId="4AB8F8F9"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653</w:t>
            </w:r>
          </w:p>
        </w:tc>
      </w:tr>
      <w:tr w:rsidR="00E36F90" w:rsidRPr="008A21E8" w14:paraId="34509D6C" w14:textId="77777777" w:rsidTr="00466D1D">
        <w:tc>
          <w:tcPr>
            <w:tcW w:w="1493" w:type="dxa"/>
            <w:vMerge/>
            <w:tcBorders>
              <w:right w:val="single" w:sz="12" w:space="0" w:color="000000"/>
            </w:tcBorders>
            <w:vAlign w:val="center"/>
          </w:tcPr>
          <w:p w14:paraId="641CFF66"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tcBorders>
            <w:vAlign w:val="center"/>
          </w:tcPr>
          <w:p w14:paraId="477EC79E" w14:textId="77777777" w:rsidR="00E36F90" w:rsidRPr="008A21E8" w:rsidRDefault="00E36F90" w:rsidP="00E36F90">
            <w:pPr>
              <w:spacing w:before="60" w:after="60"/>
              <w:rPr>
                <w:rFonts w:asciiTheme="majorBidi" w:hAnsiTheme="majorBidi" w:cstheme="majorBidi"/>
              </w:rPr>
            </w:pPr>
          </w:p>
        </w:tc>
        <w:tc>
          <w:tcPr>
            <w:tcW w:w="1134" w:type="dxa"/>
            <w:vAlign w:val="center"/>
          </w:tcPr>
          <w:p w14:paraId="65BCD0E3"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10% (R3)</w:t>
            </w:r>
          </w:p>
        </w:tc>
        <w:tc>
          <w:tcPr>
            <w:tcW w:w="1167" w:type="dxa"/>
            <w:vAlign w:val="center"/>
          </w:tcPr>
          <w:p w14:paraId="17A6822A" w14:textId="7777777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61</w:t>
            </w:r>
          </w:p>
        </w:tc>
        <w:tc>
          <w:tcPr>
            <w:tcW w:w="993" w:type="dxa"/>
            <w:vAlign w:val="center"/>
          </w:tcPr>
          <w:p w14:paraId="69DC35BC" w14:textId="005A9D76"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107</w:t>
            </w:r>
          </w:p>
        </w:tc>
        <w:tc>
          <w:tcPr>
            <w:tcW w:w="992" w:type="dxa"/>
            <w:vAlign w:val="center"/>
          </w:tcPr>
          <w:p w14:paraId="40065B24" w14:textId="4B798D1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414</w:t>
            </w:r>
          </w:p>
        </w:tc>
        <w:tc>
          <w:tcPr>
            <w:tcW w:w="1036" w:type="dxa"/>
            <w:vAlign w:val="center"/>
          </w:tcPr>
          <w:p w14:paraId="4EE358DB" w14:textId="399515DC"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47</w:t>
            </w:r>
          </w:p>
        </w:tc>
        <w:tc>
          <w:tcPr>
            <w:tcW w:w="1047" w:type="dxa"/>
            <w:tcBorders>
              <w:right w:val="single" w:sz="12" w:space="0" w:color="000000"/>
            </w:tcBorders>
            <w:vAlign w:val="center"/>
          </w:tcPr>
          <w:p w14:paraId="02D4AF2A" w14:textId="2FD7BB2E"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630</w:t>
            </w:r>
          </w:p>
        </w:tc>
      </w:tr>
      <w:tr w:rsidR="00E36F90" w:rsidRPr="008A21E8" w14:paraId="223459F0" w14:textId="77777777" w:rsidTr="00466D1D">
        <w:tc>
          <w:tcPr>
            <w:tcW w:w="1493" w:type="dxa"/>
            <w:vMerge/>
            <w:tcBorders>
              <w:right w:val="single" w:sz="12" w:space="0" w:color="000000"/>
            </w:tcBorders>
            <w:vAlign w:val="center"/>
          </w:tcPr>
          <w:p w14:paraId="13B416CD"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bottom w:val="single" w:sz="12" w:space="0" w:color="000000"/>
            </w:tcBorders>
            <w:vAlign w:val="center"/>
          </w:tcPr>
          <w:p w14:paraId="7EDB636D" w14:textId="77777777" w:rsidR="00E36F90" w:rsidRPr="008A21E8" w:rsidRDefault="00E36F90" w:rsidP="00E36F90">
            <w:pPr>
              <w:spacing w:before="60" w:after="60"/>
              <w:rPr>
                <w:rFonts w:asciiTheme="majorBidi" w:hAnsiTheme="majorBidi" w:cstheme="majorBidi"/>
              </w:rPr>
            </w:pPr>
          </w:p>
        </w:tc>
        <w:tc>
          <w:tcPr>
            <w:tcW w:w="1134" w:type="dxa"/>
            <w:tcBorders>
              <w:bottom w:val="single" w:sz="12" w:space="0" w:color="000000"/>
            </w:tcBorders>
            <w:vAlign w:val="center"/>
          </w:tcPr>
          <w:p w14:paraId="41824C33"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30% (R4)</w:t>
            </w:r>
          </w:p>
        </w:tc>
        <w:tc>
          <w:tcPr>
            <w:tcW w:w="1167" w:type="dxa"/>
            <w:tcBorders>
              <w:bottom w:val="single" w:sz="12" w:space="0" w:color="000000"/>
            </w:tcBorders>
            <w:vAlign w:val="center"/>
          </w:tcPr>
          <w:p w14:paraId="3EB22741" w14:textId="7777777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51</w:t>
            </w:r>
          </w:p>
        </w:tc>
        <w:tc>
          <w:tcPr>
            <w:tcW w:w="993" w:type="dxa"/>
            <w:tcBorders>
              <w:bottom w:val="single" w:sz="12" w:space="0" w:color="000000"/>
            </w:tcBorders>
            <w:vAlign w:val="center"/>
          </w:tcPr>
          <w:p w14:paraId="5398C393" w14:textId="44E9813B"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95</w:t>
            </w:r>
          </w:p>
        </w:tc>
        <w:tc>
          <w:tcPr>
            <w:tcW w:w="992" w:type="dxa"/>
            <w:tcBorders>
              <w:bottom w:val="single" w:sz="12" w:space="0" w:color="000000"/>
            </w:tcBorders>
            <w:vAlign w:val="center"/>
          </w:tcPr>
          <w:p w14:paraId="2693CBE0" w14:textId="0F46500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343</w:t>
            </w:r>
          </w:p>
        </w:tc>
        <w:tc>
          <w:tcPr>
            <w:tcW w:w="1036" w:type="dxa"/>
            <w:tcBorders>
              <w:bottom w:val="single" w:sz="12" w:space="0" w:color="000000"/>
            </w:tcBorders>
            <w:vAlign w:val="center"/>
          </w:tcPr>
          <w:p w14:paraId="0F011251" w14:textId="36753644"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42</w:t>
            </w:r>
          </w:p>
        </w:tc>
        <w:tc>
          <w:tcPr>
            <w:tcW w:w="1047" w:type="dxa"/>
            <w:tcBorders>
              <w:bottom w:val="single" w:sz="12" w:space="0" w:color="000000"/>
              <w:right w:val="single" w:sz="12" w:space="0" w:color="000000"/>
            </w:tcBorders>
            <w:vAlign w:val="center"/>
          </w:tcPr>
          <w:p w14:paraId="37285AE8" w14:textId="3935146E"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531</w:t>
            </w:r>
          </w:p>
        </w:tc>
      </w:tr>
      <w:tr w:rsidR="00E36F90" w:rsidRPr="008A21E8" w14:paraId="5D74F7B9" w14:textId="77777777" w:rsidTr="00466D1D">
        <w:tc>
          <w:tcPr>
            <w:tcW w:w="1493" w:type="dxa"/>
            <w:vMerge/>
            <w:tcBorders>
              <w:right w:val="single" w:sz="12" w:space="0" w:color="000000"/>
            </w:tcBorders>
            <w:vAlign w:val="center"/>
          </w:tcPr>
          <w:p w14:paraId="4D6B15FE" w14:textId="77777777" w:rsidR="00E36F90" w:rsidRPr="008A21E8" w:rsidRDefault="00E36F90" w:rsidP="00E36F90">
            <w:pPr>
              <w:spacing w:before="60" w:after="60"/>
              <w:rPr>
                <w:rFonts w:asciiTheme="majorBidi" w:hAnsiTheme="majorBidi" w:cstheme="majorBidi"/>
              </w:rPr>
            </w:pPr>
          </w:p>
        </w:tc>
        <w:tc>
          <w:tcPr>
            <w:tcW w:w="1304" w:type="dxa"/>
            <w:vMerge w:val="restart"/>
            <w:tcBorders>
              <w:top w:val="single" w:sz="12" w:space="0" w:color="000000"/>
              <w:left w:val="single" w:sz="12" w:space="0" w:color="000000"/>
            </w:tcBorders>
            <w:vAlign w:val="center"/>
          </w:tcPr>
          <w:p w14:paraId="203787E5"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 xml:space="preserve">Model without damped effect </w:t>
            </w:r>
          </w:p>
          <w:p w14:paraId="0D650EC5"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(scenario G2)</w:t>
            </w:r>
          </w:p>
        </w:tc>
        <w:tc>
          <w:tcPr>
            <w:tcW w:w="1134" w:type="dxa"/>
            <w:tcBorders>
              <w:top w:val="single" w:sz="12" w:space="0" w:color="000000"/>
            </w:tcBorders>
            <w:vAlign w:val="center"/>
          </w:tcPr>
          <w:p w14:paraId="78F46657"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1% (R1)</w:t>
            </w:r>
          </w:p>
        </w:tc>
        <w:tc>
          <w:tcPr>
            <w:tcW w:w="1167" w:type="dxa"/>
            <w:tcBorders>
              <w:top w:val="single" w:sz="12" w:space="0" w:color="000000"/>
            </w:tcBorders>
            <w:vAlign w:val="center"/>
          </w:tcPr>
          <w:p w14:paraId="53072272" w14:textId="7777777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137</w:t>
            </w:r>
          </w:p>
        </w:tc>
        <w:tc>
          <w:tcPr>
            <w:tcW w:w="993" w:type="dxa"/>
            <w:tcBorders>
              <w:top w:val="single" w:sz="12" w:space="0" w:color="000000"/>
            </w:tcBorders>
            <w:vAlign w:val="center"/>
          </w:tcPr>
          <w:p w14:paraId="53C15F95" w14:textId="6B500864"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231</w:t>
            </w:r>
          </w:p>
        </w:tc>
        <w:tc>
          <w:tcPr>
            <w:tcW w:w="992" w:type="dxa"/>
            <w:tcBorders>
              <w:top w:val="single" w:sz="12" w:space="0" w:color="000000"/>
            </w:tcBorders>
            <w:vAlign w:val="center"/>
          </w:tcPr>
          <w:p w14:paraId="3C7CADBF" w14:textId="10F39FF1"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921</w:t>
            </w:r>
          </w:p>
        </w:tc>
        <w:tc>
          <w:tcPr>
            <w:tcW w:w="1036" w:type="dxa"/>
            <w:tcBorders>
              <w:top w:val="single" w:sz="12" w:space="0" w:color="000000"/>
            </w:tcBorders>
            <w:vAlign w:val="center"/>
          </w:tcPr>
          <w:p w14:paraId="16225154" w14:textId="73070C7C"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101</w:t>
            </w:r>
          </w:p>
        </w:tc>
        <w:tc>
          <w:tcPr>
            <w:tcW w:w="1047" w:type="dxa"/>
            <w:tcBorders>
              <w:top w:val="single" w:sz="12" w:space="0" w:color="000000"/>
              <w:right w:val="single" w:sz="12" w:space="0" w:color="000000"/>
            </w:tcBorders>
            <w:vAlign w:val="center"/>
          </w:tcPr>
          <w:p w14:paraId="3D96CE4B" w14:textId="565530F9"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1,390</w:t>
            </w:r>
          </w:p>
        </w:tc>
      </w:tr>
      <w:tr w:rsidR="00E36F90" w:rsidRPr="008A21E8" w14:paraId="026D5416" w14:textId="77777777" w:rsidTr="00466D1D">
        <w:tc>
          <w:tcPr>
            <w:tcW w:w="1493" w:type="dxa"/>
            <w:vMerge/>
            <w:tcBorders>
              <w:right w:val="single" w:sz="12" w:space="0" w:color="000000"/>
            </w:tcBorders>
            <w:vAlign w:val="center"/>
          </w:tcPr>
          <w:p w14:paraId="6B50644C"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tcBorders>
            <w:vAlign w:val="center"/>
          </w:tcPr>
          <w:p w14:paraId="0624ADA0" w14:textId="77777777" w:rsidR="00E36F90" w:rsidRPr="008A21E8" w:rsidRDefault="00E36F90" w:rsidP="00E36F90">
            <w:pPr>
              <w:spacing w:before="60" w:after="60"/>
              <w:rPr>
                <w:rFonts w:asciiTheme="majorBidi" w:hAnsiTheme="majorBidi" w:cstheme="majorBidi"/>
              </w:rPr>
            </w:pPr>
          </w:p>
        </w:tc>
        <w:tc>
          <w:tcPr>
            <w:tcW w:w="1134" w:type="dxa"/>
            <w:vAlign w:val="center"/>
          </w:tcPr>
          <w:p w14:paraId="482589E6"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5% (R2)</w:t>
            </w:r>
          </w:p>
        </w:tc>
        <w:tc>
          <w:tcPr>
            <w:tcW w:w="1167" w:type="dxa"/>
            <w:vAlign w:val="center"/>
          </w:tcPr>
          <w:p w14:paraId="63280DED" w14:textId="45B3AE58"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132</w:t>
            </w:r>
          </w:p>
        </w:tc>
        <w:tc>
          <w:tcPr>
            <w:tcW w:w="993" w:type="dxa"/>
            <w:vAlign w:val="center"/>
          </w:tcPr>
          <w:p w14:paraId="12AB20FB" w14:textId="6681400E"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225</w:t>
            </w:r>
          </w:p>
        </w:tc>
        <w:tc>
          <w:tcPr>
            <w:tcW w:w="992" w:type="dxa"/>
            <w:vAlign w:val="center"/>
          </w:tcPr>
          <w:p w14:paraId="4A1CF588" w14:textId="05BFF623"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885</w:t>
            </w:r>
          </w:p>
        </w:tc>
        <w:tc>
          <w:tcPr>
            <w:tcW w:w="1036" w:type="dxa"/>
            <w:vAlign w:val="center"/>
          </w:tcPr>
          <w:p w14:paraId="54042CA9" w14:textId="1BB9311A"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98</w:t>
            </w:r>
          </w:p>
        </w:tc>
        <w:tc>
          <w:tcPr>
            <w:tcW w:w="1047" w:type="dxa"/>
            <w:tcBorders>
              <w:right w:val="single" w:sz="12" w:space="0" w:color="000000"/>
            </w:tcBorders>
            <w:vAlign w:val="center"/>
          </w:tcPr>
          <w:p w14:paraId="3F322975" w14:textId="6E7DE925"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1,340</w:t>
            </w:r>
          </w:p>
        </w:tc>
      </w:tr>
      <w:tr w:rsidR="00E36F90" w:rsidRPr="008A21E8" w14:paraId="5476A2E2" w14:textId="77777777" w:rsidTr="00466D1D">
        <w:tc>
          <w:tcPr>
            <w:tcW w:w="1493" w:type="dxa"/>
            <w:vMerge/>
            <w:tcBorders>
              <w:right w:val="single" w:sz="12" w:space="0" w:color="000000"/>
            </w:tcBorders>
            <w:vAlign w:val="center"/>
          </w:tcPr>
          <w:p w14:paraId="373F76A8"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tcBorders>
            <w:vAlign w:val="center"/>
          </w:tcPr>
          <w:p w14:paraId="18B7DA63" w14:textId="77777777" w:rsidR="00E36F90" w:rsidRPr="008A21E8" w:rsidRDefault="00E36F90" w:rsidP="00E36F90">
            <w:pPr>
              <w:spacing w:before="60" w:after="60"/>
              <w:rPr>
                <w:rFonts w:asciiTheme="majorBidi" w:hAnsiTheme="majorBidi" w:cstheme="majorBidi"/>
              </w:rPr>
            </w:pPr>
          </w:p>
        </w:tc>
        <w:tc>
          <w:tcPr>
            <w:tcW w:w="1134" w:type="dxa"/>
            <w:vAlign w:val="center"/>
          </w:tcPr>
          <w:p w14:paraId="6041B9CA"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10% (R3)</w:t>
            </w:r>
          </w:p>
        </w:tc>
        <w:tc>
          <w:tcPr>
            <w:tcW w:w="1167" w:type="dxa"/>
            <w:vAlign w:val="center"/>
          </w:tcPr>
          <w:p w14:paraId="54817291" w14:textId="06A5C12C"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125</w:t>
            </w:r>
          </w:p>
        </w:tc>
        <w:tc>
          <w:tcPr>
            <w:tcW w:w="993" w:type="dxa"/>
            <w:vAlign w:val="center"/>
          </w:tcPr>
          <w:p w14:paraId="05150C01" w14:textId="51C962CD"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218</w:t>
            </w:r>
          </w:p>
        </w:tc>
        <w:tc>
          <w:tcPr>
            <w:tcW w:w="992" w:type="dxa"/>
            <w:vAlign w:val="center"/>
          </w:tcPr>
          <w:p w14:paraId="137A4859" w14:textId="5E295882"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839</w:t>
            </w:r>
          </w:p>
        </w:tc>
        <w:tc>
          <w:tcPr>
            <w:tcW w:w="1036" w:type="dxa"/>
            <w:vAlign w:val="center"/>
          </w:tcPr>
          <w:p w14:paraId="55364AD5" w14:textId="77FC2B1F"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95</w:t>
            </w:r>
          </w:p>
        </w:tc>
        <w:tc>
          <w:tcPr>
            <w:tcW w:w="1047" w:type="dxa"/>
            <w:tcBorders>
              <w:right w:val="single" w:sz="12" w:space="0" w:color="000000"/>
            </w:tcBorders>
            <w:vAlign w:val="center"/>
          </w:tcPr>
          <w:p w14:paraId="1EE1B8AE" w14:textId="3E289E7B"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1,277</w:t>
            </w:r>
          </w:p>
        </w:tc>
      </w:tr>
      <w:tr w:rsidR="00E36F90" w:rsidRPr="008A21E8" w14:paraId="41D432CF" w14:textId="77777777" w:rsidTr="00466D1D">
        <w:tc>
          <w:tcPr>
            <w:tcW w:w="1493" w:type="dxa"/>
            <w:vMerge/>
            <w:tcBorders>
              <w:right w:val="single" w:sz="12" w:space="0" w:color="000000"/>
            </w:tcBorders>
            <w:vAlign w:val="center"/>
          </w:tcPr>
          <w:p w14:paraId="6653905D"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bottom w:val="single" w:sz="12" w:space="0" w:color="000000"/>
            </w:tcBorders>
            <w:vAlign w:val="center"/>
          </w:tcPr>
          <w:p w14:paraId="2ED63EF1" w14:textId="77777777" w:rsidR="00E36F90" w:rsidRPr="008A21E8" w:rsidRDefault="00E36F90" w:rsidP="00E36F90">
            <w:pPr>
              <w:spacing w:before="60" w:after="60"/>
              <w:rPr>
                <w:rFonts w:asciiTheme="majorBidi" w:hAnsiTheme="majorBidi" w:cstheme="majorBidi"/>
              </w:rPr>
            </w:pPr>
          </w:p>
        </w:tc>
        <w:tc>
          <w:tcPr>
            <w:tcW w:w="1134" w:type="dxa"/>
            <w:tcBorders>
              <w:bottom w:val="single" w:sz="12" w:space="0" w:color="000000"/>
            </w:tcBorders>
            <w:vAlign w:val="center"/>
          </w:tcPr>
          <w:p w14:paraId="6C396064"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30% (R4)</w:t>
            </w:r>
          </w:p>
        </w:tc>
        <w:tc>
          <w:tcPr>
            <w:tcW w:w="1167" w:type="dxa"/>
            <w:tcBorders>
              <w:bottom w:val="single" w:sz="12" w:space="0" w:color="000000"/>
            </w:tcBorders>
            <w:vAlign w:val="center"/>
          </w:tcPr>
          <w:p w14:paraId="7033C90C" w14:textId="6799095F"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98</w:t>
            </w:r>
          </w:p>
        </w:tc>
        <w:tc>
          <w:tcPr>
            <w:tcW w:w="993" w:type="dxa"/>
            <w:tcBorders>
              <w:bottom w:val="single" w:sz="12" w:space="0" w:color="000000"/>
            </w:tcBorders>
            <w:vAlign w:val="center"/>
          </w:tcPr>
          <w:p w14:paraId="0DB4C0C8" w14:textId="73A38FA5"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189</w:t>
            </w:r>
          </w:p>
        </w:tc>
        <w:tc>
          <w:tcPr>
            <w:tcW w:w="992" w:type="dxa"/>
            <w:tcBorders>
              <w:bottom w:val="single" w:sz="12" w:space="0" w:color="000000"/>
            </w:tcBorders>
            <w:vAlign w:val="center"/>
          </w:tcPr>
          <w:p w14:paraId="6A547007" w14:textId="6346E3E4"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656</w:t>
            </w:r>
          </w:p>
        </w:tc>
        <w:tc>
          <w:tcPr>
            <w:tcW w:w="1036" w:type="dxa"/>
            <w:tcBorders>
              <w:bottom w:val="single" w:sz="12" w:space="0" w:color="000000"/>
            </w:tcBorders>
            <w:vAlign w:val="center"/>
          </w:tcPr>
          <w:p w14:paraId="445A9F4C" w14:textId="0335ACD4"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83</w:t>
            </w:r>
          </w:p>
        </w:tc>
        <w:tc>
          <w:tcPr>
            <w:tcW w:w="1047" w:type="dxa"/>
            <w:tcBorders>
              <w:bottom w:val="single" w:sz="12" w:space="0" w:color="000000"/>
              <w:right w:val="single" w:sz="12" w:space="0" w:color="000000"/>
            </w:tcBorders>
            <w:vAlign w:val="center"/>
          </w:tcPr>
          <w:p w14:paraId="639E0FE2" w14:textId="4479363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1,026</w:t>
            </w:r>
          </w:p>
        </w:tc>
      </w:tr>
      <w:tr w:rsidR="00E36F90" w:rsidRPr="008A21E8" w14:paraId="781B555D" w14:textId="77777777" w:rsidTr="00466D1D">
        <w:tc>
          <w:tcPr>
            <w:tcW w:w="1493" w:type="dxa"/>
            <w:vMerge w:val="restart"/>
            <w:tcBorders>
              <w:right w:val="single" w:sz="12" w:space="0" w:color="000000"/>
            </w:tcBorders>
          </w:tcPr>
          <w:p w14:paraId="04AE03A6"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Clinical advisors’ categorisation of infection sites</w:t>
            </w:r>
          </w:p>
          <w:p w14:paraId="22CE9F9E"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lastRenderedPageBreak/>
              <w:t>(scenario P2)</w:t>
            </w:r>
          </w:p>
        </w:tc>
        <w:tc>
          <w:tcPr>
            <w:tcW w:w="1304" w:type="dxa"/>
            <w:vMerge w:val="restart"/>
            <w:tcBorders>
              <w:top w:val="single" w:sz="12" w:space="0" w:color="000000"/>
              <w:left w:val="single" w:sz="12" w:space="0" w:color="000000"/>
            </w:tcBorders>
            <w:vAlign w:val="center"/>
          </w:tcPr>
          <w:p w14:paraId="6BCE3F98"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lastRenderedPageBreak/>
              <w:t xml:space="preserve">Model with damped effect </w:t>
            </w:r>
          </w:p>
          <w:p w14:paraId="626AAA32"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(scenario G1)</w:t>
            </w:r>
          </w:p>
        </w:tc>
        <w:tc>
          <w:tcPr>
            <w:tcW w:w="1134" w:type="dxa"/>
            <w:tcBorders>
              <w:top w:val="single" w:sz="12" w:space="0" w:color="000000"/>
            </w:tcBorders>
            <w:vAlign w:val="center"/>
          </w:tcPr>
          <w:p w14:paraId="3110234C"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1% (R1)</w:t>
            </w:r>
          </w:p>
        </w:tc>
        <w:tc>
          <w:tcPr>
            <w:tcW w:w="1167" w:type="dxa"/>
            <w:tcBorders>
              <w:top w:val="single" w:sz="12" w:space="0" w:color="000000"/>
            </w:tcBorders>
            <w:vAlign w:val="center"/>
          </w:tcPr>
          <w:p w14:paraId="5326D9FF" w14:textId="04CBD10A"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460</w:t>
            </w:r>
          </w:p>
        </w:tc>
        <w:tc>
          <w:tcPr>
            <w:tcW w:w="993" w:type="dxa"/>
            <w:tcBorders>
              <w:top w:val="single" w:sz="12" w:space="0" w:color="000000"/>
            </w:tcBorders>
            <w:vAlign w:val="center"/>
          </w:tcPr>
          <w:p w14:paraId="1485FF1B" w14:textId="4EC8B188"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179</w:t>
            </w:r>
          </w:p>
        </w:tc>
        <w:tc>
          <w:tcPr>
            <w:tcW w:w="992" w:type="dxa"/>
            <w:tcBorders>
              <w:top w:val="single" w:sz="12" w:space="0" w:color="000000"/>
            </w:tcBorders>
            <w:vAlign w:val="center"/>
          </w:tcPr>
          <w:p w14:paraId="73985EC3" w14:textId="1EE374D3"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446</w:t>
            </w:r>
          </w:p>
        </w:tc>
        <w:tc>
          <w:tcPr>
            <w:tcW w:w="1036" w:type="dxa"/>
            <w:tcBorders>
              <w:top w:val="single" w:sz="12" w:space="0" w:color="000000"/>
            </w:tcBorders>
            <w:vAlign w:val="center"/>
          </w:tcPr>
          <w:p w14:paraId="37784245" w14:textId="0D2EB7D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49</w:t>
            </w:r>
          </w:p>
        </w:tc>
        <w:tc>
          <w:tcPr>
            <w:tcW w:w="1047" w:type="dxa"/>
            <w:tcBorders>
              <w:top w:val="single" w:sz="12" w:space="0" w:color="000000"/>
              <w:right w:val="single" w:sz="12" w:space="0" w:color="000000"/>
            </w:tcBorders>
            <w:vAlign w:val="center"/>
          </w:tcPr>
          <w:p w14:paraId="1B932C68" w14:textId="2000ABAB"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1,134</w:t>
            </w:r>
          </w:p>
        </w:tc>
      </w:tr>
      <w:tr w:rsidR="00E36F90" w:rsidRPr="008A21E8" w14:paraId="112D9469" w14:textId="77777777" w:rsidTr="00466D1D">
        <w:tc>
          <w:tcPr>
            <w:tcW w:w="1493" w:type="dxa"/>
            <w:vMerge/>
            <w:tcBorders>
              <w:right w:val="single" w:sz="12" w:space="0" w:color="000000"/>
            </w:tcBorders>
          </w:tcPr>
          <w:p w14:paraId="4BA6CAD8"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tcBorders>
            <w:vAlign w:val="center"/>
          </w:tcPr>
          <w:p w14:paraId="58C09643" w14:textId="77777777" w:rsidR="00E36F90" w:rsidRPr="008A21E8" w:rsidRDefault="00E36F90" w:rsidP="00E36F90">
            <w:pPr>
              <w:spacing w:before="60" w:after="60"/>
              <w:rPr>
                <w:rFonts w:asciiTheme="majorBidi" w:hAnsiTheme="majorBidi" w:cstheme="majorBidi"/>
              </w:rPr>
            </w:pPr>
          </w:p>
        </w:tc>
        <w:tc>
          <w:tcPr>
            <w:tcW w:w="1134" w:type="dxa"/>
            <w:vAlign w:val="center"/>
          </w:tcPr>
          <w:p w14:paraId="6F51615A"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5% (R2)</w:t>
            </w:r>
          </w:p>
        </w:tc>
        <w:tc>
          <w:tcPr>
            <w:tcW w:w="1167" w:type="dxa"/>
            <w:vAlign w:val="center"/>
          </w:tcPr>
          <w:p w14:paraId="2010B1CF" w14:textId="394A6AE2"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446</w:t>
            </w:r>
          </w:p>
        </w:tc>
        <w:tc>
          <w:tcPr>
            <w:tcW w:w="993" w:type="dxa"/>
            <w:vAlign w:val="center"/>
          </w:tcPr>
          <w:p w14:paraId="3B820C45" w14:textId="7BE83682"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175</w:t>
            </w:r>
          </w:p>
        </w:tc>
        <w:tc>
          <w:tcPr>
            <w:tcW w:w="992" w:type="dxa"/>
            <w:vAlign w:val="center"/>
          </w:tcPr>
          <w:p w14:paraId="071D8425" w14:textId="4A3DC2E1"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432</w:t>
            </w:r>
          </w:p>
        </w:tc>
        <w:tc>
          <w:tcPr>
            <w:tcW w:w="1036" w:type="dxa"/>
            <w:vAlign w:val="center"/>
          </w:tcPr>
          <w:p w14:paraId="12632116" w14:textId="049AF9C1"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48</w:t>
            </w:r>
          </w:p>
        </w:tc>
        <w:tc>
          <w:tcPr>
            <w:tcW w:w="1047" w:type="dxa"/>
            <w:tcBorders>
              <w:right w:val="single" w:sz="12" w:space="0" w:color="000000"/>
            </w:tcBorders>
            <w:vAlign w:val="center"/>
          </w:tcPr>
          <w:p w14:paraId="7FF911D2" w14:textId="5C1BA9C5"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1,101</w:t>
            </w:r>
          </w:p>
        </w:tc>
      </w:tr>
      <w:tr w:rsidR="00E36F90" w:rsidRPr="008A21E8" w14:paraId="1D329C7A" w14:textId="77777777" w:rsidTr="00466D1D">
        <w:tc>
          <w:tcPr>
            <w:tcW w:w="1493" w:type="dxa"/>
            <w:vMerge/>
            <w:tcBorders>
              <w:right w:val="single" w:sz="12" w:space="0" w:color="000000"/>
            </w:tcBorders>
          </w:tcPr>
          <w:p w14:paraId="1CA34202"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tcBorders>
            <w:vAlign w:val="center"/>
          </w:tcPr>
          <w:p w14:paraId="3E28139A" w14:textId="77777777" w:rsidR="00E36F90" w:rsidRPr="008A21E8" w:rsidRDefault="00E36F90" w:rsidP="00E36F90">
            <w:pPr>
              <w:spacing w:before="60" w:after="60"/>
              <w:rPr>
                <w:rFonts w:asciiTheme="majorBidi" w:hAnsiTheme="majorBidi" w:cstheme="majorBidi"/>
              </w:rPr>
            </w:pPr>
          </w:p>
        </w:tc>
        <w:tc>
          <w:tcPr>
            <w:tcW w:w="1134" w:type="dxa"/>
            <w:vAlign w:val="center"/>
          </w:tcPr>
          <w:p w14:paraId="2284E2B9"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10% (R3)</w:t>
            </w:r>
          </w:p>
        </w:tc>
        <w:tc>
          <w:tcPr>
            <w:tcW w:w="1167" w:type="dxa"/>
            <w:vAlign w:val="center"/>
          </w:tcPr>
          <w:p w14:paraId="5EFA9CA3" w14:textId="6D7B334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427</w:t>
            </w:r>
          </w:p>
        </w:tc>
        <w:tc>
          <w:tcPr>
            <w:tcW w:w="993" w:type="dxa"/>
            <w:vAlign w:val="center"/>
          </w:tcPr>
          <w:p w14:paraId="4F57F35A" w14:textId="4D4DAC42"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171</w:t>
            </w:r>
          </w:p>
        </w:tc>
        <w:tc>
          <w:tcPr>
            <w:tcW w:w="992" w:type="dxa"/>
            <w:vAlign w:val="center"/>
          </w:tcPr>
          <w:p w14:paraId="7C1FB13D" w14:textId="07B7E282"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414</w:t>
            </w:r>
          </w:p>
        </w:tc>
        <w:tc>
          <w:tcPr>
            <w:tcW w:w="1036" w:type="dxa"/>
            <w:vAlign w:val="center"/>
          </w:tcPr>
          <w:p w14:paraId="66DF606D" w14:textId="74F73B2E"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47</w:t>
            </w:r>
          </w:p>
        </w:tc>
        <w:tc>
          <w:tcPr>
            <w:tcW w:w="1047" w:type="dxa"/>
            <w:tcBorders>
              <w:right w:val="single" w:sz="12" w:space="0" w:color="000000"/>
            </w:tcBorders>
            <w:vAlign w:val="center"/>
          </w:tcPr>
          <w:p w14:paraId="22832BC3" w14:textId="1A7EBFC8"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1,059</w:t>
            </w:r>
          </w:p>
        </w:tc>
      </w:tr>
      <w:tr w:rsidR="00E36F90" w:rsidRPr="008A21E8" w14:paraId="085D5C19" w14:textId="77777777" w:rsidTr="00466D1D">
        <w:tc>
          <w:tcPr>
            <w:tcW w:w="1493" w:type="dxa"/>
            <w:vMerge/>
            <w:tcBorders>
              <w:right w:val="single" w:sz="12" w:space="0" w:color="000000"/>
            </w:tcBorders>
          </w:tcPr>
          <w:p w14:paraId="39A9B67C"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bottom w:val="single" w:sz="12" w:space="0" w:color="000000"/>
            </w:tcBorders>
            <w:vAlign w:val="center"/>
          </w:tcPr>
          <w:p w14:paraId="3ECA756F" w14:textId="77777777" w:rsidR="00E36F90" w:rsidRPr="008A21E8" w:rsidRDefault="00E36F90" w:rsidP="00E36F90">
            <w:pPr>
              <w:spacing w:before="60" w:after="60"/>
              <w:rPr>
                <w:rFonts w:asciiTheme="majorBidi" w:hAnsiTheme="majorBidi" w:cstheme="majorBidi"/>
              </w:rPr>
            </w:pPr>
          </w:p>
        </w:tc>
        <w:tc>
          <w:tcPr>
            <w:tcW w:w="1134" w:type="dxa"/>
            <w:tcBorders>
              <w:bottom w:val="single" w:sz="12" w:space="0" w:color="000000"/>
            </w:tcBorders>
            <w:vAlign w:val="center"/>
          </w:tcPr>
          <w:p w14:paraId="7807FA9D"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30% (R4)</w:t>
            </w:r>
          </w:p>
        </w:tc>
        <w:tc>
          <w:tcPr>
            <w:tcW w:w="1167" w:type="dxa"/>
            <w:tcBorders>
              <w:bottom w:val="single" w:sz="12" w:space="0" w:color="000000"/>
            </w:tcBorders>
            <w:vAlign w:val="center"/>
          </w:tcPr>
          <w:p w14:paraId="65264A53" w14:textId="6BE48FD0"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354</w:t>
            </w:r>
          </w:p>
        </w:tc>
        <w:tc>
          <w:tcPr>
            <w:tcW w:w="993" w:type="dxa"/>
            <w:tcBorders>
              <w:bottom w:val="single" w:sz="12" w:space="0" w:color="000000"/>
            </w:tcBorders>
            <w:vAlign w:val="center"/>
          </w:tcPr>
          <w:p w14:paraId="08FE4492" w14:textId="32C7DDD4"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153</w:t>
            </w:r>
          </w:p>
        </w:tc>
        <w:tc>
          <w:tcPr>
            <w:tcW w:w="992" w:type="dxa"/>
            <w:tcBorders>
              <w:bottom w:val="single" w:sz="12" w:space="0" w:color="000000"/>
            </w:tcBorders>
            <w:vAlign w:val="center"/>
          </w:tcPr>
          <w:p w14:paraId="1D995687" w14:textId="2AAAC14A"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343</w:t>
            </w:r>
          </w:p>
        </w:tc>
        <w:tc>
          <w:tcPr>
            <w:tcW w:w="1036" w:type="dxa"/>
            <w:tcBorders>
              <w:bottom w:val="single" w:sz="12" w:space="0" w:color="000000"/>
            </w:tcBorders>
            <w:vAlign w:val="center"/>
          </w:tcPr>
          <w:p w14:paraId="1E994972" w14:textId="46195353"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42</w:t>
            </w:r>
          </w:p>
        </w:tc>
        <w:tc>
          <w:tcPr>
            <w:tcW w:w="1047" w:type="dxa"/>
            <w:tcBorders>
              <w:bottom w:val="single" w:sz="12" w:space="0" w:color="000000"/>
              <w:right w:val="single" w:sz="12" w:space="0" w:color="000000"/>
            </w:tcBorders>
            <w:vAlign w:val="center"/>
          </w:tcPr>
          <w:p w14:paraId="79A34A11" w14:textId="30A15D06"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892</w:t>
            </w:r>
          </w:p>
        </w:tc>
      </w:tr>
      <w:tr w:rsidR="00E36F90" w:rsidRPr="008A21E8" w14:paraId="6E243AF2" w14:textId="77777777" w:rsidTr="00466D1D">
        <w:tc>
          <w:tcPr>
            <w:tcW w:w="1493" w:type="dxa"/>
            <w:vMerge/>
            <w:tcBorders>
              <w:right w:val="single" w:sz="12" w:space="0" w:color="000000"/>
            </w:tcBorders>
          </w:tcPr>
          <w:p w14:paraId="00A2F08B" w14:textId="77777777" w:rsidR="00E36F90" w:rsidRPr="008A21E8" w:rsidRDefault="00E36F90" w:rsidP="00E36F90">
            <w:pPr>
              <w:spacing w:before="60" w:after="60"/>
              <w:rPr>
                <w:rFonts w:asciiTheme="majorBidi" w:hAnsiTheme="majorBidi" w:cstheme="majorBidi"/>
              </w:rPr>
            </w:pPr>
          </w:p>
        </w:tc>
        <w:tc>
          <w:tcPr>
            <w:tcW w:w="1304" w:type="dxa"/>
            <w:vMerge w:val="restart"/>
            <w:tcBorders>
              <w:top w:val="single" w:sz="12" w:space="0" w:color="000000"/>
              <w:left w:val="single" w:sz="12" w:space="0" w:color="000000"/>
            </w:tcBorders>
            <w:vAlign w:val="center"/>
          </w:tcPr>
          <w:p w14:paraId="05F2C696"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 xml:space="preserve">Model without damped effect </w:t>
            </w:r>
          </w:p>
          <w:p w14:paraId="4DB923E9" w14:textId="77777777" w:rsidR="00E36F90" w:rsidRPr="008A21E8" w:rsidRDefault="00E36F90" w:rsidP="00E36F90">
            <w:pPr>
              <w:spacing w:before="60" w:after="60"/>
              <w:rPr>
                <w:rFonts w:asciiTheme="majorBidi" w:hAnsiTheme="majorBidi" w:cstheme="majorBidi"/>
              </w:rPr>
            </w:pPr>
            <w:r w:rsidRPr="008A21E8">
              <w:rPr>
                <w:rFonts w:asciiTheme="majorBidi" w:hAnsiTheme="majorBidi" w:cstheme="majorBidi"/>
              </w:rPr>
              <w:t>(scenario G2)</w:t>
            </w:r>
          </w:p>
        </w:tc>
        <w:tc>
          <w:tcPr>
            <w:tcW w:w="1134" w:type="dxa"/>
            <w:tcBorders>
              <w:top w:val="single" w:sz="12" w:space="0" w:color="000000"/>
            </w:tcBorders>
            <w:vAlign w:val="center"/>
          </w:tcPr>
          <w:p w14:paraId="52A3888E"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1% (R1)</w:t>
            </w:r>
          </w:p>
        </w:tc>
        <w:tc>
          <w:tcPr>
            <w:tcW w:w="1167" w:type="dxa"/>
            <w:tcBorders>
              <w:top w:val="single" w:sz="12" w:space="0" w:color="000000"/>
            </w:tcBorders>
            <w:vAlign w:val="center"/>
          </w:tcPr>
          <w:p w14:paraId="66BA812E" w14:textId="04B32792"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950</w:t>
            </w:r>
          </w:p>
        </w:tc>
        <w:tc>
          <w:tcPr>
            <w:tcW w:w="993" w:type="dxa"/>
            <w:tcBorders>
              <w:top w:val="single" w:sz="12" w:space="0" w:color="000000"/>
            </w:tcBorders>
            <w:vAlign w:val="center"/>
          </w:tcPr>
          <w:p w14:paraId="1BFABA7F" w14:textId="687F7EA7"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370</w:t>
            </w:r>
          </w:p>
        </w:tc>
        <w:tc>
          <w:tcPr>
            <w:tcW w:w="992" w:type="dxa"/>
            <w:tcBorders>
              <w:top w:val="single" w:sz="12" w:space="0" w:color="000000"/>
            </w:tcBorders>
            <w:vAlign w:val="center"/>
          </w:tcPr>
          <w:p w14:paraId="7CD16C7B" w14:textId="0EE9D0D1"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921</w:t>
            </w:r>
          </w:p>
        </w:tc>
        <w:tc>
          <w:tcPr>
            <w:tcW w:w="1036" w:type="dxa"/>
            <w:tcBorders>
              <w:top w:val="single" w:sz="12" w:space="0" w:color="000000"/>
            </w:tcBorders>
            <w:vAlign w:val="center"/>
          </w:tcPr>
          <w:p w14:paraId="093B9C6E" w14:textId="5E10EA0E"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101</w:t>
            </w:r>
          </w:p>
        </w:tc>
        <w:tc>
          <w:tcPr>
            <w:tcW w:w="1047" w:type="dxa"/>
            <w:tcBorders>
              <w:top w:val="single" w:sz="12" w:space="0" w:color="000000"/>
              <w:right w:val="single" w:sz="12" w:space="0" w:color="000000"/>
            </w:tcBorders>
            <w:vAlign w:val="center"/>
          </w:tcPr>
          <w:p w14:paraId="4EECD13F" w14:textId="2CD61744"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2,342</w:t>
            </w:r>
          </w:p>
        </w:tc>
      </w:tr>
      <w:tr w:rsidR="00E36F90" w:rsidRPr="008A21E8" w14:paraId="60BE1038" w14:textId="77777777" w:rsidTr="00466D1D">
        <w:tc>
          <w:tcPr>
            <w:tcW w:w="1493" w:type="dxa"/>
            <w:vMerge/>
            <w:tcBorders>
              <w:right w:val="single" w:sz="12" w:space="0" w:color="000000"/>
            </w:tcBorders>
          </w:tcPr>
          <w:p w14:paraId="7EF646AD"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tcBorders>
          </w:tcPr>
          <w:p w14:paraId="49026949" w14:textId="77777777" w:rsidR="00E36F90" w:rsidRPr="008A21E8" w:rsidRDefault="00E36F90" w:rsidP="00E36F90">
            <w:pPr>
              <w:spacing w:before="60" w:after="60"/>
              <w:rPr>
                <w:rFonts w:asciiTheme="majorBidi" w:hAnsiTheme="majorBidi" w:cstheme="majorBidi"/>
              </w:rPr>
            </w:pPr>
          </w:p>
        </w:tc>
        <w:tc>
          <w:tcPr>
            <w:tcW w:w="1134" w:type="dxa"/>
            <w:vAlign w:val="center"/>
          </w:tcPr>
          <w:p w14:paraId="7C8DFAE5"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5% (R2)</w:t>
            </w:r>
          </w:p>
        </w:tc>
        <w:tc>
          <w:tcPr>
            <w:tcW w:w="1167" w:type="dxa"/>
            <w:vAlign w:val="center"/>
          </w:tcPr>
          <w:p w14:paraId="6DDF1A2D" w14:textId="1B7C1505"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913</w:t>
            </w:r>
          </w:p>
        </w:tc>
        <w:tc>
          <w:tcPr>
            <w:tcW w:w="993" w:type="dxa"/>
            <w:vAlign w:val="center"/>
          </w:tcPr>
          <w:p w14:paraId="22FC1B46" w14:textId="48E31120"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361</w:t>
            </w:r>
          </w:p>
        </w:tc>
        <w:tc>
          <w:tcPr>
            <w:tcW w:w="992" w:type="dxa"/>
            <w:vAlign w:val="center"/>
          </w:tcPr>
          <w:p w14:paraId="3CAF07B3" w14:textId="057573AF"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885</w:t>
            </w:r>
          </w:p>
        </w:tc>
        <w:tc>
          <w:tcPr>
            <w:tcW w:w="1036" w:type="dxa"/>
            <w:vAlign w:val="center"/>
          </w:tcPr>
          <w:p w14:paraId="21C72B81" w14:textId="1814FCEF"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98</w:t>
            </w:r>
          </w:p>
        </w:tc>
        <w:tc>
          <w:tcPr>
            <w:tcW w:w="1047" w:type="dxa"/>
            <w:tcBorders>
              <w:right w:val="single" w:sz="12" w:space="0" w:color="000000"/>
            </w:tcBorders>
            <w:vAlign w:val="center"/>
          </w:tcPr>
          <w:p w14:paraId="70DCC6A8" w14:textId="47F2EF7B"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2,257</w:t>
            </w:r>
          </w:p>
        </w:tc>
      </w:tr>
      <w:tr w:rsidR="00E36F90" w:rsidRPr="008A21E8" w14:paraId="21F0A79A" w14:textId="77777777" w:rsidTr="00466D1D">
        <w:tc>
          <w:tcPr>
            <w:tcW w:w="1493" w:type="dxa"/>
            <w:vMerge/>
            <w:tcBorders>
              <w:right w:val="single" w:sz="12" w:space="0" w:color="000000"/>
            </w:tcBorders>
          </w:tcPr>
          <w:p w14:paraId="7681117A"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tcBorders>
          </w:tcPr>
          <w:p w14:paraId="50886D0E" w14:textId="77777777" w:rsidR="00E36F90" w:rsidRPr="008A21E8" w:rsidRDefault="00E36F90" w:rsidP="00E36F90">
            <w:pPr>
              <w:spacing w:before="60" w:after="60"/>
              <w:rPr>
                <w:rFonts w:asciiTheme="majorBidi" w:hAnsiTheme="majorBidi" w:cstheme="majorBidi"/>
              </w:rPr>
            </w:pPr>
          </w:p>
        </w:tc>
        <w:tc>
          <w:tcPr>
            <w:tcW w:w="1134" w:type="dxa"/>
            <w:vAlign w:val="center"/>
          </w:tcPr>
          <w:p w14:paraId="1CCC961E"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10% (R3)</w:t>
            </w:r>
          </w:p>
        </w:tc>
        <w:tc>
          <w:tcPr>
            <w:tcW w:w="1167" w:type="dxa"/>
            <w:vAlign w:val="center"/>
          </w:tcPr>
          <w:p w14:paraId="6FA7C32E" w14:textId="4CA088E3"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866</w:t>
            </w:r>
          </w:p>
        </w:tc>
        <w:tc>
          <w:tcPr>
            <w:tcW w:w="993" w:type="dxa"/>
            <w:vAlign w:val="center"/>
          </w:tcPr>
          <w:p w14:paraId="11F7A417" w14:textId="1D8A1D81"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349</w:t>
            </w:r>
          </w:p>
        </w:tc>
        <w:tc>
          <w:tcPr>
            <w:tcW w:w="992" w:type="dxa"/>
            <w:vAlign w:val="center"/>
          </w:tcPr>
          <w:p w14:paraId="645EBAE1" w14:textId="092F030A"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839</w:t>
            </w:r>
          </w:p>
        </w:tc>
        <w:tc>
          <w:tcPr>
            <w:tcW w:w="1036" w:type="dxa"/>
            <w:vAlign w:val="center"/>
          </w:tcPr>
          <w:p w14:paraId="2134303E" w14:textId="1A070973"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95</w:t>
            </w:r>
          </w:p>
        </w:tc>
        <w:tc>
          <w:tcPr>
            <w:tcW w:w="1047" w:type="dxa"/>
            <w:tcBorders>
              <w:right w:val="single" w:sz="12" w:space="0" w:color="000000"/>
            </w:tcBorders>
            <w:vAlign w:val="center"/>
          </w:tcPr>
          <w:p w14:paraId="6A2B8094" w14:textId="446CE932"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2,149</w:t>
            </w:r>
          </w:p>
        </w:tc>
      </w:tr>
      <w:tr w:rsidR="00E36F90" w:rsidRPr="008A21E8" w14:paraId="7C29A14C" w14:textId="77777777" w:rsidTr="00466D1D">
        <w:tc>
          <w:tcPr>
            <w:tcW w:w="1493" w:type="dxa"/>
            <w:vMerge/>
            <w:tcBorders>
              <w:right w:val="single" w:sz="12" w:space="0" w:color="000000"/>
            </w:tcBorders>
          </w:tcPr>
          <w:p w14:paraId="285A7FC3" w14:textId="77777777" w:rsidR="00E36F90" w:rsidRPr="008A21E8" w:rsidRDefault="00E36F90" w:rsidP="00E36F90">
            <w:pPr>
              <w:spacing w:before="60" w:after="60"/>
              <w:rPr>
                <w:rFonts w:asciiTheme="majorBidi" w:hAnsiTheme="majorBidi" w:cstheme="majorBidi"/>
              </w:rPr>
            </w:pPr>
          </w:p>
        </w:tc>
        <w:tc>
          <w:tcPr>
            <w:tcW w:w="1304" w:type="dxa"/>
            <w:vMerge/>
            <w:tcBorders>
              <w:left w:val="single" w:sz="12" w:space="0" w:color="000000"/>
              <w:bottom w:val="single" w:sz="12" w:space="0" w:color="000000"/>
            </w:tcBorders>
          </w:tcPr>
          <w:p w14:paraId="32E413E3" w14:textId="77777777" w:rsidR="00E36F90" w:rsidRPr="008A21E8" w:rsidRDefault="00E36F90" w:rsidP="00E36F90">
            <w:pPr>
              <w:spacing w:before="60" w:after="60"/>
              <w:rPr>
                <w:rFonts w:asciiTheme="majorBidi" w:hAnsiTheme="majorBidi" w:cstheme="majorBidi"/>
              </w:rPr>
            </w:pPr>
          </w:p>
        </w:tc>
        <w:tc>
          <w:tcPr>
            <w:tcW w:w="1134" w:type="dxa"/>
            <w:tcBorders>
              <w:bottom w:val="single" w:sz="12" w:space="0" w:color="000000"/>
            </w:tcBorders>
            <w:vAlign w:val="center"/>
          </w:tcPr>
          <w:p w14:paraId="72DBC035" w14:textId="77777777" w:rsidR="00E36F90" w:rsidRPr="008A21E8" w:rsidRDefault="00E36F90" w:rsidP="00E36F90">
            <w:pPr>
              <w:spacing w:before="60" w:after="60"/>
              <w:jc w:val="center"/>
              <w:rPr>
                <w:rFonts w:asciiTheme="majorBidi" w:hAnsiTheme="majorBidi" w:cstheme="majorBidi"/>
              </w:rPr>
            </w:pPr>
            <w:r w:rsidRPr="008A21E8">
              <w:rPr>
                <w:rFonts w:asciiTheme="majorBidi" w:hAnsiTheme="majorBidi" w:cstheme="majorBidi"/>
              </w:rPr>
              <w:t>30% (R4)</w:t>
            </w:r>
          </w:p>
        </w:tc>
        <w:tc>
          <w:tcPr>
            <w:tcW w:w="1167" w:type="dxa"/>
            <w:tcBorders>
              <w:bottom w:val="single" w:sz="12" w:space="0" w:color="000000"/>
            </w:tcBorders>
            <w:vAlign w:val="center"/>
          </w:tcPr>
          <w:p w14:paraId="73699BCD" w14:textId="16F621F8"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677</w:t>
            </w:r>
          </w:p>
        </w:tc>
        <w:tc>
          <w:tcPr>
            <w:tcW w:w="993" w:type="dxa"/>
            <w:tcBorders>
              <w:bottom w:val="single" w:sz="12" w:space="0" w:color="000000"/>
            </w:tcBorders>
            <w:vAlign w:val="center"/>
          </w:tcPr>
          <w:p w14:paraId="358AECB4" w14:textId="07CE4E58"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303</w:t>
            </w:r>
          </w:p>
        </w:tc>
        <w:tc>
          <w:tcPr>
            <w:tcW w:w="992" w:type="dxa"/>
            <w:tcBorders>
              <w:bottom w:val="single" w:sz="12" w:space="0" w:color="000000"/>
            </w:tcBorders>
            <w:vAlign w:val="center"/>
          </w:tcPr>
          <w:p w14:paraId="2DA77827" w14:textId="33985E16"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656</w:t>
            </w:r>
          </w:p>
        </w:tc>
        <w:tc>
          <w:tcPr>
            <w:tcW w:w="1036" w:type="dxa"/>
            <w:tcBorders>
              <w:bottom w:val="single" w:sz="12" w:space="0" w:color="000000"/>
            </w:tcBorders>
            <w:vAlign w:val="center"/>
          </w:tcPr>
          <w:p w14:paraId="0CB943F1" w14:textId="3F8CE86C"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83</w:t>
            </w:r>
          </w:p>
        </w:tc>
        <w:tc>
          <w:tcPr>
            <w:tcW w:w="1047" w:type="dxa"/>
            <w:tcBorders>
              <w:bottom w:val="single" w:sz="12" w:space="0" w:color="000000"/>
              <w:right w:val="single" w:sz="12" w:space="0" w:color="000000"/>
            </w:tcBorders>
            <w:vAlign w:val="center"/>
          </w:tcPr>
          <w:p w14:paraId="3A702AE0" w14:textId="6E67E846" w:rsidR="00E36F90" w:rsidRPr="00E36F90" w:rsidRDefault="00E36F90" w:rsidP="00466D1D">
            <w:pPr>
              <w:jc w:val="center"/>
              <w:rPr>
                <w:rFonts w:ascii="Times New Roman" w:hAnsi="Times New Roman" w:cs="Times New Roman"/>
                <w:color w:val="000000"/>
              </w:rPr>
            </w:pPr>
            <w:r w:rsidRPr="00E36F90">
              <w:rPr>
                <w:rFonts w:ascii="Times New Roman" w:hAnsi="Times New Roman" w:cs="Times New Roman"/>
                <w:color w:val="000000"/>
              </w:rPr>
              <w:t>1,719</w:t>
            </w:r>
          </w:p>
        </w:tc>
      </w:tr>
    </w:tbl>
    <w:p w14:paraId="641DDD37" w14:textId="16B1B413" w:rsidR="00A4788F" w:rsidRDefault="00342BCE" w:rsidP="00342BCE">
      <w:pPr>
        <w:pStyle w:val="EEPRUtextundertables"/>
        <w:rPr>
          <w:noProof/>
        </w:rPr>
      </w:pPr>
      <w:r w:rsidRPr="00342BCE">
        <w:rPr>
          <w:noProof/>
        </w:rPr>
        <w:t>BSI, bloodstream infection; cUTI, complicated urinary tract infection; HAP/VAP, hospital-acquired pneumonia or ventilator-associated pneumonia; IAI, intraabdominal infection; PHE, Pu</w:t>
      </w:r>
      <w:r>
        <w:rPr>
          <w:noProof/>
        </w:rPr>
        <w:t>blic Health England</w:t>
      </w:r>
    </w:p>
    <w:p w14:paraId="1FEA2252" w14:textId="329A10AE" w:rsidR="00342BCE" w:rsidRDefault="00342BCE" w:rsidP="00342BCE">
      <w:pPr>
        <w:pStyle w:val="EEPRUtextundertables"/>
        <w:rPr>
          <w:noProof/>
        </w:rPr>
      </w:pPr>
    </w:p>
    <w:p w14:paraId="5B7EC4D7" w14:textId="6810A9F1" w:rsidR="00CD0892" w:rsidRDefault="00CD0892" w:rsidP="00342BCE">
      <w:pPr>
        <w:pStyle w:val="EEPRUtextundertables"/>
        <w:rPr>
          <w:noProof/>
        </w:rPr>
      </w:pPr>
    </w:p>
    <w:p w14:paraId="149C62D9" w14:textId="2359E72E" w:rsidR="00CD0892" w:rsidRPr="00137746" w:rsidRDefault="00CD0892" w:rsidP="00CD0892">
      <w:pPr>
        <w:pStyle w:val="Caption"/>
      </w:pPr>
      <w:bookmarkStart w:id="43" w:name="_Ref85123092"/>
      <w:bookmarkStart w:id="44" w:name="_Toc86419070"/>
      <w:r w:rsidRPr="00137746">
        <w:t xml:space="preserve">Figure </w:t>
      </w:r>
      <w:fldSimple w:instr=" SEQ Figure \* ARABIC ">
        <w:r w:rsidR="00D566A9">
          <w:rPr>
            <w:noProof/>
          </w:rPr>
          <w:t>4</w:t>
        </w:r>
      </w:fldSimple>
      <w:bookmarkEnd w:id="43"/>
      <w:r w:rsidRPr="00137746">
        <w:t>. Distribution of total population INHEs of CAZ-AVI (2,000 simulations)</w:t>
      </w:r>
      <w:bookmarkEnd w:id="44"/>
      <w:r w:rsidR="00D566A9">
        <w:t>.</w:t>
      </w:r>
      <w:r w:rsidRPr="00137746">
        <w:t xml:space="preserve"> (Update of Figure 25 in the EEPRU report)</w:t>
      </w:r>
    </w:p>
    <w:p w14:paraId="4E88D48E" w14:textId="77777777" w:rsidR="00CD0892" w:rsidRDefault="00CD0892" w:rsidP="00CD0892">
      <w:r>
        <w:rPr>
          <w:noProof/>
          <w:lang w:eastAsia="en-GB"/>
        </w:rPr>
        <w:drawing>
          <wp:inline distT="0" distB="0" distL="0" distR="0" wp14:anchorId="3135754D" wp14:editId="5F79FE03">
            <wp:extent cx="5715000" cy="2857500"/>
            <wp:effectExtent l="0" t="0" r="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5715000" cy="2857500"/>
                    </a:xfrm>
                    <a:prstGeom prst="rect">
                      <a:avLst/>
                    </a:prstGeom>
                  </pic:spPr>
                </pic:pic>
              </a:graphicData>
            </a:graphic>
          </wp:inline>
        </w:drawing>
      </w:r>
    </w:p>
    <w:p w14:paraId="724F2E7D" w14:textId="77777777" w:rsidR="00CD0892" w:rsidRPr="008A21E8" w:rsidRDefault="00CD0892" w:rsidP="00CD0892">
      <w:pPr>
        <w:rPr>
          <w:rFonts w:asciiTheme="majorBidi" w:hAnsiTheme="majorBidi" w:cstheme="majorBidi"/>
        </w:rPr>
      </w:pPr>
      <w:r w:rsidRPr="008A21E8">
        <w:rPr>
          <w:rFonts w:asciiTheme="majorBidi" w:hAnsiTheme="majorBidi" w:cstheme="majorBidi"/>
          <w:sz w:val="18"/>
        </w:rPr>
        <w:t>P1G1:</w:t>
      </w:r>
      <w:r w:rsidRPr="008A21E8">
        <w:rPr>
          <w:rFonts w:asciiTheme="majorBidi" w:hAnsiTheme="majorBidi" w:cstheme="majorBidi"/>
          <w:sz w:val="18"/>
          <w:szCs w:val="18"/>
        </w:rPr>
        <w:t xml:space="preserve"> baseline population (point estimate) based on PHE categorisation of infection sites, growth rate damped (uncertain); </w:t>
      </w:r>
      <w:r w:rsidRPr="008A21E8">
        <w:rPr>
          <w:rFonts w:asciiTheme="majorBidi" w:hAnsiTheme="majorBidi" w:cstheme="majorBidi"/>
          <w:sz w:val="18"/>
        </w:rPr>
        <w:t>P2G2</w:t>
      </w:r>
      <w:r w:rsidRPr="008A21E8">
        <w:rPr>
          <w:rFonts w:asciiTheme="majorBidi" w:hAnsiTheme="majorBidi" w:cstheme="majorBidi"/>
          <w:sz w:val="18"/>
          <w:szCs w:val="18"/>
        </w:rPr>
        <w:t>: baseline population (point estimate) based on clinical advisors’ categorisation of infection sites, growth rate not damped (uncertain).</w:t>
      </w:r>
    </w:p>
    <w:p w14:paraId="1A84FC94" w14:textId="1010564E" w:rsidR="00CD0892" w:rsidRDefault="00CD0892" w:rsidP="00342BCE">
      <w:pPr>
        <w:pStyle w:val="EEPRUtextundertables"/>
        <w:rPr>
          <w:noProof/>
        </w:rPr>
      </w:pPr>
    </w:p>
    <w:p w14:paraId="5DCB9E4A" w14:textId="77777777" w:rsidR="00CD0892" w:rsidRDefault="00CD0892" w:rsidP="00342BCE">
      <w:pPr>
        <w:pStyle w:val="EEPRUtextundertables"/>
        <w:rPr>
          <w:noProof/>
        </w:rPr>
      </w:pPr>
    </w:p>
    <w:p w14:paraId="203FCDDD" w14:textId="4F77046B" w:rsidR="00A326C8" w:rsidRPr="00137746" w:rsidRDefault="00A326C8" w:rsidP="00137746">
      <w:pPr>
        <w:pStyle w:val="Caption"/>
      </w:pPr>
      <w:bookmarkStart w:id="45" w:name="_Toc86419045"/>
      <w:r w:rsidRPr="00137746">
        <w:t xml:space="preserve">Table </w:t>
      </w:r>
      <w:fldSimple w:instr=" SEQ Table \* ARABIC ">
        <w:r w:rsidR="00D566A9">
          <w:rPr>
            <w:noProof/>
          </w:rPr>
          <w:t>8</w:t>
        </w:r>
      </w:fldSimple>
      <w:r w:rsidRPr="00137746">
        <w:t>. Total INHE across 10 years of usage</w:t>
      </w:r>
      <w:bookmarkEnd w:id="45"/>
      <w:r w:rsidR="00D566A9">
        <w:t>.</w:t>
      </w:r>
      <w:r w:rsidR="00137746" w:rsidRPr="00137746">
        <w:t xml:space="preserve"> (Update of Table 68 in Appendix 20 of the EEPRU report)</w:t>
      </w:r>
    </w:p>
    <w:tbl>
      <w:tblPr>
        <w:tblStyle w:val="TableGrid"/>
        <w:tblW w:w="10343" w:type="dxa"/>
        <w:tblLayout w:type="fixed"/>
        <w:tblLook w:val="04A0" w:firstRow="1" w:lastRow="0" w:firstColumn="1" w:lastColumn="0" w:noHBand="0" w:noVBand="1"/>
      </w:tblPr>
      <w:tblGrid>
        <w:gridCol w:w="1493"/>
        <w:gridCol w:w="1304"/>
        <w:gridCol w:w="1134"/>
        <w:gridCol w:w="1167"/>
        <w:gridCol w:w="993"/>
        <w:gridCol w:w="992"/>
        <w:gridCol w:w="1036"/>
        <w:gridCol w:w="1047"/>
        <w:gridCol w:w="1177"/>
      </w:tblGrid>
      <w:tr w:rsidR="00A326C8" w:rsidRPr="00097E31" w14:paraId="6EF30EAD" w14:textId="77777777" w:rsidTr="008029C9">
        <w:tc>
          <w:tcPr>
            <w:tcW w:w="1493" w:type="dxa"/>
            <w:vAlign w:val="center"/>
          </w:tcPr>
          <w:p w14:paraId="4AC9485D" w14:textId="77777777" w:rsidR="00A326C8" w:rsidRPr="00097E31" w:rsidRDefault="00A326C8" w:rsidP="008029C9">
            <w:pPr>
              <w:spacing w:before="60" w:after="60"/>
              <w:rPr>
                <w:rFonts w:asciiTheme="majorBidi" w:hAnsiTheme="majorBidi" w:cstheme="majorBidi"/>
              </w:rPr>
            </w:pPr>
            <w:r w:rsidRPr="00097E31">
              <w:rPr>
                <w:rFonts w:asciiTheme="majorBidi" w:hAnsiTheme="majorBidi" w:cstheme="majorBidi"/>
              </w:rPr>
              <w:t>Baseline population</w:t>
            </w:r>
          </w:p>
        </w:tc>
        <w:tc>
          <w:tcPr>
            <w:tcW w:w="1304" w:type="dxa"/>
            <w:tcBorders>
              <w:bottom w:val="single" w:sz="12" w:space="0" w:color="000000"/>
            </w:tcBorders>
            <w:vAlign w:val="center"/>
          </w:tcPr>
          <w:p w14:paraId="26E9F0A7" w14:textId="77777777" w:rsidR="00A326C8" w:rsidRPr="00097E31" w:rsidRDefault="00A326C8" w:rsidP="008029C9">
            <w:pPr>
              <w:spacing w:before="60" w:after="60"/>
              <w:rPr>
                <w:rFonts w:asciiTheme="majorBidi" w:hAnsiTheme="majorBidi" w:cstheme="majorBidi"/>
              </w:rPr>
            </w:pPr>
            <w:r w:rsidRPr="00097E31">
              <w:rPr>
                <w:rFonts w:asciiTheme="majorBidi" w:hAnsiTheme="majorBidi" w:cstheme="majorBidi"/>
              </w:rPr>
              <w:t>Population growth rate</w:t>
            </w:r>
          </w:p>
        </w:tc>
        <w:tc>
          <w:tcPr>
            <w:tcW w:w="1134" w:type="dxa"/>
            <w:tcBorders>
              <w:bottom w:val="single" w:sz="12" w:space="0" w:color="000000"/>
            </w:tcBorders>
            <w:vAlign w:val="center"/>
          </w:tcPr>
          <w:p w14:paraId="77C1FA7A" w14:textId="77777777" w:rsidR="00A326C8" w:rsidRPr="00097E31" w:rsidRDefault="00A326C8" w:rsidP="008029C9">
            <w:pPr>
              <w:spacing w:before="60" w:after="60"/>
              <w:rPr>
                <w:rFonts w:asciiTheme="majorBidi" w:hAnsiTheme="majorBidi" w:cstheme="majorBidi"/>
              </w:rPr>
            </w:pPr>
            <w:r w:rsidRPr="00097E31">
              <w:rPr>
                <w:rFonts w:asciiTheme="majorBidi" w:hAnsiTheme="majorBidi" w:cstheme="majorBidi"/>
              </w:rPr>
              <w:t>Change in resistance</w:t>
            </w:r>
          </w:p>
        </w:tc>
        <w:tc>
          <w:tcPr>
            <w:tcW w:w="1167" w:type="dxa"/>
            <w:tcBorders>
              <w:bottom w:val="single" w:sz="12" w:space="0" w:color="000000"/>
            </w:tcBorders>
            <w:vAlign w:val="center"/>
          </w:tcPr>
          <w:p w14:paraId="67B302EB" w14:textId="77777777" w:rsidR="00A326C8" w:rsidRPr="00097E31" w:rsidRDefault="00A326C8" w:rsidP="008029C9">
            <w:pPr>
              <w:spacing w:before="60" w:after="60"/>
              <w:rPr>
                <w:rFonts w:asciiTheme="majorBidi" w:hAnsiTheme="majorBidi" w:cstheme="majorBidi"/>
              </w:rPr>
            </w:pPr>
            <w:r w:rsidRPr="00097E31">
              <w:rPr>
                <w:rFonts w:asciiTheme="majorBidi" w:hAnsiTheme="majorBidi" w:cstheme="majorBidi"/>
              </w:rPr>
              <w:t>HAP/VAP</w:t>
            </w:r>
          </w:p>
        </w:tc>
        <w:tc>
          <w:tcPr>
            <w:tcW w:w="993" w:type="dxa"/>
            <w:tcBorders>
              <w:bottom w:val="single" w:sz="12" w:space="0" w:color="000000"/>
            </w:tcBorders>
            <w:vAlign w:val="center"/>
          </w:tcPr>
          <w:p w14:paraId="5983E117" w14:textId="77777777" w:rsidR="00A326C8" w:rsidRPr="00097E31" w:rsidRDefault="00A326C8" w:rsidP="008029C9">
            <w:pPr>
              <w:spacing w:before="60" w:after="60"/>
              <w:rPr>
                <w:rFonts w:asciiTheme="majorBidi" w:hAnsiTheme="majorBidi" w:cstheme="majorBidi"/>
              </w:rPr>
            </w:pPr>
            <w:proofErr w:type="spellStart"/>
            <w:r w:rsidRPr="00097E31">
              <w:rPr>
                <w:rFonts w:asciiTheme="majorBidi" w:hAnsiTheme="majorBidi" w:cstheme="majorBidi"/>
              </w:rPr>
              <w:t>cUTI</w:t>
            </w:r>
            <w:proofErr w:type="spellEnd"/>
          </w:p>
        </w:tc>
        <w:tc>
          <w:tcPr>
            <w:tcW w:w="992" w:type="dxa"/>
            <w:tcBorders>
              <w:bottom w:val="single" w:sz="12" w:space="0" w:color="000000"/>
            </w:tcBorders>
            <w:vAlign w:val="center"/>
          </w:tcPr>
          <w:p w14:paraId="335F0287" w14:textId="77777777" w:rsidR="00A326C8" w:rsidRPr="00097E31" w:rsidRDefault="00A326C8" w:rsidP="008029C9">
            <w:pPr>
              <w:spacing w:before="60" w:after="60"/>
              <w:rPr>
                <w:rFonts w:asciiTheme="majorBidi" w:hAnsiTheme="majorBidi" w:cstheme="majorBidi"/>
              </w:rPr>
            </w:pPr>
            <w:r w:rsidRPr="00097E31">
              <w:rPr>
                <w:rFonts w:asciiTheme="majorBidi" w:hAnsiTheme="majorBidi" w:cstheme="majorBidi"/>
              </w:rPr>
              <w:t>BSI</w:t>
            </w:r>
          </w:p>
        </w:tc>
        <w:tc>
          <w:tcPr>
            <w:tcW w:w="1036" w:type="dxa"/>
            <w:tcBorders>
              <w:bottom w:val="single" w:sz="12" w:space="0" w:color="000000"/>
            </w:tcBorders>
            <w:vAlign w:val="center"/>
          </w:tcPr>
          <w:p w14:paraId="5EF0C058" w14:textId="77777777" w:rsidR="00A326C8" w:rsidRPr="00097E31" w:rsidRDefault="00A326C8" w:rsidP="008029C9">
            <w:pPr>
              <w:spacing w:before="60" w:after="60"/>
              <w:rPr>
                <w:rFonts w:asciiTheme="majorBidi" w:hAnsiTheme="majorBidi" w:cstheme="majorBidi"/>
              </w:rPr>
            </w:pPr>
            <w:r w:rsidRPr="00097E31">
              <w:rPr>
                <w:rFonts w:asciiTheme="majorBidi" w:hAnsiTheme="majorBidi" w:cstheme="majorBidi"/>
              </w:rPr>
              <w:t>IAI</w:t>
            </w:r>
          </w:p>
        </w:tc>
        <w:tc>
          <w:tcPr>
            <w:tcW w:w="1047" w:type="dxa"/>
            <w:tcBorders>
              <w:bottom w:val="single" w:sz="12" w:space="0" w:color="000000"/>
            </w:tcBorders>
            <w:vAlign w:val="center"/>
          </w:tcPr>
          <w:p w14:paraId="550FDEDD" w14:textId="77777777" w:rsidR="00A326C8" w:rsidRPr="00097E31" w:rsidRDefault="00A326C8" w:rsidP="008029C9">
            <w:pPr>
              <w:spacing w:before="60" w:after="60"/>
              <w:rPr>
                <w:rFonts w:asciiTheme="majorBidi" w:hAnsiTheme="majorBidi" w:cstheme="majorBidi"/>
              </w:rPr>
            </w:pPr>
            <w:r w:rsidRPr="00097E31">
              <w:rPr>
                <w:rFonts w:asciiTheme="majorBidi" w:hAnsiTheme="majorBidi" w:cstheme="majorBidi"/>
              </w:rPr>
              <w:t>Total</w:t>
            </w:r>
          </w:p>
        </w:tc>
        <w:tc>
          <w:tcPr>
            <w:tcW w:w="1177" w:type="dxa"/>
            <w:tcBorders>
              <w:bottom w:val="single" w:sz="12" w:space="0" w:color="000000"/>
            </w:tcBorders>
          </w:tcPr>
          <w:p w14:paraId="5CE59787" w14:textId="77777777" w:rsidR="00A326C8" w:rsidRPr="00097E31" w:rsidRDefault="00A326C8" w:rsidP="008029C9">
            <w:pPr>
              <w:spacing w:before="60" w:after="60"/>
              <w:rPr>
                <w:rFonts w:asciiTheme="majorBidi" w:hAnsiTheme="majorBidi" w:cstheme="majorBidi"/>
              </w:rPr>
            </w:pPr>
            <w:r w:rsidRPr="00097E31">
              <w:rPr>
                <w:rFonts w:asciiTheme="majorBidi" w:hAnsiTheme="majorBidi" w:cstheme="majorBidi"/>
              </w:rPr>
              <w:t xml:space="preserve">Proportion of </w:t>
            </w:r>
            <w:proofErr w:type="gramStart"/>
            <w:r w:rsidRPr="00097E31">
              <w:rPr>
                <w:rFonts w:asciiTheme="majorBidi" w:hAnsiTheme="majorBidi" w:cstheme="majorBidi"/>
              </w:rPr>
              <w:t>20 year</w:t>
            </w:r>
            <w:proofErr w:type="gramEnd"/>
            <w:r w:rsidRPr="00097E31">
              <w:rPr>
                <w:rFonts w:asciiTheme="majorBidi" w:hAnsiTheme="majorBidi" w:cstheme="majorBidi"/>
              </w:rPr>
              <w:t xml:space="preserve"> INHE (%)</w:t>
            </w:r>
          </w:p>
        </w:tc>
      </w:tr>
      <w:tr w:rsidR="00A326C8" w:rsidRPr="00097E31" w14:paraId="119DF7B8" w14:textId="77777777" w:rsidTr="008029C9">
        <w:tc>
          <w:tcPr>
            <w:tcW w:w="1493" w:type="dxa"/>
            <w:vMerge w:val="restart"/>
            <w:tcBorders>
              <w:right w:val="single" w:sz="12" w:space="0" w:color="000000"/>
            </w:tcBorders>
            <w:vAlign w:val="center"/>
          </w:tcPr>
          <w:p w14:paraId="7D86ED9E"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PHE categorisation of infection sites</w:t>
            </w:r>
          </w:p>
          <w:p w14:paraId="3C56C075"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(scenario P1)</w:t>
            </w:r>
          </w:p>
        </w:tc>
        <w:tc>
          <w:tcPr>
            <w:tcW w:w="1304" w:type="dxa"/>
            <w:vMerge w:val="restart"/>
            <w:tcBorders>
              <w:top w:val="single" w:sz="12" w:space="0" w:color="000000"/>
              <w:left w:val="single" w:sz="12" w:space="0" w:color="000000"/>
            </w:tcBorders>
            <w:vAlign w:val="center"/>
          </w:tcPr>
          <w:p w14:paraId="67221E4B"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 xml:space="preserve">Model with damped effect </w:t>
            </w:r>
          </w:p>
          <w:p w14:paraId="22F122A0"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(scenario G1)</w:t>
            </w:r>
          </w:p>
        </w:tc>
        <w:tc>
          <w:tcPr>
            <w:tcW w:w="1134" w:type="dxa"/>
            <w:tcBorders>
              <w:top w:val="single" w:sz="12" w:space="0" w:color="000000"/>
            </w:tcBorders>
            <w:vAlign w:val="center"/>
          </w:tcPr>
          <w:p w14:paraId="17CA25E0"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1% (R1)</w:t>
            </w:r>
          </w:p>
        </w:tc>
        <w:tc>
          <w:tcPr>
            <w:tcW w:w="1167" w:type="dxa"/>
            <w:tcBorders>
              <w:top w:val="single" w:sz="12" w:space="0" w:color="000000"/>
            </w:tcBorders>
            <w:vAlign w:val="bottom"/>
          </w:tcPr>
          <w:p w14:paraId="411BBC5F" w14:textId="2442A592" w:rsidR="00A326C8" w:rsidRPr="00097E31" w:rsidRDefault="00A326C8" w:rsidP="00A326C8">
            <w:pPr>
              <w:jc w:val="center"/>
              <w:rPr>
                <w:rFonts w:asciiTheme="majorBidi" w:hAnsiTheme="majorBidi" w:cstheme="majorBidi"/>
                <w:color w:val="000000"/>
              </w:rPr>
            </w:pPr>
            <w:r>
              <w:rPr>
                <w:rFonts w:ascii="Calibri" w:hAnsi="Calibri" w:cs="Calibri"/>
                <w:color w:val="000000"/>
              </w:rPr>
              <w:t>38</w:t>
            </w:r>
          </w:p>
        </w:tc>
        <w:tc>
          <w:tcPr>
            <w:tcW w:w="993" w:type="dxa"/>
            <w:tcBorders>
              <w:top w:val="single" w:sz="12" w:space="0" w:color="000000"/>
            </w:tcBorders>
            <w:vAlign w:val="bottom"/>
          </w:tcPr>
          <w:p w14:paraId="6016529D" w14:textId="63F19AE7" w:rsidR="00A326C8" w:rsidRPr="00097E31" w:rsidRDefault="00A326C8" w:rsidP="00A326C8">
            <w:pPr>
              <w:jc w:val="center"/>
              <w:rPr>
                <w:rFonts w:asciiTheme="majorBidi" w:hAnsiTheme="majorBidi" w:cstheme="majorBidi"/>
                <w:color w:val="000000"/>
              </w:rPr>
            </w:pPr>
            <w:r>
              <w:rPr>
                <w:rFonts w:ascii="Calibri" w:hAnsi="Calibri" w:cs="Calibri"/>
                <w:color w:val="000000"/>
              </w:rPr>
              <w:t>63</w:t>
            </w:r>
          </w:p>
        </w:tc>
        <w:tc>
          <w:tcPr>
            <w:tcW w:w="992" w:type="dxa"/>
            <w:tcBorders>
              <w:top w:val="single" w:sz="12" w:space="0" w:color="000000"/>
            </w:tcBorders>
            <w:vAlign w:val="bottom"/>
          </w:tcPr>
          <w:p w14:paraId="536C4386" w14:textId="46789200" w:rsidR="00A326C8" w:rsidRPr="00097E31" w:rsidRDefault="00A326C8" w:rsidP="00A326C8">
            <w:pPr>
              <w:jc w:val="center"/>
              <w:rPr>
                <w:rFonts w:asciiTheme="majorBidi" w:hAnsiTheme="majorBidi" w:cstheme="majorBidi"/>
                <w:color w:val="000000"/>
              </w:rPr>
            </w:pPr>
            <w:r>
              <w:rPr>
                <w:rFonts w:ascii="Calibri" w:hAnsi="Calibri" w:cs="Calibri"/>
                <w:color w:val="000000"/>
              </w:rPr>
              <w:t>254</w:t>
            </w:r>
          </w:p>
        </w:tc>
        <w:tc>
          <w:tcPr>
            <w:tcW w:w="1036" w:type="dxa"/>
            <w:tcBorders>
              <w:top w:val="single" w:sz="12" w:space="0" w:color="000000"/>
            </w:tcBorders>
            <w:vAlign w:val="bottom"/>
          </w:tcPr>
          <w:p w14:paraId="7B675A7F" w14:textId="1C20F0B0" w:rsidR="00A326C8" w:rsidRPr="00097E31" w:rsidRDefault="00A326C8" w:rsidP="00A326C8">
            <w:pPr>
              <w:jc w:val="center"/>
              <w:rPr>
                <w:rFonts w:asciiTheme="majorBidi" w:hAnsiTheme="majorBidi" w:cstheme="majorBidi"/>
                <w:color w:val="000000"/>
              </w:rPr>
            </w:pPr>
            <w:r>
              <w:rPr>
                <w:rFonts w:ascii="Calibri" w:hAnsi="Calibri" w:cs="Calibri"/>
                <w:color w:val="000000"/>
              </w:rPr>
              <w:t>28</w:t>
            </w:r>
          </w:p>
        </w:tc>
        <w:tc>
          <w:tcPr>
            <w:tcW w:w="1047" w:type="dxa"/>
            <w:tcBorders>
              <w:top w:val="single" w:sz="12" w:space="0" w:color="000000"/>
              <w:right w:val="single" w:sz="12" w:space="0" w:color="000000"/>
            </w:tcBorders>
            <w:vAlign w:val="bottom"/>
          </w:tcPr>
          <w:p w14:paraId="4707ACC7" w14:textId="3D551DDC" w:rsidR="00A326C8" w:rsidRPr="00097E31" w:rsidRDefault="00A326C8" w:rsidP="00A326C8">
            <w:pPr>
              <w:jc w:val="center"/>
              <w:rPr>
                <w:rFonts w:asciiTheme="majorBidi" w:hAnsiTheme="majorBidi" w:cstheme="majorBidi"/>
                <w:color w:val="000000"/>
              </w:rPr>
            </w:pPr>
            <w:r>
              <w:rPr>
                <w:rFonts w:ascii="Calibri" w:hAnsi="Calibri" w:cs="Calibri"/>
                <w:color w:val="000000"/>
              </w:rPr>
              <w:t>383</w:t>
            </w:r>
          </w:p>
        </w:tc>
        <w:tc>
          <w:tcPr>
            <w:tcW w:w="1177" w:type="dxa"/>
            <w:tcBorders>
              <w:top w:val="single" w:sz="12" w:space="0" w:color="000000"/>
              <w:right w:val="single" w:sz="12" w:space="0" w:color="000000"/>
            </w:tcBorders>
            <w:vAlign w:val="bottom"/>
          </w:tcPr>
          <w:p w14:paraId="0C7C24D7" w14:textId="21B735FA" w:rsidR="00A326C8" w:rsidRPr="00097E31" w:rsidRDefault="00A326C8" w:rsidP="00A326C8">
            <w:pPr>
              <w:rPr>
                <w:rFonts w:asciiTheme="majorBidi" w:hAnsiTheme="majorBidi" w:cstheme="majorBidi"/>
              </w:rPr>
            </w:pPr>
            <w:r>
              <w:rPr>
                <w:rFonts w:ascii="Calibri" w:hAnsi="Calibri" w:cs="Calibri"/>
                <w:color w:val="000000"/>
              </w:rPr>
              <w:t>56.9%</w:t>
            </w:r>
          </w:p>
        </w:tc>
      </w:tr>
      <w:tr w:rsidR="00A326C8" w:rsidRPr="00097E31" w14:paraId="3F79CC0C" w14:textId="77777777" w:rsidTr="008029C9">
        <w:tc>
          <w:tcPr>
            <w:tcW w:w="1493" w:type="dxa"/>
            <w:vMerge/>
            <w:tcBorders>
              <w:right w:val="single" w:sz="12" w:space="0" w:color="000000"/>
            </w:tcBorders>
            <w:vAlign w:val="center"/>
          </w:tcPr>
          <w:p w14:paraId="7434F661"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tcBorders>
            <w:vAlign w:val="center"/>
          </w:tcPr>
          <w:p w14:paraId="2EDCCB58" w14:textId="77777777" w:rsidR="00A326C8" w:rsidRPr="00097E31" w:rsidRDefault="00A326C8" w:rsidP="00A326C8">
            <w:pPr>
              <w:spacing w:before="60" w:after="60"/>
              <w:rPr>
                <w:rFonts w:asciiTheme="majorBidi" w:hAnsiTheme="majorBidi" w:cstheme="majorBidi"/>
              </w:rPr>
            </w:pPr>
          </w:p>
        </w:tc>
        <w:tc>
          <w:tcPr>
            <w:tcW w:w="1134" w:type="dxa"/>
            <w:vAlign w:val="center"/>
          </w:tcPr>
          <w:p w14:paraId="6771BC38"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5% (R2)</w:t>
            </w:r>
          </w:p>
        </w:tc>
        <w:tc>
          <w:tcPr>
            <w:tcW w:w="1167" w:type="dxa"/>
            <w:vAlign w:val="bottom"/>
          </w:tcPr>
          <w:p w14:paraId="114E949A" w14:textId="68A1A18E" w:rsidR="00A326C8" w:rsidRPr="00097E31" w:rsidRDefault="00A326C8" w:rsidP="00A326C8">
            <w:pPr>
              <w:jc w:val="center"/>
              <w:rPr>
                <w:rFonts w:asciiTheme="majorBidi" w:hAnsiTheme="majorBidi" w:cstheme="majorBidi"/>
                <w:color w:val="000000"/>
              </w:rPr>
            </w:pPr>
            <w:r>
              <w:rPr>
                <w:rFonts w:ascii="Calibri" w:hAnsi="Calibri" w:cs="Calibri"/>
                <w:color w:val="000000"/>
              </w:rPr>
              <w:t>37</w:t>
            </w:r>
          </w:p>
        </w:tc>
        <w:tc>
          <w:tcPr>
            <w:tcW w:w="993" w:type="dxa"/>
            <w:vAlign w:val="bottom"/>
          </w:tcPr>
          <w:p w14:paraId="0EA78CC6" w14:textId="22332181" w:rsidR="00A326C8" w:rsidRPr="00097E31" w:rsidRDefault="00A326C8" w:rsidP="00A326C8">
            <w:pPr>
              <w:jc w:val="center"/>
              <w:rPr>
                <w:rFonts w:asciiTheme="majorBidi" w:hAnsiTheme="majorBidi" w:cstheme="majorBidi"/>
                <w:color w:val="000000"/>
              </w:rPr>
            </w:pPr>
            <w:r>
              <w:rPr>
                <w:rFonts w:ascii="Calibri" w:hAnsi="Calibri" w:cs="Calibri"/>
                <w:color w:val="000000"/>
              </w:rPr>
              <w:t>63</w:t>
            </w:r>
          </w:p>
        </w:tc>
        <w:tc>
          <w:tcPr>
            <w:tcW w:w="992" w:type="dxa"/>
            <w:vAlign w:val="bottom"/>
          </w:tcPr>
          <w:p w14:paraId="4CD03D94" w14:textId="70A7FE2E" w:rsidR="00A326C8" w:rsidRPr="00097E31" w:rsidRDefault="00A326C8" w:rsidP="00A326C8">
            <w:pPr>
              <w:jc w:val="center"/>
              <w:rPr>
                <w:rFonts w:asciiTheme="majorBidi" w:hAnsiTheme="majorBidi" w:cstheme="majorBidi"/>
                <w:color w:val="000000"/>
              </w:rPr>
            </w:pPr>
            <w:r>
              <w:rPr>
                <w:rFonts w:ascii="Calibri" w:hAnsi="Calibri" w:cs="Calibri"/>
                <w:color w:val="000000"/>
              </w:rPr>
              <w:t>250</w:t>
            </w:r>
          </w:p>
        </w:tc>
        <w:tc>
          <w:tcPr>
            <w:tcW w:w="1036" w:type="dxa"/>
            <w:vAlign w:val="bottom"/>
          </w:tcPr>
          <w:p w14:paraId="6BD732B3" w14:textId="5D89748D" w:rsidR="00A326C8" w:rsidRPr="00097E31" w:rsidRDefault="00A326C8" w:rsidP="00A326C8">
            <w:pPr>
              <w:jc w:val="center"/>
              <w:rPr>
                <w:rFonts w:asciiTheme="majorBidi" w:hAnsiTheme="majorBidi" w:cstheme="majorBidi"/>
                <w:color w:val="000000"/>
              </w:rPr>
            </w:pPr>
            <w:r>
              <w:rPr>
                <w:rFonts w:ascii="Calibri" w:hAnsi="Calibri" w:cs="Calibri"/>
                <w:color w:val="000000"/>
              </w:rPr>
              <w:t>27</w:t>
            </w:r>
          </w:p>
        </w:tc>
        <w:tc>
          <w:tcPr>
            <w:tcW w:w="1047" w:type="dxa"/>
            <w:tcBorders>
              <w:right w:val="single" w:sz="12" w:space="0" w:color="000000"/>
            </w:tcBorders>
            <w:vAlign w:val="bottom"/>
          </w:tcPr>
          <w:p w14:paraId="39C0F85C" w14:textId="792DFB00" w:rsidR="00A326C8" w:rsidRPr="00097E31" w:rsidRDefault="00A326C8" w:rsidP="00A326C8">
            <w:pPr>
              <w:jc w:val="center"/>
              <w:rPr>
                <w:rFonts w:asciiTheme="majorBidi" w:hAnsiTheme="majorBidi" w:cstheme="majorBidi"/>
                <w:color w:val="000000"/>
              </w:rPr>
            </w:pPr>
            <w:r>
              <w:rPr>
                <w:rFonts w:ascii="Calibri" w:hAnsi="Calibri" w:cs="Calibri"/>
                <w:color w:val="000000"/>
              </w:rPr>
              <w:t>377</w:t>
            </w:r>
          </w:p>
        </w:tc>
        <w:tc>
          <w:tcPr>
            <w:tcW w:w="1177" w:type="dxa"/>
            <w:tcBorders>
              <w:right w:val="single" w:sz="12" w:space="0" w:color="000000"/>
            </w:tcBorders>
            <w:vAlign w:val="bottom"/>
          </w:tcPr>
          <w:p w14:paraId="3B04BAA9" w14:textId="375893D2" w:rsidR="00A326C8" w:rsidRPr="00097E31" w:rsidRDefault="00A326C8" w:rsidP="00A326C8">
            <w:pPr>
              <w:rPr>
                <w:rFonts w:asciiTheme="majorBidi" w:hAnsiTheme="majorBidi" w:cstheme="majorBidi"/>
              </w:rPr>
            </w:pPr>
            <w:r>
              <w:rPr>
                <w:rFonts w:ascii="Calibri" w:hAnsi="Calibri" w:cs="Calibri"/>
                <w:color w:val="000000"/>
              </w:rPr>
              <w:t>57.7%</w:t>
            </w:r>
          </w:p>
        </w:tc>
      </w:tr>
      <w:tr w:rsidR="00A326C8" w:rsidRPr="00097E31" w14:paraId="4F48A98E" w14:textId="77777777" w:rsidTr="008029C9">
        <w:tc>
          <w:tcPr>
            <w:tcW w:w="1493" w:type="dxa"/>
            <w:vMerge/>
            <w:tcBorders>
              <w:right w:val="single" w:sz="12" w:space="0" w:color="000000"/>
            </w:tcBorders>
            <w:vAlign w:val="center"/>
          </w:tcPr>
          <w:p w14:paraId="3E95BC5B"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tcBorders>
            <w:vAlign w:val="center"/>
          </w:tcPr>
          <w:p w14:paraId="1167BA4A" w14:textId="77777777" w:rsidR="00A326C8" w:rsidRPr="00097E31" w:rsidRDefault="00A326C8" w:rsidP="00A326C8">
            <w:pPr>
              <w:spacing w:before="60" w:after="60"/>
              <w:rPr>
                <w:rFonts w:asciiTheme="majorBidi" w:hAnsiTheme="majorBidi" w:cstheme="majorBidi"/>
              </w:rPr>
            </w:pPr>
          </w:p>
        </w:tc>
        <w:tc>
          <w:tcPr>
            <w:tcW w:w="1134" w:type="dxa"/>
            <w:vAlign w:val="center"/>
          </w:tcPr>
          <w:p w14:paraId="53626A72"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10% (R3)</w:t>
            </w:r>
          </w:p>
        </w:tc>
        <w:tc>
          <w:tcPr>
            <w:tcW w:w="1167" w:type="dxa"/>
            <w:vAlign w:val="bottom"/>
          </w:tcPr>
          <w:p w14:paraId="019A6EC9" w14:textId="35E3D5EB" w:rsidR="00A326C8" w:rsidRPr="00097E31" w:rsidRDefault="00A326C8" w:rsidP="00A326C8">
            <w:pPr>
              <w:jc w:val="center"/>
              <w:rPr>
                <w:rFonts w:asciiTheme="majorBidi" w:hAnsiTheme="majorBidi" w:cstheme="majorBidi"/>
                <w:color w:val="000000"/>
              </w:rPr>
            </w:pPr>
            <w:r>
              <w:rPr>
                <w:rFonts w:ascii="Calibri" w:hAnsi="Calibri" w:cs="Calibri"/>
                <w:color w:val="000000"/>
              </w:rPr>
              <w:t>36</w:t>
            </w:r>
          </w:p>
        </w:tc>
        <w:tc>
          <w:tcPr>
            <w:tcW w:w="993" w:type="dxa"/>
            <w:vAlign w:val="bottom"/>
          </w:tcPr>
          <w:p w14:paraId="1C98C08E" w14:textId="0D06555D" w:rsidR="00A326C8" w:rsidRPr="00097E31" w:rsidRDefault="00A326C8" w:rsidP="00A326C8">
            <w:pPr>
              <w:jc w:val="center"/>
              <w:rPr>
                <w:rFonts w:asciiTheme="majorBidi" w:hAnsiTheme="majorBidi" w:cstheme="majorBidi"/>
                <w:color w:val="000000"/>
              </w:rPr>
            </w:pPr>
            <w:r>
              <w:rPr>
                <w:rFonts w:ascii="Calibri" w:hAnsi="Calibri" w:cs="Calibri"/>
                <w:color w:val="000000"/>
              </w:rPr>
              <w:t>62</w:t>
            </w:r>
          </w:p>
        </w:tc>
        <w:tc>
          <w:tcPr>
            <w:tcW w:w="992" w:type="dxa"/>
            <w:vAlign w:val="bottom"/>
          </w:tcPr>
          <w:p w14:paraId="2B1FCF85" w14:textId="3800AEEA" w:rsidR="00A326C8" w:rsidRPr="00097E31" w:rsidRDefault="00A326C8" w:rsidP="00A326C8">
            <w:pPr>
              <w:jc w:val="center"/>
              <w:rPr>
                <w:rFonts w:asciiTheme="majorBidi" w:hAnsiTheme="majorBidi" w:cstheme="majorBidi"/>
                <w:color w:val="000000"/>
              </w:rPr>
            </w:pPr>
            <w:r>
              <w:rPr>
                <w:rFonts w:ascii="Calibri" w:hAnsi="Calibri" w:cs="Calibri"/>
                <w:color w:val="000000"/>
              </w:rPr>
              <w:t>245</w:t>
            </w:r>
          </w:p>
        </w:tc>
        <w:tc>
          <w:tcPr>
            <w:tcW w:w="1036" w:type="dxa"/>
            <w:vAlign w:val="bottom"/>
          </w:tcPr>
          <w:p w14:paraId="7E68EEAD" w14:textId="605638C6" w:rsidR="00A326C8" w:rsidRPr="00097E31" w:rsidRDefault="00A326C8" w:rsidP="00A326C8">
            <w:pPr>
              <w:jc w:val="center"/>
              <w:rPr>
                <w:rFonts w:asciiTheme="majorBidi" w:hAnsiTheme="majorBidi" w:cstheme="majorBidi"/>
                <w:color w:val="000000"/>
              </w:rPr>
            </w:pPr>
            <w:r>
              <w:rPr>
                <w:rFonts w:ascii="Calibri" w:hAnsi="Calibri" w:cs="Calibri"/>
                <w:color w:val="000000"/>
              </w:rPr>
              <w:t>27</w:t>
            </w:r>
          </w:p>
        </w:tc>
        <w:tc>
          <w:tcPr>
            <w:tcW w:w="1047" w:type="dxa"/>
            <w:tcBorders>
              <w:right w:val="single" w:sz="12" w:space="0" w:color="000000"/>
            </w:tcBorders>
            <w:vAlign w:val="bottom"/>
          </w:tcPr>
          <w:p w14:paraId="1A9964BD" w14:textId="5F02621B" w:rsidR="00A326C8" w:rsidRPr="00097E31" w:rsidRDefault="00A326C8" w:rsidP="00A326C8">
            <w:pPr>
              <w:jc w:val="center"/>
              <w:rPr>
                <w:rFonts w:asciiTheme="majorBidi" w:hAnsiTheme="majorBidi" w:cstheme="majorBidi"/>
                <w:color w:val="000000"/>
              </w:rPr>
            </w:pPr>
            <w:r>
              <w:rPr>
                <w:rFonts w:ascii="Calibri" w:hAnsi="Calibri" w:cs="Calibri"/>
                <w:color w:val="000000"/>
              </w:rPr>
              <w:t>370</w:t>
            </w:r>
          </w:p>
        </w:tc>
        <w:tc>
          <w:tcPr>
            <w:tcW w:w="1177" w:type="dxa"/>
            <w:tcBorders>
              <w:right w:val="single" w:sz="12" w:space="0" w:color="000000"/>
            </w:tcBorders>
            <w:vAlign w:val="bottom"/>
          </w:tcPr>
          <w:p w14:paraId="09BA6887" w14:textId="148F56FB" w:rsidR="00A326C8" w:rsidRPr="00097E31" w:rsidRDefault="00A326C8" w:rsidP="00A326C8">
            <w:pPr>
              <w:rPr>
                <w:rFonts w:asciiTheme="majorBidi" w:hAnsiTheme="majorBidi" w:cstheme="majorBidi"/>
              </w:rPr>
            </w:pPr>
            <w:r>
              <w:rPr>
                <w:rFonts w:ascii="Calibri" w:hAnsi="Calibri" w:cs="Calibri"/>
                <w:color w:val="000000"/>
              </w:rPr>
              <w:t>58.7%</w:t>
            </w:r>
          </w:p>
        </w:tc>
      </w:tr>
      <w:tr w:rsidR="00A326C8" w:rsidRPr="00097E31" w14:paraId="5AFB4053" w14:textId="77777777" w:rsidTr="008029C9">
        <w:tc>
          <w:tcPr>
            <w:tcW w:w="1493" w:type="dxa"/>
            <w:vMerge/>
            <w:tcBorders>
              <w:right w:val="single" w:sz="12" w:space="0" w:color="000000"/>
            </w:tcBorders>
            <w:vAlign w:val="center"/>
          </w:tcPr>
          <w:p w14:paraId="319D945D"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bottom w:val="single" w:sz="12" w:space="0" w:color="000000"/>
            </w:tcBorders>
            <w:vAlign w:val="center"/>
          </w:tcPr>
          <w:p w14:paraId="05517D38" w14:textId="77777777" w:rsidR="00A326C8" w:rsidRPr="00097E31" w:rsidRDefault="00A326C8" w:rsidP="00A326C8">
            <w:pPr>
              <w:spacing w:before="60" w:after="60"/>
              <w:rPr>
                <w:rFonts w:asciiTheme="majorBidi" w:hAnsiTheme="majorBidi" w:cstheme="majorBidi"/>
              </w:rPr>
            </w:pPr>
          </w:p>
        </w:tc>
        <w:tc>
          <w:tcPr>
            <w:tcW w:w="1134" w:type="dxa"/>
            <w:tcBorders>
              <w:bottom w:val="single" w:sz="12" w:space="0" w:color="000000"/>
            </w:tcBorders>
            <w:vAlign w:val="center"/>
          </w:tcPr>
          <w:p w14:paraId="223D811F"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30% (R4)</w:t>
            </w:r>
          </w:p>
        </w:tc>
        <w:tc>
          <w:tcPr>
            <w:tcW w:w="1167" w:type="dxa"/>
            <w:tcBorders>
              <w:bottom w:val="single" w:sz="12" w:space="0" w:color="000000"/>
            </w:tcBorders>
            <w:vAlign w:val="bottom"/>
          </w:tcPr>
          <w:p w14:paraId="2C8F4972" w14:textId="6B4377B1" w:rsidR="00A326C8" w:rsidRPr="00097E31" w:rsidRDefault="00A326C8" w:rsidP="00A326C8">
            <w:pPr>
              <w:jc w:val="center"/>
              <w:rPr>
                <w:rFonts w:asciiTheme="majorBidi" w:hAnsiTheme="majorBidi" w:cstheme="majorBidi"/>
                <w:color w:val="000000"/>
              </w:rPr>
            </w:pPr>
            <w:r>
              <w:rPr>
                <w:rFonts w:ascii="Calibri" w:hAnsi="Calibri" w:cs="Calibri"/>
                <w:color w:val="000000"/>
              </w:rPr>
              <w:t>33</w:t>
            </w:r>
          </w:p>
        </w:tc>
        <w:tc>
          <w:tcPr>
            <w:tcW w:w="993" w:type="dxa"/>
            <w:tcBorders>
              <w:bottom w:val="single" w:sz="12" w:space="0" w:color="000000"/>
            </w:tcBorders>
            <w:vAlign w:val="bottom"/>
          </w:tcPr>
          <w:p w14:paraId="10016353" w14:textId="21DDB588" w:rsidR="00A326C8" w:rsidRPr="00097E31" w:rsidRDefault="00A326C8" w:rsidP="00A326C8">
            <w:pPr>
              <w:jc w:val="center"/>
              <w:rPr>
                <w:rFonts w:asciiTheme="majorBidi" w:hAnsiTheme="majorBidi" w:cstheme="majorBidi"/>
                <w:color w:val="000000"/>
              </w:rPr>
            </w:pPr>
            <w:r>
              <w:rPr>
                <w:rFonts w:ascii="Calibri" w:hAnsi="Calibri" w:cs="Calibri"/>
                <w:color w:val="000000"/>
              </w:rPr>
              <w:t>59</w:t>
            </w:r>
          </w:p>
        </w:tc>
        <w:tc>
          <w:tcPr>
            <w:tcW w:w="992" w:type="dxa"/>
            <w:tcBorders>
              <w:bottom w:val="single" w:sz="12" w:space="0" w:color="000000"/>
            </w:tcBorders>
            <w:vAlign w:val="bottom"/>
          </w:tcPr>
          <w:p w14:paraId="204C1084" w14:textId="338546BE" w:rsidR="00A326C8" w:rsidRPr="00097E31" w:rsidRDefault="00A326C8" w:rsidP="00A326C8">
            <w:pPr>
              <w:jc w:val="center"/>
              <w:rPr>
                <w:rFonts w:asciiTheme="majorBidi" w:hAnsiTheme="majorBidi" w:cstheme="majorBidi"/>
                <w:color w:val="000000"/>
              </w:rPr>
            </w:pPr>
            <w:r>
              <w:rPr>
                <w:rFonts w:ascii="Calibri" w:hAnsi="Calibri" w:cs="Calibri"/>
                <w:color w:val="000000"/>
              </w:rPr>
              <w:t>224</w:t>
            </w:r>
          </w:p>
        </w:tc>
        <w:tc>
          <w:tcPr>
            <w:tcW w:w="1036" w:type="dxa"/>
            <w:tcBorders>
              <w:bottom w:val="single" w:sz="12" w:space="0" w:color="000000"/>
            </w:tcBorders>
            <w:vAlign w:val="bottom"/>
          </w:tcPr>
          <w:p w14:paraId="2122559F" w14:textId="2E1ECAEA" w:rsidR="00A326C8" w:rsidRPr="00097E31" w:rsidRDefault="00A326C8" w:rsidP="00A326C8">
            <w:pPr>
              <w:jc w:val="center"/>
              <w:rPr>
                <w:rFonts w:asciiTheme="majorBidi" w:hAnsiTheme="majorBidi" w:cstheme="majorBidi"/>
                <w:color w:val="000000"/>
              </w:rPr>
            </w:pPr>
            <w:r>
              <w:rPr>
                <w:rFonts w:ascii="Calibri" w:hAnsi="Calibri" w:cs="Calibri"/>
                <w:color w:val="000000"/>
              </w:rPr>
              <w:t>26</w:t>
            </w:r>
          </w:p>
        </w:tc>
        <w:tc>
          <w:tcPr>
            <w:tcW w:w="1047" w:type="dxa"/>
            <w:tcBorders>
              <w:bottom w:val="single" w:sz="12" w:space="0" w:color="000000"/>
              <w:right w:val="single" w:sz="12" w:space="0" w:color="000000"/>
            </w:tcBorders>
            <w:vAlign w:val="bottom"/>
          </w:tcPr>
          <w:p w14:paraId="3D3B7B0C" w14:textId="3E77DFD3" w:rsidR="00A326C8" w:rsidRPr="00097E31" w:rsidRDefault="00A326C8" w:rsidP="00A326C8">
            <w:pPr>
              <w:jc w:val="center"/>
              <w:rPr>
                <w:rFonts w:asciiTheme="majorBidi" w:hAnsiTheme="majorBidi" w:cstheme="majorBidi"/>
                <w:color w:val="000000"/>
              </w:rPr>
            </w:pPr>
            <w:r>
              <w:rPr>
                <w:rFonts w:ascii="Calibri" w:hAnsi="Calibri" w:cs="Calibri"/>
                <w:color w:val="000000"/>
              </w:rPr>
              <w:t>342</w:t>
            </w:r>
          </w:p>
        </w:tc>
        <w:tc>
          <w:tcPr>
            <w:tcW w:w="1177" w:type="dxa"/>
            <w:tcBorders>
              <w:bottom w:val="single" w:sz="12" w:space="0" w:color="000000"/>
              <w:right w:val="single" w:sz="12" w:space="0" w:color="000000"/>
            </w:tcBorders>
            <w:vAlign w:val="bottom"/>
          </w:tcPr>
          <w:p w14:paraId="2DEC3D5F" w14:textId="18BCB3E2" w:rsidR="00A326C8" w:rsidRPr="00097E31" w:rsidRDefault="00A326C8" w:rsidP="00A326C8">
            <w:pPr>
              <w:rPr>
                <w:rFonts w:asciiTheme="majorBidi" w:hAnsiTheme="majorBidi" w:cstheme="majorBidi"/>
              </w:rPr>
            </w:pPr>
            <w:r>
              <w:rPr>
                <w:rFonts w:ascii="Calibri" w:hAnsi="Calibri" w:cs="Calibri"/>
                <w:color w:val="000000"/>
              </w:rPr>
              <w:t>64.4%</w:t>
            </w:r>
          </w:p>
        </w:tc>
      </w:tr>
      <w:tr w:rsidR="00A326C8" w:rsidRPr="00097E31" w14:paraId="2D3532C4" w14:textId="77777777" w:rsidTr="008029C9">
        <w:tc>
          <w:tcPr>
            <w:tcW w:w="1493" w:type="dxa"/>
            <w:vMerge/>
            <w:tcBorders>
              <w:right w:val="single" w:sz="12" w:space="0" w:color="000000"/>
            </w:tcBorders>
            <w:vAlign w:val="center"/>
          </w:tcPr>
          <w:p w14:paraId="73DF8FAF" w14:textId="77777777" w:rsidR="00A326C8" w:rsidRPr="00097E31" w:rsidRDefault="00A326C8" w:rsidP="00A326C8">
            <w:pPr>
              <w:spacing w:before="60" w:after="60"/>
              <w:rPr>
                <w:rFonts w:asciiTheme="majorBidi" w:hAnsiTheme="majorBidi" w:cstheme="majorBidi"/>
              </w:rPr>
            </w:pPr>
          </w:p>
        </w:tc>
        <w:tc>
          <w:tcPr>
            <w:tcW w:w="1304" w:type="dxa"/>
            <w:vMerge w:val="restart"/>
            <w:tcBorders>
              <w:top w:val="single" w:sz="12" w:space="0" w:color="000000"/>
              <w:left w:val="single" w:sz="12" w:space="0" w:color="000000"/>
            </w:tcBorders>
            <w:vAlign w:val="center"/>
          </w:tcPr>
          <w:p w14:paraId="62981D1D"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 xml:space="preserve">Model without </w:t>
            </w:r>
            <w:r w:rsidRPr="00097E31">
              <w:rPr>
                <w:rFonts w:asciiTheme="majorBidi" w:hAnsiTheme="majorBidi" w:cstheme="majorBidi"/>
              </w:rPr>
              <w:lastRenderedPageBreak/>
              <w:t xml:space="preserve">damped effect </w:t>
            </w:r>
          </w:p>
          <w:p w14:paraId="00A1DB26"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(scenario G2)</w:t>
            </w:r>
          </w:p>
        </w:tc>
        <w:tc>
          <w:tcPr>
            <w:tcW w:w="1134" w:type="dxa"/>
            <w:tcBorders>
              <w:top w:val="single" w:sz="12" w:space="0" w:color="000000"/>
            </w:tcBorders>
            <w:vAlign w:val="center"/>
          </w:tcPr>
          <w:p w14:paraId="5C60ECB6"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lastRenderedPageBreak/>
              <w:t>1% (R1)</w:t>
            </w:r>
          </w:p>
        </w:tc>
        <w:tc>
          <w:tcPr>
            <w:tcW w:w="1167" w:type="dxa"/>
            <w:tcBorders>
              <w:top w:val="single" w:sz="12" w:space="0" w:color="000000"/>
            </w:tcBorders>
            <w:vAlign w:val="bottom"/>
          </w:tcPr>
          <w:p w14:paraId="0D65ECE5" w14:textId="0128DED4" w:rsidR="00A326C8" w:rsidRPr="00097E31" w:rsidRDefault="00A326C8" w:rsidP="00A326C8">
            <w:pPr>
              <w:jc w:val="center"/>
              <w:rPr>
                <w:rFonts w:asciiTheme="majorBidi" w:hAnsiTheme="majorBidi" w:cstheme="majorBidi"/>
                <w:color w:val="000000"/>
              </w:rPr>
            </w:pPr>
            <w:r>
              <w:rPr>
                <w:rFonts w:ascii="Calibri" w:hAnsi="Calibri" w:cs="Calibri"/>
                <w:color w:val="000000"/>
              </w:rPr>
              <w:t>56</w:t>
            </w:r>
          </w:p>
        </w:tc>
        <w:tc>
          <w:tcPr>
            <w:tcW w:w="993" w:type="dxa"/>
            <w:tcBorders>
              <w:top w:val="single" w:sz="12" w:space="0" w:color="000000"/>
            </w:tcBorders>
            <w:vAlign w:val="bottom"/>
          </w:tcPr>
          <w:p w14:paraId="1A3DC5EA" w14:textId="4AF6DABD" w:rsidR="00A326C8" w:rsidRPr="00097E31" w:rsidRDefault="00A326C8" w:rsidP="00A326C8">
            <w:pPr>
              <w:jc w:val="center"/>
              <w:rPr>
                <w:rFonts w:asciiTheme="majorBidi" w:hAnsiTheme="majorBidi" w:cstheme="majorBidi"/>
                <w:color w:val="000000"/>
              </w:rPr>
            </w:pPr>
            <w:r>
              <w:rPr>
                <w:rFonts w:ascii="Calibri" w:hAnsi="Calibri" w:cs="Calibri"/>
                <w:color w:val="000000"/>
              </w:rPr>
              <w:t>94</w:t>
            </w:r>
          </w:p>
        </w:tc>
        <w:tc>
          <w:tcPr>
            <w:tcW w:w="992" w:type="dxa"/>
            <w:tcBorders>
              <w:top w:val="single" w:sz="12" w:space="0" w:color="000000"/>
            </w:tcBorders>
            <w:vAlign w:val="bottom"/>
          </w:tcPr>
          <w:p w14:paraId="4EDE68BD" w14:textId="58755E38" w:rsidR="00A326C8" w:rsidRPr="00097E31" w:rsidRDefault="00A326C8" w:rsidP="00A326C8">
            <w:pPr>
              <w:jc w:val="center"/>
              <w:rPr>
                <w:rFonts w:asciiTheme="majorBidi" w:hAnsiTheme="majorBidi" w:cstheme="majorBidi"/>
                <w:color w:val="000000"/>
              </w:rPr>
            </w:pPr>
            <w:r>
              <w:rPr>
                <w:rFonts w:ascii="Calibri" w:hAnsi="Calibri" w:cs="Calibri"/>
                <w:color w:val="000000"/>
              </w:rPr>
              <w:t>377</w:t>
            </w:r>
          </w:p>
        </w:tc>
        <w:tc>
          <w:tcPr>
            <w:tcW w:w="1036" w:type="dxa"/>
            <w:tcBorders>
              <w:top w:val="single" w:sz="12" w:space="0" w:color="000000"/>
            </w:tcBorders>
            <w:vAlign w:val="bottom"/>
          </w:tcPr>
          <w:p w14:paraId="4565067B" w14:textId="56722666" w:rsidR="00A326C8" w:rsidRPr="00097E31" w:rsidRDefault="00A326C8" w:rsidP="00A326C8">
            <w:pPr>
              <w:jc w:val="center"/>
              <w:rPr>
                <w:rFonts w:asciiTheme="majorBidi" w:hAnsiTheme="majorBidi" w:cstheme="majorBidi"/>
                <w:color w:val="000000"/>
              </w:rPr>
            </w:pPr>
            <w:r>
              <w:rPr>
                <w:rFonts w:ascii="Calibri" w:hAnsi="Calibri" w:cs="Calibri"/>
                <w:color w:val="000000"/>
              </w:rPr>
              <w:t>41</w:t>
            </w:r>
          </w:p>
        </w:tc>
        <w:tc>
          <w:tcPr>
            <w:tcW w:w="1047" w:type="dxa"/>
            <w:tcBorders>
              <w:top w:val="single" w:sz="12" w:space="0" w:color="000000"/>
              <w:right w:val="single" w:sz="12" w:space="0" w:color="000000"/>
            </w:tcBorders>
            <w:vAlign w:val="bottom"/>
          </w:tcPr>
          <w:p w14:paraId="4FB68522" w14:textId="2365F8BE" w:rsidR="00A326C8" w:rsidRPr="00097E31" w:rsidRDefault="00A326C8" w:rsidP="00A326C8">
            <w:pPr>
              <w:jc w:val="center"/>
              <w:rPr>
                <w:rFonts w:asciiTheme="majorBidi" w:hAnsiTheme="majorBidi" w:cstheme="majorBidi"/>
                <w:color w:val="000000"/>
              </w:rPr>
            </w:pPr>
            <w:r>
              <w:rPr>
                <w:rFonts w:ascii="Calibri" w:hAnsi="Calibri" w:cs="Calibri"/>
                <w:color w:val="000000"/>
              </w:rPr>
              <w:t>568</w:t>
            </w:r>
          </w:p>
        </w:tc>
        <w:tc>
          <w:tcPr>
            <w:tcW w:w="1177" w:type="dxa"/>
            <w:tcBorders>
              <w:top w:val="single" w:sz="12" w:space="0" w:color="000000"/>
              <w:right w:val="single" w:sz="12" w:space="0" w:color="000000"/>
            </w:tcBorders>
            <w:vAlign w:val="bottom"/>
          </w:tcPr>
          <w:p w14:paraId="281E4B23" w14:textId="3069FA57" w:rsidR="00A326C8" w:rsidRPr="00097E31" w:rsidRDefault="00A326C8" w:rsidP="00A326C8">
            <w:pPr>
              <w:rPr>
                <w:rFonts w:asciiTheme="majorBidi" w:hAnsiTheme="majorBidi" w:cstheme="majorBidi"/>
              </w:rPr>
            </w:pPr>
            <w:r>
              <w:rPr>
                <w:rFonts w:ascii="Calibri" w:hAnsi="Calibri" w:cs="Calibri"/>
                <w:color w:val="000000"/>
              </w:rPr>
              <w:t>40.9%</w:t>
            </w:r>
          </w:p>
        </w:tc>
      </w:tr>
      <w:tr w:rsidR="00A326C8" w:rsidRPr="00097E31" w14:paraId="6E93A1E8" w14:textId="77777777" w:rsidTr="008029C9">
        <w:tc>
          <w:tcPr>
            <w:tcW w:w="1493" w:type="dxa"/>
            <w:vMerge/>
            <w:tcBorders>
              <w:right w:val="single" w:sz="12" w:space="0" w:color="000000"/>
            </w:tcBorders>
            <w:vAlign w:val="center"/>
          </w:tcPr>
          <w:p w14:paraId="6CE953C1"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tcBorders>
            <w:vAlign w:val="center"/>
          </w:tcPr>
          <w:p w14:paraId="4E3F090D" w14:textId="77777777" w:rsidR="00A326C8" w:rsidRPr="00097E31" w:rsidRDefault="00A326C8" w:rsidP="00A326C8">
            <w:pPr>
              <w:spacing w:before="60" w:after="60"/>
              <w:rPr>
                <w:rFonts w:asciiTheme="majorBidi" w:hAnsiTheme="majorBidi" w:cstheme="majorBidi"/>
              </w:rPr>
            </w:pPr>
          </w:p>
        </w:tc>
        <w:tc>
          <w:tcPr>
            <w:tcW w:w="1134" w:type="dxa"/>
            <w:vAlign w:val="center"/>
          </w:tcPr>
          <w:p w14:paraId="634B0DF7"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5% (R2)</w:t>
            </w:r>
          </w:p>
        </w:tc>
        <w:tc>
          <w:tcPr>
            <w:tcW w:w="1167" w:type="dxa"/>
            <w:vAlign w:val="bottom"/>
          </w:tcPr>
          <w:p w14:paraId="51639931" w14:textId="326E2108" w:rsidR="00A326C8" w:rsidRPr="00097E31" w:rsidRDefault="00A326C8" w:rsidP="00A326C8">
            <w:pPr>
              <w:jc w:val="center"/>
              <w:rPr>
                <w:rFonts w:asciiTheme="majorBidi" w:hAnsiTheme="majorBidi" w:cstheme="majorBidi"/>
                <w:color w:val="000000"/>
              </w:rPr>
            </w:pPr>
            <w:r>
              <w:rPr>
                <w:rFonts w:ascii="Calibri" w:hAnsi="Calibri" w:cs="Calibri"/>
                <w:color w:val="000000"/>
              </w:rPr>
              <w:t>55</w:t>
            </w:r>
          </w:p>
        </w:tc>
        <w:tc>
          <w:tcPr>
            <w:tcW w:w="993" w:type="dxa"/>
            <w:vAlign w:val="bottom"/>
          </w:tcPr>
          <w:p w14:paraId="74F8CC2E" w14:textId="0B64F01D" w:rsidR="00A326C8" w:rsidRPr="00097E31" w:rsidRDefault="00A326C8" w:rsidP="00A326C8">
            <w:pPr>
              <w:jc w:val="center"/>
              <w:rPr>
                <w:rFonts w:asciiTheme="majorBidi" w:hAnsiTheme="majorBidi" w:cstheme="majorBidi"/>
                <w:color w:val="000000"/>
              </w:rPr>
            </w:pPr>
            <w:r>
              <w:rPr>
                <w:rFonts w:ascii="Calibri" w:hAnsi="Calibri" w:cs="Calibri"/>
                <w:color w:val="000000"/>
              </w:rPr>
              <w:t>93</w:t>
            </w:r>
          </w:p>
        </w:tc>
        <w:tc>
          <w:tcPr>
            <w:tcW w:w="992" w:type="dxa"/>
            <w:vAlign w:val="bottom"/>
          </w:tcPr>
          <w:p w14:paraId="07BE09AF" w14:textId="7FBC0DA8" w:rsidR="00A326C8" w:rsidRPr="00097E31" w:rsidRDefault="00A326C8" w:rsidP="00A326C8">
            <w:pPr>
              <w:jc w:val="center"/>
              <w:rPr>
                <w:rFonts w:asciiTheme="majorBidi" w:hAnsiTheme="majorBidi" w:cstheme="majorBidi"/>
                <w:color w:val="000000"/>
              </w:rPr>
            </w:pPr>
            <w:r>
              <w:rPr>
                <w:rFonts w:ascii="Calibri" w:hAnsi="Calibri" w:cs="Calibri"/>
                <w:color w:val="000000"/>
              </w:rPr>
              <w:t>370</w:t>
            </w:r>
          </w:p>
        </w:tc>
        <w:tc>
          <w:tcPr>
            <w:tcW w:w="1036" w:type="dxa"/>
            <w:vAlign w:val="bottom"/>
          </w:tcPr>
          <w:p w14:paraId="2086338D" w14:textId="727D4499" w:rsidR="00A326C8" w:rsidRPr="00097E31" w:rsidRDefault="00A326C8" w:rsidP="00A326C8">
            <w:pPr>
              <w:jc w:val="center"/>
              <w:rPr>
                <w:rFonts w:asciiTheme="majorBidi" w:hAnsiTheme="majorBidi" w:cstheme="majorBidi"/>
                <w:color w:val="000000"/>
              </w:rPr>
            </w:pPr>
            <w:r>
              <w:rPr>
                <w:rFonts w:ascii="Calibri" w:hAnsi="Calibri" w:cs="Calibri"/>
                <w:color w:val="000000"/>
              </w:rPr>
              <w:t>41</w:t>
            </w:r>
          </w:p>
        </w:tc>
        <w:tc>
          <w:tcPr>
            <w:tcW w:w="1047" w:type="dxa"/>
            <w:tcBorders>
              <w:right w:val="single" w:sz="12" w:space="0" w:color="000000"/>
            </w:tcBorders>
            <w:vAlign w:val="bottom"/>
          </w:tcPr>
          <w:p w14:paraId="57746BCF" w14:textId="65BB475F" w:rsidR="00A326C8" w:rsidRPr="00097E31" w:rsidRDefault="00A326C8" w:rsidP="00A326C8">
            <w:pPr>
              <w:jc w:val="center"/>
              <w:rPr>
                <w:rFonts w:asciiTheme="majorBidi" w:hAnsiTheme="majorBidi" w:cstheme="majorBidi"/>
                <w:color w:val="000000"/>
              </w:rPr>
            </w:pPr>
            <w:r>
              <w:rPr>
                <w:rFonts w:ascii="Calibri" w:hAnsi="Calibri" w:cs="Calibri"/>
                <w:color w:val="000000"/>
              </w:rPr>
              <w:t>559</w:t>
            </w:r>
          </w:p>
        </w:tc>
        <w:tc>
          <w:tcPr>
            <w:tcW w:w="1177" w:type="dxa"/>
            <w:tcBorders>
              <w:right w:val="single" w:sz="12" w:space="0" w:color="000000"/>
            </w:tcBorders>
            <w:vAlign w:val="bottom"/>
          </w:tcPr>
          <w:p w14:paraId="2858B7E5" w14:textId="10F3541E" w:rsidR="00A326C8" w:rsidRPr="00097E31" w:rsidRDefault="00A326C8" w:rsidP="00A326C8">
            <w:pPr>
              <w:rPr>
                <w:rFonts w:asciiTheme="majorBidi" w:hAnsiTheme="majorBidi" w:cstheme="majorBidi"/>
              </w:rPr>
            </w:pPr>
            <w:r>
              <w:rPr>
                <w:rFonts w:ascii="Calibri" w:hAnsi="Calibri" w:cs="Calibri"/>
                <w:color w:val="000000"/>
              </w:rPr>
              <w:t>41.7%</w:t>
            </w:r>
          </w:p>
        </w:tc>
      </w:tr>
      <w:tr w:rsidR="00A326C8" w:rsidRPr="00097E31" w14:paraId="42CB6EDE" w14:textId="77777777" w:rsidTr="008029C9">
        <w:tc>
          <w:tcPr>
            <w:tcW w:w="1493" w:type="dxa"/>
            <w:vMerge/>
            <w:tcBorders>
              <w:right w:val="single" w:sz="12" w:space="0" w:color="000000"/>
            </w:tcBorders>
            <w:vAlign w:val="center"/>
          </w:tcPr>
          <w:p w14:paraId="30B739B1"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tcBorders>
            <w:vAlign w:val="center"/>
          </w:tcPr>
          <w:p w14:paraId="002D113F" w14:textId="77777777" w:rsidR="00A326C8" w:rsidRPr="00097E31" w:rsidRDefault="00A326C8" w:rsidP="00A326C8">
            <w:pPr>
              <w:spacing w:before="60" w:after="60"/>
              <w:rPr>
                <w:rFonts w:asciiTheme="majorBidi" w:hAnsiTheme="majorBidi" w:cstheme="majorBidi"/>
              </w:rPr>
            </w:pPr>
          </w:p>
        </w:tc>
        <w:tc>
          <w:tcPr>
            <w:tcW w:w="1134" w:type="dxa"/>
            <w:vAlign w:val="center"/>
          </w:tcPr>
          <w:p w14:paraId="5BFB5E79"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10% (R3)</w:t>
            </w:r>
          </w:p>
        </w:tc>
        <w:tc>
          <w:tcPr>
            <w:tcW w:w="1167" w:type="dxa"/>
            <w:vAlign w:val="bottom"/>
          </w:tcPr>
          <w:p w14:paraId="556437D3" w14:textId="1831CE46" w:rsidR="00A326C8" w:rsidRPr="00097E31" w:rsidRDefault="00A326C8" w:rsidP="00A326C8">
            <w:pPr>
              <w:jc w:val="center"/>
              <w:rPr>
                <w:rFonts w:asciiTheme="majorBidi" w:hAnsiTheme="majorBidi" w:cstheme="majorBidi"/>
                <w:color w:val="000000"/>
              </w:rPr>
            </w:pPr>
            <w:r>
              <w:rPr>
                <w:rFonts w:ascii="Calibri" w:hAnsi="Calibri" w:cs="Calibri"/>
                <w:color w:val="000000"/>
              </w:rPr>
              <w:t>54</w:t>
            </w:r>
          </w:p>
        </w:tc>
        <w:tc>
          <w:tcPr>
            <w:tcW w:w="993" w:type="dxa"/>
            <w:vAlign w:val="bottom"/>
          </w:tcPr>
          <w:p w14:paraId="00BE8926" w14:textId="58E16FFB" w:rsidR="00A326C8" w:rsidRPr="00097E31" w:rsidRDefault="00A326C8" w:rsidP="00A326C8">
            <w:pPr>
              <w:jc w:val="center"/>
              <w:rPr>
                <w:rFonts w:asciiTheme="majorBidi" w:hAnsiTheme="majorBidi" w:cstheme="majorBidi"/>
                <w:color w:val="000000"/>
              </w:rPr>
            </w:pPr>
            <w:r>
              <w:rPr>
                <w:rFonts w:ascii="Calibri" w:hAnsi="Calibri" w:cs="Calibri"/>
                <w:color w:val="000000"/>
              </w:rPr>
              <w:t>92</w:t>
            </w:r>
          </w:p>
        </w:tc>
        <w:tc>
          <w:tcPr>
            <w:tcW w:w="992" w:type="dxa"/>
            <w:vAlign w:val="bottom"/>
          </w:tcPr>
          <w:p w14:paraId="28A03512" w14:textId="02E07B47" w:rsidR="00A326C8" w:rsidRPr="00097E31" w:rsidRDefault="00A326C8" w:rsidP="00A326C8">
            <w:pPr>
              <w:jc w:val="center"/>
              <w:rPr>
                <w:rFonts w:asciiTheme="majorBidi" w:hAnsiTheme="majorBidi" w:cstheme="majorBidi"/>
                <w:color w:val="000000"/>
              </w:rPr>
            </w:pPr>
            <w:r>
              <w:rPr>
                <w:rFonts w:ascii="Calibri" w:hAnsi="Calibri" w:cs="Calibri"/>
                <w:color w:val="000000"/>
              </w:rPr>
              <w:t>362</w:t>
            </w:r>
          </w:p>
        </w:tc>
        <w:tc>
          <w:tcPr>
            <w:tcW w:w="1036" w:type="dxa"/>
            <w:vAlign w:val="bottom"/>
          </w:tcPr>
          <w:p w14:paraId="2520CB35" w14:textId="2C856B7E" w:rsidR="00A326C8" w:rsidRPr="00097E31" w:rsidRDefault="00A326C8" w:rsidP="00A326C8">
            <w:pPr>
              <w:jc w:val="center"/>
              <w:rPr>
                <w:rFonts w:asciiTheme="majorBidi" w:hAnsiTheme="majorBidi" w:cstheme="majorBidi"/>
                <w:color w:val="000000"/>
              </w:rPr>
            </w:pPr>
            <w:r>
              <w:rPr>
                <w:rFonts w:ascii="Calibri" w:hAnsi="Calibri" w:cs="Calibri"/>
                <w:color w:val="000000"/>
              </w:rPr>
              <w:t>40</w:t>
            </w:r>
          </w:p>
        </w:tc>
        <w:tc>
          <w:tcPr>
            <w:tcW w:w="1047" w:type="dxa"/>
            <w:tcBorders>
              <w:right w:val="single" w:sz="12" w:space="0" w:color="000000"/>
            </w:tcBorders>
            <w:vAlign w:val="bottom"/>
          </w:tcPr>
          <w:p w14:paraId="76208329" w14:textId="70D1FCE2" w:rsidR="00A326C8" w:rsidRPr="00097E31" w:rsidRDefault="00A326C8" w:rsidP="00A326C8">
            <w:pPr>
              <w:jc w:val="center"/>
              <w:rPr>
                <w:rFonts w:asciiTheme="majorBidi" w:hAnsiTheme="majorBidi" w:cstheme="majorBidi"/>
                <w:color w:val="000000"/>
              </w:rPr>
            </w:pPr>
            <w:r>
              <w:rPr>
                <w:rFonts w:ascii="Calibri" w:hAnsi="Calibri" w:cs="Calibri"/>
                <w:color w:val="000000"/>
              </w:rPr>
              <w:t>548</w:t>
            </w:r>
          </w:p>
        </w:tc>
        <w:tc>
          <w:tcPr>
            <w:tcW w:w="1177" w:type="dxa"/>
            <w:tcBorders>
              <w:right w:val="single" w:sz="12" w:space="0" w:color="000000"/>
            </w:tcBorders>
            <w:vAlign w:val="bottom"/>
          </w:tcPr>
          <w:p w14:paraId="5854A85A" w14:textId="1DBA93D8" w:rsidR="00A326C8" w:rsidRPr="00097E31" w:rsidRDefault="00A326C8" w:rsidP="00A326C8">
            <w:pPr>
              <w:rPr>
                <w:rFonts w:asciiTheme="majorBidi" w:hAnsiTheme="majorBidi" w:cstheme="majorBidi"/>
              </w:rPr>
            </w:pPr>
            <w:r>
              <w:rPr>
                <w:rFonts w:ascii="Calibri" w:hAnsi="Calibri" w:cs="Calibri"/>
                <w:color w:val="000000"/>
              </w:rPr>
              <w:t>42.9%</w:t>
            </w:r>
          </w:p>
        </w:tc>
      </w:tr>
      <w:tr w:rsidR="00A326C8" w:rsidRPr="00097E31" w14:paraId="3EDAE75E" w14:textId="77777777" w:rsidTr="008029C9">
        <w:tc>
          <w:tcPr>
            <w:tcW w:w="1493" w:type="dxa"/>
            <w:vMerge/>
            <w:tcBorders>
              <w:right w:val="single" w:sz="12" w:space="0" w:color="000000"/>
            </w:tcBorders>
            <w:vAlign w:val="center"/>
          </w:tcPr>
          <w:p w14:paraId="11692340"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bottom w:val="single" w:sz="12" w:space="0" w:color="000000"/>
            </w:tcBorders>
            <w:vAlign w:val="center"/>
          </w:tcPr>
          <w:p w14:paraId="097A179C" w14:textId="77777777" w:rsidR="00A326C8" w:rsidRPr="00097E31" w:rsidRDefault="00A326C8" w:rsidP="00A326C8">
            <w:pPr>
              <w:spacing w:before="60" w:after="60"/>
              <w:rPr>
                <w:rFonts w:asciiTheme="majorBidi" w:hAnsiTheme="majorBidi" w:cstheme="majorBidi"/>
              </w:rPr>
            </w:pPr>
          </w:p>
        </w:tc>
        <w:tc>
          <w:tcPr>
            <w:tcW w:w="1134" w:type="dxa"/>
            <w:tcBorders>
              <w:bottom w:val="single" w:sz="12" w:space="0" w:color="000000"/>
            </w:tcBorders>
            <w:vAlign w:val="center"/>
          </w:tcPr>
          <w:p w14:paraId="2BE8687B"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30% (R4)</w:t>
            </w:r>
          </w:p>
        </w:tc>
        <w:tc>
          <w:tcPr>
            <w:tcW w:w="1167" w:type="dxa"/>
            <w:tcBorders>
              <w:bottom w:val="single" w:sz="12" w:space="0" w:color="000000"/>
            </w:tcBorders>
            <w:vAlign w:val="bottom"/>
          </w:tcPr>
          <w:p w14:paraId="0DFD01FD" w14:textId="0E155A12" w:rsidR="00A326C8" w:rsidRPr="00097E31" w:rsidRDefault="00A326C8" w:rsidP="00A326C8">
            <w:pPr>
              <w:jc w:val="center"/>
              <w:rPr>
                <w:rFonts w:asciiTheme="majorBidi" w:hAnsiTheme="majorBidi" w:cstheme="majorBidi"/>
                <w:color w:val="000000"/>
              </w:rPr>
            </w:pPr>
            <w:r>
              <w:rPr>
                <w:rFonts w:ascii="Calibri" w:hAnsi="Calibri" w:cs="Calibri"/>
                <w:color w:val="000000"/>
              </w:rPr>
              <w:t>49</w:t>
            </w:r>
          </w:p>
        </w:tc>
        <w:tc>
          <w:tcPr>
            <w:tcW w:w="993" w:type="dxa"/>
            <w:tcBorders>
              <w:bottom w:val="single" w:sz="12" w:space="0" w:color="000000"/>
            </w:tcBorders>
            <w:vAlign w:val="bottom"/>
          </w:tcPr>
          <w:p w14:paraId="3E420F71" w14:textId="337A668C" w:rsidR="00A326C8" w:rsidRPr="00097E31" w:rsidRDefault="00A326C8" w:rsidP="00A326C8">
            <w:pPr>
              <w:jc w:val="center"/>
              <w:rPr>
                <w:rFonts w:asciiTheme="majorBidi" w:hAnsiTheme="majorBidi" w:cstheme="majorBidi"/>
                <w:color w:val="000000"/>
              </w:rPr>
            </w:pPr>
            <w:r>
              <w:rPr>
                <w:rFonts w:ascii="Calibri" w:hAnsi="Calibri" w:cs="Calibri"/>
                <w:color w:val="000000"/>
              </w:rPr>
              <w:t>86</w:t>
            </w:r>
          </w:p>
        </w:tc>
        <w:tc>
          <w:tcPr>
            <w:tcW w:w="992" w:type="dxa"/>
            <w:tcBorders>
              <w:bottom w:val="single" w:sz="12" w:space="0" w:color="000000"/>
            </w:tcBorders>
            <w:vAlign w:val="bottom"/>
          </w:tcPr>
          <w:p w14:paraId="0757354D" w14:textId="59FF107D" w:rsidR="00A326C8" w:rsidRPr="00097E31" w:rsidRDefault="00A326C8" w:rsidP="00A326C8">
            <w:pPr>
              <w:jc w:val="center"/>
              <w:rPr>
                <w:rFonts w:asciiTheme="majorBidi" w:hAnsiTheme="majorBidi" w:cstheme="majorBidi"/>
                <w:color w:val="000000"/>
              </w:rPr>
            </w:pPr>
            <w:r>
              <w:rPr>
                <w:rFonts w:ascii="Calibri" w:hAnsi="Calibri" w:cs="Calibri"/>
                <w:color w:val="000000"/>
              </w:rPr>
              <w:t>327</w:t>
            </w:r>
          </w:p>
        </w:tc>
        <w:tc>
          <w:tcPr>
            <w:tcW w:w="1036" w:type="dxa"/>
            <w:tcBorders>
              <w:bottom w:val="single" w:sz="12" w:space="0" w:color="000000"/>
            </w:tcBorders>
            <w:vAlign w:val="bottom"/>
          </w:tcPr>
          <w:p w14:paraId="37A476E2" w14:textId="0FC0C2E8" w:rsidR="00A326C8" w:rsidRPr="00097E31" w:rsidRDefault="00A326C8" w:rsidP="00A326C8">
            <w:pPr>
              <w:jc w:val="center"/>
              <w:rPr>
                <w:rFonts w:asciiTheme="majorBidi" w:hAnsiTheme="majorBidi" w:cstheme="majorBidi"/>
                <w:color w:val="000000"/>
              </w:rPr>
            </w:pPr>
            <w:r>
              <w:rPr>
                <w:rFonts w:ascii="Calibri" w:hAnsi="Calibri" w:cs="Calibri"/>
                <w:color w:val="000000"/>
              </w:rPr>
              <w:t>38</w:t>
            </w:r>
          </w:p>
        </w:tc>
        <w:tc>
          <w:tcPr>
            <w:tcW w:w="1047" w:type="dxa"/>
            <w:tcBorders>
              <w:bottom w:val="single" w:sz="12" w:space="0" w:color="000000"/>
              <w:right w:val="single" w:sz="12" w:space="0" w:color="000000"/>
            </w:tcBorders>
            <w:vAlign w:val="bottom"/>
          </w:tcPr>
          <w:p w14:paraId="3B718083" w14:textId="71E0F9F1" w:rsidR="00A326C8" w:rsidRPr="00097E31" w:rsidRDefault="00A326C8" w:rsidP="00A326C8">
            <w:pPr>
              <w:jc w:val="center"/>
              <w:rPr>
                <w:rFonts w:asciiTheme="majorBidi" w:hAnsiTheme="majorBidi" w:cstheme="majorBidi"/>
                <w:color w:val="000000"/>
              </w:rPr>
            </w:pPr>
            <w:r>
              <w:rPr>
                <w:rFonts w:ascii="Calibri" w:hAnsi="Calibri" w:cs="Calibri"/>
                <w:color w:val="000000"/>
              </w:rPr>
              <w:t>500</w:t>
            </w:r>
          </w:p>
        </w:tc>
        <w:tc>
          <w:tcPr>
            <w:tcW w:w="1177" w:type="dxa"/>
            <w:tcBorders>
              <w:bottom w:val="single" w:sz="12" w:space="0" w:color="000000"/>
              <w:right w:val="single" w:sz="12" w:space="0" w:color="000000"/>
            </w:tcBorders>
            <w:vAlign w:val="bottom"/>
          </w:tcPr>
          <w:p w14:paraId="0C5BF537" w14:textId="6E76A972" w:rsidR="00A326C8" w:rsidRPr="00097E31" w:rsidRDefault="00A326C8" w:rsidP="00A326C8">
            <w:pPr>
              <w:rPr>
                <w:rFonts w:asciiTheme="majorBidi" w:hAnsiTheme="majorBidi" w:cstheme="majorBidi"/>
              </w:rPr>
            </w:pPr>
            <w:r>
              <w:rPr>
                <w:rFonts w:ascii="Calibri" w:hAnsi="Calibri" w:cs="Calibri"/>
                <w:color w:val="000000"/>
              </w:rPr>
              <w:t>48.7%</w:t>
            </w:r>
          </w:p>
        </w:tc>
      </w:tr>
      <w:tr w:rsidR="00A326C8" w:rsidRPr="00097E31" w14:paraId="4826F2A9" w14:textId="77777777" w:rsidTr="008029C9">
        <w:tc>
          <w:tcPr>
            <w:tcW w:w="1493" w:type="dxa"/>
            <w:vMerge w:val="restart"/>
            <w:tcBorders>
              <w:right w:val="single" w:sz="12" w:space="0" w:color="000000"/>
            </w:tcBorders>
          </w:tcPr>
          <w:p w14:paraId="6EEAD750"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Clinical advisors’ categorisation of infection sites</w:t>
            </w:r>
          </w:p>
          <w:p w14:paraId="425313EB"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(scenario P2)</w:t>
            </w:r>
          </w:p>
        </w:tc>
        <w:tc>
          <w:tcPr>
            <w:tcW w:w="1304" w:type="dxa"/>
            <w:vMerge w:val="restart"/>
            <w:tcBorders>
              <w:top w:val="single" w:sz="12" w:space="0" w:color="000000"/>
              <w:left w:val="single" w:sz="12" w:space="0" w:color="000000"/>
            </w:tcBorders>
            <w:vAlign w:val="center"/>
          </w:tcPr>
          <w:p w14:paraId="083001F4"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 xml:space="preserve">Model with damped effect </w:t>
            </w:r>
          </w:p>
          <w:p w14:paraId="34C7B07A"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(scenario G1)</w:t>
            </w:r>
          </w:p>
        </w:tc>
        <w:tc>
          <w:tcPr>
            <w:tcW w:w="1134" w:type="dxa"/>
            <w:tcBorders>
              <w:top w:val="single" w:sz="12" w:space="0" w:color="000000"/>
            </w:tcBorders>
            <w:vAlign w:val="center"/>
          </w:tcPr>
          <w:p w14:paraId="6BCA130E"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1% (R1)</w:t>
            </w:r>
          </w:p>
        </w:tc>
        <w:tc>
          <w:tcPr>
            <w:tcW w:w="1167" w:type="dxa"/>
            <w:tcBorders>
              <w:top w:val="single" w:sz="12" w:space="0" w:color="000000"/>
            </w:tcBorders>
            <w:vAlign w:val="bottom"/>
          </w:tcPr>
          <w:p w14:paraId="4249FF04" w14:textId="0ABCF66C" w:rsidR="00A326C8" w:rsidRPr="00097E31" w:rsidRDefault="00A326C8" w:rsidP="00A326C8">
            <w:pPr>
              <w:jc w:val="center"/>
              <w:rPr>
                <w:rFonts w:asciiTheme="majorBidi" w:hAnsiTheme="majorBidi" w:cstheme="majorBidi"/>
                <w:color w:val="000000"/>
              </w:rPr>
            </w:pPr>
            <w:r>
              <w:rPr>
                <w:rFonts w:ascii="Calibri" w:hAnsi="Calibri" w:cs="Calibri"/>
                <w:color w:val="000000"/>
              </w:rPr>
              <w:t>262</w:t>
            </w:r>
          </w:p>
        </w:tc>
        <w:tc>
          <w:tcPr>
            <w:tcW w:w="993" w:type="dxa"/>
            <w:tcBorders>
              <w:top w:val="single" w:sz="12" w:space="0" w:color="000000"/>
            </w:tcBorders>
            <w:vAlign w:val="bottom"/>
          </w:tcPr>
          <w:p w14:paraId="2BC90AE8" w14:textId="37448244" w:rsidR="00A326C8" w:rsidRPr="00097E31" w:rsidRDefault="00A326C8" w:rsidP="00A326C8">
            <w:pPr>
              <w:jc w:val="center"/>
              <w:rPr>
                <w:rFonts w:asciiTheme="majorBidi" w:hAnsiTheme="majorBidi" w:cstheme="majorBidi"/>
                <w:color w:val="000000"/>
              </w:rPr>
            </w:pPr>
            <w:r>
              <w:rPr>
                <w:rFonts w:ascii="Calibri" w:hAnsi="Calibri" w:cs="Calibri"/>
                <w:color w:val="000000"/>
              </w:rPr>
              <w:t>102</w:t>
            </w:r>
          </w:p>
        </w:tc>
        <w:tc>
          <w:tcPr>
            <w:tcW w:w="992" w:type="dxa"/>
            <w:tcBorders>
              <w:top w:val="single" w:sz="12" w:space="0" w:color="000000"/>
            </w:tcBorders>
            <w:vAlign w:val="bottom"/>
          </w:tcPr>
          <w:p w14:paraId="5AB42093" w14:textId="52F74EBB" w:rsidR="00A326C8" w:rsidRPr="00097E31" w:rsidRDefault="00A326C8" w:rsidP="00A326C8">
            <w:pPr>
              <w:jc w:val="center"/>
              <w:rPr>
                <w:rFonts w:asciiTheme="majorBidi" w:hAnsiTheme="majorBidi" w:cstheme="majorBidi"/>
                <w:color w:val="000000"/>
              </w:rPr>
            </w:pPr>
            <w:r>
              <w:rPr>
                <w:rFonts w:ascii="Calibri" w:hAnsi="Calibri" w:cs="Calibri"/>
                <w:color w:val="000000"/>
              </w:rPr>
              <w:t>254</w:t>
            </w:r>
          </w:p>
        </w:tc>
        <w:tc>
          <w:tcPr>
            <w:tcW w:w="1036" w:type="dxa"/>
            <w:tcBorders>
              <w:top w:val="single" w:sz="12" w:space="0" w:color="000000"/>
            </w:tcBorders>
            <w:vAlign w:val="bottom"/>
          </w:tcPr>
          <w:p w14:paraId="4B528D61" w14:textId="75445A12" w:rsidR="00A326C8" w:rsidRPr="00097E31" w:rsidRDefault="00A326C8" w:rsidP="00A326C8">
            <w:pPr>
              <w:jc w:val="center"/>
              <w:rPr>
                <w:rFonts w:asciiTheme="majorBidi" w:hAnsiTheme="majorBidi" w:cstheme="majorBidi"/>
                <w:color w:val="000000"/>
              </w:rPr>
            </w:pPr>
            <w:r>
              <w:rPr>
                <w:rFonts w:ascii="Calibri" w:hAnsi="Calibri" w:cs="Calibri"/>
                <w:color w:val="000000"/>
              </w:rPr>
              <w:t>28</w:t>
            </w:r>
          </w:p>
        </w:tc>
        <w:tc>
          <w:tcPr>
            <w:tcW w:w="1047" w:type="dxa"/>
            <w:tcBorders>
              <w:top w:val="single" w:sz="12" w:space="0" w:color="000000"/>
              <w:right w:val="single" w:sz="12" w:space="0" w:color="000000"/>
            </w:tcBorders>
            <w:vAlign w:val="bottom"/>
          </w:tcPr>
          <w:p w14:paraId="3906A43F" w14:textId="74B8CF82" w:rsidR="00A326C8" w:rsidRPr="00097E31" w:rsidRDefault="00A326C8" w:rsidP="00A326C8">
            <w:pPr>
              <w:jc w:val="center"/>
              <w:rPr>
                <w:rFonts w:asciiTheme="majorBidi" w:hAnsiTheme="majorBidi" w:cstheme="majorBidi"/>
                <w:color w:val="000000"/>
              </w:rPr>
            </w:pPr>
            <w:r>
              <w:rPr>
                <w:rFonts w:ascii="Calibri" w:hAnsi="Calibri" w:cs="Calibri"/>
                <w:color w:val="000000"/>
              </w:rPr>
              <w:t>646</w:t>
            </w:r>
          </w:p>
        </w:tc>
        <w:tc>
          <w:tcPr>
            <w:tcW w:w="1177" w:type="dxa"/>
            <w:tcBorders>
              <w:top w:val="single" w:sz="12" w:space="0" w:color="000000"/>
              <w:right w:val="single" w:sz="12" w:space="0" w:color="000000"/>
            </w:tcBorders>
            <w:vAlign w:val="bottom"/>
          </w:tcPr>
          <w:p w14:paraId="4ED7CED7" w14:textId="568AAEE4" w:rsidR="00A326C8" w:rsidRPr="00097E31" w:rsidRDefault="00A326C8" w:rsidP="00A326C8">
            <w:pPr>
              <w:rPr>
                <w:rFonts w:asciiTheme="majorBidi" w:hAnsiTheme="majorBidi" w:cstheme="majorBidi"/>
              </w:rPr>
            </w:pPr>
            <w:r>
              <w:rPr>
                <w:rFonts w:ascii="Calibri" w:hAnsi="Calibri" w:cs="Calibri"/>
                <w:color w:val="000000"/>
              </w:rPr>
              <w:t>57.0%</w:t>
            </w:r>
          </w:p>
        </w:tc>
      </w:tr>
      <w:tr w:rsidR="00A326C8" w:rsidRPr="00097E31" w14:paraId="12FBF296" w14:textId="77777777" w:rsidTr="008029C9">
        <w:tc>
          <w:tcPr>
            <w:tcW w:w="1493" w:type="dxa"/>
            <w:vMerge/>
            <w:tcBorders>
              <w:right w:val="single" w:sz="12" w:space="0" w:color="000000"/>
            </w:tcBorders>
          </w:tcPr>
          <w:p w14:paraId="19380E18"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tcBorders>
            <w:vAlign w:val="center"/>
          </w:tcPr>
          <w:p w14:paraId="16817A40" w14:textId="77777777" w:rsidR="00A326C8" w:rsidRPr="00097E31" w:rsidRDefault="00A326C8" w:rsidP="00A326C8">
            <w:pPr>
              <w:spacing w:before="60" w:after="60"/>
              <w:rPr>
                <w:rFonts w:asciiTheme="majorBidi" w:hAnsiTheme="majorBidi" w:cstheme="majorBidi"/>
              </w:rPr>
            </w:pPr>
          </w:p>
        </w:tc>
        <w:tc>
          <w:tcPr>
            <w:tcW w:w="1134" w:type="dxa"/>
            <w:vAlign w:val="center"/>
          </w:tcPr>
          <w:p w14:paraId="003BA054"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5% (R2)</w:t>
            </w:r>
          </w:p>
        </w:tc>
        <w:tc>
          <w:tcPr>
            <w:tcW w:w="1167" w:type="dxa"/>
            <w:vAlign w:val="bottom"/>
          </w:tcPr>
          <w:p w14:paraId="0A82570A" w14:textId="4C310521" w:rsidR="00A326C8" w:rsidRPr="00097E31" w:rsidRDefault="00A326C8" w:rsidP="00A326C8">
            <w:pPr>
              <w:jc w:val="center"/>
              <w:rPr>
                <w:rFonts w:asciiTheme="majorBidi" w:hAnsiTheme="majorBidi" w:cstheme="majorBidi"/>
                <w:color w:val="000000"/>
              </w:rPr>
            </w:pPr>
            <w:r>
              <w:rPr>
                <w:rFonts w:ascii="Calibri" w:hAnsi="Calibri" w:cs="Calibri"/>
                <w:color w:val="000000"/>
              </w:rPr>
              <w:t>258</w:t>
            </w:r>
          </w:p>
        </w:tc>
        <w:tc>
          <w:tcPr>
            <w:tcW w:w="993" w:type="dxa"/>
            <w:vAlign w:val="bottom"/>
          </w:tcPr>
          <w:p w14:paraId="4551C7AB" w14:textId="51DF4F1A" w:rsidR="00A326C8" w:rsidRPr="00097E31" w:rsidRDefault="00A326C8" w:rsidP="00A326C8">
            <w:pPr>
              <w:jc w:val="center"/>
              <w:rPr>
                <w:rFonts w:asciiTheme="majorBidi" w:hAnsiTheme="majorBidi" w:cstheme="majorBidi"/>
                <w:color w:val="000000"/>
              </w:rPr>
            </w:pPr>
            <w:r>
              <w:rPr>
                <w:rFonts w:ascii="Calibri" w:hAnsi="Calibri" w:cs="Calibri"/>
                <w:color w:val="000000"/>
              </w:rPr>
              <w:t>101</w:t>
            </w:r>
          </w:p>
        </w:tc>
        <w:tc>
          <w:tcPr>
            <w:tcW w:w="992" w:type="dxa"/>
            <w:vAlign w:val="bottom"/>
          </w:tcPr>
          <w:p w14:paraId="6D65B357" w14:textId="04E9D847" w:rsidR="00A326C8" w:rsidRPr="00097E31" w:rsidRDefault="00A326C8" w:rsidP="00A326C8">
            <w:pPr>
              <w:jc w:val="center"/>
              <w:rPr>
                <w:rFonts w:asciiTheme="majorBidi" w:hAnsiTheme="majorBidi" w:cstheme="majorBidi"/>
                <w:color w:val="000000"/>
              </w:rPr>
            </w:pPr>
            <w:r>
              <w:rPr>
                <w:rFonts w:ascii="Calibri" w:hAnsi="Calibri" w:cs="Calibri"/>
                <w:color w:val="000000"/>
              </w:rPr>
              <w:t>250</w:t>
            </w:r>
          </w:p>
        </w:tc>
        <w:tc>
          <w:tcPr>
            <w:tcW w:w="1036" w:type="dxa"/>
            <w:vAlign w:val="bottom"/>
          </w:tcPr>
          <w:p w14:paraId="719E056A" w14:textId="141DBE41" w:rsidR="00A326C8" w:rsidRPr="00097E31" w:rsidRDefault="00A326C8" w:rsidP="00A326C8">
            <w:pPr>
              <w:jc w:val="center"/>
              <w:rPr>
                <w:rFonts w:asciiTheme="majorBidi" w:hAnsiTheme="majorBidi" w:cstheme="majorBidi"/>
                <w:color w:val="000000"/>
              </w:rPr>
            </w:pPr>
            <w:r>
              <w:rPr>
                <w:rFonts w:ascii="Calibri" w:hAnsi="Calibri" w:cs="Calibri"/>
                <w:color w:val="000000"/>
              </w:rPr>
              <w:t>27</w:t>
            </w:r>
          </w:p>
        </w:tc>
        <w:tc>
          <w:tcPr>
            <w:tcW w:w="1047" w:type="dxa"/>
            <w:tcBorders>
              <w:right w:val="single" w:sz="12" w:space="0" w:color="000000"/>
            </w:tcBorders>
            <w:vAlign w:val="bottom"/>
          </w:tcPr>
          <w:p w14:paraId="5642BA9A" w14:textId="4C779E2E" w:rsidR="00A326C8" w:rsidRPr="00097E31" w:rsidRDefault="00A326C8" w:rsidP="00A326C8">
            <w:pPr>
              <w:jc w:val="center"/>
              <w:rPr>
                <w:rFonts w:asciiTheme="majorBidi" w:hAnsiTheme="majorBidi" w:cstheme="majorBidi"/>
                <w:color w:val="000000"/>
              </w:rPr>
            </w:pPr>
            <w:r>
              <w:rPr>
                <w:rFonts w:ascii="Calibri" w:hAnsi="Calibri" w:cs="Calibri"/>
                <w:color w:val="000000"/>
              </w:rPr>
              <w:t>636</w:t>
            </w:r>
          </w:p>
        </w:tc>
        <w:tc>
          <w:tcPr>
            <w:tcW w:w="1177" w:type="dxa"/>
            <w:tcBorders>
              <w:right w:val="single" w:sz="12" w:space="0" w:color="000000"/>
            </w:tcBorders>
            <w:vAlign w:val="bottom"/>
          </w:tcPr>
          <w:p w14:paraId="58FD92F7" w14:textId="1C766BF1" w:rsidR="00A326C8" w:rsidRPr="00097E31" w:rsidRDefault="00A326C8" w:rsidP="00A326C8">
            <w:pPr>
              <w:rPr>
                <w:rFonts w:asciiTheme="majorBidi" w:hAnsiTheme="majorBidi" w:cstheme="majorBidi"/>
              </w:rPr>
            </w:pPr>
            <w:r>
              <w:rPr>
                <w:rFonts w:ascii="Calibri" w:hAnsi="Calibri" w:cs="Calibri"/>
                <w:color w:val="000000"/>
              </w:rPr>
              <w:t>57.8%</w:t>
            </w:r>
          </w:p>
        </w:tc>
      </w:tr>
      <w:tr w:rsidR="00A326C8" w:rsidRPr="00097E31" w14:paraId="21F0F7A0" w14:textId="77777777" w:rsidTr="008029C9">
        <w:tc>
          <w:tcPr>
            <w:tcW w:w="1493" w:type="dxa"/>
            <w:vMerge/>
            <w:tcBorders>
              <w:right w:val="single" w:sz="12" w:space="0" w:color="000000"/>
            </w:tcBorders>
          </w:tcPr>
          <w:p w14:paraId="66962AB3"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tcBorders>
            <w:vAlign w:val="center"/>
          </w:tcPr>
          <w:p w14:paraId="29F0F670" w14:textId="77777777" w:rsidR="00A326C8" w:rsidRPr="00097E31" w:rsidRDefault="00A326C8" w:rsidP="00A326C8">
            <w:pPr>
              <w:spacing w:before="60" w:after="60"/>
              <w:rPr>
                <w:rFonts w:asciiTheme="majorBidi" w:hAnsiTheme="majorBidi" w:cstheme="majorBidi"/>
              </w:rPr>
            </w:pPr>
          </w:p>
        </w:tc>
        <w:tc>
          <w:tcPr>
            <w:tcW w:w="1134" w:type="dxa"/>
            <w:vAlign w:val="center"/>
          </w:tcPr>
          <w:p w14:paraId="1C2ADF43"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10% (R3)</w:t>
            </w:r>
          </w:p>
        </w:tc>
        <w:tc>
          <w:tcPr>
            <w:tcW w:w="1167" w:type="dxa"/>
            <w:vAlign w:val="bottom"/>
          </w:tcPr>
          <w:p w14:paraId="33C3C623" w14:textId="195E1A8E" w:rsidR="00A326C8" w:rsidRPr="00097E31" w:rsidRDefault="00A326C8" w:rsidP="00A326C8">
            <w:pPr>
              <w:jc w:val="center"/>
              <w:rPr>
                <w:rFonts w:asciiTheme="majorBidi" w:hAnsiTheme="majorBidi" w:cstheme="majorBidi"/>
                <w:color w:val="000000"/>
              </w:rPr>
            </w:pPr>
            <w:r>
              <w:rPr>
                <w:rFonts w:ascii="Calibri" w:hAnsi="Calibri" w:cs="Calibri"/>
                <w:color w:val="000000"/>
              </w:rPr>
              <w:t>253</w:t>
            </w:r>
          </w:p>
        </w:tc>
        <w:tc>
          <w:tcPr>
            <w:tcW w:w="993" w:type="dxa"/>
            <w:vAlign w:val="bottom"/>
          </w:tcPr>
          <w:p w14:paraId="7894FA6A" w14:textId="4D8F7B88" w:rsidR="00A326C8" w:rsidRPr="00097E31" w:rsidRDefault="00A326C8" w:rsidP="00A326C8">
            <w:pPr>
              <w:jc w:val="center"/>
              <w:rPr>
                <w:rFonts w:asciiTheme="majorBidi" w:hAnsiTheme="majorBidi" w:cstheme="majorBidi"/>
                <w:color w:val="000000"/>
              </w:rPr>
            </w:pPr>
            <w:r>
              <w:rPr>
                <w:rFonts w:ascii="Calibri" w:hAnsi="Calibri" w:cs="Calibri"/>
                <w:color w:val="000000"/>
              </w:rPr>
              <w:t>100</w:t>
            </w:r>
          </w:p>
        </w:tc>
        <w:tc>
          <w:tcPr>
            <w:tcW w:w="992" w:type="dxa"/>
            <w:vAlign w:val="bottom"/>
          </w:tcPr>
          <w:p w14:paraId="06579C36" w14:textId="00BF9DC4" w:rsidR="00A326C8" w:rsidRPr="00097E31" w:rsidRDefault="00A326C8" w:rsidP="00A326C8">
            <w:pPr>
              <w:jc w:val="center"/>
              <w:rPr>
                <w:rFonts w:asciiTheme="majorBidi" w:hAnsiTheme="majorBidi" w:cstheme="majorBidi"/>
                <w:color w:val="000000"/>
              </w:rPr>
            </w:pPr>
            <w:r>
              <w:rPr>
                <w:rFonts w:ascii="Calibri" w:hAnsi="Calibri" w:cs="Calibri"/>
                <w:color w:val="000000"/>
              </w:rPr>
              <w:t>245</w:t>
            </w:r>
          </w:p>
        </w:tc>
        <w:tc>
          <w:tcPr>
            <w:tcW w:w="1036" w:type="dxa"/>
            <w:vAlign w:val="bottom"/>
          </w:tcPr>
          <w:p w14:paraId="6A108614" w14:textId="671803A9" w:rsidR="00A326C8" w:rsidRPr="00097E31" w:rsidRDefault="00A326C8" w:rsidP="00A326C8">
            <w:pPr>
              <w:jc w:val="center"/>
              <w:rPr>
                <w:rFonts w:asciiTheme="majorBidi" w:hAnsiTheme="majorBidi" w:cstheme="majorBidi"/>
                <w:color w:val="000000"/>
              </w:rPr>
            </w:pPr>
            <w:r>
              <w:rPr>
                <w:rFonts w:ascii="Calibri" w:hAnsi="Calibri" w:cs="Calibri"/>
                <w:color w:val="000000"/>
              </w:rPr>
              <w:t>27</w:t>
            </w:r>
          </w:p>
        </w:tc>
        <w:tc>
          <w:tcPr>
            <w:tcW w:w="1047" w:type="dxa"/>
            <w:tcBorders>
              <w:right w:val="single" w:sz="12" w:space="0" w:color="000000"/>
            </w:tcBorders>
            <w:vAlign w:val="bottom"/>
          </w:tcPr>
          <w:p w14:paraId="16F48B87" w14:textId="0DF5497A" w:rsidR="00A326C8" w:rsidRPr="00097E31" w:rsidRDefault="00A326C8" w:rsidP="00A326C8">
            <w:pPr>
              <w:jc w:val="center"/>
              <w:rPr>
                <w:rFonts w:asciiTheme="majorBidi" w:hAnsiTheme="majorBidi" w:cstheme="majorBidi"/>
                <w:color w:val="000000"/>
              </w:rPr>
            </w:pPr>
            <w:r>
              <w:rPr>
                <w:rFonts w:ascii="Calibri" w:hAnsi="Calibri" w:cs="Calibri"/>
                <w:color w:val="000000"/>
              </w:rPr>
              <w:t>625</w:t>
            </w:r>
          </w:p>
        </w:tc>
        <w:tc>
          <w:tcPr>
            <w:tcW w:w="1177" w:type="dxa"/>
            <w:tcBorders>
              <w:right w:val="single" w:sz="12" w:space="0" w:color="000000"/>
            </w:tcBorders>
            <w:vAlign w:val="bottom"/>
          </w:tcPr>
          <w:p w14:paraId="3E9980DA" w14:textId="5A213C2A" w:rsidR="00A326C8" w:rsidRPr="00097E31" w:rsidRDefault="00A326C8" w:rsidP="00A326C8">
            <w:pPr>
              <w:rPr>
                <w:rFonts w:asciiTheme="majorBidi" w:hAnsiTheme="majorBidi" w:cstheme="majorBidi"/>
              </w:rPr>
            </w:pPr>
            <w:r>
              <w:rPr>
                <w:rFonts w:ascii="Calibri" w:hAnsi="Calibri" w:cs="Calibri"/>
                <w:color w:val="000000"/>
              </w:rPr>
              <w:t>59.0%</w:t>
            </w:r>
          </w:p>
        </w:tc>
      </w:tr>
      <w:tr w:rsidR="00A326C8" w:rsidRPr="00097E31" w14:paraId="13B6AA82" w14:textId="77777777" w:rsidTr="008029C9">
        <w:tc>
          <w:tcPr>
            <w:tcW w:w="1493" w:type="dxa"/>
            <w:vMerge/>
            <w:tcBorders>
              <w:right w:val="single" w:sz="12" w:space="0" w:color="000000"/>
            </w:tcBorders>
          </w:tcPr>
          <w:p w14:paraId="34587317"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bottom w:val="single" w:sz="12" w:space="0" w:color="000000"/>
            </w:tcBorders>
            <w:vAlign w:val="center"/>
          </w:tcPr>
          <w:p w14:paraId="40441B83" w14:textId="77777777" w:rsidR="00A326C8" w:rsidRPr="00097E31" w:rsidRDefault="00A326C8" w:rsidP="00A326C8">
            <w:pPr>
              <w:spacing w:before="60" w:after="60"/>
              <w:rPr>
                <w:rFonts w:asciiTheme="majorBidi" w:hAnsiTheme="majorBidi" w:cstheme="majorBidi"/>
              </w:rPr>
            </w:pPr>
          </w:p>
        </w:tc>
        <w:tc>
          <w:tcPr>
            <w:tcW w:w="1134" w:type="dxa"/>
            <w:tcBorders>
              <w:bottom w:val="single" w:sz="12" w:space="0" w:color="000000"/>
            </w:tcBorders>
            <w:vAlign w:val="center"/>
          </w:tcPr>
          <w:p w14:paraId="0FE0487C"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30% (R4)</w:t>
            </w:r>
          </w:p>
        </w:tc>
        <w:tc>
          <w:tcPr>
            <w:tcW w:w="1167" w:type="dxa"/>
            <w:tcBorders>
              <w:bottom w:val="single" w:sz="12" w:space="0" w:color="000000"/>
            </w:tcBorders>
            <w:vAlign w:val="bottom"/>
          </w:tcPr>
          <w:p w14:paraId="2A4972FF" w14:textId="14716988" w:rsidR="00A326C8" w:rsidRPr="00097E31" w:rsidRDefault="00A326C8" w:rsidP="00A326C8">
            <w:pPr>
              <w:jc w:val="center"/>
              <w:rPr>
                <w:rFonts w:asciiTheme="majorBidi" w:hAnsiTheme="majorBidi" w:cstheme="majorBidi"/>
                <w:color w:val="000000"/>
              </w:rPr>
            </w:pPr>
            <w:r>
              <w:rPr>
                <w:rFonts w:ascii="Calibri" w:hAnsi="Calibri" w:cs="Calibri"/>
                <w:color w:val="000000"/>
              </w:rPr>
              <w:t>232</w:t>
            </w:r>
          </w:p>
        </w:tc>
        <w:tc>
          <w:tcPr>
            <w:tcW w:w="993" w:type="dxa"/>
            <w:tcBorders>
              <w:bottom w:val="single" w:sz="12" w:space="0" w:color="000000"/>
            </w:tcBorders>
            <w:vAlign w:val="bottom"/>
          </w:tcPr>
          <w:p w14:paraId="5ECD7215" w14:textId="7EC6B8BE" w:rsidR="00A326C8" w:rsidRPr="00097E31" w:rsidRDefault="00A326C8" w:rsidP="00A326C8">
            <w:pPr>
              <w:jc w:val="center"/>
              <w:rPr>
                <w:rFonts w:asciiTheme="majorBidi" w:hAnsiTheme="majorBidi" w:cstheme="majorBidi"/>
                <w:color w:val="000000"/>
              </w:rPr>
            </w:pPr>
            <w:r>
              <w:rPr>
                <w:rFonts w:ascii="Calibri" w:hAnsi="Calibri" w:cs="Calibri"/>
                <w:color w:val="000000"/>
              </w:rPr>
              <w:t>94</w:t>
            </w:r>
          </w:p>
        </w:tc>
        <w:tc>
          <w:tcPr>
            <w:tcW w:w="992" w:type="dxa"/>
            <w:tcBorders>
              <w:bottom w:val="single" w:sz="12" w:space="0" w:color="000000"/>
            </w:tcBorders>
            <w:vAlign w:val="bottom"/>
          </w:tcPr>
          <w:p w14:paraId="0A9E7A7B" w14:textId="28F81006" w:rsidR="00A326C8" w:rsidRPr="00097E31" w:rsidRDefault="00A326C8" w:rsidP="00A326C8">
            <w:pPr>
              <w:jc w:val="center"/>
              <w:rPr>
                <w:rFonts w:asciiTheme="majorBidi" w:hAnsiTheme="majorBidi" w:cstheme="majorBidi"/>
                <w:color w:val="000000"/>
              </w:rPr>
            </w:pPr>
            <w:r>
              <w:rPr>
                <w:rFonts w:ascii="Calibri" w:hAnsi="Calibri" w:cs="Calibri"/>
                <w:color w:val="000000"/>
              </w:rPr>
              <w:t>224</w:t>
            </w:r>
          </w:p>
        </w:tc>
        <w:tc>
          <w:tcPr>
            <w:tcW w:w="1036" w:type="dxa"/>
            <w:tcBorders>
              <w:bottom w:val="single" w:sz="12" w:space="0" w:color="000000"/>
            </w:tcBorders>
            <w:vAlign w:val="bottom"/>
          </w:tcPr>
          <w:p w14:paraId="7CCD74E8" w14:textId="3504A550" w:rsidR="00A326C8" w:rsidRPr="00097E31" w:rsidRDefault="00A326C8" w:rsidP="00A326C8">
            <w:pPr>
              <w:jc w:val="center"/>
              <w:rPr>
                <w:rFonts w:asciiTheme="majorBidi" w:hAnsiTheme="majorBidi" w:cstheme="majorBidi"/>
                <w:color w:val="000000"/>
              </w:rPr>
            </w:pPr>
            <w:r>
              <w:rPr>
                <w:rFonts w:ascii="Calibri" w:hAnsi="Calibri" w:cs="Calibri"/>
                <w:color w:val="000000"/>
              </w:rPr>
              <w:t>26</w:t>
            </w:r>
          </w:p>
        </w:tc>
        <w:tc>
          <w:tcPr>
            <w:tcW w:w="1047" w:type="dxa"/>
            <w:tcBorders>
              <w:bottom w:val="single" w:sz="12" w:space="0" w:color="000000"/>
              <w:right w:val="single" w:sz="12" w:space="0" w:color="000000"/>
            </w:tcBorders>
            <w:vAlign w:val="bottom"/>
          </w:tcPr>
          <w:p w14:paraId="710AD945" w14:textId="4AF72B88" w:rsidR="00A326C8" w:rsidRPr="00097E31" w:rsidRDefault="00A326C8" w:rsidP="00A326C8">
            <w:pPr>
              <w:jc w:val="center"/>
              <w:rPr>
                <w:rFonts w:asciiTheme="majorBidi" w:hAnsiTheme="majorBidi" w:cstheme="majorBidi"/>
                <w:color w:val="000000"/>
              </w:rPr>
            </w:pPr>
            <w:r>
              <w:rPr>
                <w:rFonts w:ascii="Calibri" w:hAnsi="Calibri" w:cs="Calibri"/>
                <w:color w:val="000000"/>
              </w:rPr>
              <w:t>576</w:t>
            </w:r>
          </w:p>
        </w:tc>
        <w:tc>
          <w:tcPr>
            <w:tcW w:w="1177" w:type="dxa"/>
            <w:tcBorders>
              <w:bottom w:val="single" w:sz="12" w:space="0" w:color="000000"/>
              <w:right w:val="single" w:sz="12" w:space="0" w:color="000000"/>
            </w:tcBorders>
            <w:vAlign w:val="bottom"/>
          </w:tcPr>
          <w:p w14:paraId="483E28F9" w14:textId="5C4B6235" w:rsidR="00A326C8" w:rsidRPr="00097E31" w:rsidRDefault="00A326C8" w:rsidP="00A326C8">
            <w:pPr>
              <w:rPr>
                <w:rFonts w:asciiTheme="majorBidi" w:hAnsiTheme="majorBidi" w:cstheme="majorBidi"/>
              </w:rPr>
            </w:pPr>
            <w:r>
              <w:rPr>
                <w:rFonts w:ascii="Calibri" w:hAnsi="Calibri" w:cs="Calibri"/>
                <w:color w:val="000000"/>
              </w:rPr>
              <w:t>64.6%</w:t>
            </w:r>
          </w:p>
        </w:tc>
      </w:tr>
      <w:tr w:rsidR="00A326C8" w:rsidRPr="00097E31" w14:paraId="03CE7358" w14:textId="77777777" w:rsidTr="008029C9">
        <w:tc>
          <w:tcPr>
            <w:tcW w:w="1493" w:type="dxa"/>
            <w:vMerge/>
            <w:tcBorders>
              <w:right w:val="single" w:sz="12" w:space="0" w:color="000000"/>
            </w:tcBorders>
          </w:tcPr>
          <w:p w14:paraId="61B7ECBB" w14:textId="77777777" w:rsidR="00A326C8" w:rsidRPr="00097E31" w:rsidRDefault="00A326C8" w:rsidP="00A326C8">
            <w:pPr>
              <w:spacing w:before="60" w:after="60"/>
              <w:rPr>
                <w:rFonts w:asciiTheme="majorBidi" w:hAnsiTheme="majorBidi" w:cstheme="majorBidi"/>
              </w:rPr>
            </w:pPr>
          </w:p>
        </w:tc>
        <w:tc>
          <w:tcPr>
            <w:tcW w:w="1304" w:type="dxa"/>
            <w:vMerge w:val="restart"/>
            <w:tcBorders>
              <w:top w:val="single" w:sz="12" w:space="0" w:color="000000"/>
              <w:left w:val="single" w:sz="12" w:space="0" w:color="000000"/>
            </w:tcBorders>
            <w:vAlign w:val="center"/>
          </w:tcPr>
          <w:p w14:paraId="6801A1EA"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 xml:space="preserve">Model without damped effect </w:t>
            </w:r>
          </w:p>
          <w:p w14:paraId="21AD8200" w14:textId="77777777" w:rsidR="00A326C8" w:rsidRPr="00097E31" w:rsidRDefault="00A326C8" w:rsidP="00A326C8">
            <w:pPr>
              <w:spacing w:before="60" w:after="60"/>
              <w:rPr>
                <w:rFonts w:asciiTheme="majorBidi" w:hAnsiTheme="majorBidi" w:cstheme="majorBidi"/>
              </w:rPr>
            </w:pPr>
            <w:r w:rsidRPr="00097E31">
              <w:rPr>
                <w:rFonts w:asciiTheme="majorBidi" w:hAnsiTheme="majorBidi" w:cstheme="majorBidi"/>
              </w:rPr>
              <w:t>(scenario G2)</w:t>
            </w:r>
          </w:p>
        </w:tc>
        <w:tc>
          <w:tcPr>
            <w:tcW w:w="1134" w:type="dxa"/>
            <w:tcBorders>
              <w:top w:val="single" w:sz="12" w:space="0" w:color="000000"/>
            </w:tcBorders>
            <w:vAlign w:val="center"/>
          </w:tcPr>
          <w:p w14:paraId="1860F45F"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1% (R1)</w:t>
            </w:r>
          </w:p>
        </w:tc>
        <w:tc>
          <w:tcPr>
            <w:tcW w:w="1167" w:type="dxa"/>
            <w:tcBorders>
              <w:top w:val="single" w:sz="12" w:space="0" w:color="000000"/>
            </w:tcBorders>
            <w:vAlign w:val="bottom"/>
          </w:tcPr>
          <w:p w14:paraId="5A8BA718" w14:textId="5113908C" w:rsidR="00A326C8" w:rsidRPr="00097E31" w:rsidRDefault="00A326C8" w:rsidP="00A326C8">
            <w:pPr>
              <w:jc w:val="center"/>
              <w:rPr>
                <w:rFonts w:asciiTheme="majorBidi" w:hAnsiTheme="majorBidi" w:cstheme="majorBidi"/>
                <w:color w:val="000000"/>
              </w:rPr>
            </w:pPr>
            <w:r>
              <w:rPr>
                <w:rFonts w:ascii="Calibri" w:hAnsi="Calibri" w:cs="Calibri"/>
                <w:color w:val="000000"/>
              </w:rPr>
              <w:t>389</w:t>
            </w:r>
          </w:p>
        </w:tc>
        <w:tc>
          <w:tcPr>
            <w:tcW w:w="993" w:type="dxa"/>
            <w:tcBorders>
              <w:top w:val="single" w:sz="12" w:space="0" w:color="000000"/>
            </w:tcBorders>
            <w:vAlign w:val="bottom"/>
          </w:tcPr>
          <w:p w14:paraId="3A96219B" w14:textId="095E6D1F" w:rsidR="00A326C8" w:rsidRPr="00097E31" w:rsidRDefault="00A326C8" w:rsidP="00A326C8">
            <w:pPr>
              <w:jc w:val="center"/>
              <w:rPr>
                <w:rFonts w:asciiTheme="majorBidi" w:hAnsiTheme="majorBidi" w:cstheme="majorBidi"/>
                <w:color w:val="000000"/>
              </w:rPr>
            </w:pPr>
            <w:r>
              <w:rPr>
                <w:rFonts w:ascii="Calibri" w:hAnsi="Calibri" w:cs="Calibri"/>
                <w:color w:val="000000"/>
              </w:rPr>
              <w:t>151</w:t>
            </w:r>
          </w:p>
        </w:tc>
        <w:tc>
          <w:tcPr>
            <w:tcW w:w="992" w:type="dxa"/>
            <w:tcBorders>
              <w:top w:val="single" w:sz="12" w:space="0" w:color="000000"/>
            </w:tcBorders>
            <w:vAlign w:val="bottom"/>
          </w:tcPr>
          <w:p w14:paraId="2C9401A4" w14:textId="66EC3F4C" w:rsidR="00A326C8" w:rsidRPr="00097E31" w:rsidRDefault="00A326C8" w:rsidP="00A326C8">
            <w:pPr>
              <w:jc w:val="center"/>
              <w:rPr>
                <w:rFonts w:asciiTheme="majorBidi" w:hAnsiTheme="majorBidi" w:cstheme="majorBidi"/>
                <w:color w:val="000000"/>
              </w:rPr>
            </w:pPr>
            <w:r>
              <w:rPr>
                <w:rFonts w:ascii="Calibri" w:hAnsi="Calibri" w:cs="Calibri"/>
                <w:color w:val="000000"/>
              </w:rPr>
              <w:t>377</w:t>
            </w:r>
          </w:p>
        </w:tc>
        <w:tc>
          <w:tcPr>
            <w:tcW w:w="1036" w:type="dxa"/>
            <w:tcBorders>
              <w:top w:val="single" w:sz="12" w:space="0" w:color="000000"/>
            </w:tcBorders>
            <w:vAlign w:val="bottom"/>
          </w:tcPr>
          <w:p w14:paraId="450FAB3F" w14:textId="4A5EC664" w:rsidR="00A326C8" w:rsidRPr="00097E31" w:rsidRDefault="00A326C8" w:rsidP="00A326C8">
            <w:pPr>
              <w:jc w:val="center"/>
              <w:rPr>
                <w:rFonts w:asciiTheme="majorBidi" w:hAnsiTheme="majorBidi" w:cstheme="majorBidi"/>
                <w:color w:val="000000"/>
              </w:rPr>
            </w:pPr>
            <w:r>
              <w:rPr>
                <w:rFonts w:ascii="Calibri" w:hAnsi="Calibri" w:cs="Calibri"/>
                <w:color w:val="000000"/>
              </w:rPr>
              <w:t>41</w:t>
            </w:r>
          </w:p>
        </w:tc>
        <w:tc>
          <w:tcPr>
            <w:tcW w:w="1047" w:type="dxa"/>
            <w:tcBorders>
              <w:top w:val="single" w:sz="12" w:space="0" w:color="000000"/>
              <w:right w:val="single" w:sz="12" w:space="0" w:color="000000"/>
            </w:tcBorders>
            <w:vAlign w:val="bottom"/>
          </w:tcPr>
          <w:p w14:paraId="05297259" w14:textId="2FB05315" w:rsidR="00A326C8" w:rsidRPr="00097E31" w:rsidRDefault="00A326C8" w:rsidP="00A326C8">
            <w:pPr>
              <w:jc w:val="center"/>
              <w:rPr>
                <w:rFonts w:asciiTheme="majorBidi" w:hAnsiTheme="majorBidi" w:cstheme="majorBidi"/>
                <w:color w:val="000000"/>
              </w:rPr>
            </w:pPr>
            <w:r>
              <w:rPr>
                <w:rFonts w:ascii="Calibri" w:hAnsi="Calibri" w:cs="Calibri"/>
                <w:color w:val="000000"/>
              </w:rPr>
              <w:t>958</w:t>
            </w:r>
          </w:p>
        </w:tc>
        <w:tc>
          <w:tcPr>
            <w:tcW w:w="1177" w:type="dxa"/>
            <w:tcBorders>
              <w:top w:val="single" w:sz="12" w:space="0" w:color="000000"/>
              <w:right w:val="single" w:sz="12" w:space="0" w:color="000000"/>
            </w:tcBorders>
            <w:vAlign w:val="bottom"/>
          </w:tcPr>
          <w:p w14:paraId="2214675F" w14:textId="44E83447" w:rsidR="00A326C8" w:rsidRPr="00097E31" w:rsidRDefault="00A326C8" w:rsidP="00A326C8">
            <w:pPr>
              <w:rPr>
                <w:rFonts w:asciiTheme="majorBidi" w:hAnsiTheme="majorBidi" w:cstheme="majorBidi"/>
              </w:rPr>
            </w:pPr>
            <w:r>
              <w:rPr>
                <w:rFonts w:ascii="Calibri" w:hAnsi="Calibri" w:cs="Calibri"/>
                <w:color w:val="000000"/>
              </w:rPr>
              <w:t>40.9%</w:t>
            </w:r>
          </w:p>
        </w:tc>
      </w:tr>
      <w:tr w:rsidR="00A326C8" w:rsidRPr="00097E31" w14:paraId="706DD2F5" w14:textId="77777777" w:rsidTr="008029C9">
        <w:tc>
          <w:tcPr>
            <w:tcW w:w="1493" w:type="dxa"/>
            <w:vMerge/>
            <w:tcBorders>
              <w:right w:val="single" w:sz="12" w:space="0" w:color="000000"/>
            </w:tcBorders>
          </w:tcPr>
          <w:p w14:paraId="222BA38E"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tcBorders>
          </w:tcPr>
          <w:p w14:paraId="7F2E34FB" w14:textId="77777777" w:rsidR="00A326C8" w:rsidRPr="00097E31" w:rsidRDefault="00A326C8" w:rsidP="00A326C8">
            <w:pPr>
              <w:spacing w:before="60" w:after="60"/>
              <w:rPr>
                <w:rFonts w:asciiTheme="majorBidi" w:hAnsiTheme="majorBidi" w:cstheme="majorBidi"/>
              </w:rPr>
            </w:pPr>
          </w:p>
        </w:tc>
        <w:tc>
          <w:tcPr>
            <w:tcW w:w="1134" w:type="dxa"/>
            <w:vAlign w:val="center"/>
          </w:tcPr>
          <w:p w14:paraId="2AB37C71"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5% (R2)</w:t>
            </w:r>
          </w:p>
        </w:tc>
        <w:tc>
          <w:tcPr>
            <w:tcW w:w="1167" w:type="dxa"/>
            <w:vAlign w:val="bottom"/>
          </w:tcPr>
          <w:p w14:paraId="42B9CD3F" w14:textId="5AFC6137" w:rsidR="00A326C8" w:rsidRPr="00097E31" w:rsidRDefault="00A326C8" w:rsidP="00A326C8">
            <w:pPr>
              <w:jc w:val="center"/>
              <w:rPr>
                <w:rFonts w:asciiTheme="majorBidi" w:hAnsiTheme="majorBidi" w:cstheme="majorBidi"/>
                <w:color w:val="000000"/>
              </w:rPr>
            </w:pPr>
            <w:r>
              <w:rPr>
                <w:rFonts w:ascii="Calibri" w:hAnsi="Calibri" w:cs="Calibri"/>
                <w:color w:val="000000"/>
              </w:rPr>
              <w:t>382</w:t>
            </w:r>
          </w:p>
        </w:tc>
        <w:tc>
          <w:tcPr>
            <w:tcW w:w="993" w:type="dxa"/>
            <w:vAlign w:val="bottom"/>
          </w:tcPr>
          <w:p w14:paraId="6D03CDB0" w14:textId="359D529E" w:rsidR="00A326C8" w:rsidRPr="00097E31" w:rsidRDefault="00A326C8" w:rsidP="00A326C8">
            <w:pPr>
              <w:jc w:val="center"/>
              <w:rPr>
                <w:rFonts w:asciiTheme="majorBidi" w:hAnsiTheme="majorBidi" w:cstheme="majorBidi"/>
                <w:color w:val="000000"/>
              </w:rPr>
            </w:pPr>
            <w:r>
              <w:rPr>
                <w:rFonts w:ascii="Calibri" w:hAnsi="Calibri" w:cs="Calibri"/>
                <w:color w:val="000000"/>
              </w:rPr>
              <w:t>150</w:t>
            </w:r>
          </w:p>
        </w:tc>
        <w:tc>
          <w:tcPr>
            <w:tcW w:w="992" w:type="dxa"/>
            <w:vAlign w:val="bottom"/>
          </w:tcPr>
          <w:p w14:paraId="45F6D70B" w14:textId="4E9FAC67" w:rsidR="00A326C8" w:rsidRPr="00097E31" w:rsidRDefault="00A326C8" w:rsidP="00A326C8">
            <w:pPr>
              <w:jc w:val="center"/>
              <w:rPr>
                <w:rFonts w:asciiTheme="majorBidi" w:hAnsiTheme="majorBidi" w:cstheme="majorBidi"/>
                <w:color w:val="000000"/>
              </w:rPr>
            </w:pPr>
            <w:r>
              <w:rPr>
                <w:rFonts w:ascii="Calibri" w:hAnsi="Calibri" w:cs="Calibri"/>
                <w:color w:val="000000"/>
              </w:rPr>
              <w:t>370</w:t>
            </w:r>
          </w:p>
        </w:tc>
        <w:tc>
          <w:tcPr>
            <w:tcW w:w="1036" w:type="dxa"/>
            <w:vAlign w:val="bottom"/>
          </w:tcPr>
          <w:p w14:paraId="29A48F73" w14:textId="18314ACA" w:rsidR="00A326C8" w:rsidRPr="00097E31" w:rsidRDefault="00A326C8" w:rsidP="00A326C8">
            <w:pPr>
              <w:jc w:val="center"/>
              <w:rPr>
                <w:rFonts w:asciiTheme="majorBidi" w:hAnsiTheme="majorBidi" w:cstheme="majorBidi"/>
                <w:color w:val="000000"/>
              </w:rPr>
            </w:pPr>
            <w:r>
              <w:rPr>
                <w:rFonts w:ascii="Calibri" w:hAnsi="Calibri" w:cs="Calibri"/>
                <w:color w:val="000000"/>
              </w:rPr>
              <w:t>41</w:t>
            </w:r>
          </w:p>
        </w:tc>
        <w:tc>
          <w:tcPr>
            <w:tcW w:w="1047" w:type="dxa"/>
            <w:tcBorders>
              <w:right w:val="single" w:sz="12" w:space="0" w:color="000000"/>
            </w:tcBorders>
            <w:vAlign w:val="bottom"/>
          </w:tcPr>
          <w:p w14:paraId="291FE913" w14:textId="75619F66" w:rsidR="00A326C8" w:rsidRPr="00097E31" w:rsidRDefault="00A326C8" w:rsidP="00A326C8">
            <w:pPr>
              <w:jc w:val="center"/>
              <w:rPr>
                <w:rFonts w:asciiTheme="majorBidi" w:hAnsiTheme="majorBidi" w:cstheme="majorBidi"/>
                <w:color w:val="000000"/>
              </w:rPr>
            </w:pPr>
            <w:r>
              <w:rPr>
                <w:rFonts w:ascii="Calibri" w:hAnsi="Calibri" w:cs="Calibri"/>
                <w:color w:val="000000"/>
              </w:rPr>
              <w:t>943</w:t>
            </w:r>
          </w:p>
        </w:tc>
        <w:tc>
          <w:tcPr>
            <w:tcW w:w="1177" w:type="dxa"/>
            <w:tcBorders>
              <w:right w:val="single" w:sz="12" w:space="0" w:color="000000"/>
            </w:tcBorders>
            <w:vAlign w:val="bottom"/>
          </w:tcPr>
          <w:p w14:paraId="483D3D84" w14:textId="44663039" w:rsidR="00A326C8" w:rsidRPr="00097E31" w:rsidRDefault="00A326C8" w:rsidP="00A326C8">
            <w:pPr>
              <w:rPr>
                <w:rFonts w:asciiTheme="majorBidi" w:hAnsiTheme="majorBidi" w:cstheme="majorBidi"/>
              </w:rPr>
            </w:pPr>
            <w:r>
              <w:rPr>
                <w:rFonts w:ascii="Calibri" w:hAnsi="Calibri" w:cs="Calibri"/>
                <w:color w:val="000000"/>
              </w:rPr>
              <w:t>41.8%</w:t>
            </w:r>
          </w:p>
        </w:tc>
      </w:tr>
      <w:tr w:rsidR="00A326C8" w:rsidRPr="00097E31" w14:paraId="7FEBF490" w14:textId="77777777" w:rsidTr="008029C9">
        <w:tc>
          <w:tcPr>
            <w:tcW w:w="1493" w:type="dxa"/>
            <w:vMerge/>
            <w:tcBorders>
              <w:right w:val="single" w:sz="12" w:space="0" w:color="000000"/>
            </w:tcBorders>
          </w:tcPr>
          <w:p w14:paraId="4042F152"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tcBorders>
          </w:tcPr>
          <w:p w14:paraId="6330BB6A" w14:textId="77777777" w:rsidR="00A326C8" w:rsidRPr="00097E31" w:rsidRDefault="00A326C8" w:rsidP="00A326C8">
            <w:pPr>
              <w:spacing w:before="60" w:after="60"/>
              <w:rPr>
                <w:rFonts w:asciiTheme="majorBidi" w:hAnsiTheme="majorBidi" w:cstheme="majorBidi"/>
              </w:rPr>
            </w:pPr>
          </w:p>
        </w:tc>
        <w:tc>
          <w:tcPr>
            <w:tcW w:w="1134" w:type="dxa"/>
            <w:vAlign w:val="center"/>
          </w:tcPr>
          <w:p w14:paraId="5F92CF89"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10% (R3)</w:t>
            </w:r>
          </w:p>
        </w:tc>
        <w:tc>
          <w:tcPr>
            <w:tcW w:w="1167" w:type="dxa"/>
            <w:vAlign w:val="bottom"/>
          </w:tcPr>
          <w:p w14:paraId="1E30A88B" w14:textId="01C3AE2E" w:rsidR="00A326C8" w:rsidRPr="00097E31" w:rsidRDefault="00A326C8" w:rsidP="00A326C8">
            <w:pPr>
              <w:jc w:val="center"/>
              <w:rPr>
                <w:rFonts w:asciiTheme="majorBidi" w:hAnsiTheme="majorBidi" w:cstheme="majorBidi"/>
                <w:color w:val="000000"/>
              </w:rPr>
            </w:pPr>
            <w:r>
              <w:rPr>
                <w:rFonts w:ascii="Calibri" w:hAnsi="Calibri" w:cs="Calibri"/>
                <w:color w:val="000000"/>
              </w:rPr>
              <w:t>373</w:t>
            </w:r>
          </w:p>
        </w:tc>
        <w:tc>
          <w:tcPr>
            <w:tcW w:w="993" w:type="dxa"/>
            <w:vAlign w:val="bottom"/>
          </w:tcPr>
          <w:p w14:paraId="4BBE93F1" w14:textId="04B9862D" w:rsidR="00A326C8" w:rsidRPr="00097E31" w:rsidRDefault="00A326C8" w:rsidP="00A326C8">
            <w:pPr>
              <w:jc w:val="center"/>
              <w:rPr>
                <w:rFonts w:asciiTheme="majorBidi" w:hAnsiTheme="majorBidi" w:cstheme="majorBidi"/>
                <w:color w:val="000000"/>
              </w:rPr>
            </w:pPr>
            <w:r>
              <w:rPr>
                <w:rFonts w:ascii="Calibri" w:hAnsi="Calibri" w:cs="Calibri"/>
                <w:color w:val="000000"/>
              </w:rPr>
              <w:t>147</w:t>
            </w:r>
          </w:p>
        </w:tc>
        <w:tc>
          <w:tcPr>
            <w:tcW w:w="992" w:type="dxa"/>
            <w:vAlign w:val="bottom"/>
          </w:tcPr>
          <w:p w14:paraId="693E6E46" w14:textId="7E1E965A" w:rsidR="00A326C8" w:rsidRPr="00097E31" w:rsidRDefault="00A326C8" w:rsidP="00A326C8">
            <w:pPr>
              <w:jc w:val="center"/>
              <w:rPr>
                <w:rFonts w:asciiTheme="majorBidi" w:hAnsiTheme="majorBidi" w:cstheme="majorBidi"/>
                <w:color w:val="000000"/>
              </w:rPr>
            </w:pPr>
            <w:r>
              <w:rPr>
                <w:rFonts w:ascii="Calibri" w:hAnsi="Calibri" w:cs="Calibri"/>
                <w:color w:val="000000"/>
              </w:rPr>
              <w:t>362</w:t>
            </w:r>
          </w:p>
        </w:tc>
        <w:tc>
          <w:tcPr>
            <w:tcW w:w="1036" w:type="dxa"/>
            <w:vAlign w:val="bottom"/>
          </w:tcPr>
          <w:p w14:paraId="1B195896" w14:textId="668AE037" w:rsidR="00A326C8" w:rsidRPr="00097E31" w:rsidRDefault="00A326C8" w:rsidP="00A326C8">
            <w:pPr>
              <w:jc w:val="center"/>
              <w:rPr>
                <w:rFonts w:asciiTheme="majorBidi" w:hAnsiTheme="majorBidi" w:cstheme="majorBidi"/>
                <w:color w:val="000000"/>
              </w:rPr>
            </w:pPr>
            <w:r>
              <w:rPr>
                <w:rFonts w:ascii="Calibri" w:hAnsi="Calibri" w:cs="Calibri"/>
                <w:color w:val="000000"/>
              </w:rPr>
              <w:t>40</w:t>
            </w:r>
          </w:p>
        </w:tc>
        <w:tc>
          <w:tcPr>
            <w:tcW w:w="1047" w:type="dxa"/>
            <w:tcBorders>
              <w:right w:val="single" w:sz="12" w:space="0" w:color="000000"/>
            </w:tcBorders>
            <w:vAlign w:val="bottom"/>
          </w:tcPr>
          <w:p w14:paraId="36682E36" w14:textId="3F1F3426" w:rsidR="00A326C8" w:rsidRPr="00097E31" w:rsidRDefault="00A326C8" w:rsidP="00A326C8">
            <w:pPr>
              <w:jc w:val="center"/>
              <w:rPr>
                <w:rFonts w:asciiTheme="majorBidi" w:hAnsiTheme="majorBidi" w:cstheme="majorBidi"/>
                <w:color w:val="000000"/>
              </w:rPr>
            </w:pPr>
            <w:r>
              <w:rPr>
                <w:rFonts w:ascii="Calibri" w:hAnsi="Calibri" w:cs="Calibri"/>
                <w:color w:val="000000"/>
              </w:rPr>
              <w:t>922</w:t>
            </w:r>
          </w:p>
        </w:tc>
        <w:tc>
          <w:tcPr>
            <w:tcW w:w="1177" w:type="dxa"/>
            <w:tcBorders>
              <w:right w:val="single" w:sz="12" w:space="0" w:color="000000"/>
            </w:tcBorders>
            <w:vAlign w:val="bottom"/>
          </w:tcPr>
          <w:p w14:paraId="55C19E8A" w14:textId="12068C15" w:rsidR="00A326C8" w:rsidRPr="00097E31" w:rsidRDefault="00A326C8" w:rsidP="00A326C8">
            <w:pPr>
              <w:rPr>
                <w:rFonts w:asciiTheme="majorBidi" w:hAnsiTheme="majorBidi" w:cstheme="majorBidi"/>
              </w:rPr>
            </w:pPr>
            <w:r>
              <w:rPr>
                <w:rFonts w:ascii="Calibri" w:hAnsi="Calibri" w:cs="Calibri"/>
                <w:color w:val="000000"/>
              </w:rPr>
              <w:t>42.9%</w:t>
            </w:r>
          </w:p>
        </w:tc>
      </w:tr>
      <w:tr w:rsidR="00A326C8" w:rsidRPr="00097E31" w14:paraId="3FCFF54E" w14:textId="77777777" w:rsidTr="008029C9">
        <w:tc>
          <w:tcPr>
            <w:tcW w:w="1493" w:type="dxa"/>
            <w:vMerge/>
            <w:tcBorders>
              <w:right w:val="single" w:sz="12" w:space="0" w:color="000000"/>
            </w:tcBorders>
          </w:tcPr>
          <w:p w14:paraId="1A122FC0" w14:textId="77777777" w:rsidR="00A326C8" w:rsidRPr="00097E31" w:rsidRDefault="00A326C8" w:rsidP="00A326C8">
            <w:pPr>
              <w:spacing w:before="60" w:after="60"/>
              <w:rPr>
                <w:rFonts w:asciiTheme="majorBidi" w:hAnsiTheme="majorBidi" w:cstheme="majorBidi"/>
              </w:rPr>
            </w:pPr>
          </w:p>
        </w:tc>
        <w:tc>
          <w:tcPr>
            <w:tcW w:w="1304" w:type="dxa"/>
            <w:vMerge/>
            <w:tcBorders>
              <w:left w:val="single" w:sz="12" w:space="0" w:color="000000"/>
              <w:bottom w:val="single" w:sz="12" w:space="0" w:color="000000"/>
            </w:tcBorders>
          </w:tcPr>
          <w:p w14:paraId="46BEA0E8" w14:textId="77777777" w:rsidR="00A326C8" w:rsidRPr="00097E31" w:rsidRDefault="00A326C8" w:rsidP="00A326C8">
            <w:pPr>
              <w:spacing w:before="60" w:after="60"/>
              <w:rPr>
                <w:rFonts w:asciiTheme="majorBidi" w:hAnsiTheme="majorBidi" w:cstheme="majorBidi"/>
              </w:rPr>
            </w:pPr>
          </w:p>
        </w:tc>
        <w:tc>
          <w:tcPr>
            <w:tcW w:w="1134" w:type="dxa"/>
            <w:tcBorders>
              <w:bottom w:val="single" w:sz="12" w:space="0" w:color="000000"/>
            </w:tcBorders>
            <w:vAlign w:val="center"/>
          </w:tcPr>
          <w:p w14:paraId="1A2FBB0D" w14:textId="77777777" w:rsidR="00A326C8" w:rsidRPr="00097E31" w:rsidRDefault="00A326C8" w:rsidP="00A326C8">
            <w:pPr>
              <w:spacing w:before="60" w:after="60"/>
              <w:jc w:val="center"/>
              <w:rPr>
                <w:rFonts w:asciiTheme="majorBidi" w:hAnsiTheme="majorBidi" w:cstheme="majorBidi"/>
              </w:rPr>
            </w:pPr>
            <w:r w:rsidRPr="00097E31">
              <w:rPr>
                <w:rFonts w:asciiTheme="majorBidi" w:hAnsiTheme="majorBidi" w:cstheme="majorBidi"/>
              </w:rPr>
              <w:t>30% (R4)</w:t>
            </w:r>
          </w:p>
        </w:tc>
        <w:tc>
          <w:tcPr>
            <w:tcW w:w="1167" w:type="dxa"/>
            <w:tcBorders>
              <w:bottom w:val="single" w:sz="12" w:space="0" w:color="000000"/>
            </w:tcBorders>
            <w:vAlign w:val="bottom"/>
          </w:tcPr>
          <w:p w14:paraId="3427A23D" w14:textId="168A5D10" w:rsidR="00A326C8" w:rsidRPr="00097E31" w:rsidRDefault="00A326C8" w:rsidP="00A326C8">
            <w:pPr>
              <w:jc w:val="center"/>
              <w:rPr>
                <w:rFonts w:asciiTheme="majorBidi" w:hAnsiTheme="majorBidi" w:cstheme="majorBidi"/>
                <w:color w:val="000000"/>
              </w:rPr>
            </w:pPr>
            <w:r>
              <w:rPr>
                <w:rFonts w:ascii="Calibri" w:hAnsi="Calibri" w:cs="Calibri"/>
                <w:color w:val="000000"/>
              </w:rPr>
              <w:t>337</w:t>
            </w:r>
          </w:p>
        </w:tc>
        <w:tc>
          <w:tcPr>
            <w:tcW w:w="993" w:type="dxa"/>
            <w:tcBorders>
              <w:bottom w:val="single" w:sz="12" w:space="0" w:color="000000"/>
            </w:tcBorders>
            <w:vAlign w:val="bottom"/>
          </w:tcPr>
          <w:p w14:paraId="6F87C0B2" w14:textId="6D9B1441" w:rsidR="00A326C8" w:rsidRPr="00097E31" w:rsidRDefault="00A326C8" w:rsidP="00A326C8">
            <w:pPr>
              <w:jc w:val="center"/>
              <w:rPr>
                <w:rFonts w:asciiTheme="majorBidi" w:hAnsiTheme="majorBidi" w:cstheme="majorBidi"/>
                <w:color w:val="000000"/>
              </w:rPr>
            </w:pPr>
            <w:r>
              <w:rPr>
                <w:rFonts w:ascii="Calibri" w:hAnsi="Calibri" w:cs="Calibri"/>
                <w:color w:val="000000"/>
              </w:rPr>
              <w:t>139</w:t>
            </w:r>
          </w:p>
        </w:tc>
        <w:tc>
          <w:tcPr>
            <w:tcW w:w="992" w:type="dxa"/>
            <w:tcBorders>
              <w:bottom w:val="single" w:sz="12" w:space="0" w:color="000000"/>
            </w:tcBorders>
            <w:vAlign w:val="bottom"/>
          </w:tcPr>
          <w:p w14:paraId="45F851E4" w14:textId="48519FB6" w:rsidR="00A326C8" w:rsidRPr="00097E31" w:rsidRDefault="00A326C8" w:rsidP="00A326C8">
            <w:pPr>
              <w:jc w:val="center"/>
              <w:rPr>
                <w:rFonts w:asciiTheme="majorBidi" w:hAnsiTheme="majorBidi" w:cstheme="majorBidi"/>
                <w:color w:val="000000"/>
              </w:rPr>
            </w:pPr>
            <w:r>
              <w:rPr>
                <w:rFonts w:ascii="Calibri" w:hAnsi="Calibri" w:cs="Calibri"/>
                <w:color w:val="000000"/>
              </w:rPr>
              <w:t>327</w:t>
            </w:r>
          </w:p>
        </w:tc>
        <w:tc>
          <w:tcPr>
            <w:tcW w:w="1036" w:type="dxa"/>
            <w:tcBorders>
              <w:bottom w:val="single" w:sz="12" w:space="0" w:color="000000"/>
            </w:tcBorders>
            <w:vAlign w:val="bottom"/>
          </w:tcPr>
          <w:p w14:paraId="626A80F3" w14:textId="1892A5C8" w:rsidR="00A326C8" w:rsidRPr="00097E31" w:rsidRDefault="00A326C8" w:rsidP="00A326C8">
            <w:pPr>
              <w:jc w:val="center"/>
              <w:rPr>
                <w:rFonts w:asciiTheme="majorBidi" w:hAnsiTheme="majorBidi" w:cstheme="majorBidi"/>
                <w:color w:val="000000"/>
              </w:rPr>
            </w:pPr>
            <w:r>
              <w:rPr>
                <w:rFonts w:ascii="Calibri" w:hAnsi="Calibri" w:cs="Calibri"/>
                <w:color w:val="000000"/>
              </w:rPr>
              <w:t>38</w:t>
            </w:r>
          </w:p>
        </w:tc>
        <w:tc>
          <w:tcPr>
            <w:tcW w:w="1047" w:type="dxa"/>
            <w:tcBorders>
              <w:bottom w:val="single" w:sz="12" w:space="0" w:color="000000"/>
              <w:right w:val="single" w:sz="12" w:space="0" w:color="000000"/>
            </w:tcBorders>
            <w:vAlign w:val="bottom"/>
          </w:tcPr>
          <w:p w14:paraId="2AE1E469" w14:textId="7C564D42" w:rsidR="00A326C8" w:rsidRPr="00097E31" w:rsidRDefault="00A326C8" w:rsidP="00A326C8">
            <w:pPr>
              <w:jc w:val="center"/>
              <w:rPr>
                <w:rFonts w:asciiTheme="majorBidi" w:hAnsiTheme="majorBidi" w:cstheme="majorBidi"/>
                <w:color w:val="000000"/>
              </w:rPr>
            </w:pPr>
            <w:r>
              <w:rPr>
                <w:rFonts w:ascii="Calibri" w:hAnsi="Calibri" w:cs="Calibri"/>
                <w:color w:val="000000"/>
              </w:rPr>
              <w:t>841</w:t>
            </w:r>
          </w:p>
        </w:tc>
        <w:tc>
          <w:tcPr>
            <w:tcW w:w="1177" w:type="dxa"/>
            <w:tcBorders>
              <w:bottom w:val="single" w:sz="12" w:space="0" w:color="000000"/>
              <w:right w:val="single" w:sz="12" w:space="0" w:color="000000"/>
            </w:tcBorders>
            <w:vAlign w:val="bottom"/>
          </w:tcPr>
          <w:p w14:paraId="37046CD5" w14:textId="39C80725" w:rsidR="00A326C8" w:rsidRPr="00097E31" w:rsidRDefault="00A326C8" w:rsidP="00A326C8">
            <w:pPr>
              <w:rPr>
                <w:rFonts w:asciiTheme="majorBidi" w:hAnsiTheme="majorBidi" w:cstheme="majorBidi"/>
              </w:rPr>
            </w:pPr>
            <w:r>
              <w:rPr>
                <w:rFonts w:ascii="Calibri" w:hAnsi="Calibri" w:cs="Calibri"/>
                <w:color w:val="000000"/>
              </w:rPr>
              <w:t>48.9%</w:t>
            </w:r>
          </w:p>
        </w:tc>
      </w:tr>
    </w:tbl>
    <w:p w14:paraId="7E4460BA" w14:textId="465EA7B9" w:rsidR="00A326C8" w:rsidRDefault="00A326C8" w:rsidP="00C7405F">
      <w:pPr>
        <w:spacing w:line="360" w:lineRule="auto"/>
        <w:jc w:val="both"/>
        <w:rPr>
          <w:rFonts w:ascii="Times New Roman" w:hAnsi="Times New Roman" w:cs="Times New Roman"/>
        </w:rPr>
      </w:pPr>
    </w:p>
    <w:p w14:paraId="3A43634D" w14:textId="77777777" w:rsidR="0054067C" w:rsidRDefault="0054067C">
      <w:pPr>
        <w:rPr>
          <w:rFonts w:asciiTheme="majorBidi" w:hAnsiTheme="majorBidi" w:cstheme="majorBidi"/>
        </w:rPr>
      </w:pPr>
      <w:r>
        <w:rPr>
          <w:rFonts w:asciiTheme="majorBidi" w:hAnsiTheme="majorBidi" w:cstheme="majorBidi"/>
        </w:rPr>
        <w:br w:type="page"/>
      </w:r>
    </w:p>
    <w:p w14:paraId="109615C0" w14:textId="7923E736" w:rsidR="00DC3933" w:rsidRDefault="00DC3933" w:rsidP="00EE4C38">
      <w:pPr>
        <w:spacing w:line="360" w:lineRule="auto"/>
        <w:rPr>
          <w:rFonts w:asciiTheme="majorBidi" w:hAnsiTheme="majorBidi" w:cstheme="majorBidi"/>
        </w:rPr>
        <w:sectPr w:rsidR="00DC3933" w:rsidSect="00A4788F">
          <w:headerReference w:type="default" r:id="rId21"/>
          <w:pgSz w:w="11906" w:h="16838"/>
          <w:pgMar w:top="1440" w:right="1440" w:bottom="1440" w:left="1440" w:header="708" w:footer="708" w:gutter="0"/>
          <w:cols w:space="708"/>
          <w:docGrid w:linePitch="360"/>
        </w:sectPr>
      </w:pPr>
    </w:p>
    <w:p w14:paraId="4E7DE23A" w14:textId="642125C2" w:rsidR="00A4788F" w:rsidRPr="003463E5" w:rsidRDefault="00A4788F" w:rsidP="009E265F">
      <w:pPr>
        <w:pStyle w:val="table"/>
      </w:pPr>
      <w:bookmarkStart w:id="46" w:name="_Ref85110837"/>
      <w:bookmarkStart w:id="47" w:name="_Toc86419018"/>
      <w:r w:rsidRPr="003463E5">
        <w:lastRenderedPageBreak/>
        <w:t xml:space="preserve">Table </w:t>
      </w:r>
      <w:fldSimple w:instr=" SEQ Table \* ARABIC ">
        <w:r w:rsidR="00D566A9">
          <w:rPr>
            <w:noProof/>
          </w:rPr>
          <w:t>9</w:t>
        </w:r>
      </w:fldSimple>
      <w:bookmarkEnd w:id="46"/>
      <w:r w:rsidRPr="003463E5">
        <w:t xml:space="preserve">: </w:t>
      </w:r>
      <w:r>
        <w:t>Population-level INHE (QALYs) for patient-level</w:t>
      </w:r>
      <w:r w:rsidRPr="003463E5">
        <w:t xml:space="preserve"> scenario analyses (deterministic)</w:t>
      </w:r>
      <w:r>
        <w:t xml:space="preserve"> – range derived from different assumptions about the population size (scenarios P1G1 and P2G2 in </w:t>
      </w:r>
      <w:r w:rsidR="00F12ADA" w:rsidRPr="00F12ADA">
        <w:t>Figure 22</w:t>
      </w:r>
      <w:r>
        <w:t>).</w:t>
      </w:r>
      <w:bookmarkEnd w:id="47"/>
      <w:r w:rsidR="00137746">
        <w:t xml:space="preserve"> (Update of Table 41 in the EEPRU report)</w:t>
      </w:r>
    </w:p>
    <w:tbl>
      <w:tblPr>
        <w:tblStyle w:val="TableGrid"/>
        <w:tblW w:w="12305" w:type="dxa"/>
        <w:tblLayout w:type="fixed"/>
        <w:tblLook w:val="04A0" w:firstRow="1" w:lastRow="0" w:firstColumn="1" w:lastColumn="0" w:noHBand="0" w:noVBand="1"/>
      </w:tblPr>
      <w:tblGrid>
        <w:gridCol w:w="1304"/>
        <w:gridCol w:w="2438"/>
        <w:gridCol w:w="2608"/>
        <w:gridCol w:w="1191"/>
        <w:gridCol w:w="1191"/>
        <w:gridCol w:w="1191"/>
        <w:gridCol w:w="1191"/>
        <w:gridCol w:w="1191"/>
      </w:tblGrid>
      <w:tr w:rsidR="00A4788F" w:rsidRPr="004A4B7C" w14:paraId="13EAC207" w14:textId="77777777" w:rsidTr="00A4788F">
        <w:tc>
          <w:tcPr>
            <w:tcW w:w="1304" w:type="dxa"/>
            <w:shd w:val="clear" w:color="auto" w:fill="auto"/>
          </w:tcPr>
          <w:p w14:paraId="55D891AA" w14:textId="77777777" w:rsidR="00A4788F" w:rsidRPr="004A4B7C" w:rsidRDefault="00A4788F" w:rsidP="004A4B7C">
            <w:pPr>
              <w:rPr>
                <w:rFonts w:ascii="Times New Roman" w:hAnsi="Times New Roman" w:cs="Times New Roman"/>
                <w:b/>
                <w:sz w:val="20"/>
                <w:szCs w:val="20"/>
              </w:rPr>
            </w:pPr>
            <w:r w:rsidRPr="004A4B7C">
              <w:rPr>
                <w:rFonts w:ascii="Times New Roman" w:hAnsi="Times New Roman" w:cs="Times New Roman"/>
                <w:b/>
                <w:sz w:val="20"/>
                <w:szCs w:val="20"/>
              </w:rPr>
              <w:t>Scenario name</w:t>
            </w:r>
          </w:p>
        </w:tc>
        <w:tc>
          <w:tcPr>
            <w:tcW w:w="2438" w:type="dxa"/>
            <w:shd w:val="clear" w:color="auto" w:fill="auto"/>
          </w:tcPr>
          <w:p w14:paraId="705914E6" w14:textId="77777777" w:rsidR="00A4788F" w:rsidRPr="004A4B7C" w:rsidRDefault="00A4788F" w:rsidP="004A4B7C">
            <w:pPr>
              <w:rPr>
                <w:rFonts w:ascii="Times New Roman" w:hAnsi="Times New Roman" w:cs="Times New Roman"/>
                <w:b/>
                <w:sz w:val="20"/>
                <w:szCs w:val="20"/>
              </w:rPr>
            </w:pPr>
            <w:r w:rsidRPr="004A4B7C">
              <w:rPr>
                <w:rFonts w:ascii="Times New Roman" w:hAnsi="Times New Roman" w:cs="Times New Roman"/>
                <w:b/>
                <w:sz w:val="20"/>
                <w:szCs w:val="20"/>
              </w:rPr>
              <w:t>Base case value/assumption</w:t>
            </w:r>
          </w:p>
        </w:tc>
        <w:tc>
          <w:tcPr>
            <w:tcW w:w="2608" w:type="dxa"/>
            <w:shd w:val="clear" w:color="auto" w:fill="auto"/>
          </w:tcPr>
          <w:p w14:paraId="2483BC35" w14:textId="77777777" w:rsidR="00A4788F" w:rsidRPr="004A4B7C" w:rsidRDefault="00A4788F" w:rsidP="004A4B7C">
            <w:pPr>
              <w:rPr>
                <w:rFonts w:ascii="Times New Roman" w:hAnsi="Times New Roman" w:cs="Times New Roman"/>
                <w:b/>
                <w:sz w:val="20"/>
                <w:szCs w:val="20"/>
              </w:rPr>
            </w:pPr>
            <w:r w:rsidRPr="004A4B7C">
              <w:rPr>
                <w:rFonts w:ascii="Times New Roman" w:hAnsi="Times New Roman" w:cs="Times New Roman"/>
                <w:b/>
                <w:sz w:val="20"/>
                <w:szCs w:val="20"/>
              </w:rPr>
              <w:t>Scenario value/assumption</w:t>
            </w:r>
          </w:p>
        </w:tc>
        <w:tc>
          <w:tcPr>
            <w:tcW w:w="1191" w:type="dxa"/>
            <w:vAlign w:val="center"/>
          </w:tcPr>
          <w:p w14:paraId="6CD81272" w14:textId="77777777" w:rsidR="00A4788F" w:rsidRPr="004A4B7C" w:rsidRDefault="00A4788F" w:rsidP="004A4B7C">
            <w:pPr>
              <w:jc w:val="center"/>
              <w:rPr>
                <w:rFonts w:ascii="Times New Roman" w:hAnsi="Times New Roman" w:cs="Times New Roman"/>
                <w:b/>
                <w:sz w:val="20"/>
                <w:szCs w:val="20"/>
              </w:rPr>
            </w:pPr>
            <w:r w:rsidRPr="004A4B7C">
              <w:rPr>
                <w:rFonts w:ascii="Times New Roman" w:hAnsi="Times New Roman" w:cs="Times New Roman"/>
                <w:b/>
                <w:sz w:val="20"/>
                <w:szCs w:val="20"/>
              </w:rPr>
              <w:t>HAP/VAP (ES)</w:t>
            </w:r>
          </w:p>
        </w:tc>
        <w:tc>
          <w:tcPr>
            <w:tcW w:w="1191" w:type="dxa"/>
            <w:vAlign w:val="center"/>
          </w:tcPr>
          <w:p w14:paraId="38488D69" w14:textId="77777777" w:rsidR="00A4788F" w:rsidRPr="004A4B7C" w:rsidRDefault="00A4788F" w:rsidP="004A4B7C">
            <w:pPr>
              <w:jc w:val="center"/>
              <w:rPr>
                <w:rFonts w:ascii="Times New Roman" w:hAnsi="Times New Roman" w:cs="Times New Roman"/>
                <w:b/>
                <w:sz w:val="20"/>
                <w:szCs w:val="20"/>
              </w:rPr>
            </w:pPr>
            <w:proofErr w:type="spellStart"/>
            <w:r w:rsidRPr="004A4B7C">
              <w:rPr>
                <w:rFonts w:ascii="Times New Roman" w:hAnsi="Times New Roman" w:cs="Times New Roman"/>
                <w:b/>
                <w:sz w:val="20"/>
                <w:szCs w:val="20"/>
              </w:rPr>
              <w:t>cUTI</w:t>
            </w:r>
            <w:proofErr w:type="spellEnd"/>
            <w:r w:rsidRPr="004A4B7C">
              <w:rPr>
                <w:rFonts w:ascii="Times New Roman" w:hAnsi="Times New Roman" w:cs="Times New Roman"/>
                <w:b/>
                <w:sz w:val="20"/>
                <w:szCs w:val="20"/>
              </w:rPr>
              <w:t xml:space="preserve"> (MDS)</w:t>
            </w:r>
          </w:p>
        </w:tc>
        <w:tc>
          <w:tcPr>
            <w:tcW w:w="1191" w:type="dxa"/>
            <w:vAlign w:val="center"/>
          </w:tcPr>
          <w:p w14:paraId="5265C17F" w14:textId="77777777" w:rsidR="00A4788F" w:rsidRPr="004A4B7C" w:rsidRDefault="00A4788F" w:rsidP="004A4B7C">
            <w:pPr>
              <w:jc w:val="center"/>
              <w:rPr>
                <w:rFonts w:ascii="Times New Roman" w:hAnsi="Times New Roman" w:cs="Times New Roman"/>
                <w:b/>
                <w:sz w:val="20"/>
                <w:szCs w:val="20"/>
              </w:rPr>
            </w:pPr>
            <w:r w:rsidRPr="004A4B7C">
              <w:rPr>
                <w:rFonts w:ascii="Times New Roman" w:hAnsi="Times New Roman" w:cs="Times New Roman"/>
                <w:b/>
                <w:sz w:val="20"/>
                <w:szCs w:val="20"/>
              </w:rPr>
              <w:t>BSI (ES)</w:t>
            </w:r>
          </w:p>
        </w:tc>
        <w:tc>
          <w:tcPr>
            <w:tcW w:w="1191" w:type="dxa"/>
            <w:vAlign w:val="center"/>
          </w:tcPr>
          <w:p w14:paraId="24BD0280" w14:textId="77777777" w:rsidR="00A4788F" w:rsidRPr="004A4B7C" w:rsidRDefault="00A4788F" w:rsidP="004A4B7C">
            <w:pPr>
              <w:jc w:val="center"/>
              <w:rPr>
                <w:rFonts w:ascii="Times New Roman" w:hAnsi="Times New Roman" w:cs="Times New Roman"/>
                <w:b/>
                <w:sz w:val="20"/>
                <w:szCs w:val="20"/>
              </w:rPr>
            </w:pPr>
            <w:r w:rsidRPr="004A4B7C">
              <w:rPr>
                <w:rFonts w:ascii="Times New Roman" w:hAnsi="Times New Roman" w:cs="Times New Roman"/>
                <w:b/>
                <w:sz w:val="20"/>
                <w:szCs w:val="20"/>
              </w:rPr>
              <w:t>IAI (MDS)</w:t>
            </w:r>
          </w:p>
        </w:tc>
        <w:tc>
          <w:tcPr>
            <w:tcW w:w="1191" w:type="dxa"/>
            <w:vAlign w:val="center"/>
          </w:tcPr>
          <w:p w14:paraId="0215A86B" w14:textId="77777777" w:rsidR="00A4788F" w:rsidRPr="004A4B7C" w:rsidRDefault="00A4788F" w:rsidP="004A4B7C">
            <w:pPr>
              <w:jc w:val="center"/>
              <w:rPr>
                <w:rFonts w:ascii="Times New Roman" w:hAnsi="Times New Roman" w:cs="Times New Roman"/>
                <w:b/>
                <w:sz w:val="20"/>
                <w:szCs w:val="20"/>
              </w:rPr>
            </w:pPr>
            <w:r w:rsidRPr="004A4B7C">
              <w:rPr>
                <w:rFonts w:ascii="Times New Roman" w:hAnsi="Times New Roman" w:cs="Times New Roman"/>
                <w:b/>
                <w:sz w:val="20"/>
                <w:szCs w:val="20"/>
              </w:rPr>
              <w:t>Total</w:t>
            </w:r>
          </w:p>
        </w:tc>
      </w:tr>
      <w:tr w:rsidR="008117A9" w:rsidRPr="004A4B7C" w14:paraId="6A5D12AD" w14:textId="77777777" w:rsidTr="00A4788F">
        <w:tc>
          <w:tcPr>
            <w:tcW w:w="1304" w:type="dxa"/>
            <w:shd w:val="clear" w:color="auto" w:fill="auto"/>
          </w:tcPr>
          <w:p w14:paraId="30224004"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Base case</w:t>
            </w:r>
          </w:p>
        </w:tc>
        <w:tc>
          <w:tcPr>
            <w:tcW w:w="2438" w:type="dxa"/>
            <w:shd w:val="clear" w:color="auto" w:fill="auto"/>
          </w:tcPr>
          <w:p w14:paraId="2CFEB026"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w:t>
            </w:r>
          </w:p>
        </w:tc>
        <w:tc>
          <w:tcPr>
            <w:tcW w:w="2608" w:type="dxa"/>
            <w:shd w:val="clear" w:color="auto" w:fill="auto"/>
          </w:tcPr>
          <w:p w14:paraId="41B85B5A"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w:t>
            </w:r>
          </w:p>
        </w:tc>
        <w:tc>
          <w:tcPr>
            <w:tcW w:w="1191" w:type="dxa"/>
            <w:vAlign w:val="bottom"/>
          </w:tcPr>
          <w:p w14:paraId="5895525A" w14:textId="5BC26F99"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67-960 </w:t>
            </w:r>
          </w:p>
        </w:tc>
        <w:tc>
          <w:tcPr>
            <w:tcW w:w="1191" w:type="dxa"/>
            <w:vAlign w:val="bottom"/>
          </w:tcPr>
          <w:p w14:paraId="73852B8C" w14:textId="2F3133AF"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56E4866E" w14:textId="304C3E7F"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449-930 </w:t>
            </w:r>
          </w:p>
        </w:tc>
        <w:tc>
          <w:tcPr>
            <w:tcW w:w="1191" w:type="dxa"/>
            <w:vAlign w:val="bottom"/>
          </w:tcPr>
          <w:p w14:paraId="18060B72" w14:textId="241E298D"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3AF1D3F4" w14:textId="10DB7E7E"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677-2</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364 </w:t>
            </w:r>
          </w:p>
        </w:tc>
      </w:tr>
      <w:tr w:rsidR="008117A9" w:rsidRPr="004A4B7C" w14:paraId="55D57C4F" w14:textId="77777777" w:rsidTr="00A4788F">
        <w:tc>
          <w:tcPr>
            <w:tcW w:w="1304" w:type="dxa"/>
            <w:shd w:val="clear" w:color="auto" w:fill="auto"/>
          </w:tcPr>
          <w:p w14:paraId="0FA26B4A" w14:textId="77777777" w:rsidR="008117A9" w:rsidRPr="004A4B7C" w:rsidRDefault="008117A9" w:rsidP="008117A9">
            <w:pPr>
              <w:rPr>
                <w:rFonts w:ascii="Times New Roman" w:hAnsi="Times New Roman" w:cs="Times New Roman"/>
                <w:sz w:val="20"/>
                <w:szCs w:val="20"/>
              </w:rPr>
            </w:pPr>
            <w:proofErr w:type="spellStart"/>
            <w:r w:rsidRPr="004A4B7C">
              <w:rPr>
                <w:rFonts w:ascii="Times New Roman" w:hAnsi="Times New Roman" w:cs="Times New Roman"/>
                <w:sz w:val="20"/>
                <w:szCs w:val="20"/>
              </w:rPr>
              <w:t>p_bug_survey</w:t>
            </w:r>
            <w:proofErr w:type="spellEnd"/>
          </w:p>
        </w:tc>
        <w:tc>
          <w:tcPr>
            <w:tcW w:w="2438" w:type="dxa"/>
            <w:shd w:val="clear" w:color="auto" w:fill="auto"/>
          </w:tcPr>
          <w:p w14:paraId="64FAB3B2" w14:textId="067A43EA"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proofErr w:type="gram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w:t>
            </w:r>
            <w:proofErr w:type="gramEnd"/>
            <w:r w:rsidRPr="004A4B7C">
              <w:rPr>
                <w:rFonts w:ascii="Times New Roman" w:hAnsi="Times New Roman" w:cs="Times New Roman"/>
                <w:sz w:val="20"/>
                <w:szCs w:val="20"/>
              </w:rPr>
              <w:t xml:space="preserve"> 0.20</w:t>
            </w:r>
          </w:p>
        </w:tc>
        <w:tc>
          <w:tcPr>
            <w:tcW w:w="2608" w:type="dxa"/>
            <w:shd w:val="clear" w:color="auto" w:fill="auto"/>
          </w:tcPr>
          <w:p w14:paraId="00CCAE40" w14:textId="35B462EA"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w:t>
            </w:r>
            <w:r>
              <w:rPr>
                <w:rFonts w:ascii="Times New Roman" w:hAnsi="Times New Roman" w:cs="Times New Roman"/>
                <w:sz w:val="20"/>
                <w:szCs w:val="20"/>
              </w:rPr>
              <w:t>OXA-48</w:t>
            </w:r>
            <w:r w:rsidRPr="004A4B7C">
              <w:rPr>
                <w:rFonts w:ascii="Times New Roman" w:hAnsi="Times New Roman" w:cs="Times New Roman"/>
                <w:sz w:val="20"/>
                <w:szCs w:val="20"/>
              </w:rPr>
              <w:t xml:space="preserve">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0.57 based on BSAC survey data</w:t>
            </w:r>
          </w:p>
        </w:tc>
        <w:tc>
          <w:tcPr>
            <w:tcW w:w="1191" w:type="dxa"/>
            <w:vAlign w:val="bottom"/>
          </w:tcPr>
          <w:p w14:paraId="47458705" w14:textId="7F5466C4"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93-1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338 </w:t>
            </w:r>
          </w:p>
        </w:tc>
        <w:tc>
          <w:tcPr>
            <w:tcW w:w="1191" w:type="dxa"/>
            <w:vAlign w:val="bottom"/>
          </w:tcPr>
          <w:p w14:paraId="5159A661" w14:textId="23F4810F"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7750BB31" w14:textId="1E558CDD"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627-1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297 </w:t>
            </w:r>
          </w:p>
        </w:tc>
        <w:tc>
          <w:tcPr>
            <w:tcW w:w="1191" w:type="dxa"/>
            <w:vAlign w:val="bottom"/>
          </w:tcPr>
          <w:p w14:paraId="6F2A2C7A" w14:textId="31AC81DE"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3FF930E4" w14:textId="4F9070E7"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881-3</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109 </w:t>
            </w:r>
          </w:p>
        </w:tc>
      </w:tr>
      <w:tr w:rsidR="008117A9" w:rsidRPr="004A4B7C" w14:paraId="2FE1ECC4" w14:textId="77777777" w:rsidTr="00A4788F">
        <w:tc>
          <w:tcPr>
            <w:tcW w:w="1304" w:type="dxa"/>
            <w:shd w:val="clear" w:color="auto" w:fill="auto"/>
          </w:tcPr>
          <w:p w14:paraId="7A0EC899"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p_bug_10</w:t>
            </w:r>
          </w:p>
        </w:tc>
        <w:tc>
          <w:tcPr>
            <w:tcW w:w="2438" w:type="dxa"/>
            <w:shd w:val="clear" w:color="auto" w:fill="auto"/>
          </w:tcPr>
          <w:p w14:paraId="243296FC" w14:textId="528F0D85"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in ES is 0.20</w:t>
            </w:r>
          </w:p>
        </w:tc>
        <w:tc>
          <w:tcPr>
            <w:tcW w:w="2608" w:type="dxa"/>
            <w:shd w:val="clear" w:color="auto" w:fill="auto"/>
          </w:tcPr>
          <w:p w14:paraId="43D70FB2" w14:textId="75C0CB43"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0.10</w:t>
            </w:r>
          </w:p>
        </w:tc>
        <w:tc>
          <w:tcPr>
            <w:tcW w:w="1191" w:type="dxa"/>
            <w:vAlign w:val="bottom"/>
          </w:tcPr>
          <w:p w14:paraId="2C820AD0" w14:textId="4D53BB3C"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34-493 </w:t>
            </w:r>
          </w:p>
        </w:tc>
        <w:tc>
          <w:tcPr>
            <w:tcW w:w="1191" w:type="dxa"/>
            <w:vAlign w:val="bottom"/>
          </w:tcPr>
          <w:p w14:paraId="13E59DAA" w14:textId="3F12C9A3"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6ADE3CE6" w14:textId="5AF80A61"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231-478 </w:t>
            </w:r>
          </w:p>
        </w:tc>
        <w:tc>
          <w:tcPr>
            <w:tcW w:w="1191" w:type="dxa"/>
            <w:vAlign w:val="bottom"/>
          </w:tcPr>
          <w:p w14:paraId="6AD341F5" w14:textId="06D0E233"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45963E54" w14:textId="7348328B"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426-1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445 </w:t>
            </w:r>
          </w:p>
        </w:tc>
      </w:tr>
      <w:tr w:rsidR="008117A9" w:rsidRPr="004A4B7C" w14:paraId="4C2A1568" w14:textId="77777777" w:rsidTr="00A4788F">
        <w:tc>
          <w:tcPr>
            <w:tcW w:w="1304" w:type="dxa"/>
            <w:shd w:val="clear" w:color="auto" w:fill="auto"/>
            <w:vAlign w:val="bottom"/>
          </w:tcPr>
          <w:p w14:paraId="0944E34A"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color w:val="000000"/>
                <w:sz w:val="20"/>
                <w:szCs w:val="20"/>
              </w:rPr>
              <w:t>p_bug_30</w:t>
            </w:r>
          </w:p>
        </w:tc>
        <w:tc>
          <w:tcPr>
            <w:tcW w:w="2438" w:type="dxa"/>
            <w:shd w:val="clear" w:color="auto" w:fill="auto"/>
          </w:tcPr>
          <w:p w14:paraId="32D03752" w14:textId="19A5B46D"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in ES is 0.20</w:t>
            </w:r>
          </w:p>
        </w:tc>
        <w:tc>
          <w:tcPr>
            <w:tcW w:w="2608" w:type="dxa"/>
            <w:shd w:val="clear" w:color="auto" w:fill="auto"/>
          </w:tcPr>
          <w:p w14:paraId="78E7096C" w14:textId="0A68E101"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0.30</w:t>
            </w:r>
          </w:p>
        </w:tc>
        <w:tc>
          <w:tcPr>
            <w:tcW w:w="1191" w:type="dxa"/>
            <w:vAlign w:val="bottom"/>
          </w:tcPr>
          <w:p w14:paraId="52615CC2" w14:textId="63F773E3"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97-1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386 </w:t>
            </w:r>
          </w:p>
        </w:tc>
        <w:tc>
          <w:tcPr>
            <w:tcW w:w="1191" w:type="dxa"/>
            <w:vAlign w:val="bottom"/>
          </w:tcPr>
          <w:p w14:paraId="7C30674C" w14:textId="27116A34"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67F7D33B" w14:textId="5309CECE"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649-1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343 </w:t>
            </w:r>
          </w:p>
        </w:tc>
        <w:tc>
          <w:tcPr>
            <w:tcW w:w="1191" w:type="dxa"/>
            <w:vAlign w:val="bottom"/>
          </w:tcPr>
          <w:p w14:paraId="296F6BC1" w14:textId="5096A89B"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3285A57A" w14:textId="33C7FC87"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907-3</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203 </w:t>
            </w:r>
          </w:p>
        </w:tc>
      </w:tr>
      <w:tr w:rsidR="008117A9" w:rsidRPr="004A4B7C" w14:paraId="604EFDF5" w14:textId="77777777" w:rsidTr="00A4788F">
        <w:tc>
          <w:tcPr>
            <w:tcW w:w="1304" w:type="dxa"/>
            <w:shd w:val="clear" w:color="auto" w:fill="auto"/>
            <w:vAlign w:val="bottom"/>
          </w:tcPr>
          <w:p w14:paraId="058419B1"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color w:val="000000"/>
                <w:sz w:val="20"/>
                <w:szCs w:val="20"/>
              </w:rPr>
              <w:t>p_bug_40</w:t>
            </w:r>
          </w:p>
        </w:tc>
        <w:tc>
          <w:tcPr>
            <w:tcW w:w="2438" w:type="dxa"/>
            <w:shd w:val="clear" w:color="auto" w:fill="auto"/>
          </w:tcPr>
          <w:p w14:paraId="37DA45C9" w14:textId="507D1011"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in ES is 0.20</w:t>
            </w:r>
          </w:p>
        </w:tc>
        <w:tc>
          <w:tcPr>
            <w:tcW w:w="2608" w:type="dxa"/>
            <w:shd w:val="clear" w:color="auto" w:fill="auto"/>
          </w:tcPr>
          <w:p w14:paraId="4BB4097C" w14:textId="328E2950"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0.40</w:t>
            </w:r>
          </w:p>
        </w:tc>
        <w:tc>
          <w:tcPr>
            <w:tcW w:w="1191" w:type="dxa"/>
            <w:vAlign w:val="bottom"/>
          </w:tcPr>
          <w:p w14:paraId="54DCAF3D" w14:textId="2725A54E"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95-1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368 </w:t>
            </w:r>
          </w:p>
        </w:tc>
        <w:tc>
          <w:tcPr>
            <w:tcW w:w="1191" w:type="dxa"/>
            <w:vAlign w:val="bottom"/>
          </w:tcPr>
          <w:p w14:paraId="313BA528" w14:textId="77815A47"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583BBBE2" w14:textId="3A4F8A7B"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641-1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326 </w:t>
            </w:r>
          </w:p>
        </w:tc>
        <w:tc>
          <w:tcPr>
            <w:tcW w:w="1191" w:type="dxa"/>
            <w:vAlign w:val="bottom"/>
          </w:tcPr>
          <w:p w14:paraId="06A3AA77" w14:textId="5853D617"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4FCF5725" w14:textId="1A2F8E9A"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897-3</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168 </w:t>
            </w:r>
          </w:p>
        </w:tc>
      </w:tr>
      <w:tr w:rsidR="008117A9" w:rsidRPr="004A4B7C" w14:paraId="06567519" w14:textId="77777777" w:rsidTr="00A4788F">
        <w:tc>
          <w:tcPr>
            <w:tcW w:w="1304" w:type="dxa"/>
            <w:shd w:val="clear" w:color="auto" w:fill="auto"/>
            <w:vAlign w:val="bottom"/>
          </w:tcPr>
          <w:p w14:paraId="51717FD6"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color w:val="000000"/>
                <w:sz w:val="20"/>
                <w:szCs w:val="20"/>
              </w:rPr>
              <w:t>p_bug_50</w:t>
            </w:r>
          </w:p>
        </w:tc>
        <w:tc>
          <w:tcPr>
            <w:tcW w:w="2438" w:type="dxa"/>
            <w:shd w:val="clear" w:color="auto" w:fill="auto"/>
          </w:tcPr>
          <w:p w14:paraId="0A421ACC" w14:textId="5D587B8F"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in ES is 0.20</w:t>
            </w:r>
          </w:p>
        </w:tc>
        <w:tc>
          <w:tcPr>
            <w:tcW w:w="2608" w:type="dxa"/>
            <w:shd w:val="clear" w:color="auto" w:fill="auto"/>
          </w:tcPr>
          <w:p w14:paraId="250AC6B9" w14:textId="6FBB31B1"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0.50</w:t>
            </w:r>
          </w:p>
        </w:tc>
        <w:tc>
          <w:tcPr>
            <w:tcW w:w="1191" w:type="dxa"/>
            <w:vAlign w:val="bottom"/>
          </w:tcPr>
          <w:p w14:paraId="29766D0B" w14:textId="6A437301"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94-1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351 </w:t>
            </w:r>
          </w:p>
        </w:tc>
        <w:tc>
          <w:tcPr>
            <w:tcW w:w="1191" w:type="dxa"/>
            <w:vAlign w:val="bottom"/>
          </w:tcPr>
          <w:p w14:paraId="3F41FD90" w14:textId="149542F0"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61A94A7D" w14:textId="18805BC4"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633-1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309 </w:t>
            </w:r>
          </w:p>
        </w:tc>
        <w:tc>
          <w:tcPr>
            <w:tcW w:w="1191" w:type="dxa"/>
            <w:vAlign w:val="bottom"/>
          </w:tcPr>
          <w:p w14:paraId="369B7AB2" w14:textId="4658EC4E"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05BEDDFA" w14:textId="2D7E6F55"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888-3</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134 </w:t>
            </w:r>
          </w:p>
        </w:tc>
      </w:tr>
      <w:tr w:rsidR="008117A9" w:rsidRPr="004A4B7C" w14:paraId="50A8EC32" w14:textId="77777777" w:rsidTr="00A4788F">
        <w:tc>
          <w:tcPr>
            <w:tcW w:w="1304" w:type="dxa"/>
            <w:shd w:val="clear" w:color="auto" w:fill="auto"/>
            <w:vAlign w:val="bottom"/>
          </w:tcPr>
          <w:p w14:paraId="3DD6F92E"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color w:val="000000"/>
                <w:sz w:val="20"/>
                <w:szCs w:val="20"/>
              </w:rPr>
              <w:t>p_bug_60</w:t>
            </w:r>
          </w:p>
        </w:tc>
        <w:tc>
          <w:tcPr>
            <w:tcW w:w="2438" w:type="dxa"/>
            <w:shd w:val="clear" w:color="auto" w:fill="auto"/>
          </w:tcPr>
          <w:p w14:paraId="7B221CEB" w14:textId="4DE602E4"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in ES is 0.20</w:t>
            </w:r>
          </w:p>
        </w:tc>
        <w:tc>
          <w:tcPr>
            <w:tcW w:w="2608" w:type="dxa"/>
            <w:shd w:val="clear" w:color="auto" w:fill="auto"/>
          </w:tcPr>
          <w:p w14:paraId="66BC60F3" w14:textId="6F5CDB5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0.60</w:t>
            </w:r>
          </w:p>
        </w:tc>
        <w:tc>
          <w:tcPr>
            <w:tcW w:w="1191" w:type="dxa"/>
            <w:vAlign w:val="bottom"/>
          </w:tcPr>
          <w:p w14:paraId="63E03499" w14:textId="389FED1E"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93-1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333 </w:t>
            </w:r>
          </w:p>
        </w:tc>
        <w:tc>
          <w:tcPr>
            <w:tcW w:w="1191" w:type="dxa"/>
            <w:vAlign w:val="bottom"/>
          </w:tcPr>
          <w:p w14:paraId="2B4EC81F" w14:textId="7BDDB65F"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08600E61" w14:textId="0F4D21D5"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624-1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292 </w:t>
            </w:r>
          </w:p>
        </w:tc>
        <w:tc>
          <w:tcPr>
            <w:tcW w:w="1191" w:type="dxa"/>
            <w:vAlign w:val="bottom"/>
          </w:tcPr>
          <w:p w14:paraId="68144CCB" w14:textId="282C5956"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6DD2F25E" w14:textId="6681CAFF"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878-3</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099 </w:t>
            </w:r>
          </w:p>
        </w:tc>
      </w:tr>
      <w:tr w:rsidR="008117A9" w:rsidRPr="004A4B7C" w14:paraId="332460A4" w14:textId="77777777" w:rsidTr="00A4788F">
        <w:tc>
          <w:tcPr>
            <w:tcW w:w="1304" w:type="dxa"/>
            <w:shd w:val="clear" w:color="auto" w:fill="auto"/>
            <w:vAlign w:val="bottom"/>
          </w:tcPr>
          <w:p w14:paraId="7B7A114D"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color w:val="000000"/>
                <w:sz w:val="20"/>
                <w:szCs w:val="20"/>
              </w:rPr>
              <w:t>p_bug_70</w:t>
            </w:r>
          </w:p>
        </w:tc>
        <w:tc>
          <w:tcPr>
            <w:tcW w:w="2438" w:type="dxa"/>
            <w:shd w:val="clear" w:color="auto" w:fill="auto"/>
          </w:tcPr>
          <w:p w14:paraId="14F6C0B2" w14:textId="2FD979A0"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in ES is 0.20</w:t>
            </w:r>
          </w:p>
        </w:tc>
        <w:tc>
          <w:tcPr>
            <w:tcW w:w="2608" w:type="dxa"/>
            <w:shd w:val="clear" w:color="auto" w:fill="auto"/>
          </w:tcPr>
          <w:p w14:paraId="594B1ABE" w14:textId="53C8F69F"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0.70</w:t>
            </w:r>
          </w:p>
        </w:tc>
        <w:tc>
          <w:tcPr>
            <w:tcW w:w="1191" w:type="dxa"/>
            <w:vAlign w:val="bottom"/>
          </w:tcPr>
          <w:p w14:paraId="314DE010" w14:textId="6A58661F"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92-1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316 </w:t>
            </w:r>
          </w:p>
        </w:tc>
        <w:tc>
          <w:tcPr>
            <w:tcW w:w="1191" w:type="dxa"/>
            <w:vAlign w:val="bottom"/>
          </w:tcPr>
          <w:p w14:paraId="13999504" w14:textId="07F9AACB"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05F66DB5" w14:textId="1D17A1A0"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616-1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275 </w:t>
            </w:r>
          </w:p>
        </w:tc>
        <w:tc>
          <w:tcPr>
            <w:tcW w:w="1191" w:type="dxa"/>
            <w:vAlign w:val="bottom"/>
          </w:tcPr>
          <w:p w14:paraId="59DB7585" w14:textId="784E25B6"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53385511" w14:textId="1C557E8B"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869-3</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065 </w:t>
            </w:r>
          </w:p>
        </w:tc>
      </w:tr>
      <w:tr w:rsidR="008117A9" w:rsidRPr="004A4B7C" w14:paraId="4CCE8C38" w14:textId="77777777" w:rsidTr="00A4788F">
        <w:tc>
          <w:tcPr>
            <w:tcW w:w="1304" w:type="dxa"/>
            <w:shd w:val="clear" w:color="auto" w:fill="auto"/>
            <w:vAlign w:val="bottom"/>
          </w:tcPr>
          <w:p w14:paraId="159C49E6"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color w:val="000000"/>
                <w:sz w:val="20"/>
                <w:szCs w:val="20"/>
              </w:rPr>
              <w:t>p_bug_80</w:t>
            </w:r>
          </w:p>
        </w:tc>
        <w:tc>
          <w:tcPr>
            <w:tcW w:w="2438" w:type="dxa"/>
            <w:shd w:val="clear" w:color="auto" w:fill="auto"/>
          </w:tcPr>
          <w:p w14:paraId="27CBB9A0" w14:textId="192D08E3"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in ES is 0.20</w:t>
            </w:r>
          </w:p>
        </w:tc>
        <w:tc>
          <w:tcPr>
            <w:tcW w:w="2608" w:type="dxa"/>
            <w:shd w:val="clear" w:color="auto" w:fill="auto"/>
          </w:tcPr>
          <w:p w14:paraId="4D9CE406" w14:textId="68A76EEA"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0.80</w:t>
            </w:r>
          </w:p>
        </w:tc>
        <w:tc>
          <w:tcPr>
            <w:tcW w:w="1191" w:type="dxa"/>
            <w:vAlign w:val="bottom"/>
          </w:tcPr>
          <w:p w14:paraId="16E49D2A" w14:textId="5C52A560"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91-1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299 </w:t>
            </w:r>
          </w:p>
        </w:tc>
        <w:tc>
          <w:tcPr>
            <w:tcW w:w="1191" w:type="dxa"/>
            <w:vAlign w:val="bottom"/>
          </w:tcPr>
          <w:p w14:paraId="5B6E05B6" w14:textId="16FE78AD"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26DDEC76" w14:textId="2EA04846"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608-1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258 </w:t>
            </w:r>
          </w:p>
        </w:tc>
        <w:tc>
          <w:tcPr>
            <w:tcW w:w="1191" w:type="dxa"/>
            <w:vAlign w:val="bottom"/>
          </w:tcPr>
          <w:p w14:paraId="2AC54070" w14:textId="45851DD4"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6C45CCCC" w14:textId="16E44F2C"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860-3</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031 </w:t>
            </w:r>
          </w:p>
        </w:tc>
      </w:tr>
      <w:tr w:rsidR="008117A9" w:rsidRPr="004A4B7C" w14:paraId="3450856D" w14:textId="77777777" w:rsidTr="00A4788F">
        <w:tc>
          <w:tcPr>
            <w:tcW w:w="1304" w:type="dxa"/>
            <w:shd w:val="clear" w:color="auto" w:fill="auto"/>
            <w:vAlign w:val="bottom"/>
          </w:tcPr>
          <w:p w14:paraId="2AE61F94" w14:textId="77777777"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color w:val="000000"/>
                <w:sz w:val="20"/>
                <w:szCs w:val="20"/>
              </w:rPr>
              <w:t>p_bug_90</w:t>
            </w:r>
          </w:p>
        </w:tc>
        <w:tc>
          <w:tcPr>
            <w:tcW w:w="2438" w:type="dxa"/>
            <w:shd w:val="clear" w:color="auto" w:fill="auto"/>
          </w:tcPr>
          <w:p w14:paraId="5956456F" w14:textId="75CE0A88"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in ES is 0.20</w:t>
            </w:r>
          </w:p>
        </w:tc>
        <w:tc>
          <w:tcPr>
            <w:tcW w:w="2608" w:type="dxa"/>
            <w:shd w:val="clear" w:color="auto" w:fill="auto"/>
          </w:tcPr>
          <w:p w14:paraId="5DB296E7" w14:textId="79C46C98" w:rsidR="008117A9" w:rsidRPr="004A4B7C" w:rsidRDefault="008117A9" w:rsidP="008117A9">
            <w:pPr>
              <w:rPr>
                <w:rFonts w:ascii="Times New Roman" w:hAnsi="Times New Roman" w:cs="Times New Roman"/>
                <w:sz w:val="20"/>
                <w:szCs w:val="20"/>
              </w:rPr>
            </w:pPr>
            <w:r w:rsidRPr="004A4B7C">
              <w:rPr>
                <w:rFonts w:ascii="Times New Roman" w:hAnsi="Times New Roman" w:cs="Times New Roman"/>
                <w:sz w:val="20"/>
                <w:szCs w:val="20"/>
              </w:rPr>
              <w:t xml:space="preserve">Probability patient has OXA-48 </w:t>
            </w:r>
            <w:proofErr w:type="spellStart"/>
            <w:r w:rsidRPr="004A4B7C">
              <w:rPr>
                <w:rFonts w:ascii="Times New Roman" w:hAnsi="Times New Roman" w:cs="Times New Roman"/>
                <w:i/>
                <w:iCs/>
                <w:sz w:val="20"/>
                <w:szCs w:val="20"/>
              </w:rPr>
              <w:t>Enterobacterales</w:t>
            </w:r>
            <w:proofErr w:type="spellEnd"/>
            <w:r w:rsidRPr="004A4B7C">
              <w:rPr>
                <w:rFonts w:ascii="Times New Roman" w:hAnsi="Times New Roman" w:cs="Times New Roman"/>
                <w:sz w:val="20"/>
                <w:szCs w:val="20"/>
              </w:rPr>
              <w:t xml:space="preserve"> is 0.90</w:t>
            </w:r>
          </w:p>
        </w:tc>
        <w:tc>
          <w:tcPr>
            <w:tcW w:w="1191" w:type="dxa"/>
            <w:vAlign w:val="bottom"/>
          </w:tcPr>
          <w:p w14:paraId="2754051E" w14:textId="699F4637" w:rsidR="008117A9" w:rsidRPr="008117A9" w:rsidRDefault="008117A9" w:rsidP="008117A9">
            <w:pPr>
              <w:jc w:val="right"/>
              <w:rPr>
                <w:rFonts w:ascii="Times New Roman" w:hAnsi="Times New Roman" w:cs="Times New Roman"/>
                <w:color w:val="000000"/>
                <w:sz w:val="20"/>
                <w:szCs w:val="20"/>
              </w:rPr>
            </w:pPr>
            <w:r w:rsidRPr="008117A9">
              <w:rPr>
                <w:rFonts w:ascii="Times New Roman" w:hAnsi="Times New Roman" w:cs="Times New Roman"/>
                <w:color w:val="000000"/>
                <w:sz w:val="20"/>
                <w:szCs w:val="20"/>
              </w:rPr>
              <w:t xml:space="preserve"> 89-1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281 </w:t>
            </w:r>
          </w:p>
        </w:tc>
        <w:tc>
          <w:tcPr>
            <w:tcW w:w="1191" w:type="dxa"/>
            <w:vAlign w:val="bottom"/>
          </w:tcPr>
          <w:p w14:paraId="5D552AA3" w14:textId="21DA6281"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112-372 </w:t>
            </w:r>
          </w:p>
        </w:tc>
        <w:tc>
          <w:tcPr>
            <w:tcW w:w="1191" w:type="dxa"/>
            <w:vAlign w:val="bottom"/>
          </w:tcPr>
          <w:p w14:paraId="275187C8" w14:textId="56017467"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600-1</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241 </w:t>
            </w:r>
          </w:p>
        </w:tc>
        <w:tc>
          <w:tcPr>
            <w:tcW w:w="1191" w:type="dxa"/>
            <w:vAlign w:val="bottom"/>
          </w:tcPr>
          <w:p w14:paraId="7DD2D1F4" w14:textId="2C884084"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49-102 </w:t>
            </w:r>
          </w:p>
        </w:tc>
        <w:tc>
          <w:tcPr>
            <w:tcW w:w="1191" w:type="dxa"/>
            <w:vAlign w:val="bottom"/>
          </w:tcPr>
          <w:p w14:paraId="1BCD76BA" w14:textId="4FBE190F" w:rsidR="008117A9" w:rsidRPr="008117A9" w:rsidRDefault="008117A9" w:rsidP="008117A9">
            <w:pPr>
              <w:jc w:val="right"/>
              <w:rPr>
                <w:rFonts w:ascii="Times New Roman" w:hAnsi="Times New Roman" w:cs="Times New Roman"/>
                <w:sz w:val="20"/>
                <w:szCs w:val="20"/>
              </w:rPr>
            </w:pPr>
            <w:r w:rsidRPr="008117A9">
              <w:rPr>
                <w:rFonts w:ascii="Times New Roman" w:hAnsi="Times New Roman" w:cs="Times New Roman"/>
                <w:color w:val="000000"/>
                <w:sz w:val="20"/>
                <w:szCs w:val="20"/>
              </w:rPr>
              <w:t xml:space="preserve"> 850-2</w:t>
            </w:r>
            <w:r>
              <w:rPr>
                <w:rFonts w:ascii="Times New Roman" w:hAnsi="Times New Roman" w:cs="Times New Roman"/>
                <w:color w:val="000000"/>
                <w:sz w:val="20"/>
                <w:szCs w:val="20"/>
              </w:rPr>
              <w:t>,</w:t>
            </w:r>
            <w:r w:rsidRPr="008117A9">
              <w:rPr>
                <w:rFonts w:ascii="Times New Roman" w:hAnsi="Times New Roman" w:cs="Times New Roman"/>
                <w:color w:val="000000"/>
                <w:sz w:val="20"/>
                <w:szCs w:val="20"/>
              </w:rPr>
              <w:t xml:space="preserve">996 </w:t>
            </w:r>
          </w:p>
        </w:tc>
      </w:tr>
      <w:tr w:rsidR="00D34A8C" w:rsidRPr="004A4B7C" w14:paraId="6D32C037" w14:textId="77777777" w:rsidTr="00D34A8C">
        <w:tc>
          <w:tcPr>
            <w:tcW w:w="1304" w:type="dxa"/>
            <w:shd w:val="clear" w:color="auto" w:fill="auto"/>
          </w:tcPr>
          <w:p w14:paraId="101B87DC"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S2</w:t>
            </w:r>
          </w:p>
        </w:tc>
        <w:tc>
          <w:tcPr>
            <w:tcW w:w="2438" w:type="dxa"/>
            <w:shd w:val="clear" w:color="auto" w:fill="auto"/>
          </w:tcPr>
          <w:p w14:paraId="0B37AD8F"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Susceptibility based on network meta-analysis of EUCAST studies</w:t>
            </w:r>
          </w:p>
        </w:tc>
        <w:tc>
          <w:tcPr>
            <w:tcW w:w="2608" w:type="dxa"/>
            <w:shd w:val="clear" w:color="auto" w:fill="auto"/>
          </w:tcPr>
          <w:p w14:paraId="720A07FC"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 xml:space="preserve">Susceptibility based on network meta-analysis of all studies regardless of </w:t>
            </w:r>
            <w:r w:rsidRPr="004A4B7C">
              <w:rPr>
                <w:rFonts w:ascii="Times New Roman" w:hAnsi="Times New Roman" w:cs="Times New Roman"/>
                <w:sz w:val="20"/>
                <w:szCs w:val="20"/>
              </w:rPr>
              <w:lastRenderedPageBreak/>
              <w:t>breakpoints (excludes inconsistent arms)</w:t>
            </w:r>
          </w:p>
        </w:tc>
        <w:tc>
          <w:tcPr>
            <w:tcW w:w="1191" w:type="dxa"/>
            <w:vAlign w:val="bottom"/>
          </w:tcPr>
          <w:p w14:paraId="05E141DE" w14:textId="705C4809" w:rsidR="00D34A8C" w:rsidRPr="00D34A8C" w:rsidRDefault="00D34A8C" w:rsidP="00D34A8C">
            <w:pPr>
              <w:jc w:val="right"/>
              <w:rPr>
                <w:rFonts w:ascii="Times New Roman" w:hAnsi="Times New Roman" w:cs="Times New Roman"/>
                <w:color w:val="000000"/>
                <w:sz w:val="20"/>
                <w:szCs w:val="20"/>
              </w:rPr>
            </w:pPr>
            <w:r w:rsidRPr="00D34A8C">
              <w:rPr>
                <w:rFonts w:ascii="Times New Roman" w:hAnsi="Times New Roman" w:cs="Times New Roman"/>
                <w:sz w:val="20"/>
                <w:szCs w:val="20"/>
              </w:rPr>
              <w:lastRenderedPageBreak/>
              <w:t>91-1</w:t>
            </w:r>
            <w:r>
              <w:rPr>
                <w:rFonts w:ascii="Times New Roman" w:hAnsi="Times New Roman" w:cs="Times New Roman"/>
                <w:sz w:val="20"/>
                <w:szCs w:val="20"/>
              </w:rPr>
              <w:t>,</w:t>
            </w:r>
            <w:r w:rsidRPr="00D34A8C">
              <w:rPr>
                <w:rFonts w:ascii="Times New Roman" w:hAnsi="Times New Roman" w:cs="Times New Roman"/>
                <w:sz w:val="20"/>
                <w:szCs w:val="20"/>
              </w:rPr>
              <w:t>308</w:t>
            </w:r>
          </w:p>
        </w:tc>
        <w:tc>
          <w:tcPr>
            <w:tcW w:w="1191" w:type="dxa"/>
            <w:vAlign w:val="bottom"/>
          </w:tcPr>
          <w:p w14:paraId="2DA883BE" w14:textId="7326DBA5"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93-309</w:t>
            </w:r>
          </w:p>
        </w:tc>
        <w:tc>
          <w:tcPr>
            <w:tcW w:w="1191" w:type="dxa"/>
            <w:vAlign w:val="bottom"/>
          </w:tcPr>
          <w:p w14:paraId="34D2DC4D" w14:textId="3DA1E526"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613-1</w:t>
            </w:r>
            <w:r>
              <w:rPr>
                <w:rFonts w:ascii="Times New Roman" w:hAnsi="Times New Roman" w:cs="Times New Roman"/>
                <w:sz w:val="20"/>
                <w:szCs w:val="20"/>
              </w:rPr>
              <w:t>,</w:t>
            </w:r>
            <w:r w:rsidRPr="00D34A8C">
              <w:rPr>
                <w:rFonts w:ascii="Times New Roman" w:hAnsi="Times New Roman" w:cs="Times New Roman"/>
                <w:sz w:val="20"/>
                <w:szCs w:val="20"/>
              </w:rPr>
              <w:t>268</w:t>
            </w:r>
          </w:p>
        </w:tc>
        <w:tc>
          <w:tcPr>
            <w:tcW w:w="1191" w:type="dxa"/>
            <w:vAlign w:val="bottom"/>
          </w:tcPr>
          <w:p w14:paraId="185A4C5E" w14:textId="1A85BDA6"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41-84</w:t>
            </w:r>
          </w:p>
        </w:tc>
        <w:tc>
          <w:tcPr>
            <w:tcW w:w="1191" w:type="dxa"/>
            <w:vAlign w:val="bottom"/>
          </w:tcPr>
          <w:p w14:paraId="5B30762F" w14:textId="593F976A"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838-2</w:t>
            </w:r>
            <w:r>
              <w:rPr>
                <w:rFonts w:ascii="Times New Roman" w:hAnsi="Times New Roman" w:cs="Times New Roman"/>
                <w:sz w:val="20"/>
                <w:szCs w:val="20"/>
              </w:rPr>
              <w:t>,</w:t>
            </w:r>
            <w:r w:rsidRPr="00D34A8C">
              <w:rPr>
                <w:rFonts w:ascii="Times New Roman" w:hAnsi="Times New Roman" w:cs="Times New Roman"/>
                <w:sz w:val="20"/>
                <w:szCs w:val="20"/>
              </w:rPr>
              <w:t>969</w:t>
            </w:r>
          </w:p>
        </w:tc>
      </w:tr>
      <w:tr w:rsidR="00D34A8C" w:rsidRPr="004A4B7C" w14:paraId="46AD73B5" w14:textId="77777777" w:rsidTr="00D34A8C">
        <w:tc>
          <w:tcPr>
            <w:tcW w:w="1304" w:type="dxa"/>
            <w:shd w:val="clear" w:color="auto" w:fill="auto"/>
          </w:tcPr>
          <w:p w14:paraId="4F04E156"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S3</w:t>
            </w:r>
          </w:p>
        </w:tc>
        <w:tc>
          <w:tcPr>
            <w:tcW w:w="2438" w:type="dxa"/>
            <w:shd w:val="clear" w:color="auto" w:fill="auto"/>
          </w:tcPr>
          <w:p w14:paraId="094574B1"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Susceptibility based on network meta-analysis of EUCAST studies</w:t>
            </w:r>
          </w:p>
        </w:tc>
        <w:tc>
          <w:tcPr>
            <w:tcW w:w="2608" w:type="dxa"/>
            <w:shd w:val="clear" w:color="auto" w:fill="auto"/>
          </w:tcPr>
          <w:p w14:paraId="489A529D"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Susceptibility based on PHE isolate-level data</w:t>
            </w:r>
          </w:p>
        </w:tc>
        <w:tc>
          <w:tcPr>
            <w:tcW w:w="1191" w:type="dxa"/>
            <w:vAlign w:val="bottom"/>
          </w:tcPr>
          <w:p w14:paraId="6360203C" w14:textId="1F447171" w:rsidR="00D34A8C" w:rsidRPr="00D34A8C" w:rsidRDefault="00D34A8C" w:rsidP="00D34A8C">
            <w:pPr>
              <w:jc w:val="right"/>
              <w:rPr>
                <w:rFonts w:ascii="Times New Roman" w:hAnsi="Times New Roman" w:cs="Times New Roman"/>
                <w:color w:val="000000"/>
                <w:sz w:val="20"/>
                <w:szCs w:val="20"/>
              </w:rPr>
            </w:pPr>
            <w:r w:rsidRPr="00D34A8C">
              <w:rPr>
                <w:rFonts w:ascii="Times New Roman" w:hAnsi="Times New Roman" w:cs="Times New Roman"/>
                <w:sz w:val="20"/>
                <w:szCs w:val="20"/>
              </w:rPr>
              <w:t>76-1</w:t>
            </w:r>
            <w:r>
              <w:rPr>
                <w:rFonts w:ascii="Times New Roman" w:hAnsi="Times New Roman" w:cs="Times New Roman"/>
                <w:sz w:val="20"/>
                <w:szCs w:val="20"/>
              </w:rPr>
              <w:t>,</w:t>
            </w:r>
            <w:r w:rsidRPr="00D34A8C">
              <w:rPr>
                <w:rFonts w:ascii="Times New Roman" w:hAnsi="Times New Roman" w:cs="Times New Roman"/>
                <w:sz w:val="20"/>
                <w:szCs w:val="20"/>
              </w:rPr>
              <w:t>084</w:t>
            </w:r>
          </w:p>
        </w:tc>
        <w:tc>
          <w:tcPr>
            <w:tcW w:w="1191" w:type="dxa"/>
            <w:vAlign w:val="bottom"/>
          </w:tcPr>
          <w:p w14:paraId="79C17768" w14:textId="19E27F3F"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111-368</w:t>
            </w:r>
          </w:p>
        </w:tc>
        <w:tc>
          <w:tcPr>
            <w:tcW w:w="1191" w:type="dxa"/>
            <w:vAlign w:val="bottom"/>
          </w:tcPr>
          <w:p w14:paraId="0E0EDA47" w14:textId="06E0A977"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508-1</w:t>
            </w:r>
            <w:r>
              <w:rPr>
                <w:rFonts w:ascii="Times New Roman" w:hAnsi="Times New Roman" w:cs="Times New Roman"/>
                <w:sz w:val="20"/>
                <w:szCs w:val="20"/>
              </w:rPr>
              <w:t>,</w:t>
            </w:r>
            <w:r w:rsidRPr="00D34A8C">
              <w:rPr>
                <w:rFonts w:ascii="Times New Roman" w:hAnsi="Times New Roman" w:cs="Times New Roman"/>
                <w:sz w:val="20"/>
                <w:szCs w:val="20"/>
              </w:rPr>
              <w:t>051</w:t>
            </w:r>
          </w:p>
        </w:tc>
        <w:tc>
          <w:tcPr>
            <w:tcW w:w="1191" w:type="dxa"/>
            <w:vAlign w:val="bottom"/>
          </w:tcPr>
          <w:p w14:paraId="6AD89541" w14:textId="52305239"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48-100</w:t>
            </w:r>
          </w:p>
        </w:tc>
        <w:tc>
          <w:tcPr>
            <w:tcW w:w="1191" w:type="dxa"/>
            <w:vAlign w:val="bottom"/>
          </w:tcPr>
          <w:p w14:paraId="11E2D90D" w14:textId="77A09EFD"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743-2</w:t>
            </w:r>
            <w:r>
              <w:rPr>
                <w:rFonts w:ascii="Times New Roman" w:hAnsi="Times New Roman" w:cs="Times New Roman"/>
                <w:sz w:val="20"/>
                <w:szCs w:val="20"/>
              </w:rPr>
              <w:t>,</w:t>
            </w:r>
            <w:r w:rsidRPr="00D34A8C">
              <w:rPr>
                <w:rFonts w:ascii="Times New Roman" w:hAnsi="Times New Roman" w:cs="Times New Roman"/>
                <w:sz w:val="20"/>
                <w:szCs w:val="20"/>
              </w:rPr>
              <w:t>603</w:t>
            </w:r>
          </w:p>
        </w:tc>
      </w:tr>
      <w:tr w:rsidR="00D34A8C" w:rsidRPr="004A4B7C" w14:paraId="3C8EE50A" w14:textId="77777777" w:rsidTr="00D34A8C">
        <w:tc>
          <w:tcPr>
            <w:tcW w:w="1304" w:type="dxa"/>
            <w:shd w:val="clear" w:color="auto" w:fill="auto"/>
          </w:tcPr>
          <w:p w14:paraId="073CB223"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S4</w:t>
            </w:r>
          </w:p>
        </w:tc>
        <w:tc>
          <w:tcPr>
            <w:tcW w:w="2438" w:type="dxa"/>
            <w:shd w:val="clear" w:color="auto" w:fill="auto"/>
          </w:tcPr>
          <w:p w14:paraId="3E8A91DA"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Susceptibility based on network meta-analysis of EUCAST studies</w:t>
            </w:r>
          </w:p>
        </w:tc>
        <w:tc>
          <w:tcPr>
            <w:tcW w:w="2608" w:type="dxa"/>
            <w:shd w:val="clear" w:color="auto" w:fill="auto"/>
          </w:tcPr>
          <w:p w14:paraId="650A2751" w14:textId="5B3CF5EB"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Susceptibility based on Vasquez-</w:t>
            </w:r>
            <w:proofErr w:type="spellStart"/>
            <w:r w:rsidRPr="004A4B7C">
              <w:rPr>
                <w:rFonts w:ascii="Times New Roman" w:hAnsi="Times New Roman" w:cs="Times New Roman"/>
                <w:sz w:val="20"/>
                <w:szCs w:val="20"/>
              </w:rPr>
              <w:t>Ucha</w:t>
            </w:r>
            <w:proofErr w:type="spellEnd"/>
            <w:r w:rsidRPr="004A4B7C">
              <w:rPr>
                <w:rFonts w:ascii="Times New Roman" w:hAnsi="Times New Roman" w:cs="Times New Roman"/>
                <w:sz w:val="20"/>
                <w:szCs w:val="20"/>
              </w:rPr>
              <w:t xml:space="preserve"> et al isolate-level data</w:t>
            </w:r>
          </w:p>
        </w:tc>
        <w:tc>
          <w:tcPr>
            <w:tcW w:w="1191" w:type="dxa"/>
            <w:vAlign w:val="bottom"/>
          </w:tcPr>
          <w:p w14:paraId="5193476F" w14:textId="1FC0AC62" w:rsidR="00D34A8C" w:rsidRPr="00D34A8C" w:rsidRDefault="00D34A8C" w:rsidP="00D34A8C">
            <w:pPr>
              <w:jc w:val="right"/>
              <w:rPr>
                <w:rFonts w:ascii="Times New Roman" w:hAnsi="Times New Roman" w:cs="Times New Roman"/>
                <w:color w:val="000000"/>
                <w:sz w:val="20"/>
                <w:szCs w:val="20"/>
              </w:rPr>
            </w:pPr>
            <w:r w:rsidRPr="00D34A8C">
              <w:rPr>
                <w:rFonts w:ascii="Times New Roman" w:hAnsi="Times New Roman" w:cs="Times New Roman"/>
                <w:sz w:val="20"/>
                <w:szCs w:val="20"/>
              </w:rPr>
              <w:t>110-1</w:t>
            </w:r>
            <w:r>
              <w:rPr>
                <w:rFonts w:ascii="Times New Roman" w:hAnsi="Times New Roman" w:cs="Times New Roman"/>
                <w:sz w:val="20"/>
                <w:szCs w:val="20"/>
              </w:rPr>
              <w:t>,</w:t>
            </w:r>
            <w:r w:rsidRPr="00D34A8C">
              <w:rPr>
                <w:rFonts w:ascii="Times New Roman" w:hAnsi="Times New Roman" w:cs="Times New Roman"/>
                <w:sz w:val="20"/>
                <w:szCs w:val="20"/>
              </w:rPr>
              <w:t>584</w:t>
            </w:r>
          </w:p>
        </w:tc>
        <w:tc>
          <w:tcPr>
            <w:tcW w:w="1191" w:type="dxa"/>
            <w:vAlign w:val="bottom"/>
          </w:tcPr>
          <w:p w14:paraId="1A285494" w14:textId="1CB09A6F"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167-554</w:t>
            </w:r>
          </w:p>
        </w:tc>
        <w:tc>
          <w:tcPr>
            <w:tcW w:w="1191" w:type="dxa"/>
            <w:vAlign w:val="bottom"/>
          </w:tcPr>
          <w:p w14:paraId="184170C8" w14:textId="73D1F8B8"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742-1</w:t>
            </w:r>
            <w:r>
              <w:rPr>
                <w:rFonts w:ascii="Times New Roman" w:hAnsi="Times New Roman" w:cs="Times New Roman"/>
                <w:sz w:val="20"/>
                <w:szCs w:val="20"/>
              </w:rPr>
              <w:t>,</w:t>
            </w:r>
            <w:r w:rsidRPr="00D34A8C">
              <w:rPr>
                <w:rFonts w:ascii="Times New Roman" w:hAnsi="Times New Roman" w:cs="Times New Roman"/>
                <w:sz w:val="20"/>
                <w:szCs w:val="20"/>
              </w:rPr>
              <w:t>535</w:t>
            </w:r>
          </w:p>
        </w:tc>
        <w:tc>
          <w:tcPr>
            <w:tcW w:w="1191" w:type="dxa"/>
            <w:vAlign w:val="bottom"/>
          </w:tcPr>
          <w:p w14:paraId="21907948" w14:textId="48BAE08F"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73-151</w:t>
            </w:r>
          </w:p>
        </w:tc>
        <w:tc>
          <w:tcPr>
            <w:tcW w:w="1191" w:type="dxa"/>
            <w:vAlign w:val="bottom"/>
          </w:tcPr>
          <w:p w14:paraId="3E8983B7" w14:textId="6B1D4799"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1</w:t>
            </w:r>
            <w:r>
              <w:rPr>
                <w:rFonts w:ascii="Times New Roman" w:hAnsi="Times New Roman" w:cs="Times New Roman"/>
                <w:sz w:val="20"/>
                <w:szCs w:val="20"/>
              </w:rPr>
              <w:t>,</w:t>
            </w:r>
            <w:r w:rsidRPr="00D34A8C">
              <w:rPr>
                <w:rFonts w:ascii="Times New Roman" w:hAnsi="Times New Roman" w:cs="Times New Roman"/>
                <w:sz w:val="20"/>
                <w:szCs w:val="20"/>
              </w:rPr>
              <w:t>092-3</w:t>
            </w:r>
            <w:r>
              <w:rPr>
                <w:rFonts w:ascii="Times New Roman" w:hAnsi="Times New Roman" w:cs="Times New Roman"/>
                <w:sz w:val="20"/>
                <w:szCs w:val="20"/>
              </w:rPr>
              <w:t>,</w:t>
            </w:r>
            <w:r w:rsidRPr="00D34A8C">
              <w:rPr>
                <w:rFonts w:ascii="Times New Roman" w:hAnsi="Times New Roman" w:cs="Times New Roman"/>
                <w:sz w:val="20"/>
                <w:szCs w:val="20"/>
              </w:rPr>
              <w:t>824</w:t>
            </w:r>
          </w:p>
        </w:tc>
      </w:tr>
      <w:tr w:rsidR="00D34A8C" w:rsidRPr="004A4B7C" w14:paraId="0B249D98" w14:textId="77777777" w:rsidTr="00D34A8C">
        <w:tc>
          <w:tcPr>
            <w:tcW w:w="1304" w:type="dxa"/>
            <w:shd w:val="clear" w:color="auto" w:fill="auto"/>
          </w:tcPr>
          <w:p w14:paraId="50F57724" w14:textId="77777777" w:rsidR="00D34A8C" w:rsidRPr="004A4B7C" w:rsidRDefault="00D34A8C" w:rsidP="00D34A8C">
            <w:pPr>
              <w:rPr>
                <w:rFonts w:ascii="Times New Roman" w:hAnsi="Times New Roman" w:cs="Times New Roman"/>
                <w:sz w:val="20"/>
                <w:szCs w:val="20"/>
              </w:rPr>
            </w:pPr>
            <w:proofErr w:type="spellStart"/>
            <w:proofErr w:type="gramStart"/>
            <w:r w:rsidRPr="004A4B7C">
              <w:rPr>
                <w:rFonts w:ascii="Times New Roman" w:hAnsi="Times New Roman" w:cs="Times New Roman"/>
                <w:sz w:val="20"/>
                <w:szCs w:val="20"/>
              </w:rPr>
              <w:t>abs.increase</w:t>
            </w:r>
            <w:proofErr w:type="spellEnd"/>
            <w:proofErr w:type="gramEnd"/>
          </w:p>
        </w:tc>
        <w:tc>
          <w:tcPr>
            <w:tcW w:w="2438" w:type="dxa"/>
            <w:shd w:val="clear" w:color="auto" w:fill="auto"/>
          </w:tcPr>
          <w:p w14:paraId="73E876FE"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 xml:space="preserve">Odds ratios on mortality associated with nephrotoxicity </w:t>
            </w:r>
            <w:proofErr w:type="gramStart"/>
            <w:r w:rsidRPr="004A4B7C">
              <w:rPr>
                <w:rFonts w:ascii="Times New Roman" w:hAnsi="Times New Roman" w:cs="Times New Roman"/>
                <w:sz w:val="20"/>
                <w:szCs w:val="20"/>
              </w:rPr>
              <w:t xml:space="preserve">from  </w:t>
            </w:r>
            <w:proofErr w:type="spellStart"/>
            <w:r w:rsidRPr="004A4B7C">
              <w:rPr>
                <w:rFonts w:ascii="Times New Roman" w:hAnsi="Times New Roman" w:cs="Times New Roman"/>
                <w:sz w:val="20"/>
                <w:szCs w:val="20"/>
              </w:rPr>
              <w:t>Bucaloiu</w:t>
            </w:r>
            <w:proofErr w:type="spellEnd"/>
            <w:proofErr w:type="gramEnd"/>
            <w:r w:rsidRPr="004A4B7C">
              <w:rPr>
                <w:rFonts w:ascii="Times New Roman" w:hAnsi="Times New Roman" w:cs="Times New Roman"/>
                <w:sz w:val="20"/>
                <w:szCs w:val="20"/>
              </w:rPr>
              <w:t xml:space="preserve"> 2012 are applied multiplicatively to underlying risk in HVCS</w:t>
            </w:r>
          </w:p>
        </w:tc>
        <w:tc>
          <w:tcPr>
            <w:tcW w:w="2608" w:type="dxa"/>
            <w:shd w:val="clear" w:color="auto" w:fill="auto"/>
          </w:tcPr>
          <w:p w14:paraId="3829E316"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 xml:space="preserve">Absolute risk increases </w:t>
            </w:r>
            <w:proofErr w:type="gramStart"/>
            <w:r w:rsidRPr="004A4B7C">
              <w:rPr>
                <w:rFonts w:ascii="Times New Roman" w:hAnsi="Times New Roman" w:cs="Times New Roman"/>
                <w:sz w:val="20"/>
                <w:szCs w:val="20"/>
              </w:rPr>
              <w:t xml:space="preserve">in  </w:t>
            </w:r>
            <w:proofErr w:type="spellStart"/>
            <w:r w:rsidRPr="004A4B7C">
              <w:rPr>
                <w:rFonts w:ascii="Times New Roman" w:hAnsi="Times New Roman" w:cs="Times New Roman"/>
                <w:sz w:val="20"/>
                <w:szCs w:val="20"/>
              </w:rPr>
              <w:t>Bucaloiu</w:t>
            </w:r>
            <w:proofErr w:type="spellEnd"/>
            <w:proofErr w:type="gramEnd"/>
            <w:r w:rsidRPr="004A4B7C">
              <w:rPr>
                <w:rFonts w:ascii="Times New Roman" w:hAnsi="Times New Roman" w:cs="Times New Roman"/>
                <w:sz w:val="20"/>
                <w:szCs w:val="20"/>
              </w:rPr>
              <w:t xml:space="preserve"> 2012 are assumed to apply</w:t>
            </w:r>
          </w:p>
        </w:tc>
        <w:tc>
          <w:tcPr>
            <w:tcW w:w="1191" w:type="dxa"/>
            <w:vAlign w:val="bottom"/>
          </w:tcPr>
          <w:p w14:paraId="39F9A3BA" w14:textId="26754CE0"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71-1</w:t>
            </w:r>
            <w:r>
              <w:rPr>
                <w:rFonts w:ascii="Times New Roman" w:hAnsi="Times New Roman" w:cs="Times New Roman"/>
                <w:sz w:val="20"/>
                <w:szCs w:val="20"/>
              </w:rPr>
              <w:t>,</w:t>
            </w:r>
            <w:r w:rsidRPr="00D34A8C">
              <w:rPr>
                <w:rFonts w:ascii="Times New Roman" w:hAnsi="Times New Roman" w:cs="Times New Roman"/>
                <w:sz w:val="20"/>
                <w:szCs w:val="20"/>
              </w:rPr>
              <w:t>023</w:t>
            </w:r>
          </w:p>
        </w:tc>
        <w:tc>
          <w:tcPr>
            <w:tcW w:w="1191" w:type="dxa"/>
            <w:vAlign w:val="bottom"/>
          </w:tcPr>
          <w:p w14:paraId="390ADD27" w14:textId="56236C89"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105-347</w:t>
            </w:r>
          </w:p>
        </w:tc>
        <w:tc>
          <w:tcPr>
            <w:tcW w:w="1191" w:type="dxa"/>
            <w:vAlign w:val="bottom"/>
          </w:tcPr>
          <w:p w14:paraId="70D2FF0D" w14:textId="4B6C2AD9"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479-992</w:t>
            </w:r>
          </w:p>
        </w:tc>
        <w:tc>
          <w:tcPr>
            <w:tcW w:w="1191" w:type="dxa"/>
            <w:vAlign w:val="bottom"/>
          </w:tcPr>
          <w:p w14:paraId="698F866A" w14:textId="1DD2ABB0"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46-95</w:t>
            </w:r>
          </w:p>
        </w:tc>
        <w:tc>
          <w:tcPr>
            <w:tcW w:w="1191" w:type="dxa"/>
            <w:vAlign w:val="bottom"/>
          </w:tcPr>
          <w:p w14:paraId="4224718A" w14:textId="7D12F574"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701-2</w:t>
            </w:r>
            <w:r>
              <w:rPr>
                <w:rFonts w:ascii="Times New Roman" w:hAnsi="Times New Roman" w:cs="Times New Roman"/>
                <w:sz w:val="20"/>
                <w:szCs w:val="20"/>
              </w:rPr>
              <w:t>,</w:t>
            </w:r>
            <w:r w:rsidRPr="00D34A8C">
              <w:rPr>
                <w:rFonts w:ascii="Times New Roman" w:hAnsi="Times New Roman" w:cs="Times New Roman"/>
                <w:sz w:val="20"/>
                <w:szCs w:val="20"/>
              </w:rPr>
              <w:t>457</w:t>
            </w:r>
          </w:p>
        </w:tc>
      </w:tr>
      <w:tr w:rsidR="00A4788F" w:rsidRPr="004A4B7C" w14:paraId="059EC4EF" w14:textId="77777777" w:rsidTr="00A4788F">
        <w:tc>
          <w:tcPr>
            <w:tcW w:w="1304" w:type="dxa"/>
            <w:shd w:val="clear" w:color="auto" w:fill="auto"/>
          </w:tcPr>
          <w:p w14:paraId="16BE7742" w14:textId="77777777" w:rsidR="00A4788F" w:rsidRPr="004A4B7C" w:rsidRDefault="00A4788F" w:rsidP="004A4B7C">
            <w:pPr>
              <w:rPr>
                <w:rFonts w:ascii="Times New Roman" w:hAnsi="Times New Roman" w:cs="Times New Roman"/>
                <w:sz w:val="20"/>
                <w:szCs w:val="20"/>
              </w:rPr>
            </w:pPr>
            <w:proofErr w:type="spellStart"/>
            <w:r w:rsidRPr="004A4B7C">
              <w:rPr>
                <w:rFonts w:ascii="Times New Roman" w:hAnsi="Times New Roman" w:cs="Times New Roman"/>
                <w:sz w:val="20"/>
                <w:szCs w:val="20"/>
              </w:rPr>
              <w:t>all.aki.lt</w:t>
            </w:r>
            <w:proofErr w:type="spellEnd"/>
          </w:p>
        </w:tc>
        <w:tc>
          <w:tcPr>
            <w:tcW w:w="2438" w:type="dxa"/>
            <w:shd w:val="clear" w:color="auto" w:fill="auto"/>
          </w:tcPr>
          <w:p w14:paraId="23F1EACE"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Base case assumptions with respect to long-term effects of AKI</w:t>
            </w:r>
          </w:p>
        </w:tc>
        <w:tc>
          <w:tcPr>
            <w:tcW w:w="2608" w:type="dxa"/>
            <w:shd w:val="clear" w:color="auto" w:fill="auto"/>
          </w:tcPr>
          <w:p w14:paraId="12C9B3C9" w14:textId="77777777" w:rsidR="00A4788F" w:rsidRPr="004A4B7C" w:rsidRDefault="00A4788F" w:rsidP="004A4B7C">
            <w:pPr>
              <w:rPr>
                <w:rFonts w:ascii="Times New Roman" w:hAnsi="Times New Roman" w:cs="Times New Roman"/>
                <w:sz w:val="20"/>
                <w:szCs w:val="20"/>
              </w:rPr>
            </w:pPr>
            <w:r w:rsidRPr="004A4B7C">
              <w:rPr>
                <w:rFonts w:ascii="Times New Roman" w:hAnsi="Times New Roman" w:cs="Times New Roman"/>
                <w:sz w:val="20"/>
                <w:szCs w:val="20"/>
              </w:rPr>
              <w:t>Applying a range of alternative assumptions to model the long-term effects of AKI</w:t>
            </w:r>
          </w:p>
        </w:tc>
        <w:tc>
          <w:tcPr>
            <w:tcW w:w="1191" w:type="dxa"/>
            <w:vAlign w:val="bottom"/>
          </w:tcPr>
          <w:p w14:paraId="5F02DC6A" w14:textId="77777777" w:rsidR="00A4788F" w:rsidRPr="004A4B7C" w:rsidRDefault="00A4788F" w:rsidP="004A4B7C">
            <w:pPr>
              <w:jc w:val="right"/>
              <w:rPr>
                <w:rFonts w:ascii="Times New Roman" w:hAnsi="Times New Roman" w:cs="Times New Roman"/>
                <w:sz w:val="20"/>
                <w:szCs w:val="20"/>
              </w:rPr>
            </w:pPr>
            <w:r w:rsidRPr="004A4B7C">
              <w:rPr>
                <w:rFonts w:ascii="Times New Roman" w:hAnsi="Times New Roman" w:cs="Times New Roman"/>
                <w:color w:val="000000"/>
                <w:sz w:val="20"/>
                <w:szCs w:val="20"/>
              </w:rPr>
              <w:t>72-1,027</w:t>
            </w:r>
          </w:p>
        </w:tc>
        <w:tc>
          <w:tcPr>
            <w:tcW w:w="1191" w:type="dxa"/>
            <w:vAlign w:val="bottom"/>
          </w:tcPr>
          <w:p w14:paraId="0BCEC9C5" w14:textId="77777777" w:rsidR="00A4788F" w:rsidRPr="004A4B7C" w:rsidRDefault="00A4788F" w:rsidP="004A4B7C">
            <w:pPr>
              <w:jc w:val="right"/>
              <w:rPr>
                <w:rFonts w:ascii="Times New Roman" w:hAnsi="Times New Roman" w:cs="Times New Roman"/>
                <w:sz w:val="20"/>
                <w:szCs w:val="20"/>
              </w:rPr>
            </w:pPr>
            <w:r w:rsidRPr="004A4B7C">
              <w:rPr>
                <w:rFonts w:ascii="Times New Roman" w:hAnsi="Times New Roman" w:cs="Times New Roman"/>
                <w:color w:val="000000"/>
                <w:sz w:val="20"/>
                <w:szCs w:val="20"/>
              </w:rPr>
              <w:t>104-347</w:t>
            </w:r>
          </w:p>
        </w:tc>
        <w:tc>
          <w:tcPr>
            <w:tcW w:w="1191" w:type="dxa"/>
            <w:vAlign w:val="bottom"/>
          </w:tcPr>
          <w:p w14:paraId="171F3654" w14:textId="77777777" w:rsidR="00A4788F" w:rsidRPr="004A4B7C" w:rsidRDefault="00A4788F" w:rsidP="004A4B7C">
            <w:pPr>
              <w:jc w:val="right"/>
              <w:rPr>
                <w:rFonts w:ascii="Times New Roman" w:hAnsi="Times New Roman" w:cs="Times New Roman"/>
                <w:sz w:val="20"/>
                <w:szCs w:val="20"/>
              </w:rPr>
            </w:pPr>
            <w:r w:rsidRPr="004A4B7C">
              <w:rPr>
                <w:rFonts w:ascii="Times New Roman" w:hAnsi="Times New Roman" w:cs="Times New Roman"/>
                <w:color w:val="000000"/>
                <w:sz w:val="20"/>
                <w:szCs w:val="20"/>
              </w:rPr>
              <w:t>481-995</w:t>
            </w:r>
          </w:p>
        </w:tc>
        <w:tc>
          <w:tcPr>
            <w:tcW w:w="1191" w:type="dxa"/>
            <w:vAlign w:val="bottom"/>
          </w:tcPr>
          <w:p w14:paraId="2373EAFE" w14:textId="77777777" w:rsidR="00A4788F" w:rsidRPr="004A4B7C" w:rsidRDefault="00A4788F" w:rsidP="004A4B7C">
            <w:pPr>
              <w:jc w:val="right"/>
              <w:rPr>
                <w:rFonts w:ascii="Times New Roman" w:hAnsi="Times New Roman" w:cs="Times New Roman"/>
                <w:sz w:val="20"/>
                <w:szCs w:val="20"/>
              </w:rPr>
            </w:pPr>
            <w:r w:rsidRPr="004A4B7C">
              <w:rPr>
                <w:rFonts w:ascii="Times New Roman" w:hAnsi="Times New Roman" w:cs="Times New Roman"/>
                <w:color w:val="000000"/>
                <w:sz w:val="20"/>
                <w:szCs w:val="20"/>
              </w:rPr>
              <w:t>46-95</w:t>
            </w:r>
          </w:p>
        </w:tc>
        <w:tc>
          <w:tcPr>
            <w:tcW w:w="1191" w:type="dxa"/>
            <w:vAlign w:val="bottom"/>
          </w:tcPr>
          <w:p w14:paraId="310AC7C6" w14:textId="77777777" w:rsidR="00A4788F" w:rsidRPr="004A4B7C" w:rsidRDefault="00A4788F" w:rsidP="004A4B7C">
            <w:pPr>
              <w:jc w:val="right"/>
              <w:rPr>
                <w:rFonts w:ascii="Times New Roman" w:hAnsi="Times New Roman" w:cs="Times New Roman"/>
                <w:sz w:val="20"/>
                <w:szCs w:val="20"/>
              </w:rPr>
            </w:pPr>
            <w:r w:rsidRPr="004A4B7C">
              <w:rPr>
                <w:rFonts w:ascii="Times New Roman" w:hAnsi="Times New Roman" w:cs="Times New Roman"/>
                <w:color w:val="000000"/>
                <w:sz w:val="20"/>
                <w:szCs w:val="20"/>
              </w:rPr>
              <w:t>703-2,464</w:t>
            </w:r>
          </w:p>
        </w:tc>
      </w:tr>
      <w:tr w:rsidR="00D34A8C" w:rsidRPr="004A4B7C" w14:paraId="6E7473CA" w14:textId="77777777" w:rsidTr="00D34A8C">
        <w:tc>
          <w:tcPr>
            <w:tcW w:w="1304" w:type="dxa"/>
            <w:shd w:val="clear" w:color="auto" w:fill="auto"/>
          </w:tcPr>
          <w:p w14:paraId="36F5BBAC" w14:textId="4CBFF94F"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Weibull</w:t>
            </w:r>
          </w:p>
        </w:tc>
        <w:tc>
          <w:tcPr>
            <w:tcW w:w="2438" w:type="dxa"/>
            <w:shd w:val="clear" w:color="auto" w:fill="auto"/>
          </w:tcPr>
          <w:p w14:paraId="0C2D8DD4"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Log-normal model fit to CARBAR survival data</w:t>
            </w:r>
          </w:p>
        </w:tc>
        <w:tc>
          <w:tcPr>
            <w:tcW w:w="2608" w:type="dxa"/>
            <w:shd w:val="clear" w:color="auto" w:fill="auto"/>
          </w:tcPr>
          <w:p w14:paraId="4AA6B769"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Weibull model fit to CARBAR survival data</w:t>
            </w:r>
          </w:p>
        </w:tc>
        <w:tc>
          <w:tcPr>
            <w:tcW w:w="1191" w:type="dxa"/>
            <w:vAlign w:val="bottom"/>
          </w:tcPr>
          <w:p w14:paraId="78D7163A" w14:textId="75E93537"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57-812</w:t>
            </w:r>
          </w:p>
        </w:tc>
        <w:tc>
          <w:tcPr>
            <w:tcW w:w="1191" w:type="dxa"/>
            <w:vAlign w:val="bottom"/>
          </w:tcPr>
          <w:p w14:paraId="6E7C9C2A" w14:textId="605E2C4F"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77-257</w:t>
            </w:r>
          </w:p>
        </w:tc>
        <w:tc>
          <w:tcPr>
            <w:tcW w:w="1191" w:type="dxa"/>
            <w:vAlign w:val="bottom"/>
          </w:tcPr>
          <w:p w14:paraId="3D7FE315" w14:textId="225B13A9"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380-787</w:t>
            </w:r>
          </w:p>
        </w:tc>
        <w:tc>
          <w:tcPr>
            <w:tcW w:w="1191" w:type="dxa"/>
            <w:vAlign w:val="bottom"/>
          </w:tcPr>
          <w:p w14:paraId="6E375ECA" w14:textId="01B02713"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34-70</w:t>
            </w:r>
          </w:p>
        </w:tc>
        <w:tc>
          <w:tcPr>
            <w:tcW w:w="1191" w:type="dxa"/>
            <w:vAlign w:val="bottom"/>
          </w:tcPr>
          <w:p w14:paraId="5D3C5422" w14:textId="07356521" w:rsidR="00D34A8C" w:rsidRPr="00D34A8C" w:rsidRDefault="00D34A8C" w:rsidP="00D34A8C">
            <w:pPr>
              <w:jc w:val="right"/>
              <w:rPr>
                <w:rFonts w:ascii="Times New Roman" w:hAnsi="Times New Roman" w:cs="Times New Roman"/>
                <w:sz w:val="20"/>
                <w:szCs w:val="20"/>
              </w:rPr>
            </w:pPr>
            <w:r w:rsidRPr="00D34A8C">
              <w:rPr>
                <w:rFonts w:ascii="Times New Roman" w:hAnsi="Times New Roman" w:cs="Times New Roman"/>
                <w:sz w:val="20"/>
                <w:szCs w:val="20"/>
              </w:rPr>
              <w:t>548-1</w:t>
            </w:r>
            <w:r>
              <w:rPr>
                <w:rFonts w:ascii="Times New Roman" w:hAnsi="Times New Roman" w:cs="Times New Roman"/>
                <w:sz w:val="20"/>
                <w:szCs w:val="20"/>
              </w:rPr>
              <w:t>,</w:t>
            </w:r>
            <w:r w:rsidRPr="00D34A8C">
              <w:rPr>
                <w:rFonts w:ascii="Times New Roman" w:hAnsi="Times New Roman" w:cs="Times New Roman"/>
                <w:sz w:val="20"/>
                <w:szCs w:val="20"/>
              </w:rPr>
              <w:t>926</w:t>
            </w:r>
          </w:p>
        </w:tc>
      </w:tr>
      <w:tr w:rsidR="00D34A8C" w:rsidRPr="004A4B7C" w14:paraId="7FA9ED4E" w14:textId="77777777" w:rsidTr="00A4788F">
        <w:tc>
          <w:tcPr>
            <w:tcW w:w="1304" w:type="dxa"/>
            <w:shd w:val="clear" w:color="auto" w:fill="auto"/>
          </w:tcPr>
          <w:p w14:paraId="048B0B9D" w14:textId="77777777" w:rsidR="00D34A8C" w:rsidRPr="004A4B7C" w:rsidRDefault="00D34A8C" w:rsidP="00D34A8C">
            <w:pPr>
              <w:rPr>
                <w:rFonts w:ascii="Times New Roman" w:hAnsi="Times New Roman" w:cs="Times New Roman"/>
                <w:sz w:val="20"/>
                <w:szCs w:val="20"/>
              </w:rPr>
            </w:pPr>
            <w:proofErr w:type="spellStart"/>
            <w:r w:rsidRPr="004A4B7C">
              <w:rPr>
                <w:rFonts w:ascii="Times New Roman" w:hAnsi="Times New Roman" w:cs="Times New Roman"/>
                <w:sz w:val="20"/>
                <w:szCs w:val="20"/>
              </w:rPr>
              <w:t>OR_AKI_death_halved</w:t>
            </w:r>
            <w:proofErr w:type="spellEnd"/>
          </w:p>
        </w:tc>
        <w:tc>
          <w:tcPr>
            <w:tcW w:w="2438" w:type="dxa"/>
            <w:shd w:val="clear" w:color="auto" w:fill="auto"/>
          </w:tcPr>
          <w:p w14:paraId="654949FE"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Odds ratio of mortality for AKI compared to no AKI derived from Kerr (2014) (5.11)</w:t>
            </w:r>
          </w:p>
        </w:tc>
        <w:tc>
          <w:tcPr>
            <w:tcW w:w="2608" w:type="dxa"/>
            <w:shd w:val="clear" w:color="auto" w:fill="auto"/>
          </w:tcPr>
          <w:p w14:paraId="47A88BCF" w14:textId="77777777" w:rsidR="00D34A8C" w:rsidRPr="004A4B7C" w:rsidRDefault="00D34A8C" w:rsidP="00D34A8C">
            <w:pPr>
              <w:rPr>
                <w:rFonts w:ascii="Times New Roman" w:hAnsi="Times New Roman" w:cs="Times New Roman"/>
                <w:sz w:val="20"/>
                <w:szCs w:val="20"/>
              </w:rPr>
            </w:pPr>
            <w:r w:rsidRPr="004A4B7C">
              <w:rPr>
                <w:rFonts w:ascii="Times New Roman" w:hAnsi="Times New Roman" w:cs="Times New Roman"/>
                <w:sz w:val="20"/>
                <w:szCs w:val="20"/>
              </w:rPr>
              <w:t>Odds ratio of mortality for AKI compared to no AKI halved (2.56)</w:t>
            </w:r>
          </w:p>
        </w:tc>
        <w:tc>
          <w:tcPr>
            <w:tcW w:w="1191" w:type="dxa"/>
            <w:vAlign w:val="bottom"/>
          </w:tcPr>
          <w:p w14:paraId="28086BAD" w14:textId="1DD30BCD" w:rsidR="00D34A8C" w:rsidRPr="00D34A8C" w:rsidRDefault="00D34A8C" w:rsidP="00D34A8C">
            <w:pPr>
              <w:jc w:val="right"/>
              <w:rPr>
                <w:rFonts w:ascii="Times New Roman" w:hAnsi="Times New Roman" w:cs="Times New Roman"/>
                <w:color w:val="000000"/>
                <w:sz w:val="20"/>
                <w:szCs w:val="20"/>
              </w:rPr>
            </w:pPr>
            <w:r w:rsidRPr="00D34A8C">
              <w:rPr>
                <w:rFonts w:ascii="Times New Roman" w:hAnsi="Times New Roman" w:cs="Times New Roman"/>
                <w:color w:val="000000"/>
                <w:sz w:val="20"/>
                <w:szCs w:val="20"/>
              </w:rPr>
              <w:t>64-923</w:t>
            </w:r>
          </w:p>
        </w:tc>
        <w:tc>
          <w:tcPr>
            <w:tcW w:w="1191" w:type="dxa"/>
            <w:vAlign w:val="bottom"/>
          </w:tcPr>
          <w:p w14:paraId="66179FC4" w14:textId="5E9CB08E" w:rsidR="00D34A8C" w:rsidRPr="00D34A8C" w:rsidRDefault="00D34A8C" w:rsidP="00D34A8C">
            <w:pPr>
              <w:jc w:val="right"/>
              <w:rPr>
                <w:rFonts w:ascii="Times New Roman" w:hAnsi="Times New Roman" w:cs="Times New Roman"/>
                <w:color w:val="000000"/>
                <w:sz w:val="20"/>
                <w:szCs w:val="20"/>
              </w:rPr>
            </w:pPr>
            <w:r w:rsidRPr="00D34A8C">
              <w:rPr>
                <w:rFonts w:ascii="Times New Roman" w:hAnsi="Times New Roman" w:cs="Times New Roman"/>
                <w:color w:val="000000"/>
                <w:sz w:val="20"/>
                <w:szCs w:val="20"/>
              </w:rPr>
              <w:t>87-288</w:t>
            </w:r>
          </w:p>
        </w:tc>
        <w:tc>
          <w:tcPr>
            <w:tcW w:w="1191" w:type="dxa"/>
            <w:vAlign w:val="bottom"/>
          </w:tcPr>
          <w:p w14:paraId="33590CD4" w14:textId="50002184" w:rsidR="00D34A8C" w:rsidRPr="00D34A8C" w:rsidRDefault="00D34A8C" w:rsidP="00D34A8C">
            <w:pPr>
              <w:jc w:val="right"/>
              <w:rPr>
                <w:rFonts w:ascii="Times New Roman" w:hAnsi="Times New Roman" w:cs="Times New Roman"/>
                <w:color w:val="000000"/>
                <w:sz w:val="20"/>
                <w:szCs w:val="20"/>
              </w:rPr>
            </w:pPr>
            <w:r w:rsidRPr="00D34A8C">
              <w:rPr>
                <w:rFonts w:ascii="Times New Roman" w:hAnsi="Times New Roman" w:cs="Times New Roman"/>
                <w:color w:val="000000"/>
                <w:sz w:val="20"/>
                <w:szCs w:val="20"/>
              </w:rPr>
              <w:t>432-894</w:t>
            </w:r>
          </w:p>
        </w:tc>
        <w:tc>
          <w:tcPr>
            <w:tcW w:w="1191" w:type="dxa"/>
            <w:vAlign w:val="bottom"/>
          </w:tcPr>
          <w:p w14:paraId="7A4DE6B2" w14:textId="57C12821" w:rsidR="00D34A8C" w:rsidRPr="00D34A8C" w:rsidRDefault="00D34A8C" w:rsidP="00D34A8C">
            <w:pPr>
              <w:jc w:val="right"/>
              <w:rPr>
                <w:rFonts w:ascii="Times New Roman" w:hAnsi="Times New Roman" w:cs="Times New Roman"/>
                <w:color w:val="000000"/>
                <w:sz w:val="20"/>
                <w:szCs w:val="20"/>
              </w:rPr>
            </w:pPr>
            <w:r w:rsidRPr="00D34A8C">
              <w:rPr>
                <w:rFonts w:ascii="Times New Roman" w:hAnsi="Times New Roman" w:cs="Times New Roman"/>
                <w:color w:val="000000"/>
                <w:sz w:val="20"/>
                <w:szCs w:val="20"/>
              </w:rPr>
              <w:t>38-79</w:t>
            </w:r>
          </w:p>
        </w:tc>
        <w:tc>
          <w:tcPr>
            <w:tcW w:w="1191" w:type="dxa"/>
            <w:vAlign w:val="bottom"/>
          </w:tcPr>
          <w:p w14:paraId="19983806" w14:textId="4478F1D7" w:rsidR="00D34A8C" w:rsidRPr="00D34A8C" w:rsidRDefault="00D34A8C" w:rsidP="00D34A8C">
            <w:pPr>
              <w:jc w:val="right"/>
              <w:rPr>
                <w:rFonts w:ascii="Times New Roman" w:hAnsi="Times New Roman" w:cs="Times New Roman"/>
                <w:color w:val="000000"/>
                <w:sz w:val="20"/>
                <w:szCs w:val="20"/>
              </w:rPr>
            </w:pPr>
            <w:r w:rsidRPr="00D34A8C">
              <w:rPr>
                <w:rFonts w:ascii="Times New Roman" w:hAnsi="Times New Roman" w:cs="Times New Roman"/>
                <w:color w:val="000000"/>
                <w:sz w:val="20"/>
                <w:szCs w:val="20"/>
              </w:rPr>
              <w:t>621-2</w:t>
            </w:r>
            <w:r>
              <w:rPr>
                <w:rFonts w:ascii="Times New Roman" w:hAnsi="Times New Roman" w:cs="Times New Roman"/>
                <w:color w:val="000000"/>
                <w:sz w:val="20"/>
                <w:szCs w:val="20"/>
              </w:rPr>
              <w:t>,</w:t>
            </w:r>
            <w:r w:rsidRPr="00D34A8C">
              <w:rPr>
                <w:rFonts w:ascii="Times New Roman" w:hAnsi="Times New Roman" w:cs="Times New Roman"/>
                <w:color w:val="000000"/>
                <w:sz w:val="20"/>
                <w:szCs w:val="20"/>
              </w:rPr>
              <w:t>184</w:t>
            </w:r>
          </w:p>
        </w:tc>
      </w:tr>
    </w:tbl>
    <w:p w14:paraId="6778081E" w14:textId="153D52ED" w:rsidR="00A4788F" w:rsidRPr="00422095" w:rsidRDefault="00342BCE" w:rsidP="00D34A8C">
      <w:pPr>
        <w:pStyle w:val="EEPRUtextundertables"/>
        <w:sectPr w:rsidR="00A4788F" w:rsidRPr="00422095" w:rsidSect="00DC3933">
          <w:pgSz w:w="16838" w:h="11906" w:orient="landscape"/>
          <w:pgMar w:top="1440" w:right="1440" w:bottom="1440" w:left="1440" w:header="709" w:footer="709" w:gutter="0"/>
          <w:cols w:space="708"/>
          <w:docGrid w:linePitch="360"/>
        </w:sectPr>
      </w:pPr>
      <w:r>
        <w:t xml:space="preserve">AKI, acute kidney injury; </w:t>
      </w:r>
      <w:r w:rsidRPr="00342BCE">
        <w:t xml:space="preserve">BSI, bloodstream infection; </w:t>
      </w:r>
      <w:proofErr w:type="spellStart"/>
      <w:r w:rsidRPr="00342BCE">
        <w:t>cUTI</w:t>
      </w:r>
      <w:proofErr w:type="spellEnd"/>
      <w:r w:rsidRPr="00342BCE">
        <w:t xml:space="preserve">, complicated urinary tract infection; </w:t>
      </w:r>
      <w:r>
        <w:t xml:space="preserve">ES, empiric setting; </w:t>
      </w:r>
      <w:r w:rsidRPr="00342BCE">
        <w:t>EUCAST, European Committee on Antimicrobial Susceptibility Testing;</w:t>
      </w:r>
      <w:r>
        <w:t xml:space="preserve"> </w:t>
      </w:r>
      <w:r w:rsidRPr="00342BCE">
        <w:t xml:space="preserve">HAP/VAP, hospital-acquired pneumonia or ventilator-associated pneumonia; </w:t>
      </w:r>
      <w:r>
        <w:t xml:space="preserve">HVCS, high value clinical scenario; </w:t>
      </w:r>
      <w:r w:rsidRPr="00342BCE">
        <w:t xml:space="preserve">IAI, intraabdominal infection; </w:t>
      </w:r>
      <w:r>
        <w:t xml:space="preserve">MDS, microbiology-directed setting; PHE, Public Health </w:t>
      </w:r>
      <w:proofErr w:type="spellStart"/>
      <w:r>
        <w:t>Engl</w:t>
      </w:r>
      <w:proofErr w:type="spellEnd"/>
    </w:p>
    <w:p w14:paraId="5A8E923B" w14:textId="393389CE" w:rsidR="0048657B" w:rsidRDefault="0048657B" w:rsidP="0048657B">
      <w:pPr>
        <w:pStyle w:val="EEPRUnumberedLevel1Headingnew"/>
      </w:pPr>
      <w:bookmarkStart w:id="48" w:name="_Toc85194089"/>
      <w:bookmarkEnd w:id="5"/>
      <w:bookmarkEnd w:id="48"/>
      <w:r>
        <w:lastRenderedPageBreak/>
        <w:t>Table error</w:t>
      </w:r>
    </w:p>
    <w:p w14:paraId="40CD0F18" w14:textId="781A798C" w:rsidR="0048657B" w:rsidRPr="0048657B" w:rsidRDefault="0048657B" w:rsidP="0048657B">
      <w:pPr>
        <w:pStyle w:val="EEPRUtextundertables"/>
        <w:rPr>
          <w:sz w:val="22"/>
          <w:szCs w:val="22"/>
        </w:rPr>
      </w:pPr>
      <w:bookmarkStart w:id="49" w:name="_Ref83401465"/>
      <w:bookmarkStart w:id="50" w:name="_Toc83589994"/>
      <w:bookmarkStart w:id="51" w:name="_Toc86419012"/>
      <w:r>
        <w:rPr>
          <w:sz w:val="22"/>
          <w:szCs w:val="22"/>
        </w:rPr>
        <w:t>Table 35 in the EEPRU report</w:t>
      </w:r>
      <w:r w:rsidR="00B21DCD">
        <w:rPr>
          <w:sz w:val="22"/>
          <w:szCs w:val="22"/>
        </w:rPr>
        <w:t xml:space="preserve"> </w:t>
      </w:r>
      <w:r>
        <w:rPr>
          <w:sz w:val="22"/>
          <w:szCs w:val="22"/>
        </w:rPr>
        <w:t>relating to the total number of patients treated with CAZ-AVI over 20 years reported incorrect numbers. The error only affected the table; all subsequent analyses included the correct numbers. The corrected table is provided below in Table 10.</w:t>
      </w:r>
    </w:p>
    <w:p w14:paraId="552D06DD" w14:textId="77777777" w:rsidR="0048657B" w:rsidRPr="0048657B" w:rsidRDefault="0048657B" w:rsidP="0048657B">
      <w:pPr>
        <w:pStyle w:val="EEPRUtextundertables"/>
        <w:rPr>
          <w:sz w:val="22"/>
          <w:szCs w:val="22"/>
        </w:rPr>
      </w:pPr>
    </w:p>
    <w:p w14:paraId="0D0B09D5" w14:textId="7055B0C0" w:rsidR="0048657B" w:rsidRDefault="0048657B" w:rsidP="0048657B">
      <w:pPr>
        <w:pStyle w:val="table"/>
      </w:pPr>
      <w:r>
        <w:t xml:space="preserve">Table </w:t>
      </w:r>
      <w:r w:rsidR="004F271C">
        <w:fldChar w:fldCharType="begin"/>
      </w:r>
      <w:r w:rsidR="004F271C">
        <w:instrText xml:space="preserve"> SEQ Table \* ARAB</w:instrText>
      </w:r>
      <w:r w:rsidR="004F271C">
        <w:instrText xml:space="preserve">IC </w:instrText>
      </w:r>
      <w:r w:rsidR="004F271C">
        <w:fldChar w:fldCharType="separate"/>
      </w:r>
      <w:r>
        <w:rPr>
          <w:noProof/>
        </w:rPr>
        <w:t>10</w:t>
      </w:r>
      <w:r w:rsidR="004F271C">
        <w:rPr>
          <w:noProof/>
        </w:rPr>
        <w:fldChar w:fldCharType="end"/>
      </w:r>
      <w:bookmarkEnd w:id="49"/>
      <w:r>
        <w:t>. Total number of patients initiating CAZ-AVI over 20 years</w:t>
      </w:r>
      <w:bookmarkEnd w:id="50"/>
      <w:bookmarkEnd w:id="51"/>
      <w:r>
        <w:t>. (Update of Table 35 in the EEPRU report)</w:t>
      </w:r>
    </w:p>
    <w:tbl>
      <w:tblPr>
        <w:tblStyle w:val="TableGrid"/>
        <w:tblW w:w="0" w:type="auto"/>
        <w:tblLook w:val="04A0" w:firstRow="1" w:lastRow="0" w:firstColumn="1" w:lastColumn="0" w:noHBand="0" w:noVBand="1"/>
      </w:tblPr>
      <w:tblGrid>
        <w:gridCol w:w="1803"/>
        <w:gridCol w:w="1803"/>
        <w:gridCol w:w="1803"/>
        <w:gridCol w:w="1803"/>
        <w:gridCol w:w="1804"/>
      </w:tblGrid>
      <w:tr w:rsidR="0048657B" w:rsidRPr="003306F4" w14:paraId="5EFEFAC8" w14:textId="77777777" w:rsidTr="005F337F">
        <w:tc>
          <w:tcPr>
            <w:tcW w:w="1803" w:type="dxa"/>
          </w:tcPr>
          <w:p w14:paraId="7B84F04B" w14:textId="77777777" w:rsidR="0048657B" w:rsidRPr="003306F4" w:rsidRDefault="0048657B" w:rsidP="005F337F">
            <w:pPr>
              <w:rPr>
                <w:rFonts w:asciiTheme="majorBidi" w:hAnsiTheme="majorBidi" w:cstheme="majorBidi"/>
              </w:rPr>
            </w:pPr>
          </w:p>
        </w:tc>
        <w:tc>
          <w:tcPr>
            <w:tcW w:w="1803" w:type="dxa"/>
          </w:tcPr>
          <w:p w14:paraId="36035BC2" w14:textId="77777777" w:rsidR="0048657B" w:rsidRPr="003306F4" w:rsidRDefault="0048657B" w:rsidP="005F337F">
            <w:pPr>
              <w:rPr>
                <w:rFonts w:asciiTheme="majorBidi" w:hAnsiTheme="majorBidi" w:cstheme="majorBidi"/>
              </w:rPr>
            </w:pPr>
            <w:r w:rsidRPr="003306F4">
              <w:rPr>
                <w:rFonts w:asciiTheme="majorBidi" w:hAnsiTheme="majorBidi" w:cstheme="majorBidi"/>
              </w:rPr>
              <w:t>HAP/VAP</w:t>
            </w:r>
          </w:p>
        </w:tc>
        <w:tc>
          <w:tcPr>
            <w:tcW w:w="1803" w:type="dxa"/>
          </w:tcPr>
          <w:p w14:paraId="39E3E909" w14:textId="77777777" w:rsidR="0048657B" w:rsidRPr="003306F4" w:rsidRDefault="0048657B" w:rsidP="005F337F">
            <w:pPr>
              <w:rPr>
                <w:rFonts w:asciiTheme="majorBidi" w:hAnsiTheme="majorBidi" w:cstheme="majorBidi"/>
              </w:rPr>
            </w:pPr>
            <w:proofErr w:type="spellStart"/>
            <w:r w:rsidRPr="003306F4">
              <w:rPr>
                <w:rFonts w:asciiTheme="majorBidi" w:hAnsiTheme="majorBidi" w:cstheme="majorBidi"/>
              </w:rPr>
              <w:t>cUTI</w:t>
            </w:r>
            <w:proofErr w:type="spellEnd"/>
          </w:p>
        </w:tc>
        <w:tc>
          <w:tcPr>
            <w:tcW w:w="1803" w:type="dxa"/>
          </w:tcPr>
          <w:p w14:paraId="776FC3A6" w14:textId="77777777" w:rsidR="0048657B" w:rsidRPr="003306F4" w:rsidRDefault="0048657B" w:rsidP="005F337F">
            <w:pPr>
              <w:rPr>
                <w:rFonts w:asciiTheme="majorBidi" w:hAnsiTheme="majorBidi" w:cstheme="majorBidi"/>
              </w:rPr>
            </w:pPr>
            <w:r w:rsidRPr="003306F4">
              <w:rPr>
                <w:rFonts w:asciiTheme="majorBidi" w:hAnsiTheme="majorBidi" w:cstheme="majorBidi"/>
              </w:rPr>
              <w:t>BSI</w:t>
            </w:r>
          </w:p>
        </w:tc>
        <w:tc>
          <w:tcPr>
            <w:tcW w:w="1804" w:type="dxa"/>
          </w:tcPr>
          <w:p w14:paraId="15B1BF27" w14:textId="77777777" w:rsidR="0048657B" w:rsidRPr="003306F4" w:rsidRDefault="0048657B" w:rsidP="005F337F">
            <w:pPr>
              <w:rPr>
                <w:rFonts w:asciiTheme="majorBidi" w:hAnsiTheme="majorBidi" w:cstheme="majorBidi"/>
              </w:rPr>
            </w:pPr>
            <w:r w:rsidRPr="003306F4">
              <w:rPr>
                <w:rFonts w:asciiTheme="majorBidi" w:hAnsiTheme="majorBidi" w:cstheme="majorBidi"/>
              </w:rPr>
              <w:t>IAI</w:t>
            </w:r>
          </w:p>
        </w:tc>
      </w:tr>
      <w:tr w:rsidR="0048657B" w:rsidRPr="003306F4" w14:paraId="72C54F95" w14:textId="77777777" w:rsidTr="005F337F">
        <w:tc>
          <w:tcPr>
            <w:tcW w:w="1803" w:type="dxa"/>
          </w:tcPr>
          <w:p w14:paraId="76E7ACA9" w14:textId="77777777" w:rsidR="0048657B" w:rsidRPr="003306F4" w:rsidRDefault="0048657B" w:rsidP="005F337F">
            <w:pPr>
              <w:rPr>
                <w:rFonts w:asciiTheme="majorBidi" w:hAnsiTheme="majorBidi" w:cstheme="majorBidi"/>
              </w:rPr>
            </w:pPr>
            <w:r w:rsidRPr="003306F4">
              <w:rPr>
                <w:rFonts w:asciiTheme="majorBidi" w:hAnsiTheme="majorBidi" w:cstheme="majorBidi"/>
              </w:rPr>
              <w:t>Scenario P1G1</w:t>
            </w:r>
          </w:p>
        </w:tc>
        <w:tc>
          <w:tcPr>
            <w:tcW w:w="1803" w:type="dxa"/>
            <w:vAlign w:val="center"/>
          </w:tcPr>
          <w:p w14:paraId="30D7BFB7" w14:textId="77777777" w:rsidR="0048657B" w:rsidRPr="003306F4" w:rsidRDefault="0048657B" w:rsidP="005F337F">
            <w:pPr>
              <w:jc w:val="center"/>
              <w:rPr>
                <w:rFonts w:asciiTheme="majorBidi" w:hAnsiTheme="majorBidi" w:cstheme="majorBidi"/>
              </w:rPr>
            </w:pPr>
            <w:r w:rsidRPr="003306F4">
              <w:rPr>
                <w:rFonts w:asciiTheme="majorBidi" w:hAnsiTheme="majorBidi" w:cstheme="majorBidi"/>
              </w:rPr>
              <w:t>576</w:t>
            </w:r>
          </w:p>
        </w:tc>
        <w:tc>
          <w:tcPr>
            <w:tcW w:w="1803" w:type="dxa"/>
            <w:vAlign w:val="center"/>
          </w:tcPr>
          <w:p w14:paraId="5FE28DBF" w14:textId="77777777" w:rsidR="0048657B" w:rsidRPr="003306F4" w:rsidRDefault="0048657B" w:rsidP="005F337F">
            <w:pPr>
              <w:jc w:val="center"/>
              <w:rPr>
                <w:rFonts w:asciiTheme="majorBidi" w:hAnsiTheme="majorBidi" w:cstheme="majorBidi"/>
              </w:rPr>
            </w:pPr>
            <w:r w:rsidRPr="00067164">
              <w:rPr>
                <w:rFonts w:asciiTheme="majorBidi" w:hAnsiTheme="majorBidi" w:cstheme="majorBidi"/>
              </w:rPr>
              <w:t>1</w:t>
            </w:r>
            <w:r>
              <w:rPr>
                <w:rFonts w:asciiTheme="majorBidi" w:hAnsiTheme="majorBidi" w:cstheme="majorBidi"/>
              </w:rPr>
              <w:t>,</w:t>
            </w:r>
            <w:r w:rsidRPr="00067164">
              <w:rPr>
                <w:rFonts w:asciiTheme="majorBidi" w:hAnsiTheme="majorBidi" w:cstheme="majorBidi"/>
              </w:rPr>
              <w:t>974</w:t>
            </w:r>
          </w:p>
        </w:tc>
        <w:tc>
          <w:tcPr>
            <w:tcW w:w="1803" w:type="dxa"/>
            <w:vAlign w:val="center"/>
          </w:tcPr>
          <w:p w14:paraId="1164B00E" w14:textId="77777777" w:rsidR="0048657B" w:rsidRPr="003306F4" w:rsidRDefault="0048657B" w:rsidP="005F337F">
            <w:pPr>
              <w:jc w:val="center"/>
              <w:rPr>
                <w:rFonts w:asciiTheme="majorBidi" w:hAnsiTheme="majorBidi" w:cstheme="majorBidi"/>
              </w:rPr>
            </w:pPr>
            <w:r w:rsidRPr="003306F4">
              <w:rPr>
                <w:rFonts w:asciiTheme="majorBidi" w:hAnsiTheme="majorBidi" w:cstheme="majorBidi"/>
              </w:rPr>
              <w:t>3,866</w:t>
            </w:r>
          </w:p>
        </w:tc>
        <w:tc>
          <w:tcPr>
            <w:tcW w:w="1804" w:type="dxa"/>
            <w:vAlign w:val="center"/>
          </w:tcPr>
          <w:p w14:paraId="5EC2D07E" w14:textId="77777777" w:rsidR="0048657B" w:rsidRPr="003306F4" w:rsidRDefault="0048657B" w:rsidP="005F337F">
            <w:pPr>
              <w:jc w:val="center"/>
              <w:rPr>
                <w:rFonts w:asciiTheme="majorBidi" w:hAnsiTheme="majorBidi" w:cstheme="majorBidi"/>
              </w:rPr>
            </w:pPr>
            <w:r w:rsidRPr="00067164">
              <w:rPr>
                <w:rFonts w:asciiTheme="majorBidi" w:hAnsiTheme="majorBidi" w:cstheme="majorBidi"/>
              </w:rPr>
              <w:t>864</w:t>
            </w:r>
          </w:p>
        </w:tc>
      </w:tr>
      <w:tr w:rsidR="0048657B" w:rsidRPr="003306F4" w14:paraId="71916E10" w14:textId="77777777" w:rsidTr="005F337F">
        <w:tc>
          <w:tcPr>
            <w:tcW w:w="1803" w:type="dxa"/>
          </w:tcPr>
          <w:p w14:paraId="168AF0DB" w14:textId="77777777" w:rsidR="0048657B" w:rsidRPr="003306F4" w:rsidRDefault="0048657B" w:rsidP="005F337F">
            <w:pPr>
              <w:rPr>
                <w:rFonts w:asciiTheme="majorBidi" w:hAnsiTheme="majorBidi" w:cstheme="majorBidi"/>
              </w:rPr>
            </w:pPr>
            <w:r w:rsidRPr="003306F4">
              <w:rPr>
                <w:rFonts w:asciiTheme="majorBidi" w:hAnsiTheme="majorBidi" w:cstheme="majorBidi"/>
              </w:rPr>
              <w:t>Scenario P1G2</w:t>
            </w:r>
          </w:p>
        </w:tc>
        <w:tc>
          <w:tcPr>
            <w:tcW w:w="1803" w:type="dxa"/>
            <w:vAlign w:val="bottom"/>
          </w:tcPr>
          <w:p w14:paraId="6B46C06C" w14:textId="77777777" w:rsidR="0048657B" w:rsidRPr="003306F4" w:rsidRDefault="0048657B" w:rsidP="005F337F">
            <w:pPr>
              <w:jc w:val="center"/>
              <w:rPr>
                <w:rFonts w:asciiTheme="majorBidi" w:hAnsiTheme="majorBidi" w:cstheme="majorBidi"/>
              </w:rPr>
            </w:pPr>
            <w:r w:rsidRPr="003306F4">
              <w:rPr>
                <w:rFonts w:asciiTheme="majorBidi" w:hAnsiTheme="majorBidi" w:cstheme="majorBidi"/>
                <w:color w:val="000000"/>
              </w:rPr>
              <w:t>1,279</w:t>
            </w:r>
          </w:p>
        </w:tc>
        <w:tc>
          <w:tcPr>
            <w:tcW w:w="1803" w:type="dxa"/>
            <w:vAlign w:val="bottom"/>
          </w:tcPr>
          <w:p w14:paraId="1450D849" w14:textId="77777777" w:rsidR="0048657B" w:rsidRPr="003306F4" w:rsidRDefault="0048657B" w:rsidP="005F337F">
            <w:pPr>
              <w:jc w:val="center"/>
              <w:rPr>
                <w:rFonts w:asciiTheme="majorBidi" w:hAnsiTheme="majorBidi" w:cstheme="majorBidi"/>
              </w:rPr>
            </w:pPr>
            <w:r w:rsidRPr="00067164">
              <w:rPr>
                <w:rFonts w:asciiTheme="majorBidi" w:hAnsiTheme="majorBidi" w:cstheme="majorBidi"/>
              </w:rPr>
              <w:t>4,384</w:t>
            </w:r>
          </w:p>
        </w:tc>
        <w:tc>
          <w:tcPr>
            <w:tcW w:w="1803" w:type="dxa"/>
            <w:vAlign w:val="center"/>
          </w:tcPr>
          <w:p w14:paraId="7C863578" w14:textId="77777777" w:rsidR="0048657B" w:rsidRPr="003306F4" w:rsidRDefault="0048657B" w:rsidP="005F337F">
            <w:pPr>
              <w:jc w:val="center"/>
              <w:rPr>
                <w:rFonts w:asciiTheme="majorBidi" w:hAnsiTheme="majorBidi" w:cstheme="majorBidi"/>
              </w:rPr>
            </w:pPr>
            <w:r w:rsidRPr="003306F4">
              <w:rPr>
                <w:rFonts w:asciiTheme="majorBidi" w:hAnsiTheme="majorBidi" w:cstheme="majorBidi"/>
              </w:rPr>
              <w:t>8,586</w:t>
            </w:r>
          </w:p>
        </w:tc>
        <w:tc>
          <w:tcPr>
            <w:tcW w:w="1804" w:type="dxa"/>
            <w:vAlign w:val="center"/>
          </w:tcPr>
          <w:p w14:paraId="43BE2B56" w14:textId="77777777" w:rsidR="0048657B" w:rsidRPr="003306F4" w:rsidRDefault="0048657B" w:rsidP="005F337F">
            <w:pPr>
              <w:jc w:val="center"/>
              <w:rPr>
                <w:rFonts w:asciiTheme="majorBidi" w:hAnsiTheme="majorBidi" w:cstheme="majorBidi"/>
              </w:rPr>
            </w:pPr>
            <w:r w:rsidRPr="00067164">
              <w:rPr>
                <w:rFonts w:asciiTheme="majorBidi" w:hAnsiTheme="majorBidi" w:cstheme="majorBidi"/>
              </w:rPr>
              <w:t>1,918</w:t>
            </w:r>
          </w:p>
        </w:tc>
      </w:tr>
      <w:tr w:rsidR="0048657B" w:rsidRPr="003306F4" w14:paraId="64C13A61" w14:textId="77777777" w:rsidTr="005F337F">
        <w:tc>
          <w:tcPr>
            <w:tcW w:w="1803" w:type="dxa"/>
          </w:tcPr>
          <w:p w14:paraId="73384442" w14:textId="77777777" w:rsidR="0048657B" w:rsidRPr="003306F4" w:rsidRDefault="0048657B" w:rsidP="005F337F">
            <w:pPr>
              <w:rPr>
                <w:rFonts w:asciiTheme="majorBidi" w:hAnsiTheme="majorBidi" w:cstheme="majorBidi"/>
              </w:rPr>
            </w:pPr>
            <w:r w:rsidRPr="003306F4">
              <w:rPr>
                <w:rFonts w:asciiTheme="majorBidi" w:hAnsiTheme="majorBidi" w:cstheme="majorBidi"/>
              </w:rPr>
              <w:t>Scenario P2G1</w:t>
            </w:r>
          </w:p>
        </w:tc>
        <w:tc>
          <w:tcPr>
            <w:tcW w:w="1803" w:type="dxa"/>
          </w:tcPr>
          <w:p w14:paraId="509FA045" w14:textId="77777777" w:rsidR="0048657B" w:rsidRPr="003306F4" w:rsidRDefault="0048657B" w:rsidP="005F337F">
            <w:pPr>
              <w:jc w:val="center"/>
              <w:rPr>
                <w:rFonts w:asciiTheme="majorBidi" w:hAnsiTheme="majorBidi" w:cstheme="majorBidi"/>
              </w:rPr>
            </w:pPr>
            <w:r w:rsidRPr="003306F4">
              <w:rPr>
                <w:rFonts w:asciiTheme="majorBidi" w:hAnsiTheme="majorBidi" w:cstheme="majorBidi"/>
              </w:rPr>
              <w:t>3,990</w:t>
            </w:r>
          </w:p>
        </w:tc>
        <w:tc>
          <w:tcPr>
            <w:tcW w:w="1803" w:type="dxa"/>
          </w:tcPr>
          <w:p w14:paraId="16D4607E" w14:textId="77777777" w:rsidR="0048657B" w:rsidRPr="003306F4" w:rsidRDefault="0048657B" w:rsidP="005F337F">
            <w:pPr>
              <w:jc w:val="center"/>
              <w:rPr>
                <w:rFonts w:asciiTheme="majorBidi" w:hAnsiTheme="majorBidi" w:cstheme="majorBidi"/>
              </w:rPr>
            </w:pPr>
            <w:r w:rsidRPr="00067164">
              <w:rPr>
                <w:rFonts w:asciiTheme="majorBidi" w:hAnsiTheme="majorBidi" w:cstheme="majorBidi"/>
              </w:rPr>
              <w:t>3,167</w:t>
            </w:r>
          </w:p>
        </w:tc>
        <w:tc>
          <w:tcPr>
            <w:tcW w:w="1803" w:type="dxa"/>
            <w:vAlign w:val="center"/>
          </w:tcPr>
          <w:p w14:paraId="6C868B0D" w14:textId="77777777" w:rsidR="0048657B" w:rsidRPr="003306F4" w:rsidRDefault="0048657B" w:rsidP="005F337F">
            <w:pPr>
              <w:jc w:val="center"/>
              <w:rPr>
                <w:rFonts w:asciiTheme="majorBidi" w:hAnsiTheme="majorBidi" w:cstheme="majorBidi"/>
              </w:rPr>
            </w:pPr>
            <w:r w:rsidRPr="003306F4">
              <w:rPr>
                <w:rFonts w:asciiTheme="majorBidi" w:hAnsiTheme="majorBidi" w:cstheme="majorBidi"/>
              </w:rPr>
              <w:t>3,866</w:t>
            </w:r>
          </w:p>
        </w:tc>
        <w:tc>
          <w:tcPr>
            <w:tcW w:w="1804" w:type="dxa"/>
            <w:vAlign w:val="center"/>
          </w:tcPr>
          <w:p w14:paraId="0091644B" w14:textId="77777777" w:rsidR="0048657B" w:rsidRPr="003306F4" w:rsidRDefault="0048657B" w:rsidP="005F337F">
            <w:pPr>
              <w:jc w:val="center"/>
              <w:rPr>
                <w:rFonts w:asciiTheme="majorBidi" w:hAnsiTheme="majorBidi" w:cstheme="majorBidi"/>
              </w:rPr>
            </w:pPr>
            <w:r w:rsidRPr="00067164">
              <w:rPr>
                <w:rFonts w:asciiTheme="majorBidi" w:hAnsiTheme="majorBidi" w:cstheme="majorBidi"/>
              </w:rPr>
              <w:t>864</w:t>
            </w:r>
          </w:p>
        </w:tc>
      </w:tr>
      <w:tr w:rsidR="0048657B" w:rsidRPr="003306F4" w14:paraId="47973074" w14:textId="77777777" w:rsidTr="005F337F">
        <w:tc>
          <w:tcPr>
            <w:tcW w:w="1803" w:type="dxa"/>
          </w:tcPr>
          <w:p w14:paraId="63E990BA" w14:textId="77777777" w:rsidR="0048657B" w:rsidRPr="003306F4" w:rsidRDefault="0048657B" w:rsidP="005F337F">
            <w:pPr>
              <w:rPr>
                <w:rFonts w:asciiTheme="majorBidi" w:hAnsiTheme="majorBidi" w:cstheme="majorBidi"/>
              </w:rPr>
            </w:pPr>
            <w:r w:rsidRPr="003306F4">
              <w:rPr>
                <w:rFonts w:asciiTheme="majorBidi" w:hAnsiTheme="majorBidi" w:cstheme="majorBidi"/>
              </w:rPr>
              <w:t>Scenario P2G2</w:t>
            </w:r>
          </w:p>
        </w:tc>
        <w:tc>
          <w:tcPr>
            <w:tcW w:w="1803" w:type="dxa"/>
          </w:tcPr>
          <w:p w14:paraId="12620DAF" w14:textId="77777777" w:rsidR="0048657B" w:rsidRPr="003306F4" w:rsidRDefault="0048657B" w:rsidP="005F337F">
            <w:pPr>
              <w:jc w:val="center"/>
              <w:rPr>
                <w:rFonts w:asciiTheme="majorBidi" w:hAnsiTheme="majorBidi" w:cstheme="majorBidi"/>
              </w:rPr>
            </w:pPr>
            <w:r w:rsidRPr="003306F4">
              <w:rPr>
                <w:rFonts w:asciiTheme="majorBidi" w:hAnsiTheme="majorBidi" w:cstheme="majorBidi"/>
              </w:rPr>
              <w:t>8,860</w:t>
            </w:r>
          </w:p>
        </w:tc>
        <w:tc>
          <w:tcPr>
            <w:tcW w:w="1803" w:type="dxa"/>
          </w:tcPr>
          <w:p w14:paraId="56B3AB72" w14:textId="77777777" w:rsidR="0048657B" w:rsidRPr="003306F4" w:rsidRDefault="0048657B" w:rsidP="005F337F">
            <w:pPr>
              <w:jc w:val="center"/>
              <w:rPr>
                <w:rFonts w:asciiTheme="majorBidi" w:hAnsiTheme="majorBidi" w:cstheme="majorBidi"/>
              </w:rPr>
            </w:pPr>
            <w:r w:rsidRPr="00067164">
              <w:rPr>
                <w:rFonts w:asciiTheme="majorBidi" w:hAnsiTheme="majorBidi" w:cstheme="majorBidi"/>
              </w:rPr>
              <w:t>7,033</w:t>
            </w:r>
          </w:p>
        </w:tc>
        <w:tc>
          <w:tcPr>
            <w:tcW w:w="1803" w:type="dxa"/>
            <w:vAlign w:val="center"/>
          </w:tcPr>
          <w:p w14:paraId="45C50915" w14:textId="77777777" w:rsidR="0048657B" w:rsidRPr="003306F4" w:rsidRDefault="0048657B" w:rsidP="005F337F">
            <w:pPr>
              <w:jc w:val="center"/>
              <w:rPr>
                <w:rFonts w:asciiTheme="majorBidi" w:hAnsiTheme="majorBidi" w:cstheme="majorBidi"/>
              </w:rPr>
            </w:pPr>
            <w:r w:rsidRPr="003306F4">
              <w:rPr>
                <w:rFonts w:asciiTheme="majorBidi" w:hAnsiTheme="majorBidi" w:cstheme="majorBidi"/>
              </w:rPr>
              <w:t>8,586</w:t>
            </w:r>
          </w:p>
        </w:tc>
        <w:tc>
          <w:tcPr>
            <w:tcW w:w="1804" w:type="dxa"/>
            <w:vAlign w:val="center"/>
          </w:tcPr>
          <w:p w14:paraId="32FA4E36" w14:textId="77777777" w:rsidR="0048657B" w:rsidRPr="003306F4" w:rsidRDefault="0048657B" w:rsidP="005F337F">
            <w:pPr>
              <w:jc w:val="center"/>
              <w:rPr>
                <w:rFonts w:asciiTheme="majorBidi" w:hAnsiTheme="majorBidi" w:cstheme="majorBidi"/>
              </w:rPr>
            </w:pPr>
            <w:r w:rsidRPr="00067164">
              <w:rPr>
                <w:rFonts w:asciiTheme="majorBidi" w:hAnsiTheme="majorBidi" w:cstheme="majorBidi"/>
              </w:rPr>
              <w:t>1,918</w:t>
            </w:r>
          </w:p>
        </w:tc>
      </w:tr>
    </w:tbl>
    <w:p w14:paraId="0E2AACE2" w14:textId="77777777" w:rsidR="0048657B" w:rsidRDefault="0048657B" w:rsidP="0048657B">
      <w:pPr>
        <w:pStyle w:val="EEPRUtextundertables"/>
      </w:pPr>
      <w:r>
        <w:t xml:space="preserve">Abbreviations: BSIs, bloodstream infections; </w:t>
      </w:r>
      <w:proofErr w:type="spellStart"/>
      <w:r>
        <w:t>cUTIs</w:t>
      </w:r>
      <w:proofErr w:type="spellEnd"/>
      <w:r>
        <w:t>, complicated urinary tract infections; HAP/VAP, hospital-acquired pneumonia or ventilator associated pneumonia; IAIs intraabdominal infections; MDS, microbiology-directed setting</w:t>
      </w:r>
    </w:p>
    <w:p w14:paraId="16370C4E" w14:textId="77777777" w:rsidR="0048657B" w:rsidRDefault="0048657B" w:rsidP="0048657B">
      <w:pPr>
        <w:pStyle w:val="EEPRUtextundertables"/>
        <w:rPr>
          <w:rFonts w:asciiTheme="majorBidi" w:hAnsiTheme="majorBidi" w:cstheme="majorBidi"/>
          <w:sz w:val="18"/>
          <w:szCs w:val="18"/>
        </w:rPr>
      </w:pPr>
      <w:r w:rsidRPr="003306F4">
        <w:rPr>
          <w:rFonts w:asciiTheme="majorBidi" w:hAnsiTheme="majorBidi" w:cstheme="majorBidi"/>
          <w:sz w:val="18"/>
          <w:szCs w:val="18"/>
        </w:rPr>
        <w:t>P1G1: baseline population based on PHE categorisation of infection sites, damped growth rate; P1G2: baseline population based on PHE categorisation of infection sites, growth rate not damped; P2G1: Baseline population based on clinical advisors’ categorisation of infection sites, damped growth rate; P2G2: Baseline population based on clinical advisors’ categorisation of infection sites, growth rate not damped.</w:t>
      </w:r>
    </w:p>
    <w:p w14:paraId="765C1494" w14:textId="77777777" w:rsidR="0048657B" w:rsidRPr="00422095" w:rsidRDefault="0048657B" w:rsidP="0048657B">
      <w:pPr>
        <w:pStyle w:val="EEPRUtextundertables"/>
      </w:pPr>
    </w:p>
    <w:sectPr w:rsidR="0048657B" w:rsidRPr="00422095" w:rsidSect="00422095">
      <w:headerReference w:type="default" r:id="rId2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8C0A" w14:textId="77777777" w:rsidR="00945758" w:rsidRDefault="00945758" w:rsidP="00AC2D72">
      <w:pPr>
        <w:spacing w:after="0" w:line="240" w:lineRule="auto"/>
      </w:pPr>
      <w:r>
        <w:separator/>
      </w:r>
    </w:p>
  </w:endnote>
  <w:endnote w:type="continuationSeparator" w:id="0">
    <w:p w14:paraId="316201D2" w14:textId="77777777" w:rsidR="00945758" w:rsidRDefault="00945758" w:rsidP="00AC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LT Std">
    <w:altName w:val="Cambria"/>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Bold">
    <w:altName w:val="Sylfaen"/>
    <w:panose1 w:val="00000000000000000000"/>
    <w:charset w:val="4D"/>
    <w:family w:val="auto"/>
    <w:notTrueType/>
    <w:pitch w:val="default"/>
    <w:sig w:usb0="00000003" w:usb1="00000000" w:usb2="00000000" w:usb3="00000000" w:csb0="00000001" w:csb1="00000000"/>
  </w:font>
  <w:font w:name="HelveticaNeue-Medium">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LancetPro-Bol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5039499"/>
      <w:docPartObj>
        <w:docPartGallery w:val="Page Numbers (Bottom of Page)"/>
        <w:docPartUnique/>
      </w:docPartObj>
    </w:sdtPr>
    <w:sdtEndPr>
      <w:rPr>
        <w:rStyle w:val="PageNumber"/>
      </w:rPr>
    </w:sdtEndPr>
    <w:sdtContent>
      <w:p w14:paraId="329D80A7" w14:textId="1A27259A" w:rsidR="00D15350" w:rsidRDefault="00D15350" w:rsidP="009124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338F35" w14:textId="7BE27282" w:rsidR="00D15350" w:rsidRDefault="00D15350">
    <w:pPr>
      <w:pStyle w:val="Footer"/>
      <w:jc w:val="center"/>
    </w:pPr>
  </w:p>
  <w:p w14:paraId="2F099D5A" w14:textId="77777777" w:rsidR="00D15350" w:rsidRDefault="00D15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4E51" w14:textId="77777777" w:rsidR="00945758" w:rsidRDefault="00945758" w:rsidP="00AC2D72">
      <w:pPr>
        <w:spacing w:after="0" w:line="240" w:lineRule="auto"/>
      </w:pPr>
      <w:r>
        <w:separator/>
      </w:r>
    </w:p>
  </w:footnote>
  <w:footnote w:type="continuationSeparator" w:id="0">
    <w:p w14:paraId="5C789C54" w14:textId="77777777" w:rsidR="00945758" w:rsidRDefault="00945758" w:rsidP="00AC2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C380" w14:textId="77777777" w:rsidR="00D15350" w:rsidRDefault="00D15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833D" w14:textId="77777777" w:rsidR="00D15350" w:rsidRPr="006E5665" w:rsidRDefault="00D15350" w:rsidP="00A4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840B" w14:textId="77777777" w:rsidR="00D15350" w:rsidRPr="006E5665" w:rsidRDefault="00D15350" w:rsidP="006E5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495"/>
    <w:multiLevelType w:val="hybridMultilevel"/>
    <w:tmpl w:val="1996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215A5"/>
    <w:multiLevelType w:val="hybridMultilevel"/>
    <w:tmpl w:val="0DBE6E1E"/>
    <w:lvl w:ilvl="0" w:tplc="61545D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67FB7"/>
    <w:multiLevelType w:val="multilevel"/>
    <w:tmpl w:val="AA287100"/>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BA2940"/>
    <w:multiLevelType w:val="multilevel"/>
    <w:tmpl w:val="792287C4"/>
    <w:lvl w:ilvl="0">
      <w:start w:val="1"/>
      <w:numFmt w:val="bullet"/>
      <w:pStyle w:val="NICEBulle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NICEBulle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DE1C25"/>
    <w:multiLevelType w:val="hybridMultilevel"/>
    <w:tmpl w:val="AC84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44E1B"/>
    <w:multiLevelType w:val="hybridMultilevel"/>
    <w:tmpl w:val="5B6CB62A"/>
    <w:lvl w:ilvl="0" w:tplc="37EA5FB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890342"/>
    <w:multiLevelType w:val="hybridMultilevel"/>
    <w:tmpl w:val="67107276"/>
    <w:lvl w:ilvl="0" w:tplc="08090017">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7"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05B80150"/>
    <w:multiLevelType w:val="multilevel"/>
    <w:tmpl w:val="1CEE42BC"/>
    <w:lvl w:ilvl="0">
      <w:start w:val="7"/>
      <w:numFmt w:val="decimal"/>
      <w:lvlText w:val="%1"/>
      <w:lvlJc w:val="left"/>
      <w:pPr>
        <w:ind w:left="660" w:hanging="660"/>
      </w:pPr>
      <w:rPr>
        <w:rFonts w:hint="default"/>
      </w:rPr>
    </w:lvl>
    <w:lvl w:ilvl="1">
      <w:start w:val="5"/>
      <w:numFmt w:val="decimal"/>
      <w:lvlText w:val="%1.%2"/>
      <w:lvlJc w:val="left"/>
      <w:pPr>
        <w:ind w:left="1618" w:hanging="660"/>
      </w:pPr>
      <w:rPr>
        <w:rFonts w:hint="default"/>
      </w:rPr>
    </w:lvl>
    <w:lvl w:ilvl="2">
      <w:start w:val="2"/>
      <w:numFmt w:val="decimal"/>
      <w:lvlText w:val="%1.%2.%3"/>
      <w:lvlJc w:val="left"/>
      <w:pPr>
        <w:ind w:left="2636" w:hanging="720"/>
      </w:pPr>
      <w:rPr>
        <w:rFonts w:hint="default"/>
      </w:rPr>
    </w:lvl>
    <w:lvl w:ilvl="3">
      <w:start w:val="5"/>
      <w:numFmt w:val="decimal"/>
      <w:lvlText w:val="%1.%2.%3.%4"/>
      <w:lvlJc w:val="left"/>
      <w:pPr>
        <w:ind w:left="3594" w:hanging="72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9" w15:restartNumberingAfterBreak="0">
    <w:nsid w:val="070C7E0B"/>
    <w:multiLevelType w:val="hybridMultilevel"/>
    <w:tmpl w:val="B346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4625D1"/>
    <w:multiLevelType w:val="hybridMultilevel"/>
    <w:tmpl w:val="0E7E5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D61E7B"/>
    <w:multiLevelType w:val="hybridMultilevel"/>
    <w:tmpl w:val="321A6EA2"/>
    <w:lvl w:ilvl="0" w:tplc="04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DC7ABB"/>
    <w:multiLevelType w:val="hybridMultilevel"/>
    <w:tmpl w:val="46244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7E62D1"/>
    <w:multiLevelType w:val="multilevel"/>
    <w:tmpl w:val="8CDAF0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FDD393F"/>
    <w:multiLevelType w:val="multilevel"/>
    <w:tmpl w:val="C4EAB9A4"/>
    <w:lvl w:ilvl="0">
      <w:start w:val="8"/>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4"/>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D5691F"/>
    <w:multiLevelType w:val="hybridMultilevel"/>
    <w:tmpl w:val="E35026FC"/>
    <w:lvl w:ilvl="0" w:tplc="A154C592">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18E1C1B"/>
    <w:multiLevelType w:val="multilevel"/>
    <w:tmpl w:val="C6BA7638"/>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3543F42"/>
    <w:multiLevelType w:val="hybridMultilevel"/>
    <w:tmpl w:val="2F82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4D78B5"/>
    <w:multiLevelType w:val="multilevel"/>
    <w:tmpl w:val="02EC6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489061E"/>
    <w:multiLevelType w:val="hybridMultilevel"/>
    <w:tmpl w:val="B9DA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63349D"/>
    <w:multiLevelType w:val="hybridMultilevel"/>
    <w:tmpl w:val="77C40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A21E12"/>
    <w:multiLevelType w:val="hybridMultilevel"/>
    <w:tmpl w:val="AAE23958"/>
    <w:lvl w:ilvl="0" w:tplc="8B28FDE6">
      <w:start w:val="1"/>
      <w:numFmt w:val="bullet"/>
      <w:pStyle w:val="bulletsintable"/>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161E2D37"/>
    <w:multiLevelType w:val="hybridMultilevel"/>
    <w:tmpl w:val="C272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4A3862"/>
    <w:multiLevelType w:val="multilevel"/>
    <w:tmpl w:val="6764D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742042E"/>
    <w:multiLevelType w:val="multilevel"/>
    <w:tmpl w:val="F286A02C"/>
    <w:lvl w:ilvl="0">
      <w:start w:val="7"/>
      <w:numFmt w:val="decimal"/>
      <w:lvlText w:val="%1"/>
      <w:lvlJc w:val="left"/>
      <w:pPr>
        <w:ind w:left="530" w:hanging="530"/>
      </w:pPr>
      <w:rPr>
        <w:rFonts w:hint="default"/>
      </w:rPr>
    </w:lvl>
    <w:lvl w:ilvl="1">
      <w:start w:val="2"/>
      <w:numFmt w:val="decimal"/>
      <w:lvlText w:val="%1.%2"/>
      <w:lvlJc w:val="left"/>
      <w:pPr>
        <w:ind w:left="1142" w:hanging="530"/>
      </w:pPr>
      <w:rPr>
        <w:rFonts w:hint="default"/>
      </w:rPr>
    </w:lvl>
    <w:lvl w:ilvl="2">
      <w:start w:val="5"/>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5" w15:restartNumberingAfterBreak="0">
    <w:nsid w:val="19311513"/>
    <w:multiLevelType w:val="hybridMultilevel"/>
    <w:tmpl w:val="3DE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726C28"/>
    <w:multiLevelType w:val="multilevel"/>
    <w:tmpl w:val="522AA23C"/>
    <w:lvl w:ilvl="0">
      <w:start w:val="1"/>
      <w:numFmt w:val="decimal"/>
      <w:lvlText w:val="%1"/>
      <w:lvlJc w:val="left"/>
      <w:pPr>
        <w:ind w:left="604" w:hanging="485"/>
      </w:pPr>
      <w:rPr>
        <w:rFonts w:ascii="Georgia" w:eastAsia="Georgia" w:hAnsi="Georgia" w:cs="Georgia" w:hint="default"/>
        <w:b/>
        <w:bCs/>
        <w:i w:val="0"/>
        <w:iCs w:val="0"/>
        <w:w w:val="117"/>
        <w:sz w:val="28"/>
        <w:szCs w:val="28"/>
      </w:rPr>
    </w:lvl>
    <w:lvl w:ilvl="1">
      <w:start w:val="1"/>
      <w:numFmt w:val="decimal"/>
      <w:lvlText w:val="%1.%2"/>
      <w:lvlJc w:val="left"/>
      <w:pPr>
        <w:ind w:left="732" w:hanging="613"/>
      </w:pPr>
      <w:rPr>
        <w:rFonts w:ascii="Georgia" w:eastAsia="Georgia" w:hAnsi="Georgia" w:cs="Georgia" w:hint="default"/>
        <w:b/>
        <w:bCs/>
        <w:i w:val="0"/>
        <w:iCs w:val="0"/>
        <w:w w:val="109"/>
        <w:sz w:val="24"/>
        <w:szCs w:val="24"/>
      </w:rPr>
    </w:lvl>
    <w:lvl w:ilvl="2">
      <w:numFmt w:val="bullet"/>
      <w:lvlText w:val="•"/>
      <w:lvlJc w:val="left"/>
      <w:pPr>
        <w:ind w:left="618" w:hanging="200"/>
      </w:pPr>
      <w:rPr>
        <w:rFonts w:ascii="Calibri" w:eastAsia="Calibri" w:hAnsi="Calibri" w:cs="Calibri" w:hint="default"/>
        <w:b w:val="0"/>
        <w:bCs w:val="0"/>
        <w:i w:val="0"/>
        <w:iCs w:val="0"/>
        <w:w w:val="100"/>
        <w:sz w:val="20"/>
        <w:szCs w:val="20"/>
      </w:rPr>
    </w:lvl>
    <w:lvl w:ilvl="3">
      <w:numFmt w:val="bullet"/>
      <w:lvlText w:val="•"/>
      <w:lvlJc w:val="left"/>
      <w:pPr>
        <w:ind w:left="1805" w:hanging="200"/>
      </w:pPr>
      <w:rPr>
        <w:rFonts w:hint="default"/>
      </w:rPr>
    </w:lvl>
    <w:lvl w:ilvl="4">
      <w:numFmt w:val="bullet"/>
      <w:lvlText w:val="•"/>
      <w:lvlJc w:val="left"/>
      <w:pPr>
        <w:ind w:left="2871" w:hanging="200"/>
      </w:pPr>
      <w:rPr>
        <w:rFonts w:hint="default"/>
      </w:rPr>
    </w:lvl>
    <w:lvl w:ilvl="5">
      <w:numFmt w:val="bullet"/>
      <w:lvlText w:val="•"/>
      <w:lvlJc w:val="left"/>
      <w:pPr>
        <w:ind w:left="3937" w:hanging="200"/>
      </w:pPr>
      <w:rPr>
        <w:rFonts w:hint="default"/>
      </w:rPr>
    </w:lvl>
    <w:lvl w:ilvl="6">
      <w:numFmt w:val="bullet"/>
      <w:lvlText w:val="•"/>
      <w:lvlJc w:val="left"/>
      <w:pPr>
        <w:ind w:left="5002" w:hanging="200"/>
      </w:pPr>
      <w:rPr>
        <w:rFonts w:hint="default"/>
      </w:rPr>
    </w:lvl>
    <w:lvl w:ilvl="7">
      <w:numFmt w:val="bullet"/>
      <w:lvlText w:val="•"/>
      <w:lvlJc w:val="left"/>
      <w:pPr>
        <w:ind w:left="6068" w:hanging="200"/>
      </w:pPr>
      <w:rPr>
        <w:rFonts w:hint="default"/>
      </w:rPr>
    </w:lvl>
    <w:lvl w:ilvl="8">
      <w:numFmt w:val="bullet"/>
      <w:lvlText w:val="•"/>
      <w:lvlJc w:val="left"/>
      <w:pPr>
        <w:ind w:left="7134" w:hanging="200"/>
      </w:pPr>
      <w:rPr>
        <w:rFonts w:hint="default"/>
      </w:rPr>
    </w:lvl>
  </w:abstractNum>
  <w:abstractNum w:abstractNumId="27" w15:restartNumberingAfterBreak="0">
    <w:nsid w:val="1B4D132B"/>
    <w:multiLevelType w:val="hybridMultilevel"/>
    <w:tmpl w:val="F86249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C010383"/>
    <w:multiLevelType w:val="hybridMultilevel"/>
    <w:tmpl w:val="D69A52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E2A79AD"/>
    <w:multiLevelType w:val="hybridMultilevel"/>
    <w:tmpl w:val="5CF8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C22E7B"/>
    <w:multiLevelType w:val="hybridMultilevel"/>
    <w:tmpl w:val="E0A8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651995"/>
    <w:multiLevelType w:val="hybridMultilevel"/>
    <w:tmpl w:val="57B2B54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20743813"/>
    <w:multiLevelType w:val="multilevel"/>
    <w:tmpl w:val="618EF0D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3" w15:restartNumberingAfterBreak="0">
    <w:nsid w:val="20EC3172"/>
    <w:multiLevelType w:val="hybridMultilevel"/>
    <w:tmpl w:val="2864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904519"/>
    <w:multiLevelType w:val="hybridMultilevel"/>
    <w:tmpl w:val="FFE6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1CC3509"/>
    <w:multiLevelType w:val="multilevel"/>
    <w:tmpl w:val="F286A02C"/>
    <w:lvl w:ilvl="0">
      <w:start w:val="8"/>
      <w:numFmt w:val="decimal"/>
      <w:lvlText w:val="%1"/>
      <w:lvlJc w:val="left"/>
      <w:pPr>
        <w:ind w:left="530" w:hanging="530"/>
      </w:pPr>
      <w:rPr>
        <w:rFonts w:hint="default"/>
      </w:rPr>
    </w:lvl>
    <w:lvl w:ilvl="1">
      <w:start w:val="3"/>
      <w:numFmt w:val="decimal"/>
      <w:lvlText w:val="%1.%2"/>
      <w:lvlJc w:val="left"/>
      <w:pPr>
        <w:ind w:left="1142"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36" w15:restartNumberingAfterBreak="0">
    <w:nsid w:val="23553476"/>
    <w:multiLevelType w:val="multilevel"/>
    <w:tmpl w:val="C42C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9F4A3E"/>
    <w:multiLevelType w:val="hybridMultilevel"/>
    <w:tmpl w:val="46F82FD4"/>
    <w:lvl w:ilvl="0" w:tplc="B49EC1E6">
      <w:start w:val="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DB3CE6"/>
    <w:multiLevelType w:val="hybridMultilevel"/>
    <w:tmpl w:val="2482F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41C0FA3"/>
    <w:multiLevelType w:val="hybridMultilevel"/>
    <w:tmpl w:val="2FB6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8D5D66"/>
    <w:multiLevelType w:val="multilevel"/>
    <w:tmpl w:val="11AA2A80"/>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5031A7C"/>
    <w:multiLevelType w:val="hybridMultilevel"/>
    <w:tmpl w:val="D5965D14"/>
    <w:lvl w:ilvl="0" w:tplc="6164931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617DAF"/>
    <w:multiLevelType w:val="hybridMultilevel"/>
    <w:tmpl w:val="D3C6E7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7E377C1"/>
    <w:multiLevelType w:val="hybridMultilevel"/>
    <w:tmpl w:val="DFA69A6A"/>
    <w:lvl w:ilvl="0" w:tplc="06229906">
      <w:start w:val="2"/>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9252CC7"/>
    <w:multiLevelType w:val="hybridMultilevel"/>
    <w:tmpl w:val="159C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A1E6A94"/>
    <w:multiLevelType w:val="hybridMultilevel"/>
    <w:tmpl w:val="1A66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B744675"/>
    <w:multiLevelType w:val="hybridMultilevel"/>
    <w:tmpl w:val="5F26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B9D5CD2"/>
    <w:multiLevelType w:val="multilevel"/>
    <w:tmpl w:val="6F08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5111DF"/>
    <w:multiLevelType w:val="hybridMultilevel"/>
    <w:tmpl w:val="A066EEB6"/>
    <w:lvl w:ilvl="0" w:tplc="47D4FDE4">
      <w:start w:val="16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F075E8E"/>
    <w:multiLevelType w:val="hybridMultilevel"/>
    <w:tmpl w:val="6466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532DF3"/>
    <w:multiLevelType w:val="multilevel"/>
    <w:tmpl w:val="12B4CA0E"/>
    <w:lvl w:ilvl="0">
      <w:start w:val="1"/>
      <w:numFmt w:val="decimal"/>
      <w:pStyle w:val="EEPRUNumberedHeading"/>
      <w:lvlText w:val="%1."/>
      <w:lvlJc w:val="left"/>
      <w:pPr>
        <w:ind w:left="360" w:hanging="360"/>
      </w:pPr>
      <w:rPr>
        <w:rFonts w:hint="default"/>
      </w:rPr>
    </w:lvl>
    <w:lvl w:ilvl="1">
      <w:start w:val="1"/>
      <w:numFmt w:val="decimal"/>
      <w:pStyle w:val="EEPRUNumberedsubhead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F6A3488"/>
    <w:multiLevelType w:val="hybridMultilevel"/>
    <w:tmpl w:val="2BE0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0EF7B0E"/>
    <w:multiLevelType w:val="hybridMultilevel"/>
    <w:tmpl w:val="38A8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1E85F4E"/>
    <w:multiLevelType w:val="hybridMultilevel"/>
    <w:tmpl w:val="FA1C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2837E6F"/>
    <w:multiLevelType w:val="multilevel"/>
    <w:tmpl w:val="6560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2C038F6"/>
    <w:multiLevelType w:val="multilevel"/>
    <w:tmpl w:val="EE944F08"/>
    <w:lvl w:ilvl="0">
      <w:start w:val="6"/>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33836B04"/>
    <w:multiLevelType w:val="hybridMultilevel"/>
    <w:tmpl w:val="7E46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3B85942"/>
    <w:multiLevelType w:val="multilevel"/>
    <w:tmpl w:val="14CADC5A"/>
    <w:lvl w:ilvl="0">
      <w:start w:val="147"/>
      <w:numFmt w:val="bullet"/>
      <w:pStyle w:val="NICE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5011EEA"/>
    <w:multiLevelType w:val="hybridMultilevel"/>
    <w:tmpl w:val="6B2AB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65217E3"/>
    <w:multiLevelType w:val="hybridMultilevel"/>
    <w:tmpl w:val="26E8D7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0" w15:restartNumberingAfterBreak="0">
    <w:nsid w:val="36812993"/>
    <w:multiLevelType w:val="hybridMultilevel"/>
    <w:tmpl w:val="4C84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74A3DF2"/>
    <w:multiLevelType w:val="hybridMultilevel"/>
    <w:tmpl w:val="E8EC4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9663955"/>
    <w:multiLevelType w:val="hybridMultilevel"/>
    <w:tmpl w:val="CF2EAD86"/>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3" w15:restartNumberingAfterBreak="0">
    <w:nsid w:val="3A697F26"/>
    <w:multiLevelType w:val="hybridMultilevel"/>
    <w:tmpl w:val="76A2A8B4"/>
    <w:lvl w:ilvl="0" w:tplc="2DD21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AAD48A7"/>
    <w:multiLevelType w:val="hybridMultilevel"/>
    <w:tmpl w:val="803AA34A"/>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3AF50ABD"/>
    <w:multiLevelType w:val="multilevel"/>
    <w:tmpl w:val="F1A8745E"/>
    <w:styleLink w:val="CurrentList3"/>
    <w:lvl w:ilvl="0">
      <w:start w:val="4"/>
      <w:numFmt w:val="decimal"/>
      <w:lvlText w:val="%1)"/>
      <w:lvlJc w:val="left"/>
      <w:pPr>
        <w:ind w:left="720" w:hanging="360"/>
      </w:pPr>
      <w:rPr>
        <w:rFonts w:hint="default"/>
        <w:u w:val="none"/>
      </w:rPr>
    </w:lvl>
    <w:lvl w:ilvl="1">
      <w:start w:val="2"/>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6" w15:restartNumberingAfterBreak="0">
    <w:nsid w:val="3C990ADE"/>
    <w:multiLevelType w:val="multilevel"/>
    <w:tmpl w:val="9064D0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BA64BF"/>
    <w:multiLevelType w:val="hybridMultilevel"/>
    <w:tmpl w:val="5FF8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F37F27"/>
    <w:multiLevelType w:val="hybridMultilevel"/>
    <w:tmpl w:val="BE32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0C62513"/>
    <w:multiLevelType w:val="hybridMultilevel"/>
    <w:tmpl w:val="1CDA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1CC61D8"/>
    <w:multiLevelType w:val="hybridMultilevel"/>
    <w:tmpl w:val="B16E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5845D9"/>
    <w:multiLevelType w:val="hybridMultilevel"/>
    <w:tmpl w:val="D29C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40A6B06"/>
    <w:multiLevelType w:val="multilevel"/>
    <w:tmpl w:val="E3224440"/>
    <w:styleLink w:val="Style1"/>
    <w:lvl w:ilvl="0">
      <w:start w:val="1"/>
      <w:numFmt w:val="decimal"/>
      <w:lvlText w:val="%1."/>
      <w:lvlJc w:val="left"/>
      <w:pPr>
        <w:ind w:left="720" w:hanging="360"/>
      </w:pPr>
      <w:rPr>
        <w:rFonts w:ascii="Clarendon LT Std" w:hAnsi="Clarendon LT Std" w:hint="default"/>
        <w:b/>
        <w:i w:val="0"/>
        <w:color w:val="424C54"/>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55C0B7E"/>
    <w:multiLevelType w:val="hybridMultilevel"/>
    <w:tmpl w:val="1A22FA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5C97186"/>
    <w:multiLevelType w:val="hybridMultilevel"/>
    <w:tmpl w:val="D534E668"/>
    <w:lvl w:ilvl="0" w:tplc="8B5CB86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63C1BF5"/>
    <w:multiLevelType w:val="hybridMultilevel"/>
    <w:tmpl w:val="CE6CACC4"/>
    <w:lvl w:ilvl="0" w:tplc="428C817A">
      <w:start w:val="1"/>
      <w:numFmt w:val="bullet"/>
      <w:pStyle w:val="EEPRUnumberedLevel1Heading"/>
      <w:lvlText w:val="-"/>
      <w:lvlJc w:val="left"/>
      <w:pPr>
        <w:ind w:left="720" w:hanging="360"/>
      </w:pPr>
      <w:rPr>
        <w:rFonts w:ascii="Calibri" w:eastAsiaTheme="minorHAnsi" w:hAnsi="Calibri" w:cs="Calibri" w:hint="default"/>
      </w:rPr>
    </w:lvl>
    <w:lvl w:ilvl="1" w:tplc="08090003">
      <w:start w:val="1"/>
      <w:numFmt w:val="bullet"/>
      <w:pStyle w:val="EEPRUnumberedheadingleve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7E863C5"/>
    <w:multiLevelType w:val="multilevel"/>
    <w:tmpl w:val="11AA2A80"/>
    <w:styleLink w:val="CurrentList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4855337A"/>
    <w:multiLevelType w:val="multilevel"/>
    <w:tmpl w:val="B9347832"/>
    <w:styleLink w:val="CurrentList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AE62FA4"/>
    <w:multiLevelType w:val="hybridMultilevel"/>
    <w:tmpl w:val="D9F2B7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4D0917BD"/>
    <w:multiLevelType w:val="hybridMultilevel"/>
    <w:tmpl w:val="34B67F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E512C1C"/>
    <w:multiLevelType w:val="multilevel"/>
    <w:tmpl w:val="C4B4E6B6"/>
    <w:lvl w:ilvl="0">
      <w:start w:val="8"/>
      <w:numFmt w:val="decimal"/>
      <w:lvlText w:val="%1"/>
      <w:lvlJc w:val="left"/>
      <w:pPr>
        <w:ind w:left="720" w:hanging="720"/>
      </w:pPr>
      <w:rPr>
        <w:rFonts w:hint="default"/>
      </w:rPr>
    </w:lvl>
    <w:lvl w:ilvl="1">
      <w:start w:val="3"/>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5"/>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4EA97193"/>
    <w:multiLevelType w:val="hybridMultilevel"/>
    <w:tmpl w:val="C5FE4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0D5371F"/>
    <w:multiLevelType w:val="hybridMultilevel"/>
    <w:tmpl w:val="CDB65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E409C3"/>
    <w:multiLevelType w:val="hybridMultilevel"/>
    <w:tmpl w:val="7424F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1E92270"/>
    <w:multiLevelType w:val="hybridMultilevel"/>
    <w:tmpl w:val="2BE0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3CC0CB3"/>
    <w:multiLevelType w:val="multilevel"/>
    <w:tmpl w:val="B9347832"/>
    <w:styleLink w:val="CurrentList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5A60FBA"/>
    <w:multiLevelType w:val="hybridMultilevel"/>
    <w:tmpl w:val="EBB4F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5668294D"/>
    <w:multiLevelType w:val="hybridMultilevel"/>
    <w:tmpl w:val="1A22FA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6C058DB"/>
    <w:multiLevelType w:val="hybridMultilevel"/>
    <w:tmpl w:val="CB54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954478A"/>
    <w:multiLevelType w:val="hybridMultilevel"/>
    <w:tmpl w:val="5450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B337DD9"/>
    <w:multiLevelType w:val="hybridMultilevel"/>
    <w:tmpl w:val="9F96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C737DDA"/>
    <w:multiLevelType w:val="hybridMultilevel"/>
    <w:tmpl w:val="C95E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DB816B4"/>
    <w:multiLevelType w:val="hybridMultilevel"/>
    <w:tmpl w:val="3E64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EF6451C"/>
    <w:multiLevelType w:val="hybridMultilevel"/>
    <w:tmpl w:val="99C253BE"/>
    <w:lvl w:ilvl="0" w:tplc="1EAE6E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F0A5C4E"/>
    <w:multiLevelType w:val="hybridMultilevel"/>
    <w:tmpl w:val="A918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03F1E5B"/>
    <w:multiLevelType w:val="hybridMultilevel"/>
    <w:tmpl w:val="967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0415E26"/>
    <w:multiLevelType w:val="hybridMultilevel"/>
    <w:tmpl w:val="34B4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04A5227"/>
    <w:multiLevelType w:val="hybridMultilevel"/>
    <w:tmpl w:val="195099E6"/>
    <w:lvl w:ilvl="0" w:tplc="AA146F26">
      <w:start w:val="10"/>
      <w:numFmt w:val="decimal"/>
      <w:lvlText w:val="%1."/>
      <w:lvlJc w:val="left"/>
      <w:pPr>
        <w:ind w:left="405" w:hanging="405"/>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0FA2B90"/>
    <w:multiLevelType w:val="hybridMultilevel"/>
    <w:tmpl w:val="DC58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10E19A0"/>
    <w:multiLevelType w:val="hybridMultilevel"/>
    <w:tmpl w:val="97E6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175079C"/>
    <w:multiLevelType w:val="hybridMultilevel"/>
    <w:tmpl w:val="AA36607C"/>
    <w:lvl w:ilvl="0" w:tplc="8AEC1E8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19C715E"/>
    <w:multiLevelType w:val="hybridMultilevel"/>
    <w:tmpl w:val="EE10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42648BB"/>
    <w:multiLevelType w:val="hybridMultilevel"/>
    <w:tmpl w:val="CFE4E2F0"/>
    <w:lvl w:ilvl="0" w:tplc="609813BE">
      <w:start w:val="10"/>
      <w:numFmt w:val="decimal"/>
      <w:lvlText w:val="%1."/>
      <w:lvlJc w:val="left"/>
      <w:pPr>
        <w:ind w:left="760" w:hanging="40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4491D82"/>
    <w:multiLevelType w:val="multilevel"/>
    <w:tmpl w:val="7C1A8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96F2189"/>
    <w:multiLevelType w:val="hybridMultilevel"/>
    <w:tmpl w:val="82AA4824"/>
    <w:lvl w:ilvl="0" w:tplc="35960CCE">
      <w:start w:val="1"/>
      <w:numFmt w:val="bullet"/>
      <w:pStyle w:val="Bullets"/>
      <w:lvlText w:val=""/>
      <w:lvlJc w:val="left"/>
      <w:pPr>
        <w:ind w:left="454" w:hanging="454"/>
      </w:pPr>
      <w:rPr>
        <w:rFonts w:ascii="Symbol" w:hAnsi="Symbol" w:hint="default"/>
      </w:rPr>
    </w:lvl>
    <w:lvl w:ilvl="1" w:tplc="08090001">
      <w:start w:val="1"/>
      <w:numFmt w:val="bullet"/>
      <w:lvlText w:val=""/>
      <w:lvlJc w:val="left"/>
      <w:pPr>
        <w:ind w:left="760" w:hanging="360"/>
      </w:pPr>
      <w:rPr>
        <w:rFonts w:ascii="Symbol" w:hAnsi="Symbol"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05" w15:restartNumberingAfterBreak="0">
    <w:nsid w:val="6AA227BA"/>
    <w:multiLevelType w:val="hybridMultilevel"/>
    <w:tmpl w:val="FAA88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6C6C3DD6"/>
    <w:multiLevelType w:val="hybridMultilevel"/>
    <w:tmpl w:val="FA1E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E6A3425"/>
    <w:multiLevelType w:val="hybridMultilevel"/>
    <w:tmpl w:val="7E002D84"/>
    <w:lvl w:ilvl="0" w:tplc="37EA5FBE">
      <w:start w:val="1"/>
      <w:numFmt w:val="lowerRoman"/>
      <w:lvlText w:val="(%1)"/>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F573EA9"/>
    <w:multiLevelType w:val="hybridMultilevel"/>
    <w:tmpl w:val="57A0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250BF9"/>
    <w:multiLevelType w:val="hybridMultilevel"/>
    <w:tmpl w:val="F3F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1F62A8B"/>
    <w:multiLevelType w:val="hybridMultilevel"/>
    <w:tmpl w:val="AC0C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2090096"/>
    <w:multiLevelType w:val="hybridMultilevel"/>
    <w:tmpl w:val="3D1A6CF8"/>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7F5280"/>
    <w:multiLevelType w:val="hybridMultilevel"/>
    <w:tmpl w:val="EFCAA550"/>
    <w:lvl w:ilvl="0" w:tplc="EB1C3842">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31B2037"/>
    <w:multiLevelType w:val="hybridMultilevel"/>
    <w:tmpl w:val="24726C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98541EA"/>
    <w:multiLevelType w:val="hybridMultilevel"/>
    <w:tmpl w:val="C382D5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A711078"/>
    <w:multiLevelType w:val="hybridMultilevel"/>
    <w:tmpl w:val="5F5850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C6048D2"/>
    <w:multiLevelType w:val="hybridMultilevel"/>
    <w:tmpl w:val="CB6EE820"/>
    <w:lvl w:ilvl="0" w:tplc="060433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D2A1A14"/>
    <w:multiLevelType w:val="hybridMultilevel"/>
    <w:tmpl w:val="732E3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E7F2D2D"/>
    <w:multiLevelType w:val="multilevel"/>
    <w:tmpl w:val="AD96D8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9" w15:restartNumberingAfterBreak="0">
    <w:nsid w:val="7F0B2298"/>
    <w:multiLevelType w:val="multilevel"/>
    <w:tmpl w:val="F286A02C"/>
    <w:lvl w:ilvl="0">
      <w:start w:val="8"/>
      <w:numFmt w:val="decimal"/>
      <w:lvlText w:val="%1"/>
      <w:lvlJc w:val="left"/>
      <w:pPr>
        <w:ind w:left="530" w:hanging="530"/>
      </w:pPr>
      <w:rPr>
        <w:rFonts w:hint="default"/>
      </w:rPr>
    </w:lvl>
    <w:lvl w:ilvl="1">
      <w:start w:val="1"/>
      <w:numFmt w:val="decimal"/>
      <w:lvlText w:val="%1.%2"/>
      <w:lvlJc w:val="left"/>
      <w:pPr>
        <w:ind w:left="1142" w:hanging="53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num w:numId="1">
    <w:abstractNumId w:val="50"/>
  </w:num>
  <w:num w:numId="2">
    <w:abstractNumId w:val="62"/>
  </w:num>
  <w:num w:numId="3">
    <w:abstractNumId w:val="32"/>
  </w:num>
  <w:num w:numId="4">
    <w:abstractNumId w:val="75"/>
  </w:num>
  <w:num w:numId="5">
    <w:abstractNumId w:val="27"/>
  </w:num>
  <w:num w:numId="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1"/>
  </w:num>
  <w:num w:numId="9">
    <w:abstractNumId w:val="100"/>
  </w:num>
  <w:num w:numId="10">
    <w:abstractNumId w:val="112"/>
  </w:num>
  <w:num w:numId="11">
    <w:abstractNumId w:val="40"/>
  </w:num>
  <w:num w:numId="12">
    <w:abstractNumId w:val="76"/>
  </w:num>
  <w:num w:numId="13">
    <w:abstractNumId w:val="65"/>
  </w:num>
  <w:num w:numId="14">
    <w:abstractNumId w:val="2"/>
  </w:num>
  <w:num w:numId="15">
    <w:abstractNumId w:val="85"/>
  </w:num>
  <w:num w:numId="16">
    <w:abstractNumId w:val="77"/>
  </w:num>
  <w:num w:numId="17">
    <w:abstractNumId w:val="115"/>
  </w:num>
  <w:num w:numId="18">
    <w:abstractNumId w:val="79"/>
  </w:num>
  <w:num w:numId="19">
    <w:abstractNumId w:val="21"/>
  </w:num>
  <w:num w:numId="20">
    <w:abstractNumId w:val="105"/>
  </w:num>
  <w:num w:numId="21">
    <w:abstractNumId w:val="28"/>
  </w:num>
  <w:num w:numId="22">
    <w:abstractNumId w:val="33"/>
  </w:num>
  <w:num w:numId="23">
    <w:abstractNumId w:val="6"/>
  </w:num>
  <w:num w:numId="24">
    <w:abstractNumId w:val="44"/>
  </w:num>
  <w:num w:numId="25">
    <w:abstractNumId w:val="20"/>
  </w:num>
  <w:num w:numId="26">
    <w:abstractNumId w:val="113"/>
  </w:num>
  <w:num w:numId="27">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6"/>
  </w:num>
  <w:num w:numId="29">
    <w:abstractNumId w:val="12"/>
  </w:num>
  <w:num w:numId="30">
    <w:abstractNumId w:val="30"/>
  </w:num>
  <w:num w:numId="31">
    <w:abstractNumId w:val="60"/>
  </w:num>
  <w:num w:numId="32">
    <w:abstractNumId w:val="68"/>
  </w:num>
  <w:num w:numId="33">
    <w:abstractNumId w:val="99"/>
  </w:num>
  <w:num w:numId="34">
    <w:abstractNumId w:val="107"/>
  </w:num>
  <w:num w:numId="35">
    <w:abstractNumId w:val="5"/>
  </w:num>
  <w:num w:numId="36">
    <w:abstractNumId w:val="47"/>
  </w:num>
  <w:num w:numId="37">
    <w:abstractNumId w:val="51"/>
  </w:num>
  <w:num w:numId="38">
    <w:abstractNumId w:val="59"/>
  </w:num>
  <w:num w:numId="39">
    <w:abstractNumId w:val="84"/>
  </w:num>
  <w:num w:numId="40">
    <w:abstractNumId w:val="67"/>
  </w:num>
  <w:num w:numId="41">
    <w:abstractNumId w:val="87"/>
  </w:num>
  <w:num w:numId="42">
    <w:abstractNumId w:val="73"/>
  </w:num>
  <w:num w:numId="43">
    <w:abstractNumId w:val="46"/>
  </w:num>
  <w:num w:numId="44">
    <w:abstractNumId w:val="94"/>
  </w:num>
  <w:num w:numId="45">
    <w:abstractNumId w:val="0"/>
  </w:num>
  <w:num w:numId="46">
    <w:abstractNumId w:val="25"/>
  </w:num>
  <w:num w:numId="47">
    <w:abstractNumId w:val="19"/>
  </w:num>
  <w:num w:numId="48">
    <w:abstractNumId w:val="74"/>
  </w:num>
  <w:num w:numId="49">
    <w:abstractNumId w:val="66"/>
  </w:num>
  <w:num w:numId="50">
    <w:abstractNumId w:val="41"/>
  </w:num>
  <w:num w:numId="51">
    <w:abstractNumId w:val="3"/>
  </w:num>
  <w:num w:numId="52">
    <w:abstractNumId w:val="57"/>
  </w:num>
  <w:num w:numId="53">
    <w:abstractNumId w:val="104"/>
  </w:num>
  <w:num w:numId="54">
    <w:abstractNumId w:val="7"/>
  </w:num>
  <w:num w:numId="55">
    <w:abstractNumId w:val="52"/>
  </w:num>
  <w:num w:numId="56">
    <w:abstractNumId w:val="72"/>
  </w:num>
  <w:num w:numId="57">
    <w:abstractNumId w:val="81"/>
  </w:num>
  <w:num w:numId="58">
    <w:abstractNumId w:val="109"/>
  </w:num>
  <w:num w:numId="59">
    <w:abstractNumId w:val="53"/>
  </w:num>
  <w:num w:numId="60">
    <w:abstractNumId w:val="90"/>
  </w:num>
  <w:num w:numId="61">
    <w:abstractNumId w:val="89"/>
  </w:num>
  <w:num w:numId="62">
    <w:abstractNumId w:val="22"/>
  </w:num>
  <w:num w:numId="63">
    <w:abstractNumId w:val="54"/>
  </w:num>
  <w:num w:numId="64">
    <w:abstractNumId w:val="10"/>
  </w:num>
  <w:num w:numId="65">
    <w:abstractNumId w:val="106"/>
  </w:num>
  <w:num w:numId="66">
    <w:abstractNumId w:val="82"/>
  </w:num>
  <w:num w:numId="67">
    <w:abstractNumId w:val="4"/>
  </w:num>
  <w:num w:numId="68">
    <w:abstractNumId w:val="98"/>
  </w:num>
  <w:num w:numId="69">
    <w:abstractNumId w:val="58"/>
  </w:num>
  <w:num w:numId="70">
    <w:abstractNumId w:val="71"/>
  </w:num>
  <w:num w:numId="71">
    <w:abstractNumId w:val="69"/>
  </w:num>
  <w:num w:numId="72">
    <w:abstractNumId w:val="95"/>
  </w:num>
  <w:num w:numId="73">
    <w:abstractNumId w:val="88"/>
  </w:num>
  <w:num w:numId="74">
    <w:abstractNumId w:val="64"/>
    <w:lvlOverride w:ilvl="0">
      <w:startOverride w:val="1"/>
    </w:lvlOverride>
    <w:lvlOverride w:ilvl="1"/>
    <w:lvlOverride w:ilvl="2"/>
    <w:lvlOverride w:ilvl="3"/>
    <w:lvlOverride w:ilvl="4"/>
    <w:lvlOverride w:ilvl="5"/>
    <w:lvlOverride w:ilvl="6"/>
    <w:lvlOverride w:ilvl="7"/>
    <w:lvlOverride w:ilvl="8"/>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num>
  <w:num w:numId="77">
    <w:abstractNumId w:val="114"/>
  </w:num>
  <w:num w:numId="78">
    <w:abstractNumId w:val="111"/>
  </w:num>
  <w:num w:numId="79">
    <w:abstractNumId w:val="43"/>
  </w:num>
  <w:num w:numId="80">
    <w:abstractNumId w:val="78"/>
  </w:num>
  <w:num w:numId="81">
    <w:abstractNumId w:val="118"/>
  </w:num>
  <w:num w:numId="82">
    <w:abstractNumId w:val="26"/>
  </w:num>
  <w:num w:numId="83">
    <w:abstractNumId w:val="117"/>
  </w:num>
  <w:num w:numId="84">
    <w:abstractNumId w:val="34"/>
  </w:num>
  <w:num w:numId="85">
    <w:abstractNumId w:val="91"/>
  </w:num>
  <w:num w:numId="86">
    <w:abstractNumId w:val="9"/>
  </w:num>
  <w:num w:numId="87">
    <w:abstractNumId w:val="92"/>
  </w:num>
  <w:num w:numId="88">
    <w:abstractNumId w:val="39"/>
  </w:num>
  <w:num w:numId="89">
    <w:abstractNumId w:val="56"/>
  </w:num>
  <w:num w:numId="90">
    <w:abstractNumId w:val="70"/>
  </w:num>
  <w:num w:numId="91">
    <w:abstractNumId w:val="96"/>
  </w:num>
  <w:num w:numId="92">
    <w:abstractNumId w:val="101"/>
  </w:num>
  <w:num w:numId="93">
    <w:abstractNumId w:val="29"/>
  </w:num>
  <w:num w:numId="94">
    <w:abstractNumId w:val="49"/>
  </w:num>
  <w:num w:numId="95">
    <w:abstractNumId w:val="17"/>
  </w:num>
  <w:num w:numId="96">
    <w:abstractNumId w:val="61"/>
  </w:num>
  <w:num w:numId="97">
    <w:abstractNumId w:val="38"/>
  </w:num>
  <w:num w:numId="98">
    <w:abstractNumId w:val="86"/>
  </w:num>
  <w:num w:numId="99">
    <w:abstractNumId w:val="42"/>
  </w:num>
  <w:num w:numId="100">
    <w:abstractNumId w:val="93"/>
  </w:num>
  <w:num w:numId="101">
    <w:abstractNumId w:val="24"/>
  </w:num>
  <w:num w:numId="102">
    <w:abstractNumId w:val="119"/>
  </w:num>
  <w:num w:numId="103">
    <w:abstractNumId w:val="35"/>
  </w:num>
  <w:num w:numId="104">
    <w:abstractNumId w:val="14"/>
  </w:num>
  <w:num w:numId="105">
    <w:abstractNumId w:val="108"/>
  </w:num>
  <w:num w:numId="106">
    <w:abstractNumId w:val="110"/>
  </w:num>
  <w:num w:numId="107">
    <w:abstractNumId w:val="18"/>
  </w:num>
  <w:num w:numId="108">
    <w:abstractNumId w:val="103"/>
  </w:num>
  <w:num w:numId="109">
    <w:abstractNumId w:val="13"/>
  </w:num>
  <w:num w:numId="110">
    <w:abstractNumId w:val="23"/>
  </w:num>
  <w:num w:numId="111">
    <w:abstractNumId w:val="45"/>
  </w:num>
  <w:num w:numId="112">
    <w:abstractNumId w:val="1"/>
  </w:num>
  <w:num w:numId="113">
    <w:abstractNumId w:val="16"/>
  </w:num>
  <w:num w:numId="114">
    <w:abstractNumId w:val="55"/>
  </w:num>
  <w:num w:numId="115">
    <w:abstractNumId w:val="8"/>
  </w:num>
  <w:num w:numId="116">
    <w:abstractNumId w:val="102"/>
  </w:num>
  <w:num w:numId="117">
    <w:abstractNumId w:val="80"/>
  </w:num>
  <w:num w:numId="118">
    <w:abstractNumId w:val="97"/>
  </w:num>
  <w:num w:numId="119">
    <w:abstractNumId w:val="83"/>
  </w:num>
  <w:num w:numId="120">
    <w:abstractNumId w:val="48"/>
  </w:num>
  <w:num w:numId="1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nl-NL" w:vendorID="64" w:dllVersion="0" w:nlCheck="1" w:checkStyle="0"/>
  <w:activeWritingStyle w:appName="MSWord" w:lang="pt-PT" w:vendorID="64" w:dllVersion="0" w:nlCheck="1" w:checkStyle="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 Rev Psy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we9rezn92epue2rs7vzezzwxxvd5vsaxx0&quot;&gt;eepruamr@sheffield.ac.uk&lt;record-ids&gt;&lt;item&gt;1&lt;/item&gt;&lt;item&gt;2&lt;/item&gt;&lt;item&gt;3&lt;/item&gt;&lt;item&gt;4&lt;/item&gt;&lt;item&gt;5&lt;/item&gt;&lt;item&gt;6&lt;/item&gt;&lt;item&gt;7&lt;/item&gt;&lt;item&gt;8&lt;/item&gt;&lt;item&gt;9&lt;/item&gt;&lt;item&gt;10&lt;/item&gt;&lt;item&gt;11&lt;/item&gt;&lt;item&gt;13&lt;/item&gt;&lt;item&gt;14&lt;/item&gt;&lt;item&gt;16&lt;/item&gt;&lt;item&gt;19&lt;/item&gt;&lt;item&gt;26&lt;/item&gt;&lt;item&gt;27&lt;/item&gt;&lt;item&gt;28&lt;/item&gt;&lt;item&gt;29&lt;/item&gt;&lt;item&gt;66&lt;/item&gt;&lt;item&gt;68&lt;/item&gt;&lt;item&gt;90&lt;/item&gt;&lt;item&gt;93&lt;/item&gt;&lt;item&gt;148&lt;/item&gt;&lt;item&gt;309&lt;/item&gt;&lt;item&gt;313&lt;/item&gt;&lt;item&gt;387&lt;/item&gt;&lt;item&gt;390&lt;/item&gt;&lt;item&gt;398&lt;/item&gt;&lt;item&gt;400&lt;/item&gt;&lt;item&gt;405&lt;/item&gt;&lt;item&gt;408&lt;/item&gt;&lt;item&gt;430&lt;/item&gt;&lt;item&gt;431&lt;/item&gt;&lt;item&gt;510&lt;/item&gt;&lt;item&gt;587&lt;/item&gt;&lt;item&gt;611&lt;/item&gt;&lt;item&gt;663&lt;/item&gt;&lt;item&gt;688&lt;/item&gt;&lt;item&gt;720&lt;/item&gt;&lt;item&gt;727&lt;/item&gt;&lt;item&gt;731&lt;/item&gt;&lt;item&gt;783&lt;/item&gt;&lt;item&gt;822&lt;/item&gt;&lt;item&gt;828&lt;/item&gt;&lt;item&gt;832&lt;/item&gt;&lt;item&gt;839&lt;/item&gt;&lt;item&gt;858&lt;/item&gt;&lt;item&gt;864&lt;/item&gt;&lt;item&gt;867&lt;/item&gt;&lt;item&gt;871&lt;/item&gt;&lt;item&gt;872&lt;/item&gt;&lt;item&gt;874&lt;/item&gt;&lt;item&gt;981&lt;/item&gt;&lt;item&gt;983&lt;/item&gt;&lt;item&gt;984&lt;/item&gt;&lt;item&gt;985&lt;/item&gt;&lt;item&gt;986&lt;/item&gt;&lt;item&gt;988&lt;/item&gt;&lt;item&gt;989&lt;/item&gt;&lt;item&gt;990&lt;/item&gt;&lt;item&gt;991&lt;/item&gt;&lt;item&gt;992&lt;/item&gt;&lt;item&gt;993&lt;/item&gt;&lt;item&gt;995&lt;/item&gt;&lt;item&gt;996&lt;/item&gt;&lt;item&gt;998&lt;/item&gt;&lt;item&gt;999&lt;/item&gt;&lt;item&gt;1000&lt;/item&gt;&lt;item&gt;1004&lt;/item&gt;&lt;item&gt;1007&lt;/item&gt;&lt;item&gt;1008&lt;/item&gt;&lt;item&gt;1009&lt;/item&gt;&lt;item&gt;1010&lt;/item&gt;&lt;item&gt;1013&lt;/item&gt;&lt;item&gt;1015&lt;/item&gt;&lt;item&gt;1018&lt;/item&gt;&lt;item&gt;1019&lt;/item&gt;&lt;item&gt;1024&lt;/item&gt;&lt;item&gt;1026&lt;/item&gt;&lt;item&gt;1029&lt;/item&gt;&lt;item&gt;1038&lt;/item&gt;&lt;item&gt;1039&lt;/item&gt;&lt;item&gt;1042&lt;/item&gt;&lt;item&gt;1043&lt;/item&gt;&lt;item&gt;1044&lt;/item&gt;&lt;item&gt;1045&lt;/item&gt;&lt;item&gt;1048&lt;/item&gt;&lt;item&gt;1049&lt;/item&gt;&lt;item&gt;1051&lt;/item&gt;&lt;item&gt;1052&lt;/item&gt;&lt;item&gt;1055&lt;/item&gt;&lt;item&gt;1056&lt;/item&gt;&lt;item&gt;1075&lt;/item&gt;&lt;item&gt;1189&lt;/item&gt;&lt;item&gt;1202&lt;/item&gt;&lt;item&gt;1237&lt;/item&gt;&lt;item&gt;1262&lt;/item&gt;&lt;item&gt;1266&lt;/item&gt;&lt;item&gt;1462&lt;/item&gt;&lt;item&gt;2111&lt;/item&gt;&lt;item&gt;2244&lt;/item&gt;&lt;item&gt;2318&lt;/item&gt;&lt;item&gt;2323&lt;/item&gt;&lt;item&gt;2324&lt;/item&gt;&lt;item&gt;2325&lt;/item&gt;&lt;item&gt;2326&lt;/item&gt;&lt;item&gt;2327&lt;/item&gt;&lt;item&gt;2328&lt;/item&gt;&lt;item&gt;2329&lt;/item&gt;&lt;item&gt;2330&lt;/item&gt;&lt;item&gt;2332&lt;/item&gt;&lt;item&gt;2333&lt;/item&gt;&lt;item&gt;2334&lt;/item&gt;&lt;item&gt;2335&lt;/item&gt;&lt;item&gt;2336&lt;/item&gt;&lt;item&gt;2337&lt;/item&gt;&lt;item&gt;2338&lt;/item&gt;&lt;item&gt;2339&lt;/item&gt;&lt;item&gt;2340&lt;/item&gt;&lt;item&gt;2341&lt;/item&gt;&lt;item&gt;2342&lt;/item&gt;&lt;item&gt;2343&lt;/item&gt;&lt;item&gt;2344&lt;/item&gt;&lt;item&gt;2345&lt;/item&gt;&lt;item&gt;2346&lt;/item&gt;&lt;item&gt;2348&lt;/item&gt;&lt;item&gt;2349&lt;/item&gt;&lt;item&gt;2350&lt;/item&gt;&lt;item&gt;2351&lt;/item&gt;&lt;item&gt;2352&lt;/item&gt;&lt;item&gt;2353&lt;/item&gt;&lt;item&gt;2354&lt;/item&gt;&lt;item&gt;2355&lt;/item&gt;&lt;item&gt;2356&lt;/item&gt;&lt;item&gt;2357&lt;/item&gt;&lt;item&gt;2358&lt;/item&gt;&lt;item&gt;2359&lt;/item&gt;&lt;item&gt;2360&lt;/item&gt;&lt;item&gt;2361&lt;/item&gt;&lt;item&gt;2362&lt;/item&gt;&lt;item&gt;2363&lt;/item&gt;&lt;item&gt;2364&lt;/item&gt;&lt;item&gt;2365&lt;/item&gt;&lt;item&gt;2366&lt;/item&gt;&lt;item&gt;2367&lt;/item&gt;&lt;item&gt;2368&lt;/item&gt;&lt;item&gt;2370&lt;/item&gt;&lt;item&gt;2371&lt;/item&gt;&lt;item&gt;2372&lt;/item&gt;&lt;item&gt;2373&lt;/item&gt;&lt;item&gt;2374&lt;/item&gt;&lt;item&gt;2375&lt;/item&gt;&lt;item&gt;2376&lt;/item&gt;&lt;item&gt;2377&lt;/item&gt;&lt;item&gt;2378&lt;/item&gt;&lt;item&gt;2379&lt;/item&gt;&lt;item&gt;2380&lt;/item&gt;&lt;item&gt;2381&lt;/item&gt;&lt;item&gt;2383&lt;/item&gt;&lt;item&gt;2384&lt;/item&gt;&lt;item&gt;2386&lt;/item&gt;&lt;item&gt;2387&lt;/item&gt;&lt;item&gt;2388&lt;/item&gt;&lt;item&gt;2389&lt;/item&gt;&lt;item&gt;2390&lt;/item&gt;&lt;item&gt;2391&lt;/item&gt;&lt;item&gt;2392&lt;/item&gt;&lt;item&gt;2393&lt;/item&gt;&lt;item&gt;2394&lt;/item&gt;&lt;item&gt;2395&lt;/item&gt;&lt;item&gt;2396&lt;/item&gt;&lt;item&gt;2397&lt;/item&gt;&lt;item&gt;2399&lt;/item&gt;&lt;item&gt;2400&lt;/item&gt;&lt;item&gt;2413&lt;/item&gt;&lt;item&gt;2415&lt;/item&gt;&lt;item&gt;2416&lt;/item&gt;&lt;item&gt;2417&lt;/item&gt;&lt;item&gt;2418&lt;/item&gt;&lt;item&gt;2419&lt;/item&gt;&lt;item&gt;2420&lt;/item&gt;&lt;item&gt;2421&lt;/item&gt;&lt;item&gt;2422&lt;/item&gt;&lt;item&gt;2424&lt;/item&gt;&lt;item&gt;2425&lt;/item&gt;&lt;item&gt;2427&lt;/item&gt;&lt;item&gt;2428&lt;/item&gt;&lt;item&gt;2429&lt;/item&gt;&lt;item&gt;2435&lt;/item&gt;&lt;item&gt;2438&lt;/item&gt;&lt;item&gt;2439&lt;/item&gt;&lt;item&gt;2442&lt;/item&gt;&lt;item&gt;2447&lt;/item&gt;&lt;item&gt;2464&lt;/item&gt;&lt;item&gt;2465&lt;/item&gt;&lt;item&gt;2466&lt;/item&gt;&lt;item&gt;2467&lt;/item&gt;&lt;item&gt;2469&lt;/item&gt;&lt;item&gt;2470&lt;/item&gt;&lt;item&gt;2471&lt;/item&gt;&lt;item&gt;2477&lt;/item&gt;&lt;item&gt;2481&lt;/item&gt;&lt;item&gt;2483&lt;/item&gt;&lt;item&gt;2484&lt;/item&gt;&lt;item&gt;2490&lt;/item&gt;&lt;item&gt;2491&lt;/item&gt;&lt;item&gt;2492&lt;/item&gt;&lt;/record-ids&gt;&lt;/item&gt;&lt;/Libraries&gt;"/>
  </w:docVars>
  <w:rsids>
    <w:rsidRoot w:val="009E5E96"/>
    <w:rsid w:val="00001F26"/>
    <w:rsid w:val="000056E1"/>
    <w:rsid w:val="00007ED6"/>
    <w:rsid w:val="00007FF6"/>
    <w:rsid w:val="0001194B"/>
    <w:rsid w:val="00012A4E"/>
    <w:rsid w:val="00013016"/>
    <w:rsid w:val="00014A73"/>
    <w:rsid w:val="0001611A"/>
    <w:rsid w:val="00016308"/>
    <w:rsid w:val="00022C48"/>
    <w:rsid w:val="00023784"/>
    <w:rsid w:val="000237DA"/>
    <w:rsid w:val="00025C3C"/>
    <w:rsid w:val="00030A7A"/>
    <w:rsid w:val="00031355"/>
    <w:rsid w:val="00031686"/>
    <w:rsid w:val="00033EFC"/>
    <w:rsid w:val="00041A88"/>
    <w:rsid w:val="00042419"/>
    <w:rsid w:val="000426DF"/>
    <w:rsid w:val="0004276C"/>
    <w:rsid w:val="00050CA8"/>
    <w:rsid w:val="000554A9"/>
    <w:rsid w:val="000574E4"/>
    <w:rsid w:val="00057F3F"/>
    <w:rsid w:val="00062FCC"/>
    <w:rsid w:val="0006376A"/>
    <w:rsid w:val="000677DB"/>
    <w:rsid w:val="00070786"/>
    <w:rsid w:val="00070FE6"/>
    <w:rsid w:val="0007501D"/>
    <w:rsid w:val="000806DC"/>
    <w:rsid w:val="0008183A"/>
    <w:rsid w:val="00081A3F"/>
    <w:rsid w:val="00081DBA"/>
    <w:rsid w:val="000861B2"/>
    <w:rsid w:val="00090344"/>
    <w:rsid w:val="00092861"/>
    <w:rsid w:val="00092F91"/>
    <w:rsid w:val="000940E6"/>
    <w:rsid w:val="00097E31"/>
    <w:rsid w:val="000A1217"/>
    <w:rsid w:val="000A3434"/>
    <w:rsid w:val="000A3967"/>
    <w:rsid w:val="000A4506"/>
    <w:rsid w:val="000A4ED5"/>
    <w:rsid w:val="000A4F32"/>
    <w:rsid w:val="000A6151"/>
    <w:rsid w:val="000A755B"/>
    <w:rsid w:val="000B6067"/>
    <w:rsid w:val="000B6374"/>
    <w:rsid w:val="000C15B2"/>
    <w:rsid w:val="000C1950"/>
    <w:rsid w:val="000C2B6D"/>
    <w:rsid w:val="000C33AD"/>
    <w:rsid w:val="000C397A"/>
    <w:rsid w:val="000C4CDC"/>
    <w:rsid w:val="000C5354"/>
    <w:rsid w:val="000D0E60"/>
    <w:rsid w:val="000D2197"/>
    <w:rsid w:val="000D28A0"/>
    <w:rsid w:val="000D4035"/>
    <w:rsid w:val="000D4720"/>
    <w:rsid w:val="000D4813"/>
    <w:rsid w:val="000D5A28"/>
    <w:rsid w:val="000E1361"/>
    <w:rsid w:val="000E3737"/>
    <w:rsid w:val="000E385A"/>
    <w:rsid w:val="000E449C"/>
    <w:rsid w:val="000E4906"/>
    <w:rsid w:val="000E4A41"/>
    <w:rsid w:val="000E6FEE"/>
    <w:rsid w:val="000E7567"/>
    <w:rsid w:val="000F029C"/>
    <w:rsid w:val="00100016"/>
    <w:rsid w:val="001009FF"/>
    <w:rsid w:val="00101D51"/>
    <w:rsid w:val="00101EAE"/>
    <w:rsid w:val="0010228E"/>
    <w:rsid w:val="00102ADD"/>
    <w:rsid w:val="00102FD9"/>
    <w:rsid w:val="0010350A"/>
    <w:rsid w:val="00103E42"/>
    <w:rsid w:val="001046B5"/>
    <w:rsid w:val="00107570"/>
    <w:rsid w:val="00112EE3"/>
    <w:rsid w:val="001152B4"/>
    <w:rsid w:val="00117B7D"/>
    <w:rsid w:val="001209F8"/>
    <w:rsid w:val="001214F1"/>
    <w:rsid w:val="00124B36"/>
    <w:rsid w:val="001253F5"/>
    <w:rsid w:val="00135A29"/>
    <w:rsid w:val="00136661"/>
    <w:rsid w:val="00137746"/>
    <w:rsid w:val="00151FDE"/>
    <w:rsid w:val="00152448"/>
    <w:rsid w:val="001534BC"/>
    <w:rsid w:val="00156D15"/>
    <w:rsid w:val="0015769A"/>
    <w:rsid w:val="00161C00"/>
    <w:rsid w:val="00161F04"/>
    <w:rsid w:val="00163121"/>
    <w:rsid w:val="001638BA"/>
    <w:rsid w:val="00163967"/>
    <w:rsid w:val="001641BF"/>
    <w:rsid w:val="0016450B"/>
    <w:rsid w:val="001648C3"/>
    <w:rsid w:val="00166F2E"/>
    <w:rsid w:val="00173EB7"/>
    <w:rsid w:val="00176136"/>
    <w:rsid w:val="00176A14"/>
    <w:rsid w:val="00176A3C"/>
    <w:rsid w:val="00180018"/>
    <w:rsid w:val="00180FA6"/>
    <w:rsid w:val="00186460"/>
    <w:rsid w:val="00186A46"/>
    <w:rsid w:val="0019116B"/>
    <w:rsid w:val="001923A6"/>
    <w:rsid w:val="00195807"/>
    <w:rsid w:val="00195B1E"/>
    <w:rsid w:val="00195CAE"/>
    <w:rsid w:val="00196767"/>
    <w:rsid w:val="00197FA9"/>
    <w:rsid w:val="001A29DC"/>
    <w:rsid w:val="001A2A79"/>
    <w:rsid w:val="001A4B18"/>
    <w:rsid w:val="001A6FB8"/>
    <w:rsid w:val="001A7038"/>
    <w:rsid w:val="001A713D"/>
    <w:rsid w:val="001A750D"/>
    <w:rsid w:val="001B0FEB"/>
    <w:rsid w:val="001B1797"/>
    <w:rsid w:val="001B21BC"/>
    <w:rsid w:val="001B2E58"/>
    <w:rsid w:val="001B30B7"/>
    <w:rsid w:val="001B3435"/>
    <w:rsid w:val="001B6B63"/>
    <w:rsid w:val="001C0FCF"/>
    <w:rsid w:val="001C1C73"/>
    <w:rsid w:val="001C1F5D"/>
    <w:rsid w:val="001C27BD"/>
    <w:rsid w:val="001C74A6"/>
    <w:rsid w:val="001D1471"/>
    <w:rsid w:val="001D1C9A"/>
    <w:rsid w:val="001D20D8"/>
    <w:rsid w:val="001D350A"/>
    <w:rsid w:val="001D555E"/>
    <w:rsid w:val="001D5B4B"/>
    <w:rsid w:val="001D7F86"/>
    <w:rsid w:val="001E02A9"/>
    <w:rsid w:val="001E0A93"/>
    <w:rsid w:val="001E26C4"/>
    <w:rsid w:val="001E35F5"/>
    <w:rsid w:val="001E5A41"/>
    <w:rsid w:val="001F78A7"/>
    <w:rsid w:val="0020177A"/>
    <w:rsid w:val="00202DFF"/>
    <w:rsid w:val="00203483"/>
    <w:rsid w:val="00203AD4"/>
    <w:rsid w:val="00205808"/>
    <w:rsid w:val="002066AF"/>
    <w:rsid w:val="0020725B"/>
    <w:rsid w:val="00207496"/>
    <w:rsid w:val="00207590"/>
    <w:rsid w:val="00207EB9"/>
    <w:rsid w:val="00211C53"/>
    <w:rsid w:val="002129B3"/>
    <w:rsid w:val="002140E4"/>
    <w:rsid w:val="0021430F"/>
    <w:rsid w:val="00214D32"/>
    <w:rsid w:val="002154A1"/>
    <w:rsid w:val="002208AE"/>
    <w:rsid w:val="002215F4"/>
    <w:rsid w:val="0022376C"/>
    <w:rsid w:val="00225662"/>
    <w:rsid w:val="002262B6"/>
    <w:rsid w:val="00231106"/>
    <w:rsid w:val="00232FE9"/>
    <w:rsid w:val="00233358"/>
    <w:rsid w:val="00234025"/>
    <w:rsid w:val="00234086"/>
    <w:rsid w:val="00234ECF"/>
    <w:rsid w:val="00237067"/>
    <w:rsid w:val="002415DC"/>
    <w:rsid w:val="00243536"/>
    <w:rsid w:val="0024384F"/>
    <w:rsid w:val="002439AE"/>
    <w:rsid w:val="00251004"/>
    <w:rsid w:val="00253497"/>
    <w:rsid w:val="00253ACB"/>
    <w:rsid w:val="002540FD"/>
    <w:rsid w:val="00255B8C"/>
    <w:rsid w:val="00256DD1"/>
    <w:rsid w:val="00256F1B"/>
    <w:rsid w:val="0025709E"/>
    <w:rsid w:val="002659E9"/>
    <w:rsid w:val="00265ABC"/>
    <w:rsid w:val="00266E0C"/>
    <w:rsid w:val="002677C9"/>
    <w:rsid w:val="00267B98"/>
    <w:rsid w:val="0027081F"/>
    <w:rsid w:val="00270C20"/>
    <w:rsid w:val="002733BB"/>
    <w:rsid w:val="00273565"/>
    <w:rsid w:val="00273E62"/>
    <w:rsid w:val="00273F92"/>
    <w:rsid w:val="002740DE"/>
    <w:rsid w:val="002755D4"/>
    <w:rsid w:val="00275926"/>
    <w:rsid w:val="0027655F"/>
    <w:rsid w:val="00276B9E"/>
    <w:rsid w:val="00276DAC"/>
    <w:rsid w:val="00280684"/>
    <w:rsid w:val="00282C49"/>
    <w:rsid w:val="00285203"/>
    <w:rsid w:val="0028660A"/>
    <w:rsid w:val="00286E46"/>
    <w:rsid w:val="00292B5E"/>
    <w:rsid w:val="00294B27"/>
    <w:rsid w:val="002961EA"/>
    <w:rsid w:val="00296E6A"/>
    <w:rsid w:val="002A26F2"/>
    <w:rsid w:val="002A2A13"/>
    <w:rsid w:val="002A4E70"/>
    <w:rsid w:val="002A611E"/>
    <w:rsid w:val="002A6AEF"/>
    <w:rsid w:val="002A6BB6"/>
    <w:rsid w:val="002B009C"/>
    <w:rsid w:val="002B12D8"/>
    <w:rsid w:val="002B22C7"/>
    <w:rsid w:val="002B28C3"/>
    <w:rsid w:val="002B3B5E"/>
    <w:rsid w:val="002C2A95"/>
    <w:rsid w:val="002C369B"/>
    <w:rsid w:val="002C3F8A"/>
    <w:rsid w:val="002C4623"/>
    <w:rsid w:val="002C7992"/>
    <w:rsid w:val="002C7DFD"/>
    <w:rsid w:val="002D1C88"/>
    <w:rsid w:val="002D5180"/>
    <w:rsid w:val="002D7093"/>
    <w:rsid w:val="002E26F0"/>
    <w:rsid w:val="002E4733"/>
    <w:rsid w:val="002E4F02"/>
    <w:rsid w:val="002F0763"/>
    <w:rsid w:val="002F1DDA"/>
    <w:rsid w:val="002F2CA3"/>
    <w:rsid w:val="002F692B"/>
    <w:rsid w:val="002F6F9F"/>
    <w:rsid w:val="002F7C82"/>
    <w:rsid w:val="00300A32"/>
    <w:rsid w:val="003024D6"/>
    <w:rsid w:val="00302DD9"/>
    <w:rsid w:val="003108AF"/>
    <w:rsid w:val="00310CBD"/>
    <w:rsid w:val="0031193C"/>
    <w:rsid w:val="00312BBE"/>
    <w:rsid w:val="00312E21"/>
    <w:rsid w:val="00313BE1"/>
    <w:rsid w:val="003159E6"/>
    <w:rsid w:val="00316799"/>
    <w:rsid w:val="00317CBC"/>
    <w:rsid w:val="00322CC6"/>
    <w:rsid w:val="00325235"/>
    <w:rsid w:val="003306F4"/>
    <w:rsid w:val="0033079D"/>
    <w:rsid w:val="003327AC"/>
    <w:rsid w:val="0033308E"/>
    <w:rsid w:val="003340D1"/>
    <w:rsid w:val="00334C85"/>
    <w:rsid w:val="00335CE7"/>
    <w:rsid w:val="00337E4A"/>
    <w:rsid w:val="00340951"/>
    <w:rsid w:val="00341EDE"/>
    <w:rsid w:val="00341FE3"/>
    <w:rsid w:val="00342BCE"/>
    <w:rsid w:val="003432D7"/>
    <w:rsid w:val="00343316"/>
    <w:rsid w:val="003434E6"/>
    <w:rsid w:val="00345A2C"/>
    <w:rsid w:val="00346C15"/>
    <w:rsid w:val="00354E5E"/>
    <w:rsid w:val="003560C6"/>
    <w:rsid w:val="00356608"/>
    <w:rsid w:val="003567C3"/>
    <w:rsid w:val="00360CFE"/>
    <w:rsid w:val="00362A2D"/>
    <w:rsid w:val="00364012"/>
    <w:rsid w:val="00365A08"/>
    <w:rsid w:val="003662A2"/>
    <w:rsid w:val="00366F6D"/>
    <w:rsid w:val="00371EC5"/>
    <w:rsid w:val="00373947"/>
    <w:rsid w:val="0037519F"/>
    <w:rsid w:val="003773DD"/>
    <w:rsid w:val="00377A24"/>
    <w:rsid w:val="00381A08"/>
    <w:rsid w:val="003826B6"/>
    <w:rsid w:val="003826EE"/>
    <w:rsid w:val="0038313F"/>
    <w:rsid w:val="003841B7"/>
    <w:rsid w:val="003855A0"/>
    <w:rsid w:val="00385C4D"/>
    <w:rsid w:val="00390AD1"/>
    <w:rsid w:val="00391A45"/>
    <w:rsid w:val="00392082"/>
    <w:rsid w:val="00393DF4"/>
    <w:rsid w:val="003A1F87"/>
    <w:rsid w:val="003A30C3"/>
    <w:rsid w:val="003A47E9"/>
    <w:rsid w:val="003B008D"/>
    <w:rsid w:val="003B1C59"/>
    <w:rsid w:val="003B33B2"/>
    <w:rsid w:val="003B4513"/>
    <w:rsid w:val="003B5267"/>
    <w:rsid w:val="003B6FAD"/>
    <w:rsid w:val="003B71E1"/>
    <w:rsid w:val="003C01A5"/>
    <w:rsid w:val="003C2DDE"/>
    <w:rsid w:val="003C6283"/>
    <w:rsid w:val="003C7A63"/>
    <w:rsid w:val="003D2538"/>
    <w:rsid w:val="003E0308"/>
    <w:rsid w:val="003E0495"/>
    <w:rsid w:val="003E35C1"/>
    <w:rsid w:val="003E4AEB"/>
    <w:rsid w:val="003E61AC"/>
    <w:rsid w:val="003E794A"/>
    <w:rsid w:val="003F279E"/>
    <w:rsid w:val="003F3B05"/>
    <w:rsid w:val="003F660E"/>
    <w:rsid w:val="0040010D"/>
    <w:rsid w:val="00400375"/>
    <w:rsid w:val="0040081B"/>
    <w:rsid w:val="0040358A"/>
    <w:rsid w:val="00411972"/>
    <w:rsid w:val="004124AB"/>
    <w:rsid w:val="0041348C"/>
    <w:rsid w:val="0041437E"/>
    <w:rsid w:val="00417DEE"/>
    <w:rsid w:val="00420BDC"/>
    <w:rsid w:val="00420CCC"/>
    <w:rsid w:val="004219B2"/>
    <w:rsid w:val="00421BEE"/>
    <w:rsid w:val="00422095"/>
    <w:rsid w:val="004222B2"/>
    <w:rsid w:val="00424F2F"/>
    <w:rsid w:val="00425EC5"/>
    <w:rsid w:val="00426FD2"/>
    <w:rsid w:val="00432C84"/>
    <w:rsid w:val="00433771"/>
    <w:rsid w:val="00434D71"/>
    <w:rsid w:val="00437C43"/>
    <w:rsid w:val="004409F5"/>
    <w:rsid w:val="00444B30"/>
    <w:rsid w:val="00445233"/>
    <w:rsid w:val="004504B7"/>
    <w:rsid w:val="0045231B"/>
    <w:rsid w:val="0045661A"/>
    <w:rsid w:val="00460166"/>
    <w:rsid w:val="00460A15"/>
    <w:rsid w:val="00460DC9"/>
    <w:rsid w:val="00461EF5"/>
    <w:rsid w:val="00462305"/>
    <w:rsid w:val="00462585"/>
    <w:rsid w:val="004625B2"/>
    <w:rsid w:val="00463C14"/>
    <w:rsid w:val="00466297"/>
    <w:rsid w:val="00466D1D"/>
    <w:rsid w:val="00467702"/>
    <w:rsid w:val="00470819"/>
    <w:rsid w:val="00471BCA"/>
    <w:rsid w:val="00473836"/>
    <w:rsid w:val="004822E9"/>
    <w:rsid w:val="00483016"/>
    <w:rsid w:val="00483CEE"/>
    <w:rsid w:val="0048404A"/>
    <w:rsid w:val="004857FA"/>
    <w:rsid w:val="0048657B"/>
    <w:rsid w:val="0048724B"/>
    <w:rsid w:val="00487C18"/>
    <w:rsid w:val="00491081"/>
    <w:rsid w:val="00491377"/>
    <w:rsid w:val="00491FE8"/>
    <w:rsid w:val="00492404"/>
    <w:rsid w:val="00493381"/>
    <w:rsid w:val="00495EED"/>
    <w:rsid w:val="00497864"/>
    <w:rsid w:val="004A12CB"/>
    <w:rsid w:val="004A2F0F"/>
    <w:rsid w:val="004A32FB"/>
    <w:rsid w:val="004A4B7C"/>
    <w:rsid w:val="004A5DBE"/>
    <w:rsid w:val="004A7015"/>
    <w:rsid w:val="004B0B8A"/>
    <w:rsid w:val="004B23E2"/>
    <w:rsid w:val="004B4D1C"/>
    <w:rsid w:val="004B60FD"/>
    <w:rsid w:val="004B666A"/>
    <w:rsid w:val="004C11D1"/>
    <w:rsid w:val="004C25BB"/>
    <w:rsid w:val="004C2BD7"/>
    <w:rsid w:val="004C77FF"/>
    <w:rsid w:val="004D2935"/>
    <w:rsid w:val="004D74B1"/>
    <w:rsid w:val="004D764A"/>
    <w:rsid w:val="004D795B"/>
    <w:rsid w:val="004E09A6"/>
    <w:rsid w:val="004E375A"/>
    <w:rsid w:val="004E462B"/>
    <w:rsid w:val="004E5867"/>
    <w:rsid w:val="004F240B"/>
    <w:rsid w:val="004F271C"/>
    <w:rsid w:val="004F313F"/>
    <w:rsid w:val="004F4DC5"/>
    <w:rsid w:val="004F551F"/>
    <w:rsid w:val="00501260"/>
    <w:rsid w:val="00504107"/>
    <w:rsid w:val="005068D3"/>
    <w:rsid w:val="00507D3E"/>
    <w:rsid w:val="00512409"/>
    <w:rsid w:val="0051300A"/>
    <w:rsid w:val="00513D4F"/>
    <w:rsid w:val="00514B91"/>
    <w:rsid w:val="005158B3"/>
    <w:rsid w:val="00524C61"/>
    <w:rsid w:val="00530B34"/>
    <w:rsid w:val="00533EB8"/>
    <w:rsid w:val="00535059"/>
    <w:rsid w:val="0054067C"/>
    <w:rsid w:val="00543267"/>
    <w:rsid w:val="005452F3"/>
    <w:rsid w:val="005457E0"/>
    <w:rsid w:val="0055154E"/>
    <w:rsid w:val="00553B74"/>
    <w:rsid w:val="005545F2"/>
    <w:rsid w:val="0056164C"/>
    <w:rsid w:val="005619BA"/>
    <w:rsid w:val="005630C6"/>
    <w:rsid w:val="00563D5B"/>
    <w:rsid w:val="00566C30"/>
    <w:rsid w:val="0057020E"/>
    <w:rsid w:val="00571284"/>
    <w:rsid w:val="0057397E"/>
    <w:rsid w:val="00580175"/>
    <w:rsid w:val="0058054F"/>
    <w:rsid w:val="005820CD"/>
    <w:rsid w:val="00582854"/>
    <w:rsid w:val="005843D9"/>
    <w:rsid w:val="005844BA"/>
    <w:rsid w:val="0059005B"/>
    <w:rsid w:val="00592178"/>
    <w:rsid w:val="0059388E"/>
    <w:rsid w:val="00593E66"/>
    <w:rsid w:val="00594DDD"/>
    <w:rsid w:val="00596767"/>
    <w:rsid w:val="005A03B7"/>
    <w:rsid w:val="005A18F6"/>
    <w:rsid w:val="005A1F07"/>
    <w:rsid w:val="005A2359"/>
    <w:rsid w:val="005A3BE6"/>
    <w:rsid w:val="005A40FA"/>
    <w:rsid w:val="005A52FA"/>
    <w:rsid w:val="005A7297"/>
    <w:rsid w:val="005A7EEC"/>
    <w:rsid w:val="005B04BD"/>
    <w:rsid w:val="005B25E5"/>
    <w:rsid w:val="005B2689"/>
    <w:rsid w:val="005B26BD"/>
    <w:rsid w:val="005B4EB8"/>
    <w:rsid w:val="005B578E"/>
    <w:rsid w:val="005C1759"/>
    <w:rsid w:val="005C1C8D"/>
    <w:rsid w:val="005C204E"/>
    <w:rsid w:val="005C240F"/>
    <w:rsid w:val="005C3F55"/>
    <w:rsid w:val="005C483A"/>
    <w:rsid w:val="005D1A80"/>
    <w:rsid w:val="005D27A6"/>
    <w:rsid w:val="005D3C14"/>
    <w:rsid w:val="005D76B1"/>
    <w:rsid w:val="005E00E6"/>
    <w:rsid w:val="005E01E4"/>
    <w:rsid w:val="005E2F1A"/>
    <w:rsid w:val="005E42AB"/>
    <w:rsid w:val="005E61DF"/>
    <w:rsid w:val="005E71D7"/>
    <w:rsid w:val="005E7713"/>
    <w:rsid w:val="005F1B60"/>
    <w:rsid w:val="005F70C2"/>
    <w:rsid w:val="006000F5"/>
    <w:rsid w:val="00603A0C"/>
    <w:rsid w:val="006059F8"/>
    <w:rsid w:val="00611ED1"/>
    <w:rsid w:val="00614E28"/>
    <w:rsid w:val="00617267"/>
    <w:rsid w:val="0062170B"/>
    <w:rsid w:val="00624636"/>
    <w:rsid w:val="0062556E"/>
    <w:rsid w:val="00627324"/>
    <w:rsid w:val="00627A99"/>
    <w:rsid w:val="00630B14"/>
    <w:rsid w:val="00634707"/>
    <w:rsid w:val="00634E32"/>
    <w:rsid w:val="00635D4B"/>
    <w:rsid w:val="00641424"/>
    <w:rsid w:val="00643294"/>
    <w:rsid w:val="00644D0E"/>
    <w:rsid w:val="006464ED"/>
    <w:rsid w:val="00647D29"/>
    <w:rsid w:val="006543F4"/>
    <w:rsid w:val="006558B7"/>
    <w:rsid w:val="006563F3"/>
    <w:rsid w:val="006606D8"/>
    <w:rsid w:val="00661EBA"/>
    <w:rsid w:val="0066375D"/>
    <w:rsid w:val="006640FD"/>
    <w:rsid w:val="00664C88"/>
    <w:rsid w:val="0066591E"/>
    <w:rsid w:val="00667DDB"/>
    <w:rsid w:val="006732B3"/>
    <w:rsid w:val="006745C0"/>
    <w:rsid w:val="00675353"/>
    <w:rsid w:val="00675729"/>
    <w:rsid w:val="006758EB"/>
    <w:rsid w:val="00675FF9"/>
    <w:rsid w:val="00680B08"/>
    <w:rsid w:val="00682C13"/>
    <w:rsid w:val="006837D5"/>
    <w:rsid w:val="00683AC4"/>
    <w:rsid w:val="00684F18"/>
    <w:rsid w:val="00685394"/>
    <w:rsid w:val="0068539D"/>
    <w:rsid w:val="006854DD"/>
    <w:rsid w:val="00690F5E"/>
    <w:rsid w:val="00691D5F"/>
    <w:rsid w:val="00693B48"/>
    <w:rsid w:val="00694434"/>
    <w:rsid w:val="00696B65"/>
    <w:rsid w:val="006A4082"/>
    <w:rsid w:val="006A53B1"/>
    <w:rsid w:val="006B0C10"/>
    <w:rsid w:val="006B59B6"/>
    <w:rsid w:val="006B5E07"/>
    <w:rsid w:val="006B6091"/>
    <w:rsid w:val="006B772B"/>
    <w:rsid w:val="006C0C15"/>
    <w:rsid w:val="006C1B9A"/>
    <w:rsid w:val="006C26E1"/>
    <w:rsid w:val="006C7A74"/>
    <w:rsid w:val="006D1D84"/>
    <w:rsid w:val="006D3DA8"/>
    <w:rsid w:val="006D6C0D"/>
    <w:rsid w:val="006E1142"/>
    <w:rsid w:val="006E2402"/>
    <w:rsid w:val="006E3316"/>
    <w:rsid w:val="006E3947"/>
    <w:rsid w:val="006E4E83"/>
    <w:rsid w:val="006E5665"/>
    <w:rsid w:val="006E65BD"/>
    <w:rsid w:val="006E6C94"/>
    <w:rsid w:val="006E766E"/>
    <w:rsid w:val="006E78D8"/>
    <w:rsid w:val="006F24DA"/>
    <w:rsid w:val="006F33C2"/>
    <w:rsid w:val="006F3415"/>
    <w:rsid w:val="006F4352"/>
    <w:rsid w:val="006F4DEE"/>
    <w:rsid w:val="006F6B4B"/>
    <w:rsid w:val="0070112F"/>
    <w:rsid w:val="007046F0"/>
    <w:rsid w:val="007058CD"/>
    <w:rsid w:val="00706762"/>
    <w:rsid w:val="007111E6"/>
    <w:rsid w:val="0071198A"/>
    <w:rsid w:val="00713EF1"/>
    <w:rsid w:val="00715A78"/>
    <w:rsid w:val="007176A1"/>
    <w:rsid w:val="00720583"/>
    <w:rsid w:val="00720D89"/>
    <w:rsid w:val="00725FF4"/>
    <w:rsid w:val="00727714"/>
    <w:rsid w:val="00730BEF"/>
    <w:rsid w:val="00731154"/>
    <w:rsid w:val="00731D83"/>
    <w:rsid w:val="00734512"/>
    <w:rsid w:val="0073546E"/>
    <w:rsid w:val="00744F0E"/>
    <w:rsid w:val="0074575A"/>
    <w:rsid w:val="00745CEF"/>
    <w:rsid w:val="00751FCD"/>
    <w:rsid w:val="007546F4"/>
    <w:rsid w:val="00756514"/>
    <w:rsid w:val="00762B4E"/>
    <w:rsid w:val="00763774"/>
    <w:rsid w:val="007644E1"/>
    <w:rsid w:val="00765F91"/>
    <w:rsid w:val="007669DF"/>
    <w:rsid w:val="007721CD"/>
    <w:rsid w:val="00774411"/>
    <w:rsid w:val="007769B5"/>
    <w:rsid w:val="00776AF8"/>
    <w:rsid w:val="00780841"/>
    <w:rsid w:val="00781491"/>
    <w:rsid w:val="00785819"/>
    <w:rsid w:val="00785C3A"/>
    <w:rsid w:val="00786EBE"/>
    <w:rsid w:val="00790CAC"/>
    <w:rsid w:val="00791022"/>
    <w:rsid w:val="00793F0A"/>
    <w:rsid w:val="007943D6"/>
    <w:rsid w:val="0079482D"/>
    <w:rsid w:val="00794B4E"/>
    <w:rsid w:val="00794B8A"/>
    <w:rsid w:val="00796372"/>
    <w:rsid w:val="00797B03"/>
    <w:rsid w:val="007A0AEF"/>
    <w:rsid w:val="007A5734"/>
    <w:rsid w:val="007A72CF"/>
    <w:rsid w:val="007A75D6"/>
    <w:rsid w:val="007A7BEC"/>
    <w:rsid w:val="007B0301"/>
    <w:rsid w:val="007B32B5"/>
    <w:rsid w:val="007B3C10"/>
    <w:rsid w:val="007B5618"/>
    <w:rsid w:val="007B56D0"/>
    <w:rsid w:val="007B615C"/>
    <w:rsid w:val="007B6E76"/>
    <w:rsid w:val="007C12AC"/>
    <w:rsid w:val="007C32F4"/>
    <w:rsid w:val="007C4B4C"/>
    <w:rsid w:val="007C54F4"/>
    <w:rsid w:val="007C6FC0"/>
    <w:rsid w:val="007D14CC"/>
    <w:rsid w:val="007D1B7F"/>
    <w:rsid w:val="007D36B2"/>
    <w:rsid w:val="007D52CF"/>
    <w:rsid w:val="007E3D10"/>
    <w:rsid w:val="007E60F6"/>
    <w:rsid w:val="007F06E1"/>
    <w:rsid w:val="007F21AF"/>
    <w:rsid w:val="007F3C23"/>
    <w:rsid w:val="007F4B0C"/>
    <w:rsid w:val="007F657E"/>
    <w:rsid w:val="007F6D6F"/>
    <w:rsid w:val="007F7E16"/>
    <w:rsid w:val="00800B9C"/>
    <w:rsid w:val="0080269E"/>
    <w:rsid w:val="008029C9"/>
    <w:rsid w:val="00804D75"/>
    <w:rsid w:val="00805F82"/>
    <w:rsid w:val="0081052E"/>
    <w:rsid w:val="00810663"/>
    <w:rsid w:val="008117A9"/>
    <w:rsid w:val="0081341C"/>
    <w:rsid w:val="00815A88"/>
    <w:rsid w:val="008170B6"/>
    <w:rsid w:val="00820CB7"/>
    <w:rsid w:val="0082330E"/>
    <w:rsid w:val="00827055"/>
    <w:rsid w:val="00827EDA"/>
    <w:rsid w:val="008333EF"/>
    <w:rsid w:val="00835119"/>
    <w:rsid w:val="00835B0B"/>
    <w:rsid w:val="00836258"/>
    <w:rsid w:val="008366F7"/>
    <w:rsid w:val="00837CD7"/>
    <w:rsid w:val="00842C83"/>
    <w:rsid w:val="008449E5"/>
    <w:rsid w:val="008512CA"/>
    <w:rsid w:val="00851DAC"/>
    <w:rsid w:val="00853370"/>
    <w:rsid w:val="00853E88"/>
    <w:rsid w:val="008546E0"/>
    <w:rsid w:val="00854D75"/>
    <w:rsid w:val="00856605"/>
    <w:rsid w:val="00856A8E"/>
    <w:rsid w:val="00856E6A"/>
    <w:rsid w:val="00862836"/>
    <w:rsid w:val="008628FC"/>
    <w:rsid w:val="008638B1"/>
    <w:rsid w:val="0086534F"/>
    <w:rsid w:val="008707D9"/>
    <w:rsid w:val="00875833"/>
    <w:rsid w:val="0087655C"/>
    <w:rsid w:val="008802CD"/>
    <w:rsid w:val="00881470"/>
    <w:rsid w:val="00881B5E"/>
    <w:rsid w:val="00884B1D"/>
    <w:rsid w:val="00885971"/>
    <w:rsid w:val="00885DFB"/>
    <w:rsid w:val="00886459"/>
    <w:rsid w:val="00886F1C"/>
    <w:rsid w:val="00892791"/>
    <w:rsid w:val="0089285B"/>
    <w:rsid w:val="00894865"/>
    <w:rsid w:val="008954C7"/>
    <w:rsid w:val="00895CC5"/>
    <w:rsid w:val="008A21E8"/>
    <w:rsid w:val="008A5D39"/>
    <w:rsid w:val="008A7142"/>
    <w:rsid w:val="008A7207"/>
    <w:rsid w:val="008B05B1"/>
    <w:rsid w:val="008B218B"/>
    <w:rsid w:val="008B52BD"/>
    <w:rsid w:val="008B56D1"/>
    <w:rsid w:val="008B6D4A"/>
    <w:rsid w:val="008C3622"/>
    <w:rsid w:val="008C3B07"/>
    <w:rsid w:val="008C5AC4"/>
    <w:rsid w:val="008D0C90"/>
    <w:rsid w:val="008D1ACB"/>
    <w:rsid w:val="008D202C"/>
    <w:rsid w:val="008D2A3F"/>
    <w:rsid w:val="008D334C"/>
    <w:rsid w:val="008D696B"/>
    <w:rsid w:val="008D7424"/>
    <w:rsid w:val="008E01D0"/>
    <w:rsid w:val="008E0424"/>
    <w:rsid w:val="008E04F8"/>
    <w:rsid w:val="008E1EFF"/>
    <w:rsid w:val="008E4948"/>
    <w:rsid w:val="008E569F"/>
    <w:rsid w:val="008E6F0E"/>
    <w:rsid w:val="008E7074"/>
    <w:rsid w:val="008E7F85"/>
    <w:rsid w:val="008F1C31"/>
    <w:rsid w:val="008F3500"/>
    <w:rsid w:val="008F37D8"/>
    <w:rsid w:val="008F5054"/>
    <w:rsid w:val="008F507C"/>
    <w:rsid w:val="008F7485"/>
    <w:rsid w:val="008F7DED"/>
    <w:rsid w:val="00900FCD"/>
    <w:rsid w:val="00904504"/>
    <w:rsid w:val="009058C4"/>
    <w:rsid w:val="009061EF"/>
    <w:rsid w:val="009064A4"/>
    <w:rsid w:val="009074D3"/>
    <w:rsid w:val="0091076C"/>
    <w:rsid w:val="00912409"/>
    <w:rsid w:val="00916092"/>
    <w:rsid w:val="009168A4"/>
    <w:rsid w:val="00917737"/>
    <w:rsid w:val="0091784B"/>
    <w:rsid w:val="00920D66"/>
    <w:rsid w:val="009255C0"/>
    <w:rsid w:val="00926246"/>
    <w:rsid w:val="0093044E"/>
    <w:rsid w:val="00931357"/>
    <w:rsid w:val="009313FD"/>
    <w:rsid w:val="00932B97"/>
    <w:rsid w:val="0093357A"/>
    <w:rsid w:val="0093390A"/>
    <w:rsid w:val="00936F95"/>
    <w:rsid w:val="00937917"/>
    <w:rsid w:val="00941311"/>
    <w:rsid w:val="00941A0F"/>
    <w:rsid w:val="00942CA8"/>
    <w:rsid w:val="009435B4"/>
    <w:rsid w:val="00943878"/>
    <w:rsid w:val="00945758"/>
    <w:rsid w:val="009457CD"/>
    <w:rsid w:val="00945D7B"/>
    <w:rsid w:val="00947412"/>
    <w:rsid w:val="0095316F"/>
    <w:rsid w:val="009537D8"/>
    <w:rsid w:val="00955F61"/>
    <w:rsid w:val="009561C9"/>
    <w:rsid w:val="00956BFE"/>
    <w:rsid w:val="009572B5"/>
    <w:rsid w:val="009578AF"/>
    <w:rsid w:val="0096027C"/>
    <w:rsid w:val="00962266"/>
    <w:rsid w:val="0096286D"/>
    <w:rsid w:val="00966980"/>
    <w:rsid w:val="0097169C"/>
    <w:rsid w:val="0097444D"/>
    <w:rsid w:val="00977B63"/>
    <w:rsid w:val="00980F57"/>
    <w:rsid w:val="00981318"/>
    <w:rsid w:val="009826AE"/>
    <w:rsid w:val="009828EF"/>
    <w:rsid w:val="0098296C"/>
    <w:rsid w:val="009838CA"/>
    <w:rsid w:val="00983C84"/>
    <w:rsid w:val="00986A22"/>
    <w:rsid w:val="0099203C"/>
    <w:rsid w:val="00993D2A"/>
    <w:rsid w:val="00994836"/>
    <w:rsid w:val="009976EE"/>
    <w:rsid w:val="009A4C52"/>
    <w:rsid w:val="009A6BE5"/>
    <w:rsid w:val="009B0699"/>
    <w:rsid w:val="009B5A96"/>
    <w:rsid w:val="009B7470"/>
    <w:rsid w:val="009C176D"/>
    <w:rsid w:val="009C51EA"/>
    <w:rsid w:val="009C5B14"/>
    <w:rsid w:val="009D4ED1"/>
    <w:rsid w:val="009D587F"/>
    <w:rsid w:val="009E265F"/>
    <w:rsid w:val="009E5E96"/>
    <w:rsid w:val="009F01D8"/>
    <w:rsid w:val="009F1D70"/>
    <w:rsid w:val="009F2E15"/>
    <w:rsid w:val="009F5E56"/>
    <w:rsid w:val="009F61D4"/>
    <w:rsid w:val="009F6FA6"/>
    <w:rsid w:val="009F765B"/>
    <w:rsid w:val="00A01EFF"/>
    <w:rsid w:val="00A02611"/>
    <w:rsid w:val="00A0412E"/>
    <w:rsid w:val="00A04653"/>
    <w:rsid w:val="00A04703"/>
    <w:rsid w:val="00A1033E"/>
    <w:rsid w:val="00A17693"/>
    <w:rsid w:val="00A22A79"/>
    <w:rsid w:val="00A22B15"/>
    <w:rsid w:val="00A232EC"/>
    <w:rsid w:val="00A246DF"/>
    <w:rsid w:val="00A275B5"/>
    <w:rsid w:val="00A31782"/>
    <w:rsid w:val="00A325FF"/>
    <w:rsid w:val="00A326C8"/>
    <w:rsid w:val="00A32D46"/>
    <w:rsid w:val="00A33E82"/>
    <w:rsid w:val="00A36B6D"/>
    <w:rsid w:val="00A427DB"/>
    <w:rsid w:val="00A42837"/>
    <w:rsid w:val="00A44BBF"/>
    <w:rsid w:val="00A45CC1"/>
    <w:rsid w:val="00A46105"/>
    <w:rsid w:val="00A46A6C"/>
    <w:rsid w:val="00A47333"/>
    <w:rsid w:val="00A4788F"/>
    <w:rsid w:val="00A47FC7"/>
    <w:rsid w:val="00A50251"/>
    <w:rsid w:val="00A508ED"/>
    <w:rsid w:val="00A5179C"/>
    <w:rsid w:val="00A5288C"/>
    <w:rsid w:val="00A55EBA"/>
    <w:rsid w:val="00A57E29"/>
    <w:rsid w:val="00A6415A"/>
    <w:rsid w:val="00A65379"/>
    <w:rsid w:val="00A70D77"/>
    <w:rsid w:val="00A70F93"/>
    <w:rsid w:val="00A72059"/>
    <w:rsid w:val="00A728B5"/>
    <w:rsid w:val="00A72C4F"/>
    <w:rsid w:val="00A72ECE"/>
    <w:rsid w:val="00A77634"/>
    <w:rsid w:val="00A80C2B"/>
    <w:rsid w:val="00A810B3"/>
    <w:rsid w:val="00A82B59"/>
    <w:rsid w:val="00A83123"/>
    <w:rsid w:val="00A83B82"/>
    <w:rsid w:val="00A86D87"/>
    <w:rsid w:val="00AA1674"/>
    <w:rsid w:val="00AA298D"/>
    <w:rsid w:val="00AA2F63"/>
    <w:rsid w:val="00AA4801"/>
    <w:rsid w:val="00AA5F18"/>
    <w:rsid w:val="00AB4BA3"/>
    <w:rsid w:val="00AB4E2C"/>
    <w:rsid w:val="00AB4E6A"/>
    <w:rsid w:val="00AB5EF7"/>
    <w:rsid w:val="00AC2D72"/>
    <w:rsid w:val="00AC39D8"/>
    <w:rsid w:val="00AC40FF"/>
    <w:rsid w:val="00AC701A"/>
    <w:rsid w:val="00AD1002"/>
    <w:rsid w:val="00AD23F8"/>
    <w:rsid w:val="00AD58FD"/>
    <w:rsid w:val="00AD5AD1"/>
    <w:rsid w:val="00AD6263"/>
    <w:rsid w:val="00AD6807"/>
    <w:rsid w:val="00AD6BBA"/>
    <w:rsid w:val="00AD709F"/>
    <w:rsid w:val="00AD7AB0"/>
    <w:rsid w:val="00AE14F3"/>
    <w:rsid w:val="00AE1AA8"/>
    <w:rsid w:val="00AE1F59"/>
    <w:rsid w:val="00AE60A4"/>
    <w:rsid w:val="00AE62B7"/>
    <w:rsid w:val="00AE639B"/>
    <w:rsid w:val="00AF0F42"/>
    <w:rsid w:val="00AF24E6"/>
    <w:rsid w:val="00AF3A2A"/>
    <w:rsid w:val="00AF3E7A"/>
    <w:rsid w:val="00AF57EC"/>
    <w:rsid w:val="00AF73CA"/>
    <w:rsid w:val="00B00084"/>
    <w:rsid w:val="00B01AFD"/>
    <w:rsid w:val="00B01D40"/>
    <w:rsid w:val="00B0265F"/>
    <w:rsid w:val="00B03356"/>
    <w:rsid w:val="00B057E8"/>
    <w:rsid w:val="00B05D31"/>
    <w:rsid w:val="00B07ACE"/>
    <w:rsid w:val="00B1214A"/>
    <w:rsid w:val="00B137D0"/>
    <w:rsid w:val="00B16A18"/>
    <w:rsid w:val="00B16EE6"/>
    <w:rsid w:val="00B17C24"/>
    <w:rsid w:val="00B17DFC"/>
    <w:rsid w:val="00B20E7A"/>
    <w:rsid w:val="00B20E91"/>
    <w:rsid w:val="00B21DCD"/>
    <w:rsid w:val="00B2253C"/>
    <w:rsid w:val="00B26BD9"/>
    <w:rsid w:val="00B32695"/>
    <w:rsid w:val="00B3643E"/>
    <w:rsid w:val="00B37B79"/>
    <w:rsid w:val="00B4019B"/>
    <w:rsid w:val="00B42226"/>
    <w:rsid w:val="00B42567"/>
    <w:rsid w:val="00B44516"/>
    <w:rsid w:val="00B47C5B"/>
    <w:rsid w:val="00B50038"/>
    <w:rsid w:val="00B51095"/>
    <w:rsid w:val="00B514D2"/>
    <w:rsid w:val="00B52318"/>
    <w:rsid w:val="00B54CD2"/>
    <w:rsid w:val="00B56603"/>
    <w:rsid w:val="00B61550"/>
    <w:rsid w:val="00B61FF4"/>
    <w:rsid w:val="00B622BC"/>
    <w:rsid w:val="00B63E09"/>
    <w:rsid w:val="00B65F32"/>
    <w:rsid w:val="00B66C6F"/>
    <w:rsid w:val="00B66E20"/>
    <w:rsid w:val="00B674A1"/>
    <w:rsid w:val="00B706CB"/>
    <w:rsid w:val="00B72332"/>
    <w:rsid w:val="00B80D8B"/>
    <w:rsid w:val="00B821B5"/>
    <w:rsid w:val="00B836C4"/>
    <w:rsid w:val="00B843CC"/>
    <w:rsid w:val="00B84E61"/>
    <w:rsid w:val="00B86B9B"/>
    <w:rsid w:val="00B871AB"/>
    <w:rsid w:val="00B874CB"/>
    <w:rsid w:val="00B90B9B"/>
    <w:rsid w:val="00B92344"/>
    <w:rsid w:val="00B927F2"/>
    <w:rsid w:val="00B9500D"/>
    <w:rsid w:val="00B95A2A"/>
    <w:rsid w:val="00BA3AE2"/>
    <w:rsid w:val="00BB3349"/>
    <w:rsid w:val="00BB387F"/>
    <w:rsid w:val="00BB49F0"/>
    <w:rsid w:val="00BB4C30"/>
    <w:rsid w:val="00BB5082"/>
    <w:rsid w:val="00BB5BDC"/>
    <w:rsid w:val="00BB6832"/>
    <w:rsid w:val="00BB72A2"/>
    <w:rsid w:val="00BC05FD"/>
    <w:rsid w:val="00BC238A"/>
    <w:rsid w:val="00BC4B18"/>
    <w:rsid w:val="00BC5F33"/>
    <w:rsid w:val="00BC61B5"/>
    <w:rsid w:val="00BC6721"/>
    <w:rsid w:val="00BC7A95"/>
    <w:rsid w:val="00BD0980"/>
    <w:rsid w:val="00BD5C7C"/>
    <w:rsid w:val="00BD6979"/>
    <w:rsid w:val="00BD765A"/>
    <w:rsid w:val="00BE13AC"/>
    <w:rsid w:val="00BE17D8"/>
    <w:rsid w:val="00BE1BC4"/>
    <w:rsid w:val="00BE5092"/>
    <w:rsid w:val="00BF00F8"/>
    <w:rsid w:val="00BF0555"/>
    <w:rsid w:val="00BF2D2A"/>
    <w:rsid w:val="00BF66C1"/>
    <w:rsid w:val="00C018B3"/>
    <w:rsid w:val="00C01E9D"/>
    <w:rsid w:val="00C03462"/>
    <w:rsid w:val="00C03BFF"/>
    <w:rsid w:val="00C03FE1"/>
    <w:rsid w:val="00C064B4"/>
    <w:rsid w:val="00C065A2"/>
    <w:rsid w:val="00C07A38"/>
    <w:rsid w:val="00C108CF"/>
    <w:rsid w:val="00C11D9C"/>
    <w:rsid w:val="00C12E26"/>
    <w:rsid w:val="00C12ED2"/>
    <w:rsid w:val="00C14EAF"/>
    <w:rsid w:val="00C150CE"/>
    <w:rsid w:val="00C1594A"/>
    <w:rsid w:val="00C15C9E"/>
    <w:rsid w:val="00C16779"/>
    <w:rsid w:val="00C2040F"/>
    <w:rsid w:val="00C2395F"/>
    <w:rsid w:val="00C258C6"/>
    <w:rsid w:val="00C274D5"/>
    <w:rsid w:val="00C27ADC"/>
    <w:rsid w:val="00C27EE8"/>
    <w:rsid w:val="00C33621"/>
    <w:rsid w:val="00C356AC"/>
    <w:rsid w:val="00C35BFA"/>
    <w:rsid w:val="00C444FA"/>
    <w:rsid w:val="00C448B8"/>
    <w:rsid w:val="00C4704E"/>
    <w:rsid w:val="00C543D6"/>
    <w:rsid w:val="00C55ADC"/>
    <w:rsid w:val="00C55C81"/>
    <w:rsid w:val="00C56BA8"/>
    <w:rsid w:val="00C613DC"/>
    <w:rsid w:val="00C62123"/>
    <w:rsid w:val="00C62362"/>
    <w:rsid w:val="00C671AA"/>
    <w:rsid w:val="00C67B00"/>
    <w:rsid w:val="00C709D8"/>
    <w:rsid w:val="00C73DF1"/>
    <w:rsid w:val="00C7405F"/>
    <w:rsid w:val="00C76771"/>
    <w:rsid w:val="00C7727D"/>
    <w:rsid w:val="00C80BAF"/>
    <w:rsid w:val="00C80DA7"/>
    <w:rsid w:val="00C81E63"/>
    <w:rsid w:val="00C83FB7"/>
    <w:rsid w:val="00C87353"/>
    <w:rsid w:val="00C909F0"/>
    <w:rsid w:val="00C923FA"/>
    <w:rsid w:val="00C94007"/>
    <w:rsid w:val="00C950A1"/>
    <w:rsid w:val="00CA0C57"/>
    <w:rsid w:val="00CA10F2"/>
    <w:rsid w:val="00CA2110"/>
    <w:rsid w:val="00CA40FD"/>
    <w:rsid w:val="00CA6F3A"/>
    <w:rsid w:val="00CB020A"/>
    <w:rsid w:val="00CB1D02"/>
    <w:rsid w:val="00CB4072"/>
    <w:rsid w:val="00CB6ABB"/>
    <w:rsid w:val="00CC1965"/>
    <w:rsid w:val="00CC1F91"/>
    <w:rsid w:val="00CC7CB4"/>
    <w:rsid w:val="00CD05CF"/>
    <w:rsid w:val="00CD0675"/>
    <w:rsid w:val="00CD0892"/>
    <w:rsid w:val="00CD3226"/>
    <w:rsid w:val="00CE01AB"/>
    <w:rsid w:val="00CE0A98"/>
    <w:rsid w:val="00CE162F"/>
    <w:rsid w:val="00CF0DF7"/>
    <w:rsid w:val="00CF61B2"/>
    <w:rsid w:val="00CF68D0"/>
    <w:rsid w:val="00CF7D5E"/>
    <w:rsid w:val="00D02ACC"/>
    <w:rsid w:val="00D03D09"/>
    <w:rsid w:val="00D10F09"/>
    <w:rsid w:val="00D13C3E"/>
    <w:rsid w:val="00D14E53"/>
    <w:rsid w:val="00D151D1"/>
    <w:rsid w:val="00D15350"/>
    <w:rsid w:val="00D21497"/>
    <w:rsid w:val="00D21F86"/>
    <w:rsid w:val="00D24929"/>
    <w:rsid w:val="00D26A02"/>
    <w:rsid w:val="00D26A23"/>
    <w:rsid w:val="00D26CA1"/>
    <w:rsid w:val="00D31AF7"/>
    <w:rsid w:val="00D34A8C"/>
    <w:rsid w:val="00D353F9"/>
    <w:rsid w:val="00D366D4"/>
    <w:rsid w:val="00D377B3"/>
    <w:rsid w:val="00D37C24"/>
    <w:rsid w:val="00D42213"/>
    <w:rsid w:val="00D50077"/>
    <w:rsid w:val="00D50BF7"/>
    <w:rsid w:val="00D52629"/>
    <w:rsid w:val="00D566A9"/>
    <w:rsid w:val="00D6111A"/>
    <w:rsid w:val="00D620E3"/>
    <w:rsid w:val="00D62B0F"/>
    <w:rsid w:val="00D637B1"/>
    <w:rsid w:val="00D63AA3"/>
    <w:rsid w:val="00D65D73"/>
    <w:rsid w:val="00D76748"/>
    <w:rsid w:val="00D803E5"/>
    <w:rsid w:val="00D81E60"/>
    <w:rsid w:val="00D85AD8"/>
    <w:rsid w:val="00D86D66"/>
    <w:rsid w:val="00D86E3D"/>
    <w:rsid w:val="00D90EA7"/>
    <w:rsid w:val="00D931C7"/>
    <w:rsid w:val="00DA192C"/>
    <w:rsid w:val="00DA1FBC"/>
    <w:rsid w:val="00DA2490"/>
    <w:rsid w:val="00DA37F0"/>
    <w:rsid w:val="00DA453A"/>
    <w:rsid w:val="00DA4752"/>
    <w:rsid w:val="00DA5A34"/>
    <w:rsid w:val="00DB130C"/>
    <w:rsid w:val="00DB3902"/>
    <w:rsid w:val="00DB3C2F"/>
    <w:rsid w:val="00DB42A4"/>
    <w:rsid w:val="00DB5B15"/>
    <w:rsid w:val="00DC0CA4"/>
    <w:rsid w:val="00DC2E3A"/>
    <w:rsid w:val="00DC3933"/>
    <w:rsid w:val="00DC3C3F"/>
    <w:rsid w:val="00DC41EC"/>
    <w:rsid w:val="00DC41F5"/>
    <w:rsid w:val="00DC45C0"/>
    <w:rsid w:val="00DC515C"/>
    <w:rsid w:val="00DC6C4D"/>
    <w:rsid w:val="00DD0227"/>
    <w:rsid w:val="00DD122B"/>
    <w:rsid w:val="00DD122F"/>
    <w:rsid w:val="00DD40BB"/>
    <w:rsid w:val="00DD49AA"/>
    <w:rsid w:val="00DE40EC"/>
    <w:rsid w:val="00DE4CA6"/>
    <w:rsid w:val="00DE5D3A"/>
    <w:rsid w:val="00DF01DC"/>
    <w:rsid w:val="00DF1CD3"/>
    <w:rsid w:val="00DF2022"/>
    <w:rsid w:val="00DF3437"/>
    <w:rsid w:val="00E01FDE"/>
    <w:rsid w:val="00E023C8"/>
    <w:rsid w:val="00E02607"/>
    <w:rsid w:val="00E052E9"/>
    <w:rsid w:val="00E06F0D"/>
    <w:rsid w:val="00E06F25"/>
    <w:rsid w:val="00E11714"/>
    <w:rsid w:val="00E12B59"/>
    <w:rsid w:val="00E13004"/>
    <w:rsid w:val="00E14439"/>
    <w:rsid w:val="00E16C01"/>
    <w:rsid w:val="00E23D00"/>
    <w:rsid w:val="00E24CB0"/>
    <w:rsid w:val="00E2510D"/>
    <w:rsid w:val="00E2682E"/>
    <w:rsid w:val="00E273CC"/>
    <w:rsid w:val="00E27CA8"/>
    <w:rsid w:val="00E3074C"/>
    <w:rsid w:val="00E317EA"/>
    <w:rsid w:val="00E32B55"/>
    <w:rsid w:val="00E32F0E"/>
    <w:rsid w:val="00E33BA5"/>
    <w:rsid w:val="00E33CD1"/>
    <w:rsid w:val="00E368C1"/>
    <w:rsid w:val="00E36F90"/>
    <w:rsid w:val="00E4115A"/>
    <w:rsid w:val="00E426D5"/>
    <w:rsid w:val="00E501AE"/>
    <w:rsid w:val="00E55098"/>
    <w:rsid w:val="00E55E19"/>
    <w:rsid w:val="00E62673"/>
    <w:rsid w:val="00E63A0F"/>
    <w:rsid w:val="00E64E29"/>
    <w:rsid w:val="00E654FD"/>
    <w:rsid w:val="00E673F5"/>
    <w:rsid w:val="00E70B36"/>
    <w:rsid w:val="00E71088"/>
    <w:rsid w:val="00E73945"/>
    <w:rsid w:val="00E74323"/>
    <w:rsid w:val="00E76222"/>
    <w:rsid w:val="00E80CF3"/>
    <w:rsid w:val="00E822D9"/>
    <w:rsid w:val="00E82835"/>
    <w:rsid w:val="00E83D9C"/>
    <w:rsid w:val="00E846C6"/>
    <w:rsid w:val="00E86824"/>
    <w:rsid w:val="00E869A6"/>
    <w:rsid w:val="00E87157"/>
    <w:rsid w:val="00E87E4F"/>
    <w:rsid w:val="00E900DC"/>
    <w:rsid w:val="00E912F3"/>
    <w:rsid w:val="00E9526C"/>
    <w:rsid w:val="00E96D50"/>
    <w:rsid w:val="00E9704A"/>
    <w:rsid w:val="00E97158"/>
    <w:rsid w:val="00EA0D6C"/>
    <w:rsid w:val="00EA0E40"/>
    <w:rsid w:val="00EA2A63"/>
    <w:rsid w:val="00EA4212"/>
    <w:rsid w:val="00EA4A03"/>
    <w:rsid w:val="00EA5490"/>
    <w:rsid w:val="00EB3768"/>
    <w:rsid w:val="00EB5910"/>
    <w:rsid w:val="00EB7072"/>
    <w:rsid w:val="00EC296A"/>
    <w:rsid w:val="00EC2FF2"/>
    <w:rsid w:val="00EC4036"/>
    <w:rsid w:val="00EC4BFF"/>
    <w:rsid w:val="00EC6578"/>
    <w:rsid w:val="00EC7430"/>
    <w:rsid w:val="00ED4F59"/>
    <w:rsid w:val="00ED789F"/>
    <w:rsid w:val="00EE2658"/>
    <w:rsid w:val="00EE4C38"/>
    <w:rsid w:val="00EE6004"/>
    <w:rsid w:val="00EF351A"/>
    <w:rsid w:val="00EF41E4"/>
    <w:rsid w:val="00EF4C1C"/>
    <w:rsid w:val="00EF79C3"/>
    <w:rsid w:val="00F02159"/>
    <w:rsid w:val="00F045F1"/>
    <w:rsid w:val="00F10440"/>
    <w:rsid w:val="00F10F0A"/>
    <w:rsid w:val="00F12ADA"/>
    <w:rsid w:val="00F161EC"/>
    <w:rsid w:val="00F162E5"/>
    <w:rsid w:val="00F16893"/>
    <w:rsid w:val="00F1720A"/>
    <w:rsid w:val="00F2111E"/>
    <w:rsid w:val="00F23582"/>
    <w:rsid w:val="00F23F2A"/>
    <w:rsid w:val="00F27685"/>
    <w:rsid w:val="00F2798F"/>
    <w:rsid w:val="00F305A3"/>
    <w:rsid w:val="00F323BD"/>
    <w:rsid w:val="00F33754"/>
    <w:rsid w:val="00F3394B"/>
    <w:rsid w:val="00F36609"/>
    <w:rsid w:val="00F3729C"/>
    <w:rsid w:val="00F43BD6"/>
    <w:rsid w:val="00F444C4"/>
    <w:rsid w:val="00F46236"/>
    <w:rsid w:val="00F52AE3"/>
    <w:rsid w:val="00F54B1C"/>
    <w:rsid w:val="00F55D29"/>
    <w:rsid w:val="00F569D1"/>
    <w:rsid w:val="00F60D31"/>
    <w:rsid w:val="00F61E75"/>
    <w:rsid w:val="00F62920"/>
    <w:rsid w:val="00F658F7"/>
    <w:rsid w:val="00F65C3A"/>
    <w:rsid w:val="00F65FBE"/>
    <w:rsid w:val="00F6600C"/>
    <w:rsid w:val="00F6728B"/>
    <w:rsid w:val="00F74C2C"/>
    <w:rsid w:val="00F755A8"/>
    <w:rsid w:val="00F769FB"/>
    <w:rsid w:val="00F80F5F"/>
    <w:rsid w:val="00F82EBE"/>
    <w:rsid w:val="00F837D6"/>
    <w:rsid w:val="00F87CA3"/>
    <w:rsid w:val="00F901D1"/>
    <w:rsid w:val="00F90D2F"/>
    <w:rsid w:val="00F927AD"/>
    <w:rsid w:val="00F94A39"/>
    <w:rsid w:val="00F94DFF"/>
    <w:rsid w:val="00F95622"/>
    <w:rsid w:val="00F957B9"/>
    <w:rsid w:val="00F96C17"/>
    <w:rsid w:val="00FA01E1"/>
    <w:rsid w:val="00FA26AE"/>
    <w:rsid w:val="00FA4C12"/>
    <w:rsid w:val="00FA4E1A"/>
    <w:rsid w:val="00FA688B"/>
    <w:rsid w:val="00FB4C28"/>
    <w:rsid w:val="00FB6B1F"/>
    <w:rsid w:val="00FB76A2"/>
    <w:rsid w:val="00FC1781"/>
    <w:rsid w:val="00FC3954"/>
    <w:rsid w:val="00FD01AE"/>
    <w:rsid w:val="00FD0682"/>
    <w:rsid w:val="00FD107F"/>
    <w:rsid w:val="00FD4AE5"/>
    <w:rsid w:val="00FD4EC3"/>
    <w:rsid w:val="00FD6E87"/>
    <w:rsid w:val="00FE2007"/>
    <w:rsid w:val="00FE399B"/>
    <w:rsid w:val="00FE5B0B"/>
    <w:rsid w:val="00FE62E2"/>
    <w:rsid w:val="00FE7A08"/>
    <w:rsid w:val="00FF0159"/>
    <w:rsid w:val="00FF0AC9"/>
    <w:rsid w:val="00FF3D9D"/>
    <w:rsid w:val="00FF42E8"/>
    <w:rsid w:val="00FF4CC7"/>
    <w:rsid w:val="00FF4E8A"/>
    <w:rsid w:val="00FF6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D5E2"/>
  <w15:docId w15:val="{2171E7D3-1377-4F15-AB5D-0BC35DE5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qFormat="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47412"/>
  </w:style>
  <w:style w:type="paragraph" w:styleId="Heading1">
    <w:name w:val="heading 1"/>
    <w:basedOn w:val="Normal"/>
    <w:next w:val="Normal"/>
    <w:link w:val="Heading1Char"/>
    <w:uiPriority w:val="9"/>
    <w:qFormat/>
    <w:locked/>
    <w:rsid w:val="006B772B"/>
    <w:pPr>
      <w:keepNext/>
      <w:keepLines/>
      <w:spacing w:before="480" w:after="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locked/>
    <w:rsid w:val="006B772B"/>
    <w:pPr>
      <w:keepNext/>
      <w:keepLines/>
      <w:spacing w:after="240" w:line="240" w:lineRule="auto"/>
      <w:outlineLvl w:val="1"/>
    </w:pPr>
    <w:rPr>
      <w:rFonts w:asciiTheme="majorBidi" w:eastAsiaTheme="majorEastAsia" w:hAnsiTheme="majorBidi" w:cstheme="majorBidi"/>
      <w:b/>
      <w:bCs/>
      <w:sz w:val="26"/>
      <w:szCs w:val="26"/>
    </w:rPr>
  </w:style>
  <w:style w:type="paragraph" w:styleId="Heading3">
    <w:name w:val="heading 3"/>
    <w:basedOn w:val="Normal"/>
    <w:next w:val="Normal"/>
    <w:link w:val="Heading3Char"/>
    <w:uiPriority w:val="9"/>
    <w:unhideWhenUsed/>
    <w:qFormat/>
    <w:locked/>
    <w:rsid w:val="006B772B"/>
    <w:pPr>
      <w:keepNext/>
      <w:keepLines/>
      <w:spacing w:after="12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F6292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85DF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72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6B772B"/>
    <w:rPr>
      <w:rFonts w:asciiTheme="majorBidi" w:eastAsiaTheme="majorEastAsia" w:hAnsiTheme="majorBidi" w:cstheme="majorBidi"/>
      <w:b/>
      <w:bCs/>
      <w:sz w:val="26"/>
      <w:szCs w:val="26"/>
    </w:rPr>
  </w:style>
  <w:style w:type="character" w:customStyle="1" w:styleId="Heading3Char">
    <w:name w:val="Heading 3 Char"/>
    <w:basedOn w:val="DefaultParagraphFont"/>
    <w:link w:val="Heading3"/>
    <w:uiPriority w:val="9"/>
    <w:rsid w:val="006B772B"/>
    <w:rPr>
      <w:rFonts w:eastAsiaTheme="majorEastAsia" w:cstheme="majorBidi"/>
      <w:b/>
      <w:sz w:val="24"/>
      <w:szCs w:val="24"/>
    </w:rPr>
  </w:style>
  <w:style w:type="character" w:customStyle="1" w:styleId="CommentTextChar">
    <w:name w:val="Comment Text Char"/>
    <w:basedOn w:val="DefaultParagraphFont"/>
    <w:link w:val="CommentText"/>
    <w:uiPriority w:val="99"/>
    <w:rsid w:val="00AC2D72"/>
    <w:rPr>
      <w:sz w:val="20"/>
      <w:szCs w:val="20"/>
    </w:rPr>
  </w:style>
  <w:style w:type="paragraph" w:styleId="CommentText">
    <w:name w:val="annotation text"/>
    <w:basedOn w:val="Normal"/>
    <w:link w:val="CommentTextChar"/>
    <w:uiPriority w:val="99"/>
    <w:unhideWhenUsed/>
    <w:locked/>
    <w:rsid w:val="00AC2D72"/>
    <w:pPr>
      <w:spacing w:line="240" w:lineRule="auto"/>
    </w:pPr>
    <w:rPr>
      <w:sz w:val="20"/>
      <w:szCs w:val="20"/>
    </w:rPr>
  </w:style>
  <w:style w:type="character" w:customStyle="1" w:styleId="CommentSubjectChar">
    <w:name w:val="Comment Subject Char"/>
    <w:basedOn w:val="CommentTextChar"/>
    <w:link w:val="CommentSubject"/>
    <w:uiPriority w:val="99"/>
    <w:semiHidden/>
    <w:rsid w:val="00AC2D72"/>
    <w:rPr>
      <w:b/>
      <w:bCs/>
      <w:sz w:val="20"/>
      <w:szCs w:val="20"/>
    </w:rPr>
  </w:style>
  <w:style w:type="paragraph" w:styleId="CommentSubject">
    <w:name w:val="annotation subject"/>
    <w:basedOn w:val="CommentText"/>
    <w:next w:val="CommentText"/>
    <w:link w:val="CommentSubjectChar"/>
    <w:uiPriority w:val="99"/>
    <w:semiHidden/>
    <w:unhideWhenUsed/>
    <w:locked/>
    <w:rsid w:val="00AC2D72"/>
    <w:rPr>
      <w:b/>
      <w:bCs/>
    </w:rPr>
  </w:style>
  <w:style w:type="character" w:customStyle="1" w:styleId="BalloonTextChar">
    <w:name w:val="Balloon Text Char"/>
    <w:basedOn w:val="DefaultParagraphFont"/>
    <w:link w:val="BalloonText"/>
    <w:uiPriority w:val="99"/>
    <w:semiHidden/>
    <w:rsid w:val="00AC2D72"/>
    <w:rPr>
      <w:rFonts w:ascii="Tahoma" w:hAnsi="Tahoma" w:cs="Tahoma"/>
      <w:sz w:val="16"/>
      <w:szCs w:val="16"/>
    </w:rPr>
  </w:style>
  <w:style w:type="paragraph" w:styleId="BalloonText">
    <w:name w:val="Balloon Text"/>
    <w:basedOn w:val="Normal"/>
    <w:link w:val="BalloonTextChar"/>
    <w:uiPriority w:val="99"/>
    <w:semiHidden/>
    <w:unhideWhenUsed/>
    <w:locked/>
    <w:rsid w:val="00AC2D72"/>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locked/>
    <w:rsid w:val="00AC2D72"/>
    <w:pPr>
      <w:spacing w:after="0" w:line="240" w:lineRule="auto"/>
    </w:pPr>
    <w:rPr>
      <w:sz w:val="20"/>
      <w:szCs w:val="20"/>
    </w:rPr>
  </w:style>
  <w:style w:type="character" w:customStyle="1" w:styleId="FootnoteTextChar">
    <w:name w:val="Footnote Text Char"/>
    <w:basedOn w:val="DefaultParagraphFont"/>
    <w:link w:val="FootnoteText"/>
    <w:uiPriority w:val="99"/>
    <w:rsid w:val="00AC2D72"/>
    <w:rPr>
      <w:sz w:val="20"/>
      <w:szCs w:val="20"/>
    </w:rPr>
  </w:style>
  <w:style w:type="character" w:styleId="FootnoteReference">
    <w:name w:val="footnote reference"/>
    <w:basedOn w:val="DefaultParagraphFont"/>
    <w:uiPriority w:val="99"/>
    <w:semiHidden/>
    <w:unhideWhenUsed/>
    <w:locked/>
    <w:rsid w:val="00AC2D72"/>
    <w:rPr>
      <w:vertAlign w:val="superscript"/>
    </w:rPr>
  </w:style>
  <w:style w:type="paragraph" w:styleId="ListParagraph">
    <w:name w:val="List Paragraph"/>
    <w:aliases w:val="Table Legend,Normal: Bullets,Bullet1,Bullet 1,Bullet List,Section 5,List Table,HEOR bullet list,Bullets Points,Colorful List - Accent 11"/>
    <w:basedOn w:val="Normal"/>
    <w:link w:val="ListParagraphChar"/>
    <w:uiPriority w:val="34"/>
    <w:qFormat/>
    <w:locked/>
    <w:rsid w:val="006B772B"/>
    <w:pPr>
      <w:ind w:left="720"/>
      <w:contextualSpacing/>
    </w:pPr>
  </w:style>
  <w:style w:type="paragraph" w:styleId="Header">
    <w:name w:val="header"/>
    <w:basedOn w:val="Normal"/>
    <w:link w:val="HeaderChar"/>
    <w:uiPriority w:val="99"/>
    <w:unhideWhenUsed/>
    <w:locked/>
    <w:rsid w:val="00AC2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72"/>
  </w:style>
  <w:style w:type="paragraph" w:styleId="Footer">
    <w:name w:val="footer"/>
    <w:basedOn w:val="Normal"/>
    <w:link w:val="FooterChar"/>
    <w:uiPriority w:val="99"/>
    <w:unhideWhenUsed/>
    <w:locked/>
    <w:rsid w:val="00AC2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D72"/>
  </w:style>
  <w:style w:type="table" w:styleId="TableGrid">
    <w:name w:val="Table Grid"/>
    <w:aliases w:val="Table Grid nm"/>
    <w:basedOn w:val="TableNormal"/>
    <w:uiPriority w:val="39"/>
    <w:locked/>
    <w:rsid w:val="00AC2D7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D72"/>
    <w:rPr>
      <w:color w:val="0563C1" w:themeColor="hyperlink"/>
      <w:u w:val="single"/>
    </w:rPr>
  </w:style>
  <w:style w:type="character" w:styleId="CommentReference">
    <w:name w:val="annotation reference"/>
    <w:basedOn w:val="DefaultParagraphFont"/>
    <w:uiPriority w:val="99"/>
    <w:semiHidden/>
    <w:unhideWhenUsed/>
    <w:locked/>
    <w:rsid w:val="006543F4"/>
    <w:rPr>
      <w:sz w:val="16"/>
      <w:szCs w:val="16"/>
    </w:rPr>
  </w:style>
  <w:style w:type="character" w:styleId="PlaceholderText">
    <w:name w:val="Placeholder Text"/>
    <w:basedOn w:val="DefaultParagraphFont"/>
    <w:uiPriority w:val="99"/>
    <w:semiHidden/>
    <w:locked/>
    <w:rsid w:val="006543F4"/>
    <w:rPr>
      <w:color w:val="808080"/>
    </w:rPr>
  </w:style>
  <w:style w:type="paragraph" w:styleId="TOCHeading">
    <w:name w:val="TOC Heading"/>
    <w:aliases w:val="Table Text"/>
    <w:basedOn w:val="TableofFigures"/>
    <w:next w:val="Normal"/>
    <w:link w:val="TOCHeadingChar"/>
    <w:uiPriority w:val="39"/>
    <w:unhideWhenUsed/>
    <w:qFormat/>
    <w:locked/>
    <w:rsid w:val="002D5180"/>
    <w:pPr>
      <w:spacing w:line="276" w:lineRule="auto"/>
    </w:pPr>
  </w:style>
  <w:style w:type="paragraph" w:styleId="TOC2">
    <w:name w:val="toc 2"/>
    <w:basedOn w:val="Normal"/>
    <w:next w:val="Normal"/>
    <w:autoRedefine/>
    <w:uiPriority w:val="39"/>
    <w:unhideWhenUsed/>
    <w:locked/>
    <w:rsid w:val="006543F4"/>
    <w:pPr>
      <w:spacing w:after="100"/>
      <w:ind w:left="220"/>
    </w:pPr>
  </w:style>
  <w:style w:type="paragraph" w:styleId="TOC3">
    <w:name w:val="toc 3"/>
    <w:basedOn w:val="Normal"/>
    <w:next w:val="Normal"/>
    <w:autoRedefine/>
    <w:uiPriority w:val="39"/>
    <w:unhideWhenUsed/>
    <w:locked/>
    <w:rsid w:val="009826AE"/>
    <w:pPr>
      <w:tabs>
        <w:tab w:val="right" w:leader="dot" w:pos="9016"/>
      </w:tabs>
      <w:spacing w:after="100"/>
      <w:ind w:left="440"/>
    </w:pPr>
    <w:rPr>
      <w:rFonts w:asciiTheme="majorBidi" w:eastAsiaTheme="majorEastAsia" w:hAnsiTheme="majorBidi" w:cstheme="majorBidi"/>
      <w:noProof/>
    </w:rPr>
  </w:style>
  <w:style w:type="table" w:customStyle="1" w:styleId="GridTable4-Accent11">
    <w:name w:val="Grid Table 4 - Accent 11"/>
    <w:basedOn w:val="TableNormal"/>
    <w:uiPriority w:val="49"/>
    <w:locked/>
    <w:rsid w:val="000677D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
    <w:name w:val="table"/>
    <w:link w:val="tableChar"/>
    <w:autoRedefine/>
    <w:qFormat/>
    <w:locked/>
    <w:rsid w:val="009E265F"/>
    <w:pPr>
      <w:spacing w:line="360" w:lineRule="auto"/>
      <w:contextualSpacing/>
    </w:pPr>
    <w:rPr>
      <w:rFonts w:ascii="Times New Roman" w:hAnsi="Times New Roman" w:cs="Times New Roman"/>
      <w:b/>
      <w:sz w:val="20"/>
      <w:szCs w:val="20"/>
    </w:rPr>
  </w:style>
  <w:style w:type="table" w:customStyle="1" w:styleId="GridTable4-Accent21">
    <w:name w:val="Grid Table 4 - Accent 21"/>
    <w:basedOn w:val="TableNormal"/>
    <w:uiPriority w:val="49"/>
    <w:locked/>
    <w:rsid w:val="00AE60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asicParagraph">
    <w:name w:val="[Basic Paragraph]"/>
    <w:basedOn w:val="Normal"/>
    <w:link w:val="BasicParagraphChar"/>
    <w:uiPriority w:val="99"/>
    <w:locked/>
    <w:rsid w:val="009B0699"/>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TOC1">
    <w:name w:val="toc 1"/>
    <w:basedOn w:val="Normal"/>
    <w:next w:val="Normal"/>
    <w:link w:val="TOC1Char"/>
    <w:autoRedefine/>
    <w:uiPriority w:val="39"/>
    <w:unhideWhenUsed/>
    <w:locked/>
    <w:rsid w:val="002659E9"/>
    <w:pPr>
      <w:tabs>
        <w:tab w:val="right" w:leader="dot" w:pos="9016"/>
      </w:tabs>
      <w:spacing w:after="100"/>
    </w:pPr>
    <w:rPr>
      <w:rFonts w:ascii="Times New Roman" w:eastAsiaTheme="majorEastAsia" w:hAnsi="Times New Roman" w:cs="Times New Roman"/>
      <w:b/>
      <w:bCs/>
      <w:noProof/>
    </w:rPr>
  </w:style>
  <w:style w:type="paragraph" w:styleId="TableofFigures">
    <w:name w:val="table of figures"/>
    <w:basedOn w:val="table"/>
    <w:next w:val="table"/>
    <w:link w:val="TableofFiguresChar"/>
    <w:autoRedefine/>
    <w:uiPriority w:val="99"/>
    <w:qFormat/>
    <w:locked/>
    <w:rsid w:val="0080269E"/>
    <w:pPr>
      <w:tabs>
        <w:tab w:val="right" w:leader="dot" w:pos="9072"/>
      </w:tabs>
      <w:jc w:val="both"/>
    </w:pPr>
    <w:rPr>
      <w:bCs/>
    </w:rPr>
  </w:style>
  <w:style w:type="paragraph" w:customStyle="1" w:styleId="TabelText">
    <w:name w:val="Tabel Text"/>
    <w:link w:val="TabelTextChar"/>
    <w:locked/>
    <w:rsid w:val="002D5180"/>
    <w:rPr>
      <w:rFonts w:ascii="Times New Roman" w:eastAsia="Times New Roman" w:hAnsi="Times New Roman" w:cs="Times New Roman"/>
      <w:b/>
      <w:szCs w:val="16"/>
      <w:lang w:val="en-US" w:eastAsia="ja-JP"/>
    </w:rPr>
  </w:style>
  <w:style w:type="paragraph" w:customStyle="1" w:styleId="Figures">
    <w:name w:val="Figures"/>
    <w:basedOn w:val="TableofFigures"/>
    <w:link w:val="FiguresChar"/>
    <w:autoRedefine/>
    <w:qFormat/>
    <w:locked/>
    <w:rsid w:val="00AA1674"/>
    <w:rPr>
      <w:rFonts w:cstheme="majorBidi"/>
      <w:b w:val="0"/>
    </w:rPr>
  </w:style>
  <w:style w:type="character" w:customStyle="1" w:styleId="TabelTextChar">
    <w:name w:val="Tabel Text Char"/>
    <w:basedOn w:val="DefaultParagraphFont"/>
    <w:link w:val="TabelText"/>
    <w:rsid w:val="002D5180"/>
    <w:rPr>
      <w:rFonts w:ascii="Times New Roman" w:eastAsia="Times New Roman" w:hAnsi="Times New Roman" w:cs="Times New Roman"/>
      <w:b/>
      <w:szCs w:val="16"/>
      <w:lang w:val="en-US" w:eastAsia="ja-JP"/>
    </w:rPr>
  </w:style>
  <w:style w:type="character" w:customStyle="1" w:styleId="TableofFiguresChar">
    <w:name w:val="Table of Figures Char"/>
    <w:basedOn w:val="DefaultParagraphFont"/>
    <w:link w:val="TableofFigures"/>
    <w:uiPriority w:val="99"/>
    <w:rsid w:val="0080269E"/>
    <w:rPr>
      <w:rFonts w:ascii="Times New Roman" w:hAnsi="Times New Roman" w:cs="Times New Roman"/>
      <w:b/>
      <w:bCs/>
      <w:sz w:val="20"/>
      <w:szCs w:val="20"/>
    </w:rPr>
  </w:style>
  <w:style w:type="character" w:customStyle="1" w:styleId="FiguresChar">
    <w:name w:val="Figures Char"/>
    <w:basedOn w:val="TableofFiguresChar"/>
    <w:link w:val="Figures"/>
    <w:rsid w:val="00AA1674"/>
    <w:rPr>
      <w:rFonts w:asciiTheme="majorBidi" w:hAnsiTheme="majorBidi" w:cstheme="majorBidi"/>
      <w:b w:val="0"/>
      <w:bCs/>
      <w:sz w:val="20"/>
      <w:szCs w:val="20"/>
    </w:rPr>
  </w:style>
  <w:style w:type="paragraph" w:styleId="TOC5">
    <w:name w:val="toc 5"/>
    <w:basedOn w:val="Normal"/>
    <w:next w:val="Normal"/>
    <w:autoRedefine/>
    <w:uiPriority w:val="39"/>
    <w:unhideWhenUsed/>
    <w:locked/>
    <w:rsid w:val="002A6BB6"/>
    <w:pPr>
      <w:spacing w:after="100"/>
      <w:ind w:left="880"/>
    </w:pPr>
  </w:style>
  <w:style w:type="character" w:styleId="Strong">
    <w:name w:val="Strong"/>
    <w:basedOn w:val="DefaultParagraphFont"/>
    <w:uiPriority w:val="22"/>
    <w:qFormat/>
    <w:locked/>
    <w:rsid w:val="006B772B"/>
    <w:rPr>
      <w:b/>
      <w:bCs/>
    </w:rPr>
  </w:style>
  <w:style w:type="paragraph" w:customStyle="1" w:styleId="EEPRUMainHeading">
    <w:name w:val="EEPRU Main Heading"/>
    <w:basedOn w:val="Normal"/>
    <w:link w:val="EEPRUMainHeadingChar"/>
    <w:rsid w:val="009E5E96"/>
    <w:pPr>
      <w:jc w:val="both"/>
    </w:pPr>
    <w:rPr>
      <w:rFonts w:asciiTheme="majorBidi" w:hAnsiTheme="majorBidi" w:cstheme="majorBidi"/>
      <w:b/>
      <w:sz w:val="32"/>
      <w:szCs w:val="32"/>
    </w:rPr>
  </w:style>
  <w:style w:type="paragraph" w:customStyle="1" w:styleId="EEPRUNumberedHeading">
    <w:name w:val="EEPRU Numbered Heading"/>
    <w:basedOn w:val="Heading1"/>
    <w:link w:val="EEPRUNumberedHeadingChar"/>
    <w:rsid w:val="009E5E96"/>
    <w:pPr>
      <w:numPr>
        <w:numId w:val="1"/>
      </w:numPr>
    </w:pPr>
    <w:rPr>
      <w:rFonts w:asciiTheme="majorBidi" w:hAnsiTheme="majorBidi"/>
    </w:rPr>
  </w:style>
  <w:style w:type="character" w:customStyle="1" w:styleId="EEPRUMainHeadingChar">
    <w:name w:val="EEPRU Main Heading Char"/>
    <w:basedOn w:val="DefaultParagraphFont"/>
    <w:link w:val="EEPRUMainHeading"/>
    <w:rsid w:val="009E5E96"/>
    <w:rPr>
      <w:rFonts w:asciiTheme="majorBidi" w:hAnsiTheme="majorBidi" w:cstheme="majorBidi"/>
      <w:b/>
      <w:sz w:val="32"/>
      <w:szCs w:val="32"/>
    </w:rPr>
  </w:style>
  <w:style w:type="paragraph" w:customStyle="1" w:styleId="EEPRUNumberedsubheading">
    <w:name w:val="EEPRU Numbered sub heading"/>
    <w:basedOn w:val="Heading2"/>
    <w:link w:val="EEPRUNumberedsubheadingChar"/>
    <w:rsid w:val="009E5E96"/>
    <w:pPr>
      <w:numPr>
        <w:ilvl w:val="1"/>
        <w:numId w:val="1"/>
      </w:numPr>
    </w:pPr>
  </w:style>
  <w:style w:type="character" w:customStyle="1" w:styleId="EEPRUNumberedHeadingChar">
    <w:name w:val="EEPRU Numbered Heading Char"/>
    <w:basedOn w:val="Heading1Char"/>
    <w:link w:val="EEPRUNumberedHeading"/>
    <w:rsid w:val="009E5E96"/>
    <w:rPr>
      <w:rFonts w:asciiTheme="majorBidi" w:eastAsiaTheme="majorEastAsia" w:hAnsiTheme="majorBidi" w:cstheme="majorBidi"/>
      <w:b/>
      <w:bCs/>
      <w:sz w:val="32"/>
      <w:szCs w:val="28"/>
    </w:rPr>
  </w:style>
  <w:style w:type="paragraph" w:customStyle="1" w:styleId="EEPRUTableFigureHeader">
    <w:name w:val="EEPRU Table/Figure Header"/>
    <w:basedOn w:val="table"/>
    <w:link w:val="EEPRUTableFigureHeaderChar"/>
    <w:rsid w:val="009E5E96"/>
    <w:rPr>
      <w:rFonts w:cstheme="majorBidi"/>
    </w:rPr>
  </w:style>
  <w:style w:type="character" w:customStyle="1" w:styleId="EEPRUNumberedsubheadingChar">
    <w:name w:val="EEPRU Numbered sub heading Char"/>
    <w:basedOn w:val="Heading2Char"/>
    <w:link w:val="EEPRUNumberedsubheading"/>
    <w:rsid w:val="009E5E96"/>
    <w:rPr>
      <w:rFonts w:asciiTheme="majorBidi" w:eastAsiaTheme="majorEastAsia" w:hAnsiTheme="majorBidi" w:cstheme="majorBidi"/>
      <w:b/>
      <w:bCs/>
      <w:sz w:val="26"/>
      <w:szCs w:val="26"/>
    </w:rPr>
  </w:style>
  <w:style w:type="paragraph" w:customStyle="1" w:styleId="EEPRUMainBodyText">
    <w:name w:val="EEPRU Main Body Text"/>
    <w:basedOn w:val="Normal"/>
    <w:link w:val="EEPRUMainBodyTextChar"/>
    <w:rsid w:val="009E5E96"/>
    <w:pPr>
      <w:spacing w:line="360" w:lineRule="auto"/>
      <w:jc w:val="both"/>
    </w:pPr>
    <w:rPr>
      <w:rFonts w:asciiTheme="majorBidi" w:hAnsiTheme="majorBidi" w:cstheme="majorBidi"/>
    </w:rPr>
  </w:style>
  <w:style w:type="character" w:customStyle="1" w:styleId="tableChar">
    <w:name w:val="table Char"/>
    <w:basedOn w:val="DefaultParagraphFont"/>
    <w:link w:val="table"/>
    <w:rsid w:val="009E265F"/>
    <w:rPr>
      <w:rFonts w:ascii="Times New Roman" w:hAnsi="Times New Roman" w:cs="Times New Roman"/>
      <w:b/>
      <w:sz w:val="20"/>
      <w:szCs w:val="20"/>
    </w:rPr>
  </w:style>
  <w:style w:type="character" w:customStyle="1" w:styleId="EEPRUTableFigureHeaderChar">
    <w:name w:val="EEPRU Table/Figure Header Char"/>
    <w:basedOn w:val="tableChar"/>
    <w:link w:val="EEPRUTableFigureHeader"/>
    <w:rsid w:val="009E5E96"/>
    <w:rPr>
      <w:rFonts w:asciiTheme="majorBidi" w:hAnsiTheme="majorBidi" w:cstheme="majorBidi"/>
      <w:b/>
      <w:sz w:val="20"/>
      <w:szCs w:val="20"/>
    </w:rPr>
  </w:style>
  <w:style w:type="paragraph" w:customStyle="1" w:styleId="EEPRUTItlePageReportTitle">
    <w:name w:val="EEPRU TItle Page Report Title"/>
    <w:basedOn w:val="BasicParagraph"/>
    <w:link w:val="EEPRUTItlePageReportTitleChar"/>
    <w:rsid w:val="00B51095"/>
    <w:pPr>
      <w:suppressAutoHyphens/>
      <w:spacing w:line="240" w:lineRule="auto"/>
    </w:pPr>
    <w:rPr>
      <w:rFonts w:ascii="Helvetica" w:hAnsi="Helvetica" w:cs="HelveticaNeue-Bold"/>
      <w:b/>
      <w:bCs/>
      <w:color w:val="092E41"/>
      <w:sz w:val="50"/>
      <w:szCs w:val="50"/>
    </w:rPr>
  </w:style>
  <w:style w:type="character" w:customStyle="1" w:styleId="EEPRUMainBodyTextChar">
    <w:name w:val="EEPRU Main Body Text Char"/>
    <w:basedOn w:val="DefaultParagraphFont"/>
    <w:link w:val="EEPRUMainBodyText"/>
    <w:rsid w:val="009E5E96"/>
    <w:rPr>
      <w:rFonts w:asciiTheme="majorBidi" w:hAnsiTheme="majorBidi" w:cstheme="majorBidi"/>
    </w:rPr>
  </w:style>
  <w:style w:type="paragraph" w:customStyle="1" w:styleId="EEPRUTitlePageAdditionalTitleInfoandDate">
    <w:name w:val="EEPRU Title Page Additional Title Info and Date"/>
    <w:basedOn w:val="Normal"/>
    <w:link w:val="EEPRUTitlePageAdditionalTitleInfoandDateChar"/>
    <w:rsid w:val="00B51095"/>
    <w:pPr>
      <w:spacing w:after="0" w:line="276" w:lineRule="auto"/>
    </w:pPr>
    <w:rPr>
      <w:rFonts w:ascii="Helvetica" w:eastAsiaTheme="minorEastAsia" w:hAnsi="Helvetica" w:cs="HelveticaNeue-Bold"/>
      <w:b/>
      <w:color w:val="6D8A9A"/>
      <w:spacing w:val="-3"/>
      <w:sz w:val="31"/>
      <w:szCs w:val="31"/>
    </w:rPr>
  </w:style>
  <w:style w:type="character" w:customStyle="1" w:styleId="BasicParagraphChar">
    <w:name w:val="[Basic Paragraph] Char"/>
    <w:basedOn w:val="DefaultParagraphFont"/>
    <w:link w:val="BasicParagraph"/>
    <w:uiPriority w:val="99"/>
    <w:rsid w:val="00B51095"/>
    <w:rPr>
      <w:rFonts w:ascii="MinionPro-Regular" w:eastAsiaTheme="minorEastAsia" w:hAnsi="MinionPro-Regular" w:cs="MinionPro-Regular"/>
      <w:color w:val="000000"/>
      <w:sz w:val="24"/>
      <w:szCs w:val="24"/>
    </w:rPr>
  </w:style>
  <w:style w:type="character" w:customStyle="1" w:styleId="EEPRUTItlePageReportTitleChar">
    <w:name w:val="EEPRU TItle Page Report Title Char"/>
    <w:basedOn w:val="BasicParagraphChar"/>
    <w:link w:val="EEPRUTItlePageReportTitle"/>
    <w:rsid w:val="00B51095"/>
    <w:rPr>
      <w:rFonts w:ascii="Helvetica" w:eastAsiaTheme="minorEastAsia" w:hAnsi="Helvetica" w:cs="HelveticaNeue-Bold"/>
      <w:b/>
      <w:bCs/>
      <w:color w:val="092E41"/>
      <w:sz w:val="50"/>
      <w:szCs w:val="50"/>
    </w:rPr>
  </w:style>
  <w:style w:type="paragraph" w:customStyle="1" w:styleId="EEPRUTItlePageAuthorsandAffiliations">
    <w:name w:val="EEPRU TItle Page Authors and Affiliations"/>
    <w:basedOn w:val="BasicParagraph"/>
    <w:link w:val="EEPRUTItlePageAuthorsandAffiliationsChar"/>
    <w:rsid w:val="00B51095"/>
    <w:pPr>
      <w:suppressAutoHyphens/>
      <w:spacing w:after="113"/>
    </w:pPr>
    <w:rPr>
      <w:rFonts w:ascii="Helvetica" w:hAnsi="Helvetica" w:cs="HelveticaNeue-Medium"/>
      <w:color w:val="092E41"/>
    </w:rPr>
  </w:style>
  <w:style w:type="character" w:customStyle="1" w:styleId="EEPRUTitlePageAdditionalTitleInfoandDateChar">
    <w:name w:val="EEPRU Title Page Additional Title Info and Date Char"/>
    <w:basedOn w:val="DefaultParagraphFont"/>
    <w:link w:val="EEPRUTitlePageAdditionalTitleInfoandDate"/>
    <w:rsid w:val="00B51095"/>
    <w:rPr>
      <w:rFonts w:ascii="Helvetica" w:eastAsiaTheme="minorEastAsia" w:hAnsi="Helvetica" w:cs="HelveticaNeue-Bold"/>
      <w:b/>
      <w:color w:val="6D8A9A"/>
      <w:spacing w:val="-3"/>
      <w:sz w:val="31"/>
      <w:szCs w:val="31"/>
    </w:rPr>
  </w:style>
  <w:style w:type="paragraph" w:customStyle="1" w:styleId="EEPRUNIHRLogo">
    <w:name w:val="EEPRU NIHR Logo"/>
    <w:basedOn w:val="Normal"/>
    <w:link w:val="EEPRUNIHRLogoChar"/>
    <w:rsid w:val="00A810B3"/>
    <w:pPr>
      <w:spacing w:line="360" w:lineRule="auto"/>
      <w:jc w:val="both"/>
    </w:pPr>
    <w:rPr>
      <w:rFonts w:asciiTheme="majorBidi" w:hAnsiTheme="majorBidi" w:cstheme="majorBidi"/>
      <w:noProof/>
      <w:lang w:eastAsia="en-GB"/>
    </w:rPr>
  </w:style>
  <w:style w:type="character" w:customStyle="1" w:styleId="EEPRUTItlePageAuthorsandAffiliationsChar">
    <w:name w:val="EEPRU TItle Page Authors and Affiliations Char"/>
    <w:basedOn w:val="BasicParagraphChar"/>
    <w:link w:val="EEPRUTItlePageAuthorsandAffiliations"/>
    <w:rsid w:val="00B51095"/>
    <w:rPr>
      <w:rFonts w:ascii="Helvetica" w:eastAsiaTheme="minorEastAsia" w:hAnsi="Helvetica" w:cs="HelveticaNeue-Medium"/>
      <w:color w:val="092E41"/>
      <w:sz w:val="24"/>
      <w:szCs w:val="24"/>
    </w:rPr>
  </w:style>
  <w:style w:type="paragraph" w:customStyle="1" w:styleId="EEPRUTableofContents">
    <w:name w:val="EEPRU Table of Contents"/>
    <w:basedOn w:val="TOCHeading"/>
    <w:link w:val="EEPRUTableofContentsChar"/>
    <w:rsid w:val="00421BEE"/>
    <w:rPr>
      <w:rFonts w:cstheme="majorBidi"/>
      <w:sz w:val="32"/>
      <w:szCs w:val="32"/>
    </w:rPr>
  </w:style>
  <w:style w:type="character" w:customStyle="1" w:styleId="EEPRUNIHRLogoChar">
    <w:name w:val="EEPRU NIHR Logo Char"/>
    <w:basedOn w:val="DefaultParagraphFont"/>
    <w:link w:val="EEPRUNIHRLogo"/>
    <w:rsid w:val="00A810B3"/>
    <w:rPr>
      <w:rFonts w:asciiTheme="majorBidi" w:hAnsiTheme="majorBidi" w:cstheme="majorBidi"/>
      <w:noProof/>
      <w:lang w:eastAsia="en-GB"/>
    </w:rPr>
  </w:style>
  <w:style w:type="paragraph" w:customStyle="1" w:styleId="EEPRUTableofCOntents0">
    <w:name w:val="EEPRU Table of COntents"/>
    <w:basedOn w:val="TOC1"/>
    <w:link w:val="EEPRUTableofCOntentsChar0"/>
    <w:rsid w:val="00421BEE"/>
    <w:rPr>
      <w:rFonts w:asciiTheme="majorBidi" w:hAnsiTheme="majorBidi" w:cstheme="majorBidi"/>
      <w:b w:val="0"/>
      <w:bCs w:val="0"/>
    </w:rPr>
  </w:style>
  <w:style w:type="character" w:customStyle="1" w:styleId="TOCHeadingChar">
    <w:name w:val="TOC Heading Char"/>
    <w:aliases w:val="Table Text Char"/>
    <w:basedOn w:val="TableofFiguresChar"/>
    <w:link w:val="TOCHeading"/>
    <w:rsid w:val="00421BEE"/>
    <w:rPr>
      <w:rFonts w:asciiTheme="majorBidi" w:hAnsiTheme="majorBidi" w:cs="Times New Roman"/>
      <w:b/>
      <w:bCs/>
      <w:sz w:val="20"/>
      <w:szCs w:val="20"/>
    </w:rPr>
  </w:style>
  <w:style w:type="character" w:customStyle="1" w:styleId="EEPRUTableofContentsChar">
    <w:name w:val="EEPRU Table of Contents Char"/>
    <w:basedOn w:val="TOCHeadingChar"/>
    <w:link w:val="EEPRUTableofContents"/>
    <w:rsid w:val="00421BEE"/>
    <w:rPr>
      <w:rFonts w:asciiTheme="majorBidi" w:hAnsiTheme="majorBidi" w:cstheme="majorBidi"/>
      <w:b/>
      <w:bCs/>
      <w:sz w:val="32"/>
      <w:szCs w:val="32"/>
    </w:rPr>
  </w:style>
  <w:style w:type="paragraph" w:customStyle="1" w:styleId="EEPRUListofTablesandFiguresonContentspage">
    <w:name w:val="EEPRU List of Tables and Figures on Contents page"/>
    <w:basedOn w:val="Normal"/>
    <w:link w:val="EEPRUListofTablesandFiguresonContentspageChar"/>
    <w:rsid w:val="00421BEE"/>
    <w:rPr>
      <w:rFonts w:asciiTheme="majorBidi" w:hAnsiTheme="majorBidi" w:cstheme="majorBidi"/>
      <w:b/>
    </w:rPr>
  </w:style>
  <w:style w:type="character" w:customStyle="1" w:styleId="TOC1Char">
    <w:name w:val="TOC 1 Char"/>
    <w:basedOn w:val="DefaultParagraphFont"/>
    <w:link w:val="TOC1"/>
    <w:uiPriority w:val="39"/>
    <w:rsid w:val="002659E9"/>
    <w:rPr>
      <w:rFonts w:ascii="Times New Roman" w:eastAsiaTheme="majorEastAsia" w:hAnsi="Times New Roman" w:cs="Times New Roman"/>
      <w:b/>
      <w:bCs/>
      <w:noProof/>
    </w:rPr>
  </w:style>
  <w:style w:type="character" w:customStyle="1" w:styleId="EEPRUTableofCOntentsChar0">
    <w:name w:val="EEPRU Table of COntents Char"/>
    <w:basedOn w:val="TOC1Char"/>
    <w:link w:val="EEPRUTableofCOntents0"/>
    <w:rsid w:val="00421BEE"/>
    <w:rPr>
      <w:rFonts w:asciiTheme="majorBidi" w:eastAsiaTheme="majorEastAsia" w:hAnsiTheme="majorBidi" w:cstheme="majorBidi"/>
      <w:b w:val="0"/>
      <w:bCs w:val="0"/>
      <w:noProof/>
    </w:rPr>
  </w:style>
  <w:style w:type="paragraph" w:customStyle="1" w:styleId="EEPRUListofFiguresonContentsPage">
    <w:name w:val="EEPRU List of Figures on Contents Page"/>
    <w:basedOn w:val="EEPRUListofTablesandFiguresonContentspage"/>
    <w:rsid w:val="002066AF"/>
  </w:style>
  <w:style w:type="character" w:customStyle="1" w:styleId="EEPRUListofTablesandFiguresonContentspageChar">
    <w:name w:val="EEPRU List of Tables and Figures on Contents page Char"/>
    <w:basedOn w:val="DefaultParagraphFont"/>
    <w:link w:val="EEPRUListofTablesandFiguresonContentspage"/>
    <w:rsid w:val="00421BEE"/>
    <w:rPr>
      <w:rFonts w:asciiTheme="majorBidi" w:hAnsiTheme="majorBidi" w:cstheme="majorBidi"/>
      <w:b/>
    </w:rPr>
  </w:style>
  <w:style w:type="paragraph" w:customStyle="1" w:styleId="EEPRUListofTablesonContentsPage">
    <w:name w:val="EEPRU List of Tables on Contents Page"/>
    <w:basedOn w:val="Normal"/>
    <w:rsid w:val="002066AF"/>
    <w:rPr>
      <w:rFonts w:asciiTheme="majorBidi" w:hAnsiTheme="majorBidi" w:cstheme="majorBidi"/>
      <w:b/>
    </w:rPr>
  </w:style>
  <w:style w:type="paragraph" w:customStyle="1" w:styleId="EndNoteBibliographyTitle">
    <w:name w:val="EndNote Bibliography Title"/>
    <w:basedOn w:val="Normal"/>
    <w:link w:val="EndNoteBibliographyTitleChar"/>
    <w:rsid w:val="00CA10F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A10F2"/>
    <w:rPr>
      <w:rFonts w:ascii="Calibri" w:hAnsi="Calibri" w:cs="Calibri"/>
      <w:noProof/>
      <w:lang w:val="en-US"/>
    </w:rPr>
  </w:style>
  <w:style w:type="paragraph" w:customStyle="1" w:styleId="EndNoteBibliography">
    <w:name w:val="EndNote Bibliography"/>
    <w:basedOn w:val="Normal"/>
    <w:link w:val="EndNoteBibliographyChar"/>
    <w:rsid w:val="00CA10F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CA10F2"/>
    <w:rPr>
      <w:rFonts w:ascii="Calibri" w:hAnsi="Calibri" w:cs="Calibri"/>
      <w:noProof/>
      <w:lang w:val="en-US"/>
    </w:rPr>
  </w:style>
  <w:style w:type="paragraph" w:customStyle="1" w:styleId="msonormal0">
    <w:name w:val="msonormal"/>
    <w:basedOn w:val="Normal"/>
    <w:rsid w:val="001A713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NormalWeb">
    <w:name w:val="Normal (Web)"/>
    <w:basedOn w:val="Normal"/>
    <w:uiPriority w:val="99"/>
    <w:unhideWhenUsed/>
    <w:locked/>
    <w:rsid w:val="001A713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unhideWhenUsed/>
    <w:qFormat/>
    <w:locked/>
    <w:rsid w:val="009F1D70"/>
    <w:pPr>
      <w:spacing w:after="120"/>
    </w:pPr>
  </w:style>
  <w:style w:type="character" w:customStyle="1" w:styleId="BodyTextChar">
    <w:name w:val="Body Text Char"/>
    <w:basedOn w:val="DefaultParagraphFont"/>
    <w:link w:val="BodyText"/>
    <w:uiPriority w:val="1"/>
    <w:rsid w:val="009F1D70"/>
  </w:style>
  <w:style w:type="character" w:customStyle="1" w:styleId="ListParagraphChar">
    <w:name w:val="List Paragraph Char"/>
    <w:aliases w:val="Table Legend Char,Normal: Bullets Char,Bullet1 Char,Bullet 1 Char,Bullet List Char,Section 5 Char,List Table Char,HEOR bullet list Char,Bullets Points Char,Colorful List - Accent 11 Char"/>
    <w:link w:val="ListParagraph"/>
    <w:uiPriority w:val="34"/>
    <w:locked/>
    <w:rsid w:val="009F1D70"/>
  </w:style>
  <w:style w:type="paragraph" w:styleId="BodyText2">
    <w:name w:val="Body Text 2"/>
    <w:basedOn w:val="Normal"/>
    <w:link w:val="BodyText2Char"/>
    <w:uiPriority w:val="99"/>
    <w:semiHidden/>
    <w:unhideWhenUsed/>
    <w:locked/>
    <w:rsid w:val="009F1D70"/>
    <w:pPr>
      <w:spacing w:after="120" w:line="480" w:lineRule="auto"/>
    </w:pPr>
  </w:style>
  <w:style w:type="character" w:customStyle="1" w:styleId="BodyText2Char">
    <w:name w:val="Body Text 2 Char"/>
    <w:basedOn w:val="DefaultParagraphFont"/>
    <w:link w:val="BodyText2"/>
    <w:uiPriority w:val="99"/>
    <w:semiHidden/>
    <w:rsid w:val="009F1D70"/>
  </w:style>
  <w:style w:type="paragraph" w:styleId="Caption">
    <w:name w:val="caption"/>
    <w:aliases w:val="Caption PHMR,TabFig title/caption,Caption for Figures and Tables,fig cadre,Caption Char Char,Caption Char Char Char Char,fig cadre Char2,Caption Char2,fig cadre Char Char,- H17,Bayer Caption,IB Caption,Medical Caption,figure,Caption-FUSA"/>
    <w:basedOn w:val="Normal"/>
    <w:next w:val="Normal"/>
    <w:link w:val="CaptionChar"/>
    <w:uiPriority w:val="35"/>
    <w:unhideWhenUsed/>
    <w:qFormat/>
    <w:rsid w:val="00CC1965"/>
    <w:pPr>
      <w:spacing w:after="200" w:line="240" w:lineRule="auto"/>
    </w:pPr>
    <w:rPr>
      <w:rFonts w:ascii="Times New Roman" w:hAnsi="Times New Roman"/>
      <w:b/>
      <w:iCs/>
      <w:color w:val="000000" w:themeColor="text1"/>
      <w:szCs w:val="18"/>
    </w:rPr>
  </w:style>
  <w:style w:type="character" w:styleId="PageNumber">
    <w:name w:val="page number"/>
    <w:basedOn w:val="DefaultParagraphFont"/>
    <w:uiPriority w:val="99"/>
    <w:semiHidden/>
    <w:unhideWhenUsed/>
    <w:locked/>
    <w:rsid w:val="00E912F3"/>
  </w:style>
  <w:style w:type="paragraph" w:customStyle="1" w:styleId="TableBullet">
    <w:name w:val="Table Bullet"/>
    <w:basedOn w:val="TOCHeading"/>
    <w:link w:val="TableBulletChar"/>
    <w:qFormat/>
    <w:rsid w:val="00693B48"/>
    <w:pPr>
      <w:numPr>
        <w:numId w:val="10"/>
      </w:numPr>
      <w:tabs>
        <w:tab w:val="clear" w:pos="9072"/>
      </w:tabs>
      <w:spacing w:before="60" w:after="60" w:line="240" w:lineRule="auto"/>
      <w:jc w:val="left"/>
    </w:pPr>
    <w:rPr>
      <w:rFonts w:ascii="Arial" w:hAnsi="Arial" w:cs="Arial"/>
      <w:color w:val="000000" w:themeColor="text1"/>
      <w:szCs w:val="18"/>
    </w:rPr>
  </w:style>
  <w:style w:type="character" w:customStyle="1" w:styleId="TableBulletChar">
    <w:name w:val="Table Bullet Char"/>
    <w:basedOn w:val="TOCHeadingChar"/>
    <w:link w:val="TableBullet"/>
    <w:rsid w:val="00693B48"/>
    <w:rPr>
      <w:rFonts w:ascii="Arial" w:hAnsi="Arial" w:cs="Arial"/>
      <w:b/>
      <w:bCs/>
      <w:color w:val="000000" w:themeColor="text1"/>
      <w:sz w:val="20"/>
      <w:szCs w:val="18"/>
    </w:rPr>
  </w:style>
  <w:style w:type="paragraph" w:styleId="NoSpacing">
    <w:name w:val="No Spacing"/>
    <w:uiPriority w:val="1"/>
    <w:qFormat/>
    <w:rsid w:val="009074D3"/>
    <w:pPr>
      <w:spacing w:after="0" w:line="240" w:lineRule="auto"/>
    </w:pPr>
  </w:style>
  <w:style w:type="character" w:customStyle="1" w:styleId="Heading4Char">
    <w:name w:val="Heading 4 Char"/>
    <w:basedOn w:val="DefaultParagraphFont"/>
    <w:link w:val="Heading4"/>
    <w:uiPriority w:val="9"/>
    <w:rsid w:val="00F62920"/>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1B2E58"/>
    <w:rPr>
      <w:color w:val="605E5C"/>
      <w:shd w:val="clear" w:color="auto" w:fill="E1DFDD"/>
    </w:rPr>
  </w:style>
  <w:style w:type="character" w:customStyle="1" w:styleId="Heading5Char">
    <w:name w:val="Heading 5 Char"/>
    <w:basedOn w:val="DefaultParagraphFont"/>
    <w:link w:val="Heading5"/>
    <w:uiPriority w:val="9"/>
    <w:rsid w:val="00885DFB"/>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885DFB"/>
  </w:style>
  <w:style w:type="character" w:customStyle="1" w:styleId="CommentTextChar1">
    <w:name w:val="Comment Text Char1"/>
    <w:basedOn w:val="DefaultParagraphFont"/>
    <w:uiPriority w:val="99"/>
    <w:semiHidden/>
    <w:rsid w:val="00885DFB"/>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885DFB"/>
    <w:rPr>
      <w:rFonts w:ascii="Times New Roman" w:hAnsi="Times New Roman" w:cs="Times New Roman"/>
      <w:b/>
      <w:bCs/>
      <w:sz w:val="20"/>
      <w:szCs w:val="20"/>
    </w:rPr>
  </w:style>
  <w:style w:type="character" w:customStyle="1" w:styleId="BalloonTextChar1">
    <w:name w:val="Balloon Text Char1"/>
    <w:basedOn w:val="DefaultParagraphFont"/>
    <w:uiPriority w:val="99"/>
    <w:semiHidden/>
    <w:rsid w:val="00885DFB"/>
    <w:rPr>
      <w:rFonts w:ascii="Segoe UI" w:hAnsi="Segoe UI" w:cs="Segoe UI"/>
      <w:sz w:val="18"/>
      <w:szCs w:val="18"/>
    </w:rPr>
  </w:style>
  <w:style w:type="character" w:styleId="IntenseEmphasis">
    <w:name w:val="Intense Emphasis"/>
    <w:basedOn w:val="Strong"/>
    <w:uiPriority w:val="21"/>
    <w:qFormat/>
    <w:rsid w:val="00885DFB"/>
    <w:rPr>
      <w:b w:val="0"/>
      <w:bCs w:val="0"/>
    </w:rPr>
  </w:style>
  <w:style w:type="character" w:styleId="FollowedHyperlink">
    <w:name w:val="FollowedHyperlink"/>
    <w:basedOn w:val="DefaultParagraphFont"/>
    <w:uiPriority w:val="99"/>
    <w:semiHidden/>
    <w:unhideWhenUsed/>
    <w:locked/>
    <w:rsid w:val="00885DFB"/>
    <w:rPr>
      <w:color w:val="954F72" w:themeColor="followedHyperlink"/>
      <w:u w:val="single"/>
    </w:rPr>
  </w:style>
  <w:style w:type="character" w:customStyle="1" w:styleId="UnresolvedMention10">
    <w:name w:val="Unresolved Mention1"/>
    <w:basedOn w:val="DefaultParagraphFont"/>
    <w:uiPriority w:val="99"/>
    <w:semiHidden/>
    <w:unhideWhenUsed/>
    <w:rsid w:val="00885DFB"/>
    <w:rPr>
      <w:color w:val="605E5C"/>
      <w:shd w:val="clear" w:color="auto" w:fill="E1DFDD"/>
    </w:rPr>
  </w:style>
  <w:style w:type="paragraph" w:customStyle="1" w:styleId="xl65">
    <w:name w:val="xl65"/>
    <w:basedOn w:val="Normal"/>
    <w:rsid w:val="00885DF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885DFB"/>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885DFB"/>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885DFB"/>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885DFB"/>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885D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EPRUnumberedLevel1Heading">
    <w:name w:val="EEPRU numbered Level 1 Heading"/>
    <w:basedOn w:val="EEPRUNumberedHeading"/>
    <w:link w:val="EEPRUnumberedLevel1HeadingChar"/>
    <w:qFormat/>
    <w:rsid w:val="00885DFB"/>
    <w:pPr>
      <w:numPr>
        <w:numId w:val="4"/>
      </w:numPr>
    </w:pPr>
  </w:style>
  <w:style w:type="paragraph" w:customStyle="1" w:styleId="EEPRUnumberedheadinglevel2">
    <w:name w:val="EEPRU numbered heading level 2"/>
    <w:basedOn w:val="EEPRUNumberedsubheading"/>
    <w:link w:val="EEPRUnumberedheadinglevel2Char"/>
    <w:qFormat/>
    <w:rsid w:val="00885DFB"/>
    <w:pPr>
      <w:numPr>
        <w:numId w:val="4"/>
      </w:numPr>
      <w:spacing w:before="240"/>
    </w:pPr>
  </w:style>
  <w:style w:type="character" w:customStyle="1" w:styleId="EEPRUnumberedLevel1HeadingChar">
    <w:name w:val="EEPRU numbered Level 1 Heading Char"/>
    <w:basedOn w:val="EEPRUNumberedHeadingChar"/>
    <w:link w:val="EEPRUnumberedLevel1Heading"/>
    <w:rsid w:val="00885DFB"/>
    <w:rPr>
      <w:rFonts w:asciiTheme="majorBidi" w:eastAsiaTheme="majorEastAsia" w:hAnsiTheme="majorBidi" w:cstheme="majorBidi"/>
      <w:b/>
      <w:bCs/>
      <w:sz w:val="32"/>
      <w:szCs w:val="28"/>
    </w:rPr>
  </w:style>
  <w:style w:type="paragraph" w:customStyle="1" w:styleId="EEPRUnumberedstylelevel3">
    <w:name w:val="EEPRU numbered style level 3"/>
    <w:basedOn w:val="EEPRUnumberedheadinglevel2"/>
    <w:link w:val="EEPRUnumberedstylelevel3Char"/>
    <w:qFormat/>
    <w:rsid w:val="00885DFB"/>
    <w:pPr>
      <w:numPr>
        <w:ilvl w:val="0"/>
        <w:numId w:val="0"/>
      </w:numPr>
      <w:ind w:left="504" w:hanging="504"/>
    </w:pPr>
  </w:style>
  <w:style w:type="character" w:customStyle="1" w:styleId="EEPRUnumberedheadinglevel2Char">
    <w:name w:val="EEPRU numbered heading level 2 Char"/>
    <w:basedOn w:val="EEPRUNumberedsubheadingChar"/>
    <w:link w:val="EEPRUnumberedheadinglevel2"/>
    <w:rsid w:val="00885DFB"/>
    <w:rPr>
      <w:rFonts w:asciiTheme="majorBidi" w:eastAsiaTheme="majorEastAsia" w:hAnsiTheme="majorBidi" w:cstheme="majorBidi"/>
      <w:b/>
      <w:bCs/>
      <w:sz w:val="26"/>
      <w:szCs w:val="26"/>
    </w:rPr>
  </w:style>
  <w:style w:type="character" w:customStyle="1" w:styleId="EEPRUnumberedstylelevel3Char">
    <w:name w:val="EEPRU numbered style level 3 Char"/>
    <w:basedOn w:val="EEPRUnumberedheadinglevel2Char"/>
    <w:link w:val="EEPRUnumberedstylelevel3"/>
    <w:rsid w:val="00885DFB"/>
    <w:rPr>
      <w:rFonts w:asciiTheme="majorBidi" w:eastAsiaTheme="majorEastAsia" w:hAnsiTheme="majorBidi" w:cstheme="majorBidi"/>
      <w:b/>
      <w:bCs/>
      <w:sz w:val="26"/>
      <w:szCs w:val="26"/>
    </w:rPr>
  </w:style>
  <w:style w:type="table" w:customStyle="1" w:styleId="TableGrid1">
    <w:name w:val="Table Grid1"/>
    <w:basedOn w:val="TableNormal"/>
    <w:next w:val="TableGrid"/>
    <w:uiPriority w:val="39"/>
    <w:rsid w:val="00885DFB"/>
    <w:pPr>
      <w:spacing w:after="0" w:line="240" w:lineRule="auto"/>
    </w:pPr>
    <w:rPr>
      <w:rFonts w:ascii="Calibri" w:eastAsia="DengXian" w:hAnsi="Calibri" w:cs="Arial"/>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rsid w:val="00885DFB"/>
    <w:pPr>
      <w:numPr>
        <w:numId w:val="11"/>
      </w:numPr>
    </w:pPr>
  </w:style>
  <w:style w:type="numbering" w:customStyle="1" w:styleId="CurrentList2">
    <w:name w:val="Current List2"/>
    <w:rsid w:val="00885DFB"/>
    <w:pPr>
      <w:numPr>
        <w:numId w:val="12"/>
      </w:numPr>
    </w:pPr>
  </w:style>
  <w:style w:type="numbering" w:customStyle="1" w:styleId="CurrentList3">
    <w:name w:val="Current List3"/>
    <w:rsid w:val="00885DFB"/>
    <w:pPr>
      <w:numPr>
        <w:numId w:val="13"/>
      </w:numPr>
    </w:pPr>
  </w:style>
  <w:style w:type="numbering" w:customStyle="1" w:styleId="CurrentList4">
    <w:name w:val="Current List4"/>
    <w:rsid w:val="00885DFB"/>
    <w:pPr>
      <w:numPr>
        <w:numId w:val="14"/>
      </w:numPr>
    </w:pPr>
  </w:style>
  <w:style w:type="numbering" w:customStyle="1" w:styleId="CurrentList5">
    <w:name w:val="Current List5"/>
    <w:rsid w:val="00885DFB"/>
    <w:pPr>
      <w:numPr>
        <w:numId w:val="15"/>
      </w:numPr>
    </w:pPr>
  </w:style>
  <w:style w:type="numbering" w:customStyle="1" w:styleId="CurrentList6">
    <w:name w:val="Current List6"/>
    <w:rsid w:val="00885DFB"/>
    <w:pPr>
      <w:numPr>
        <w:numId w:val="16"/>
      </w:numPr>
    </w:pPr>
  </w:style>
  <w:style w:type="paragraph" w:styleId="Revision">
    <w:name w:val="Revision"/>
    <w:hidden/>
    <w:uiPriority w:val="99"/>
    <w:semiHidden/>
    <w:rsid w:val="00885DFB"/>
    <w:pPr>
      <w:spacing w:after="0" w:line="240" w:lineRule="auto"/>
    </w:pPr>
  </w:style>
  <w:style w:type="character" w:customStyle="1" w:styleId="UnresolvedMention2">
    <w:name w:val="Unresolved Mention2"/>
    <w:basedOn w:val="DefaultParagraphFont"/>
    <w:uiPriority w:val="99"/>
    <w:semiHidden/>
    <w:unhideWhenUsed/>
    <w:rsid w:val="00885DFB"/>
    <w:rPr>
      <w:color w:val="605E5C"/>
      <w:shd w:val="clear" w:color="auto" w:fill="E1DFDD"/>
    </w:rPr>
  </w:style>
  <w:style w:type="character" w:styleId="Emphasis">
    <w:name w:val="Emphasis"/>
    <w:basedOn w:val="DefaultParagraphFont"/>
    <w:uiPriority w:val="20"/>
    <w:qFormat/>
    <w:rsid w:val="00885DFB"/>
    <w:rPr>
      <w:i/>
      <w:iCs/>
    </w:rPr>
  </w:style>
  <w:style w:type="character" w:customStyle="1" w:styleId="il">
    <w:name w:val="il"/>
    <w:basedOn w:val="DefaultParagraphFont"/>
    <w:rsid w:val="00885DFB"/>
  </w:style>
  <w:style w:type="character" w:customStyle="1" w:styleId="fontstyle01">
    <w:name w:val="fontstyle01"/>
    <w:basedOn w:val="DefaultParagraphFont"/>
    <w:rsid w:val="00885DFB"/>
    <w:rPr>
      <w:rFonts w:ascii="MinionPro-Regular" w:hAnsi="MinionPro-Regular" w:hint="default"/>
      <w:b w:val="0"/>
      <w:bCs w:val="0"/>
      <w:i w:val="0"/>
      <w:iCs w:val="0"/>
      <w:color w:val="242021"/>
      <w:sz w:val="20"/>
      <w:szCs w:val="20"/>
    </w:rPr>
  </w:style>
  <w:style w:type="character" w:customStyle="1" w:styleId="UnresolvedMention3">
    <w:name w:val="Unresolved Mention3"/>
    <w:basedOn w:val="DefaultParagraphFont"/>
    <w:uiPriority w:val="99"/>
    <w:semiHidden/>
    <w:unhideWhenUsed/>
    <w:rsid w:val="00885DFB"/>
    <w:rPr>
      <w:color w:val="605E5C"/>
      <w:shd w:val="clear" w:color="auto" w:fill="E1DFDD"/>
    </w:rPr>
  </w:style>
  <w:style w:type="character" w:customStyle="1" w:styleId="UnresolvedMention4">
    <w:name w:val="Unresolved Mention4"/>
    <w:basedOn w:val="DefaultParagraphFont"/>
    <w:uiPriority w:val="99"/>
    <w:semiHidden/>
    <w:unhideWhenUsed/>
    <w:rsid w:val="00885DFB"/>
    <w:rPr>
      <w:color w:val="605E5C"/>
      <w:shd w:val="clear" w:color="auto" w:fill="E1DFDD"/>
    </w:rPr>
  </w:style>
  <w:style w:type="character" w:customStyle="1" w:styleId="fontstyle21">
    <w:name w:val="fontstyle21"/>
    <w:basedOn w:val="DefaultParagraphFont"/>
    <w:rsid w:val="00885DFB"/>
    <w:rPr>
      <w:rFonts w:ascii="ScalaLancetPro-BoldItalic" w:hAnsi="ScalaLancetPro-BoldItalic" w:hint="default"/>
      <w:b/>
      <w:bCs/>
      <w:i/>
      <w:iCs/>
      <w:color w:val="242021"/>
      <w:sz w:val="18"/>
      <w:szCs w:val="18"/>
    </w:rPr>
  </w:style>
  <w:style w:type="table" w:customStyle="1" w:styleId="TableGrid2">
    <w:name w:val="Table Grid2"/>
    <w:basedOn w:val="TableNormal"/>
    <w:next w:val="TableGrid"/>
    <w:uiPriority w:val="39"/>
    <w:rsid w:val="00885DF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85DFB"/>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85DFB"/>
    <w:rPr>
      <w:color w:val="605E5C"/>
      <w:shd w:val="clear" w:color="auto" w:fill="E1DFDD"/>
    </w:rPr>
  </w:style>
  <w:style w:type="character" w:customStyle="1" w:styleId="UnresolvedMention6">
    <w:name w:val="Unresolved Mention6"/>
    <w:basedOn w:val="DefaultParagraphFont"/>
    <w:uiPriority w:val="99"/>
    <w:semiHidden/>
    <w:unhideWhenUsed/>
    <w:rsid w:val="00885DFB"/>
    <w:rPr>
      <w:color w:val="605E5C"/>
      <w:shd w:val="clear" w:color="auto" w:fill="E1DFDD"/>
    </w:rPr>
  </w:style>
  <w:style w:type="character" w:customStyle="1" w:styleId="CaptionChar">
    <w:name w:val="Caption Char"/>
    <w:aliases w:val="Caption PHMR Char,TabFig title/caption Char,Caption for Figures and Tables Char,fig cadre Char,Caption Char Char Char,Caption Char Char Char Char Char,fig cadre Char2 Char,Caption Char2 Char,fig cadre Char Char Char,- H17 Char,figure Char"/>
    <w:basedOn w:val="DefaultParagraphFont"/>
    <w:link w:val="Caption"/>
    <w:uiPriority w:val="35"/>
    <w:locked/>
    <w:rsid w:val="00CC1965"/>
    <w:rPr>
      <w:rFonts w:ascii="Times New Roman" w:hAnsi="Times New Roman"/>
      <w:b/>
      <w:iCs/>
      <w:color w:val="000000" w:themeColor="text1"/>
      <w:szCs w:val="18"/>
    </w:rPr>
  </w:style>
  <w:style w:type="paragraph" w:customStyle="1" w:styleId="TableContent">
    <w:name w:val="Table Content"/>
    <w:basedOn w:val="Normal"/>
    <w:link w:val="TableContentChar"/>
    <w:uiPriority w:val="99"/>
    <w:qFormat/>
    <w:rsid w:val="00885DFB"/>
    <w:pPr>
      <w:spacing w:after="60" w:line="240" w:lineRule="auto"/>
      <w:ind w:right="130"/>
      <w:jc w:val="both"/>
    </w:pPr>
    <w:rPr>
      <w:rFonts w:ascii="Arial" w:eastAsia="Times New Roman" w:hAnsi="Arial" w:cs="Times New Roman"/>
      <w:szCs w:val="24"/>
      <w:lang w:eastAsia="en-GB"/>
    </w:rPr>
  </w:style>
  <w:style w:type="character" w:customStyle="1" w:styleId="TableContentChar">
    <w:name w:val="Table Content Char"/>
    <w:basedOn w:val="DefaultParagraphFont"/>
    <w:link w:val="TableContent"/>
    <w:uiPriority w:val="99"/>
    <w:rsid w:val="00885DFB"/>
    <w:rPr>
      <w:rFonts w:ascii="Arial" w:eastAsia="Times New Roman" w:hAnsi="Arial" w:cs="Times New Roman"/>
      <w:szCs w:val="24"/>
      <w:lang w:eastAsia="en-GB"/>
    </w:rPr>
  </w:style>
  <w:style w:type="paragraph" w:customStyle="1" w:styleId="bulletsintable">
    <w:name w:val="bullets in table"/>
    <w:basedOn w:val="BodyText"/>
    <w:link w:val="bulletsintableChar"/>
    <w:qFormat/>
    <w:rsid w:val="00885DFB"/>
    <w:pPr>
      <w:numPr>
        <w:numId w:val="19"/>
      </w:numPr>
      <w:autoSpaceDE w:val="0"/>
      <w:autoSpaceDN w:val="0"/>
      <w:adjustRightInd w:val="0"/>
      <w:spacing w:after="60" w:line="240" w:lineRule="auto"/>
      <w:ind w:left="641" w:hanging="357"/>
    </w:pPr>
    <w:rPr>
      <w:rFonts w:ascii="Arial" w:eastAsia="Times New Roman" w:hAnsi="Arial" w:cs="Arial"/>
      <w:bCs/>
      <w:kern w:val="28"/>
      <w:szCs w:val="18"/>
      <w:lang w:eastAsia="en-GB"/>
    </w:rPr>
  </w:style>
  <w:style w:type="character" w:customStyle="1" w:styleId="bulletsintableChar">
    <w:name w:val="bullets in table Char"/>
    <w:basedOn w:val="DefaultParagraphFont"/>
    <w:link w:val="bulletsintable"/>
    <w:rsid w:val="00885DFB"/>
    <w:rPr>
      <w:rFonts w:ascii="Arial" w:eastAsia="Times New Roman" w:hAnsi="Arial" w:cs="Arial"/>
      <w:bCs/>
      <w:kern w:val="28"/>
      <w:szCs w:val="18"/>
      <w:lang w:eastAsia="en-GB"/>
    </w:rPr>
  </w:style>
  <w:style w:type="character" w:customStyle="1" w:styleId="UnresolvedMention7">
    <w:name w:val="Unresolved Mention7"/>
    <w:basedOn w:val="DefaultParagraphFont"/>
    <w:uiPriority w:val="99"/>
    <w:semiHidden/>
    <w:unhideWhenUsed/>
    <w:rsid w:val="00885DFB"/>
    <w:rPr>
      <w:color w:val="605E5C"/>
      <w:shd w:val="clear" w:color="auto" w:fill="E1DFDD"/>
    </w:rPr>
  </w:style>
  <w:style w:type="paragraph" w:styleId="Bibliography">
    <w:name w:val="Bibliography"/>
    <w:basedOn w:val="Normal"/>
    <w:next w:val="Normal"/>
    <w:uiPriority w:val="37"/>
    <w:semiHidden/>
    <w:unhideWhenUsed/>
    <w:locked/>
    <w:rsid w:val="00885DFB"/>
    <w:pPr>
      <w:spacing w:after="120" w:line="276" w:lineRule="auto"/>
    </w:pPr>
    <w:rPr>
      <w:rFonts w:ascii="Times New Roman" w:hAnsi="Times New Roman" w:cs="Times New Roman"/>
    </w:rPr>
  </w:style>
  <w:style w:type="character" w:customStyle="1" w:styleId="UnresolvedMention8">
    <w:name w:val="Unresolved Mention8"/>
    <w:basedOn w:val="DefaultParagraphFont"/>
    <w:uiPriority w:val="99"/>
    <w:semiHidden/>
    <w:unhideWhenUsed/>
    <w:rsid w:val="00885DFB"/>
    <w:rPr>
      <w:color w:val="605E5C"/>
      <w:shd w:val="clear" w:color="auto" w:fill="E1DFDD"/>
    </w:rPr>
  </w:style>
  <w:style w:type="character" w:customStyle="1" w:styleId="UnresolvedMention9">
    <w:name w:val="Unresolved Mention9"/>
    <w:basedOn w:val="DefaultParagraphFont"/>
    <w:uiPriority w:val="99"/>
    <w:semiHidden/>
    <w:unhideWhenUsed/>
    <w:rsid w:val="00F27685"/>
    <w:rPr>
      <w:color w:val="605E5C"/>
      <w:shd w:val="clear" w:color="auto" w:fill="E1DFDD"/>
    </w:rPr>
  </w:style>
  <w:style w:type="character" w:customStyle="1" w:styleId="UnresolvedMention100">
    <w:name w:val="Unresolved Mention10"/>
    <w:basedOn w:val="DefaultParagraphFont"/>
    <w:uiPriority w:val="99"/>
    <w:semiHidden/>
    <w:unhideWhenUsed/>
    <w:rsid w:val="00F957B9"/>
    <w:rPr>
      <w:color w:val="605E5C"/>
      <w:shd w:val="clear" w:color="auto" w:fill="E1DFDD"/>
    </w:rPr>
  </w:style>
  <w:style w:type="paragraph" w:styleId="Date">
    <w:name w:val="Date"/>
    <w:basedOn w:val="Normal"/>
    <w:next w:val="Normal"/>
    <w:link w:val="DateChar"/>
    <w:uiPriority w:val="99"/>
    <w:semiHidden/>
    <w:unhideWhenUsed/>
    <w:locked/>
    <w:rsid w:val="00A508ED"/>
  </w:style>
  <w:style w:type="character" w:customStyle="1" w:styleId="DateChar">
    <w:name w:val="Date Char"/>
    <w:basedOn w:val="DefaultParagraphFont"/>
    <w:link w:val="Date"/>
    <w:uiPriority w:val="99"/>
    <w:semiHidden/>
    <w:rsid w:val="00A508ED"/>
  </w:style>
  <w:style w:type="character" w:customStyle="1" w:styleId="UnresolvedMention11">
    <w:name w:val="Unresolved Mention11"/>
    <w:basedOn w:val="DefaultParagraphFont"/>
    <w:uiPriority w:val="99"/>
    <w:semiHidden/>
    <w:unhideWhenUsed/>
    <w:rsid w:val="001B6B63"/>
    <w:rPr>
      <w:color w:val="605E5C"/>
      <w:shd w:val="clear" w:color="auto" w:fill="E1DFDD"/>
    </w:rPr>
  </w:style>
  <w:style w:type="table" w:customStyle="1" w:styleId="TableGrid4">
    <w:name w:val="Table Grid4"/>
    <w:basedOn w:val="TableNormal"/>
    <w:next w:val="TableGrid"/>
    <w:uiPriority w:val="39"/>
    <w:rsid w:val="00A4788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4788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4788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Bullet1">
    <w:name w:val="NICE Bullet 1"/>
    <w:qFormat/>
    <w:rsid w:val="00A4788F"/>
    <w:pPr>
      <w:numPr>
        <w:numId w:val="51"/>
      </w:numPr>
      <w:spacing w:after="0" w:line="360" w:lineRule="auto"/>
    </w:pPr>
    <w:rPr>
      <w:rFonts w:ascii="Arial" w:eastAsia="Times New Roman" w:hAnsi="Arial" w:cs="Times New Roman"/>
      <w:sz w:val="24"/>
      <w:szCs w:val="24"/>
      <w:lang w:eastAsia="en-GB"/>
    </w:rPr>
  </w:style>
  <w:style w:type="paragraph" w:customStyle="1" w:styleId="NICEBullet3">
    <w:name w:val="NICE Bullet 3"/>
    <w:basedOn w:val="Normal"/>
    <w:qFormat/>
    <w:rsid w:val="00A4788F"/>
    <w:pPr>
      <w:numPr>
        <w:ilvl w:val="2"/>
        <w:numId w:val="51"/>
      </w:numPr>
      <w:spacing w:after="0" w:line="360" w:lineRule="auto"/>
      <w:ind w:left="1418"/>
    </w:pPr>
    <w:rPr>
      <w:rFonts w:ascii="Arial" w:eastAsia="Times New Roman" w:hAnsi="Arial" w:cs="Times New Roman"/>
      <w:sz w:val="24"/>
      <w:szCs w:val="24"/>
      <w:lang w:eastAsia="en-GB"/>
    </w:rPr>
  </w:style>
  <w:style w:type="paragraph" w:customStyle="1" w:styleId="NICEBullet2">
    <w:name w:val="NICE Bullet 2"/>
    <w:basedOn w:val="Normal"/>
    <w:qFormat/>
    <w:rsid w:val="00A4788F"/>
    <w:pPr>
      <w:numPr>
        <w:numId w:val="52"/>
      </w:numPr>
      <w:spacing w:after="0" w:line="360" w:lineRule="auto"/>
    </w:pPr>
    <w:rPr>
      <w:rFonts w:ascii="Arial" w:eastAsia="Times New Roman" w:hAnsi="Arial" w:cs="Times New Roman"/>
      <w:sz w:val="24"/>
      <w:szCs w:val="24"/>
      <w:lang w:eastAsia="en-GB"/>
    </w:rPr>
  </w:style>
  <w:style w:type="paragraph" w:customStyle="1" w:styleId="NICEnormal">
    <w:name w:val="NICE normal"/>
    <w:link w:val="NICEnormalChar"/>
    <w:qFormat/>
    <w:rsid w:val="00A4788F"/>
    <w:pPr>
      <w:spacing w:after="240" w:line="360" w:lineRule="auto"/>
    </w:pPr>
    <w:rPr>
      <w:rFonts w:ascii="Arial" w:eastAsia="Times New Roman" w:hAnsi="Arial" w:cs="Times New Roman"/>
      <w:sz w:val="24"/>
      <w:szCs w:val="24"/>
    </w:rPr>
  </w:style>
  <w:style w:type="character" w:customStyle="1" w:styleId="NICEnormalChar">
    <w:name w:val="NICE normal Char"/>
    <w:link w:val="NICEnormal"/>
    <w:rsid w:val="00A4788F"/>
    <w:rPr>
      <w:rFonts w:ascii="Arial" w:eastAsia="Times New Roman" w:hAnsi="Arial" w:cs="Times New Roman"/>
      <w:sz w:val="24"/>
      <w:szCs w:val="24"/>
    </w:rPr>
  </w:style>
  <w:style w:type="character" w:customStyle="1" w:styleId="NICEtabletextChar">
    <w:name w:val="NICE table text Char"/>
    <w:link w:val="NICEtabletext"/>
    <w:locked/>
    <w:rsid w:val="00A4788F"/>
    <w:rPr>
      <w:rFonts w:ascii="Arial" w:hAnsi="Arial" w:cs="Arial"/>
      <w:szCs w:val="24"/>
    </w:rPr>
  </w:style>
  <w:style w:type="paragraph" w:customStyle="1" w:styleId="NICEtabletext">
    <w:name w:val="NICE table text"/>
    <w:basedOn w:val="Normal"/>
    <w:link w:val="NICEtabletextChar"/>
    <w:qFormat/>
    <w:rsid w:val="00A4788F"/>
    <w:pPr>
      <w:spacing w:before="40" w:after="40" w:line="276" w:lineRule="auto"/>
      <w:jc w:val="both"/>
    </w:pPr>
    <w:rPr>
      <w:rFonts w:ascii="Arial" w:hAnsi="Arial" w:cs="Arial"/>
      <w:szCs w:val="24"/>
    </w:rPr>
  </w:style>
  <w:style w:type="paragraph" w:customStyle="1" w:styleId="Bullets">
    <w:name w:val="Bullets"/>
    <w:basedOn w:val="Normal"/>
    <w:uiPriority w:val="5"/>
    <w:qFormat/>
    <w:rsid w:val="00A4788F"/>
    <w:pPr>
      <w:numPr>
        <w:numId w:val="53"/>
      </w:numPr>
      <w:spacing w:after="120" w:line="276" w:lineRule="auto"/>
    </w:pPr>
    <w:rPr>
      <w:rFonts w:ascii="Arial" w:eastAsia="Times New Roman" w:hAnsi="Arial" w:cs="Times New Roman"/>
      <w:sz w:val="24"/>
      <w:szCs w:val="24"/>
      <w:lang w:eastAsia="en-GB"/>
    </w:rPr>
  </w:style>
  <w:style w:type="paragraph" w:customStyle="1" w:styleId="Bulletindent1">
    <w:name w:val="Bullet indent 1"/>
    <w:basedOn w:val="NICEnormal"/>
    <w:link w:val="Bulletindent1Char"/>
    <w:rsid w:val="00A4788F"/>
    <w:pPr>
      <w:numPr>
        <w:numId w:val="54"/>
      </w:numPr>
      <w:spacing w:after="0"/>
    </w:pPr>
  </w:style>
  <w:style w:type="character" w:customStyle="1" w:styleId="Bulletindent1Char">
    <w:name w:val="Bullet indent 1 Char"/>
    <w:link w:val="Bulletindent1"/>
    <w:rsid w:val="00A4788F"/>
    <w:rPr>
      <w:rFonts w:ascii="Arial" w:eastAsia="Times New Roman" w:hAnsi="Arial" w:cs="Times New Roman"/>
      <w:sz w:val="24"/>
      <w:szCs w:val="24"/>
    </w:rPr>
  </w:style>
  <w:style w:type="character" w:styleId="BookTitle">
    <w:name w:val="Book Title"/>
    <w:uiPriority w:val="33"/>
    <w:qFormat/>
    <w:rsid w:val="00A4788F"/>
    <w:rPr>
      <w:rFonts w:ascii="Tahoma" w:hAnsi="Tahoma"/>
      <w:b w:val="0"/>
      <w:bCs/>
      <w:i w:val="0"/>
      <w:iCs/>
      <w:color w:val="0B1A3B"/>
      <w:spacing w:val="5"/>
      <w:sz w:val="28"/>
    </w:rPr>
  </w:style>
  <w:style w:type="numbering" w:customStyle="1" w:styleId="Style1">
    <w:name w:val="Style1"/>
    <w:basedOn w:val="NoList"/>
    <w:rsid w:val="00A4788F"/>
    <w:pPr>
      <w:numPr>
        <w:numId w:val="56"/>
      </w:numPr>
    </w:pPr>
  </w:style>
  <w:style w:type="table" w:customStyle="1" w:styleId="TableGrid7">
    <w:name w:val="Table Grid7"/>
    <w:basedOn w:val="TableNormal"/>
    <w:next w:val="TableGrid"/>
    <w:uiPriority w:val="39"/>
    <w:rsid w:val="00A4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EEPRUnumberedstylelevel3"/>
    <w:link w:val="Style2Char"/>
    <w:qFormat/>
    <w:rsid w:val="00A4788F"/>
    <w:pPr>
      <w:ind w:left="2088" w:hanging="648"/>
    </w:pPr>
  </w:style>
  <w:style w:type="paragraph" w:customStyle="1" w:styleId="EEPRUnumberedlevel4">
    <w:name w:val="EEPRU numbered level 4"/>
    <w:basedOn w:val="Style2"/>
    <w:link w:val="EEPRUnumberedlevel4Char"/>
    <w:qFormat/>
    <w:rsid w:val="00A4788F"/>
    <w:pPr>
      <w:ind w:left="2410" w:hanging="709"/>
    </w:pPr>
  </w:style>
  <w:style w:type="character" w:customStyle="1" w:styleId="Style2Char">
    <w:name w:val="Style2 Char"/>
    <w:basedOn w:val="EEPRUnumberedstylelevel3Char"/>
    <w:link w:val="Style2"/>
    <w:rsid w:val="00A4788F"/>
    <w:rPr>
      <w:rFonts w:asciiTheme="majorBidi" w:eastAsiaTheme="majorEastAsia" w:hAnsiTheme="majorBidi" w:cstheme="majorBidi"/>
      <w:b/>
      <w:bCs/>
      <w:sz w:val="26"/>
      <w:szCs w:val="26"/>
    </w:rPr>
  </w:style>
  <w:style w:type="character" w:customStyle="1" w:styleId="EEPRUnumberedlevel4Char">
    <w:name w:val="EEPRU numbered level 4 Char"/>
    <w:basedOn w:val="Style2Char"/>
    <w:link w:val="EEPRUnumberedlevel4"/>
    <w:rsid w:val="00A4788F"/>
    <w:rPr>
      <w:rFonts w:asciiTheme="majorBidi" w:eastAsiaTheme="majorEastAsia" w:hAnsiTheme="majorBidi" w:cstheme="majorBidi"/>
      <w:b/>
      <w:bCs/>
      <w:sz w:val="26"/>
      <w:szCs w:val="26"/>
    </w:rPr>
  </w:style>
  <w:style w:type="paragraph" w:customStyle="1" w:styleId="m7732247772902512485msolistparagraph">
    <w:name w:val="m_7732247772902512485msolistparagraph"/>
    <w:basedOn w:val="Normal"/>
    <w:rsid w:val="009F01D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ommentTextChar11">
    <w:name w:val="Comment Text Char11"/>
    <w:basedOn w:val="DefaultParagraphFont"/>
    <w:uiPriority w:val="99"/>
    <w:semiHidden/>
    <w:rsid w:val="00AB4E6A"/>
    <w:rPr>
      <w:rFonts w:ascii="Times New Roman" w:hAnsi="Times New Roman" w:cs="Times New Roman"/>
      <w:sz w:val="20"/>
      <w:szCs w:val="20"/>
    </w:rPr>
  </w:style>
  <w:style w:type="character" w:customStyle="1" w:styleId="CommentSubjectChar11">
    <w:name w:val="Comment Subject Char11"/>
    <w:basedOn w:val="CommentTextChar11"/>
    <w:uiPriority w:val="99"/>
    <w:semiHidden/>
    <w:rsid w:val="00AB4E6A"/>
    <w:rPr>
      <w:rFonts w:ascii="Times New Roman" w:hAnsi="Times New Roman" w:cs="Times New Roman"/>
      <w:b/>
      <w:bCs/>
      <w:sz w:val="20"/>
      <w:szCs w:val="20"/>
    </w:rPr>
  </w:style>
  <w:style w:type="character" w:customStyle="1" w:styleId="BalloonTextChar11">
    <w:name w:val="Balloon Text Char11"/>
    <w:basedOn w:val="DefaultParagraphFont"/>
    <w:uiPriority w:val="99"/>
    <w:semiHidden/>
    <w:rsid w:val="00AB4E6A"/>
    <w:rPr>
      <w:rFonts w:ascii="Segoe UI" w:hAnsi="Segoe UI" w:cs="Segoe UI"/>
      <w:sz w:val="18"/>
      <w:szCs w:val="18"/>
    </w:rPr>
  </w:style>
  <w:style w:type="paragraph" w:styleId="TOC4">
    <w:name w:val="toc 4"/>
    <w:basedOn w:val="Normal"/>
    <w:next w:val="Normal"/>
    <w:autoRedefine/>
    <w:uiPriority w:val="39"/>
    <w:unhideWhenUsed/>
    <w:locked/>
    <w:rsid w:val="00E14439"/>
    <w:pPr>
      <w:spacing w:after="100"/>
      <w:ind w:left="660"/>
    </w:pPr>
    <w:rPr>
      <w:rFonts w:eastAsiaTheme="minorEastAsia"/>
      <w:lang w:eastAsia="zh-CN"/>
    </w:rPr>
  </w:style>
  <w:style w:type="paragraph" w:styleId="TOC6">
    <w:name w:val="toc 6"/>
    <w:basedOn w:val="Normal"/>
    <w:next w:val="Normal"/>
    <w:autoRedefine/>
    <w:uiPriority w:val="39"/>
    <w:unhideWhenUsed/>
    <w:locked/>
    <w:rsid w:val="00E14439"/>
    <w:pPr>
      <w:spacing w:after="100"/>
      <w:ind w:left="1100"/>
    </w:pPr>
    <w:rPr>
      <w:rFonts w:eastAsiaTheme="minorEastAsia"/>
      <w:lang w:eastAsia="zh-CN"/>
    </w:rPr>
  </w:style>
  <w:style w:type="paragraph" w:styleId="TOC7">
    <w:name w:val="toc 7"/>
    <w:basedOn w:val="Normal"/>
    <w:next w:val="Normal"/>
    <w:autoRedefine/>
    <w:uiPriority w:val="39"/>
    <w:unhideWhenUsed/>
    <w:locked/>
    <w:rsid w:val="00E14439"/>
    <w:pPr>
      <w:spacing w:after="100"/>
      <w:ind w:left="1320"/>
    </w:pPr>
    <w:rPr>
      <w:rFonts w:eastAsiaTheme="minorEastAsia"/>
      <w:lang w:eastAsia="zh-CN"/>
    </w:rPr>
  </w:style>
  <w:style w:type="paragraph" w:styleId="TOC8">
    <w:name w:val="toc 8"/>
    <w:basedOn w:val="Normal"/>
    <w:next w:val="Normal"/>
    <w:autoRedefine/>
    <w:uiPriority w:val="39"/>
    <w:unhideWhenUsed/>
    <w:locked/>
    <w:rsid w:val="00E14439"/>
    <w:pPr>
      <w:spacing w:after="100"/>
      <w:ind w:left="1540"/>
    </w:pPr>
    <w:rPr>
      <w:rFonts w:eastAsiaTheme="minorEastAsia"/>
      <w:lang w:eastAsia="zh-CN"/>
    </w:rPr>
  </w:style>
  <w:style w:type="paragraph" w:styleId="TOC9">
    <w:name w:val="toc 9"/>
    <w:basedOn w:val="Normal"/>
    <w:next w:val="Normal"/>
    <w:autoRedefine/>
    <w:uiPriority w:val="39"/>
    <w:unhideWhenUsed/>
    <w:locked/>
    <w:rsid w:val="00E14439"/>
    <w:pPr>
      <w:spacing w:after="100"/>
      <w:ind w:left="1760"/>
    </w:pPr>
    <w:rPr>
      <w:rFonts w:eastAsiaTheme="minorEastAsia"/>
      <w:lang w:eastAsia="zh-CN"/>
    </w:rPr>
  </w:style>
  <w:style w:type="character" w:customStyle="1" w:styleId="UnresolvedMention12">
    <w:name w:val="Unresolved Mention12"/>
    <w:basedOn w:val="DefaultParagraphFont"/>
    <w:uiPriority w:val="99"/>
    <w:semiHidden/>
    <w:unhideWhenUsed/>
    <w:rsid w:val="002659E9"/>
    <w:rPr>
      <w:color w:val="605E5C"/>
      <w:shd w:val="clear" w:color="auto" w:fill="E1DFDD"/>
    </w:rPr>
  </w:style>
  <w:style w:type="paragraph" w:customStyle="1" w:styleId="EEPRUnumberedLevel1Headingnew">
    <w:name w:val="EEPRU numbered Level 1 Heading (new)"/>
    <w:basedOn w:val="EEPRUNumberedHeading"/>
    <w:link w:val="EEPRUnumberedLevel1HeadingnewChar"/>
    <w:qFormat/>
    <w:rsid w:val="00956BFE"/>
    <w:pPr>
      <w:spacing w:line="360" w:lineRule="auto"/>
      <w:jc w:val="both"/>
    </w:pPr>
  </w:style>
  <w:style w:type="character" w:customStyle="1" w:styleId="EEPRUnumberedLevel1HeadingnewChar">
    <w:name w:val="EEPRU numbered Level 1 Heading (new) Char"/>
    <w:basedOn w:val="EEPRUNumberedHeadingChar"/>
    <w:link w:val="EEPRUnumberedLevel1Headingnew"/>
    <w:rsid w:val="00956BFE"/>
    <w:rPr>
      <w:rFonts w:asciiTheme="majorBidi" w:eastAsiaTheme="majorEastAsia" w:hAnsiTheme="majorBidi" w:cstheme="majorBidi"/>
      <w:b/>
      <w:bCs/>
      <w:sz w:val="32"/>
      <w:szCs w:val="28"/>
    </w:rPr>
  </w:style>
  <w:style w:type="paragraph" w:customStyle="1" w:styleId="EEPRUnumberedLevel2Headingnew">
    <w:name w:val="EEPRU numbered Level 2 Heading (new)"/>
    <w:basedOn w:val="EEPRUNumberedsubheading"/>
    <w:link w:val="EEPRUnumberedLevel2HeadingnewChar"/>
    <w:qFormat/>
    <w:rsid w:val="00956BFE"/>
    <w:pPr>
      <w:jc w:val="both"/>
    </w:pPr>
  </w:style>
  <w:style w:type="character" w:customStyle="1" w:styleId="EEPRUnumberedLevel2HeadingnewChar">
    <w:name w:val="EEPRU numbered Level 2 Heading (new) Char"/>
    <w:basedOn w:val="EEPRUNumberedsubheadingChar"/>
    <w:link w:val="EEPRUnumberedLevel2Headingnew"/>
    <w:rsid w:val="00956BFE"/>
    <w:rPr>
      <w:rFonts w:asciiTheme="majorBidi" w:eastAsiaTheme="majorEastAsia" w:hAnsiTheme="majorBidi" w:cstheme="majorBidi"/>
      <w:b/>
      <w:bCs/>
      <w:sz w:val="26"/>
      <w:szCs w:val="26"/>
    </w:rPr>
  </w:style>
  <w:style w:type="paragraph" w:customStyle="1" w:styleId="EEPRUnumberedLevel3Headingnew">
    <w:name w:val="EEPRU numbered Level 3 Heading (new)"/>
    <w:basedOn w:val="EEPRUnumberedLevel2Headingnew"/>
    <w:link w:val="EEPRUnumberedLevel3HeadingnewChar"/>
    <w:autoRedefine/>
    <w:qFormat/>
    <w:rsid w:val="006E4E83"/>
    <w:pPr>
      <w:numPr>
        <w:ilvl w:val="0"/>
        <w:numId w:val="0"/>
      </w:numPr>
      <w:ind w:left="567" w:hanging="504"/>
    </w:pPr>
    <w:rPr>
      <w:rFonts w:ascii="Times New Roman" w:hAnsi="Times New Roman" w:cstheme="minorBidi"/>
      <w:sz w:val="24"/>
      <w:szCs w:val="24"/>
    </w:rPr>
  </w:style>
  <w:style w:type="paragraph" w:customStyle="1" w:styleId="EEPRUnumberedLevel4Headingnew">
    <w:name w:val="EEPRU numbered Level 4 Heading (new)"/>
    <w:basedOn w:val="EEPRUnumberedLevel3Headingnew"/>
    <w:link w:val="EEPRUnumberedLevel4HeadingnewChar"/>
    <w:qFormat/>
    <w:rsid w:val="00956BFE"/>
    <w:pPr>
      <w:ind w:left="709" w:hanging="709"/>
    </w:pPr>
    <w:rPr>
      <w:sz w:val="22"/>
      <w:szCs w:val="22"/>
    </w:rPr>
  </w:style>
  <w:style w:type="character" w:customStyle="1" w:styleId="EEPRUnumberedLevel3HeadingnewChar">
    <w:name w:val="EEPRU numbered Level 3 Heading (new) Char"/>
    <w:basedOn w:val="EEPRUnumberedLevel2HeadingnewChar"/>
    <w:link w:val="EEPRUnumberedLevel3Headingnew"/>
    <w:rsid w:val="006E4E83"/>
    <w:rPr>
      <w:rFonts w:ascii="Times New Roman" w:eastAsiaTheme="majorEastAsia" w:hAnsi="Times New Roman" w:cstheme="majorBidi"/>
      <w:b/>
      <w:bCs/>
      <w:sz w:val="24"/>
      <w:szCs w:val="24"/>
    </w:rPr>
  </w:style>
  <w:style w:type="character" w:customStyle="1" w:styleId="EEPRUnumberedLevel4HeadingnewChar">
    <w:name w:val="EEPRU numbered Level 4 Heading (new) Char"/>
    <w:basedOn w:val="EEPRUnumberedLevel3HeadingnewChar"/>
    <w:link w:val="EEPRUnumberedLevel4Headingnew"/>
    <w:rsid w:val="00F1720A"/>
    <w:rPr>
      <w:rFonts w:ascii="Times New Roman" w:eastAsiaTheme="majorEastAsia" w:hAnsi="Times New Roman" w:cstheme="majorBidi"/>
      <w:b/>
      <w:bCs/>
      <w:sz w:val="24"/>
      <w:szCs w:val="24"/>
    </w:rPr>
  </w:style>
  <w:style w:type="character" w:customStyle="1" w:styleId="UnresolvedMention13">
    <w:name w:val="Unresolved Mention13"/>
    <w:basedOn w:val="DefaultParagraphFont"/>
    <w:uiPriority w:val="99"/>
    <w:semiHidden/>
    <w:unhideWhenUsed/>
    <w:rsid w:val="00381A08"/>
    <w:rPr>
      <w:color w:val="605E5C"/>
      <w:shd w:val="clear" w:color="auto" w:fill="E1DFDD"/>
    </w:rPr>
  </w:style>
  <w:style w:type="character" w:customStyle="1" w:styleId="UnresolvedMention14">
    <w:name w:val="Unresolved Mention14"/>
    <w:basedOn w:val="DefaultParagraphFont"/>
    <w:uiPriority w:val="99"/>
    <w:semiHidden/>
    <w:unhideWhenUsed/>
    <w:rsid w:val="00EC4036"/>
    <w:rPr>
      <w:color w:val="605E5C"/>
      <w:shd w:val="clear" w:color="auto" w:fill="E1DFDD"/>
    </w:rPr>
  </w:style>
  <w:style w:type="paragraph" w:customStyle="1" w:styleId="EEPRUtextundertables">
    <w:name w:val="EEPRU text under tables"/>
    <w:basedOn w:val="Normal"/>
    <w:link w:val="EEPRUtextundertablesChar"/>
    <w:autoRedefine/>
    <w:qFormat/>
    <w:rsid w:val="00D353F9"/>
    <w:pPr>
      <w:spacing w:after="120" w:line="240" w:lineRule="auto"/>
      <w:jc w:val="both"/>
    </w:pPr>
    <w:rPr>
      <w:rFonts w:ascii="Times New Roman" w:hAnsi="Times New Roman"/>
      <w:sz w:val="20"/>
      <w:szCs w:val="20"/>
    </w:rPr>
  </w:style>
  <w:style w:type="character" w:customStyle="1" w:styleId="EEPRUtextundertablesChar">
    <w:name w:val="EEPRU text under tables Char"/>
    <w:basedOn w:val="DefaultParagraphFont"/>
    <w:link w:val="EEPRUtextundertables"/>
    <w:rsid w:val="00D353F9"/>
    <w:rPr>
      <w:rFonts w:ascii="Times New Roman" w:hAnsi="Times New Roman"/>
      <w:sz w:val="20"/>
      <w:szCs w:val="20"/>
    </w:rPr>
  </w:style>
  <w:style w:type="character" w:customStyle="1" w:styleId="UnresolvedMention15">
    <w:name w:val="Unresolved Mention15"/>
    <w:basedOn w:val="DefaultParagraphFont"/>
    <w:uiPriority w:val="99"/>
    <w:semiHidden/>
    <w:unhideWhenUsed/>
    <w:rsid w:val="005B25E5"/>
    <w:rPr>
      <w:color w:val="605E5C"/>
      <w:shd w:val="clear" w:color="auto" w:fill="E1DFDD"/>
    </w:rPr>
  </w:style>
  <w:style w:type="paragraph" w:customStyle="1" w:styleId="EEPRUheading1">
    <w:name w:val="EEPRU heading 1"/>
    <w:basedOn w:val="Heading1"/>
    <w:next w:val="Normal"/>
    <w:link w:val="EEPRUheading1Char"/>
    <w:autoRedefine/>
    <w:qFormat/>
    <w:rsid w:val="006E4E83"/>
    <w:rPr>
      <w:b w:val="0"/>
      <w:sz w:val="24"/>
    </w:rPr>
  </w:style>
  <w:style w:type="character" w:customStyle="1" w:styleId="EEPRUheading1Char">
    <w:name w:val="EEPRU heading 1 Char"/>
    <w:basedOn w:val="Heading1Char"/>
    <w:link w:val="EEPRUheading1"/>
    <w:rsid w:val="006E4E83"/>
    <w:rPr>
      <w:rFonts w:ascii="Times New Roman" w:eastAsiaTheme="majorEastAsia" w:hAnsi="Times New Roman" w:cstheme="majorBidi"/>
      <w:b w:val="0"/>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762">
      <w:bodyDiv w:val="1"/>
      <w:marLeft w:val="0"/>
      <w:marRight w:val="0"/>
      <w:marTop w:val="0"/>
      <w:marBottom w:val="0"/>
      <w:divBdr>
        <w:top w:val="none" w:sz="0" w:space="0" w:color="auto"/>
        <w:left w:val="none" w:sz="0" w:space="0" w:color="auto"/>
        <w:bottom w:val="none" w:sz="0" w:space="0" w:color="auto"/>
        <w:right w:val="none" w:sz="0" w:space="0" w:color="auto"/>
      </w:divBdr>
    </w:div>
    <w:div w:id="40518107">
      <w:bodyDiv w:val="1"/>
      <w:marLeft w:val="0"/>
      <w:marRight w:val="0"/>
      <w:marTop w:val="0"/>
      <w:marBottom w:val="0"/>
      <w:divBdr>
        <w:top w:val="none" w:sz="0" w:space="0" w:color="auto"/>
        <w:left w:val="none" w:sz="0" w:space="0" w:color="auto"/>
        <w:bottom w:val="none" w:sz="0" w:space="0" w:color="auto"/>
        <w:right w:val="none" w:sz="0" w:space="0" w:color="auto"/>
      </w:divBdr>
    </w:div>
    <w:div w:id="176627709">
      <w:bodyDiv w:val="1"/>
      <w:marLeft w:val="0"/>
      <w:marRight w:val="0"/>
      <w:marTop w:val="0"/>
      <w:marBottom w:val="0"/>
      <w:divBdr>
        <w:top w:val="none" w:sz="0" w:space="0" w:color="auto"/>
        <w:left w:val="none" w:sz="0" w:space="0" w:color="auto"/>
        <w:bottom w:val="none" w:sz="0" w:space="0" w:color="auto"/>
        <w:right w:val="none" w:sz="0" w:space="0" w:color="auto"/>
      </w:divBdr>
    </w:div>
    <w:div w:id="206258194">
      <w:bodyDiv w:val="1"/>
      <w:marLeft w:val="0"/>
      <w:marRight w:val="0"/>
      <w:marTop w:val="0"/>
      <w:marBottom w:val="0"/>
      <w:divBdr>
        <w:top w:val="none" w:sz="0" w:space="0" w:color="auto"/>
        <w:left w:val="none" w:sz="0" w:space="0" w:color="auto"/>
        <w:bottom w:val="none" w:sz="0" w:space="0" w:color="auto"/>
        <w:right w:val="none" w:sz="0" w:space="0" w:color="auto"/>
      </w:divBdr>
    </w:div>
    <w:div w:id="211969409">
      <w:bodyDiv w:val="1"/>
      <w:marLeft w:val="0"/>
      <w:marRight w:val="0"/>
      <w:marTop w:val="0"/>
      <w:marBottom w:val="0"/>
      <w:divBdr>
        <w:top w:val="none" w:sz="0" w:space="0" w:color="auto"/>
        <w:left w:val="none" w:sz="0" w:space="0" w:color="auto"/>
        <w:bottom w:val="none" w:sz="0" w:space="0" w:color="auto"/>
        <w:right w:val="none" w:sz="0" w:space="0" w:color="auto"/>
      </w:divBdr>
    </w:div>
    <w:div w:id="219755313">
      <w:bodyDiv w:val="1"/>
      <w:marLeft w:val="0"/>
      <w:marRight w:val="0"/>
      <w:marTop w:val="0"/>
      <w:marBottom w:val="0"/>
      <w:divBdr>
        <w:top w:val="none" w:sz="0" w:space="0" w:color="auto"/>
        <w:left w:val="none" w:sz="0" w:space="0" w:color="auto"/>
        <w:bottom w:val="none" w:sz="0" w:space="0" w:color="auto"/>
        <w:right w:val="none" w:sz="0" w:space="0" w:color="auto"/>
      </w:divBdr>
      <w:divsChild>
        <w:div w:id="1706827545">
          <w:marLeft w:val="-108"/>
          <w:marRight w:val="0"/>
          <w:marTop w:val="0"/>
          <w:marBottom w:val="0"/>
          <w:divBdr>
            <w:top w:val="none" w:sz="0" w:space="0" w:color="auto"/>
            <w:left w:val="none" w:sz="0" w:space="0" w:color="auto"/>
            <w:bottom w:val="none" w:sz="0" w:space="0" w:color="auto"/>
            <w:right w:val="none" w:sz="0" w:space="0" w:color="auto"/>
          </w:divBdr>
        </w:div>
      </w:divsChild>
    </w:div>
    <w:div w:id="231624768">
      <w:bodyDiv w:val="1"/>
      <w:marLeft w:val="0"/>
      <w:marRight w:val="0"/>
      <w:marTop w:val="0"/>
      <w:marBottom w:val="0"/>
      <w:divBdr>
        <w:top w:val="none" w:sz="0" w:space="0" w:color="auto"/>
        <w:left w:val="none" w:sz="0" w:space="0" w:color="auto"/>
        <w:bottom w:val="none" w:sz="0" w:space="0" w:color="auto"/>
        <w:right w:val="none" w:sz="0" w:space="0" w:color="auto"/>
      </w:divBdr>
    </w:div>
    <w:div w:id="330791342">
      <w:bodyDiv w:val="1"/>
      <w:marLeft w:val="0"/>
      <w:marRight w:val="0"/>
      <w:marTop w:val="0"/>
      <w:marBottom w:val="0"/>
      <w:divBdr>
        <w:top w:val="none" w:sz="0" w:space="0" w:color="auto"/>
        <w:left w:val="none" w:sz="0" w:space="0" w:color="auto"/>
        <w:bottom w:val="none" w:sz="0" w:space="0" w:color="auto"/>
        <w:right w:val="none" w:sz="0" w:space="0" w:color="auto"/>
      </w:divBdr>
    </w:div>
    <w:div w:id="480922203">
      <w:bodyDiv w:val="1"/>
      <w:marLeft w:val="0"/>
      <w:marRight w:val="0"/>
      <w:marTop w:val="0"/>
      <w:marBottom w:val="0"/>
      <w:divBdr>
        <w:top w:val="none" w:sz="0" w:space="0" w:color="auto"/>
        <w:left w:val="none" w:sz="0" w:space="0" w:color="auto"/>
        <w:bottom w:val="none" w:sz="0" w:space="0" w:color="auto"/>
        <w:right w:val="none" w:sz="0" w:space="0" w:color="auto"/>
      </w:divBdr>
      <w:divsChild>
        <w:div w:id="701979834">
          <w:marLeft w:val="-108"/>
          <w:marRight w:val="0"/>
          <w:marTop w:val="0"/>
          <w:marBottom w:val="0"/>
          <w:divBdr>
            <w:top w:val="none" w:sz="0" w:space="0" w:color="auto"/>
            <w:left w:val="none" w:sz="0" w:space="0" w:color="auto"/>
            <w:bottom w:val="none" w:sz="0" w:space="0" w:color="auto"/>
            <w:right w:val="none" w:sz="0" w:space="0" w:color="auto"/>
          </w:divBdr>
        </w:div>
        <w:div w:id="821654583">
          <w:marLeft w:val="-108"/>
          <w:marRight w:val="0"/>
          <w:marTop w:val="0"/>
          <w:marBottom w:val="0"/>
          <w:divBdr>
            <w:top w:val="none" w:sz="0" w:space="0" w:color="auto"/>
            <w:left w:val="none" w:sz="0" w:space="0" w:color="auto"/>
            <w:bottom w:val="none" w:sz="0" w:space="0" w:color="auto"/>
            <w:right w:val="none" w:sz="0" w:space="0" w:color="auto"/>
          </w:divBdr>
        </w:div>
        <w:div w:id="850143165">
          <w:marLeft w:val="-108"/>
          <w:marRight w:val="0"/>
          <w:marTop w:val="0"/>
          <w:marBottom w:val="0"/>
          <w:divBdr>
            <w:top w:val="none" w:sz="0" w:space="0" w:color="auto"/>
            <w:left w:val="none" w:sz="0" w:space="0" w:color="auto"/>
            <w:bottom w:val="none" w:sz="0" w:space="0" w:color="auto"/>
            <w:right w:val="none" w:sz="0" w:space="0" w:color="auto"/>
          </w:divBdr>
        </w:div>
        <w:div w:id="1351103651">
          <w:marLeft w:val="-108"/>
          <w:marRight w:val="0"/>
          <w:marTop w:val="0"/>
          <w:marBottom w:val="0"/>
          <w:divBdr>
            <w:top w:val="none" w:sz="0" w:space="0" w:color="auto"/>
            <w:left w:val="none" w:sz="0" w:space="0" w:color="auto"/>
            <w:bottom w:val="none" w:sz="0" w:space="0" w:color="auto"/>
            <w:right w:val="none" w:sz="0" w:space="0" w:color="auto"/>
          </w:divBdr>
        </w:div>
        <w:div w:id="1730109146">
          <w:marLeft w:val="-108"/>
          <w:marRight w:val="0"/>
          <w:marTop w:val="0"/>
          <w:marBottom w:val="0"/>
          <w:divBdr>
            <w:top w:val="none" w:sz="0" w:space="0" w:color="auto"/>
            <w:left w:val="none" w:sz="0" w:space="0" w:color="auto"/>
            <w:bottom w:val="none" w:sz="0" w:space="0" w:color="auto"/>
            <w:right w:val="none" w:sz="0" w:space="0" w:color="auto"/>
          </w:divBdr>
        </w:div>
        <w:div w:id="1917930496">
          <w:marLeft w:val="-108"/>
          <w:marRight w:val="0"/>
          <w:marTop w:val="0"/>
          <w:marBottom w:val="0"/>
          <w:divBdr>
            <w:top w:val="none" w:sz="0" w:space="0" w:color="auto"/>
            <w:left w:val="none" w:sz="0" w:space="0" w:color="auto"/>
            <w:bottom w:val="none" w:sz="0" w:space="0" w:color="auto"/>
            <w:right w:val="none" w:sz="0" w:space="0" w:color="auto"/>
          </w:divBdr>
        </w:div>
        <w:div w:id="1954435911">
          <w:marLeft w:val="-108"/>
          <w:marRight w:val="0"/>
          <w:marTop w:val="0"/>
          <w:marBottom w:val="0"/>
          <w:divBdr>
            <w:top w:val="none" w:sz="0" w:space="0" w:color="auto"/>
            <w:left w:val="none" w:sz="0" w:space="0" w:color="auto"/>
            <w:bottom w:val="none" w:sz="0" w:space="0" w:color="auto"/>
            <w:right w:val="none" w:sz="0" w:space="0" w:color="auto"/>
          </w:divBdr>
        </w:div>
        <w:div w:id="2060862381">
          <w:marLeft w:val="-108"/>
          <w:marRight w:val="0"/>
          <w:marTop w:val="0"/>
          <w:marBottom w:val="0"/>
          <w:divBdr>
            <w:top w:val="none" w:sz="0" w:space="0" w:color="auto"/>
            <w:left w:val="none" w:sz="0" w:space="0" w:color="auto"/>
            <w:bottom w:val="none" w:sz="0" w:space="0" w:color="auto"/>
            <w:right w:val="none" w:sz="0" w:space="0" w:color="auto"/>
          </w:divBdr>
        </w:div>
      </w:divsChild>
    </w:div>
    <w:div w:id="495994604">
      <w:bodyDiv w:val="1"/>
      <w:marLeft w:val="0"/>
      <w:marRight w:val="0"/>
      <w:marTop w:val="0"/>
      <w:marBottom w:val="0"/>
      <w:divBdr>
        <w:top w:val="none" w:sz="0" w:space="0" w:color="auto"/>
        <w:left w:val="none" w:sz="0" w:space="0" w:color="auto"/>
        <w:bottom w:val="none" w:sz="0" w:space="0" w:color="auto"/>
        <w:right w:val="none" w:sz="0" w:space="0" w:color="auto"/>
      </w:divBdr>
    </w:div>
    <w:div w:id="508062768">
      <w:bodyDiv w:val="1"/>
      <w:marLeft w:val="0"/>
      <w:marRight w:val="0"/>
      <w:marTop w:val="0"/>
      <w:marBottom w:val="0"/>
      <w:divBdr>
        <w:top w:val="none" w:sz="0" w:space="0" w:color="auto"/>
        <w:left w:val="none" w:sz="0" w:space="0" w:color="auto"/>
        <w:bottom w:val="none" w:sz="0" w:space="0" w:color="auto"/>
        <w:right w:val="none" w:sz="0" w:space="0" w:color="auto"/>
      </w:divBdr>
    </w:div>
    <w:div w:id="589581446">
      <w:bodyDiv w:val="1"/>
      <w:marLeft w:val="0"/>
      <w:marRight w:val="0"/>
      <w:marTop w:val="0"/>
      <w:marBottom w:val="0"/>
      <w:divBdr>
        <w:top w:val="none" w:sz="0" w:space="0" w:color="auto"/>
        <w:left w:val="none" w:sz="0" w:space="0" w:color="auto"/>
        <w:bottom w:val="none" w:sz="0" w:space="0" w:color="auto"/>
        <w:right w:val="none" w:sz="0" w:space="0" w:color="auto"/>
      </w:divBdr>
    </w:div>
    <w:div w:id="594754657">
      <w:bodyDiv w:val="1"/>
      <w:marLeft w:val="0"/>
      <w:marRight w:val="0"/>
      <w:marTop w:val="0"/>
      <w:marBottom w:val="0"/>
      <w:divBdr>
        <w:top w:val="none" w:sz="0" w:space="0" w:color="auto"/>
        <w:left w:val="none" w:sz="0" w:space="0" w:color="auto"/>
        <w:bottom w:val="none" w:sz="0" w:space="0" w:color="auto"/>
        <w:right w:val="none" w:sz="0" w:space="0" w:color="auto"/>
      </w:divBdr>
    </w:div>
    <w:div w:id="753627289">
      <w:bodyDiv w:val="1"/>
      <w:marLeft w:val="0"/>
      <w:marRight w:val="0"/>
      <w:marTop w:val="0"/>
      <w:marBottom w:val="0"/>
      <w:divBdr>
        <w:top w:val="none" w:sz="0" w:space="0" w:color="auto"/>
        <w:left w:val="none" w:sz="0" w:space="0" w:color="auto"/>
        <w:bottom w:val="none" w:sz="0" w:space="0" w:color="auto"/>
        <w:right w:val="none" w:sz="0" w:space="0" w:color="auto"/>
      </w:divBdr>
    </w:div>
    <w:div w:id="865559566">
      <w:bodyDiv w:val="1"/>
      <w:marLeft w:val="0"/>
      <w:marRight w:val="0"/>
      <w:marTop w:val="0"/>
      <w:marBottom w:val="0"/>
      <w:divBdr>
        <w:top w:val="none" w:sz="0" w:space="0" w:color="auto"/>
        <w:left w:val="none" w:sz="0" w:space="0" w:color="auto"/>
        <w:bottom w:val="none" w:sz="0" w:space="0" w:color="auto"/>
        <w:right w:val="none" w:sz="0" w:space="0" w:color="auto"/>
      </w:divBdr>
    </w:div>
    <w:div w:id="881945743">
      <w:bodyDiv w:val="1"/>
      <w:marLeft w:val="0"/>
      <w:marRight w:val="0"/>
      <w:marTop w:val="0"/>
      <w:marBottom w:val="0"/>
      <w:divBdr>
        <w:top w:val="none" w:sz="0" w:space="0" w:color="auto"/>
        <w:left w:val="none" w:sz="0" w:space="0" w:color="auto"/>
        <w:bottom w:val="none" w:sz="0" w:space="0" w:color="auto"/>
        <w:right w:val="none" w:sz="0" w:space="0" w:color="auto"/>
      </w:divBdr>
    </w:div>
    <w:div w:id="896166566">
      <w:bodyDiv w:val="1"/>
      <w:marLeft w:val="0"/>
      <w:marRight w:val="0"/>
      <w:marTop w:val="0"/>
      <w:marBottom w:val="0"/>
      <w:divBdr>
        <w:top w:val="none" w:sz="0" w:space="0" w:color="auto"/>
        <w:left w:val="none" w:sz="0" w:space="0" w:color="auto"/>
        <w:bottom w:val="none" w:sz="0" w:space="0" w:color="auto"/>
        <w:right w:val="none" w:sz="0" w:space="0" w:color="auto"/>
      </w:divBdr>
    </w:div>
    <w:div w:id="937058761">
      <w:bodyDiv w:val="1"/>
      <w:marLeft w:val="0"/>
      <w:marRight w:val="0"/>
      <w:marTop w:val="0"/>
      <w:marBottom w:val="0"/>
      <w:divBdr>
        <w:top w:val="none" w:sz="0" w:space="0" w:color="auto"/>
        <w:left w:val="none" w:sz="0" w:space="0" w:color="auto"/>
        <w:bottom w:val="none" w:sz="0" w:space="0" w:color="auto"/>
        <w:right w:val="none" w:sz="0" w:space="0" w:color="auto"/>
      </w:divBdr>
    </w:div>
    <w:div w:id="940379749">
      <w:bodyDiv w:val="1"/>
      <w:marLeft w:val="0"/>
      <w:marRight w:val="0"/>
      <w:marTop w:val="0"/>
      <w:marBottom w:val="0"/>
      <w:divBdr>
        <w:top w:val="none" w:sz="0" w:space="0" w:color="auto"/>
        <w:left w:val="none" w:sz="0" w:space="0" w:color="auto"/>
        <w:bottom w:val="none" w:sz="0" w:space="0" w:color="auto"/>
        <w:right w:val="none" w:sz="0" w:space="0" w:color="auto"/>
      </w:divBdr>
    </w:div>
    <w:div w:id="974024454">
      <w:bodyDiv w:val="1"/>
      <w:marLeft w:val="0"/>
      <w:marRight w:val="0"/>
      <w:marTop w:val="0"/>
      <w:marBottom w:val="0"/>
      <w:divBdr>
        <w:top w:val="none" w:sz="0" w:space="0" w:color="auto"/>
        <w:left w:val="none" w:sz="0" w:space="0" w:color="auto"/>
        <w:bottom w:val="none" w:sz="0" w:space="0" w:color="auto"/>
        <w:right w:val="none" w:sz="0" w:space="0" w:color="auto"/>
      </w:divBdr>
    </w:div>
    <w:div w:id="1172716307">
      <w:bodyDiv w:val="1"/>
      <w:marLeft w:val="0"/>
      <w:marRight w:val="0"/>
      <w:marTop w:val="0"/>
      <w:marBottom w:val="0"/>
      <w:divBdr>
        <w:top w:val="none" w:sz="0" w:space="0" w:color="auto"/>
        <w:left w:val="none" w:sz="0" w:space="0" w:color="auto"/>
        <w:bottom w:val="none" w:sz="0" w:space="0" w:color="auto"/>
        <w:right w:val="none" w:sz="0" w:space="0" w:color="auto"/>
      </w:divBdr>
    </w:div>
    <w:div w:id="1253011586">
      <w:bodyDiv w:val="1"/>
      <w:marLeft w:val="0"/>
      <w:marRight w:val="0"/>
      <w:marTop w:val="0"/>
      <w:marBottom w:val="0"/>
      <w:divBdr>
        <w:top w:val="none" w:sz="0" w:space="0" w:color="auto"/>
        <w:left w:val="none" w:sz="0" w:space="0" w:color="auto"/>
        <w:bottom w:val="none" w:sz="0" w:space="0" w:color="auto"/>
        <w:right w:val="none" w:sz="0" w:space="0" w:color="auto"/>
      </w:divBdr>
    </w:div>
    <w:div w:id="1572740384">
      <w:bodyDiv w:val="1"/>
      <w:marLeft w:val="0"/>
      <w:marRight w:val="0"/>
      <w:marTop w:val="0"/>
      <w:marBottom w:val="0"/>
      <w:divBdr>
        <w:top w:val="none" w:sz="0" w:space="0" w:color="auto"/>
        <w:left w:val="none" w:sz="0" w:space="0" w:color="auto"/>
        <w:bottom w:val="none" w:sz="0" w:space="0" w:color="auto"/>
        <w:right w:val="none" w:sz="0" w:space="0" w:color="auto"/>
      </w:divBdr>
    </w:div>
    <w:div w:id="1611667116">
      <w:bodyDiv w:val="1"/>
      <w:marLeft w:val="0"/>
      <w:marRight w:val="0"/>
      <w:marTop w:val="0"/>
      <w:marBottom w:val="0"/>
      <w:divBdr>
        <w:top w:val="none" w:sz="0" w:space="0" w:color="auto"/>
        <w:left w:val="none" w:sz="0" w:space="0" w:color="auto"/>
        <w:bottom w:val="none" w:sz="0" w:space="0" w:color="auto"/>
        <w:right w:val="none" w:sz="0" w:space="0" w:color="auto"/>
      </w:divBdr>
    </w:div>
    <w:div w:id="1644702158">
      <w:bodyDiv w:val="1"/>
      <w:marLeft w:val="0"/>
      <w:marRight w:val="0"/>
      <w:marTop w:val="0"/>
      <w:marBottom w:val="0"/>
      <w:divBdr>
        <w:top w:val="none" w:sz="0" w:space="0" w:color="auto"/>
        <w:left w:val="none" w:sz="0" w:space="0" w:color="auto"/>
        <w:bottom w:val="none" w:sz="0" w:space="0" w:color="auto"/>
        <w:right w:val="none" w:sz="0" w:space="0" w:color="auto"/>
      </w:divBdr>
    </w:div>
    <w:div w:id="1673794700">
      <w:bodyDiv w:val="1"/>
      <w:marLeft w:val="0"/>
      <w:marRight w:val="0"/>
      <w:marTop w:val="0"/>
      <w:marBottom w:val="0"/>
      <w:divBdr>
        <w:top w:val="none" w:sz="0" w:space="0" w:color="auto"/>
        <w:left w:val="none" w:sz="0" w:space="0" w:color="auto"/>
        <w:bottom w:val="none" w:sz="0" w:space="0" w:color="auto"/>
        <w:right w:val="none" w:sz="0" w:space="0" w:color="auto"/>
      </w:divBdr>
    </w:div>
    <w:div w:id="1736315503">
      <w:bodyDiv w:val="1"/>
      <w:marLeft w:val="0"/>
      <w:marRight w:val="0"/>
      <w:marTop w:val="0"/>
      <w:marBottom w:val="0"/>
      <w:divBdr>
        <w:top w:val="none" w:sz="0" w:space="0" w:color="auto"/>
        <w:left w:val="none" w:sz="0" w:space="0" w:color="auto"/>
        <w:bottom w:val="none" w:sz="0" w:space="0" w:color="auto"/>
        <w:right w:val="none" w:sz="0" w:space="0" w:color="auto"/>
      </w:divBdr>
      <w:divsChild>
        <w:div w:id="1170411313">
          <w:marLeft w:val="-108"/>
          <w:marRight w:val="0"/>
          <w:marTop w:val="0"/>
          <w:marBottom w:val="0"/>
          <w:divBdr>
            <w:top w:val="none" w:sz="0" w:space="0" w:color="auto"/>
            <w:left w:val="none" w:sz="0" w:space="0" w:color="auto"/>
            <w:bottom w:val="none" w:sz="0" w:space="0" w:color="auto"/>
            <w:right w:val="none" w:sz="0" w:space="0" w:color="auto"/>
          </w:divBdr>
        </w:div>
      </w:divsChild>
    </w:div>
    <w:div w:id="1802772998">
      <w:bodyDiv w:val="1"/>
      <w:marLeft w:val="0"/>
      <w:marRight w:val="0"/>
      <w:marTop w:val="0"/>
      <w:marBottom w:val="0"/>
      <w:divBdr>
        <w:top w:val="none" w:sz="0" w:space="0" w:color="auto"/>
        <w:left w:val="none" w:sz="0" w:space="0" w:color="auto"/>
        <w:bottom w:val="none" w:sz="0" w:space="0" w:color="auto"/>
        <w:right w:val="none" w:sz="0" w:space="0" w:color="auto"/>
      </w:divBdr>
      <w:divsChild>
        <w:div w:id="77484237">
          <w:marLeft w:val="-108"/>
          <w:marRight w:val="0"/>
          <w:marTop w:val="0"/>
          <w:marBottom w:val="0"/>
          <w:divBdr>
            <w:top w:val="none" w:sz="0" w:space="0" w:color="auto"/>
            <w:left w:val="none" w:sz="0" w:space="0" w:color="auto"/>
            <w:bottom w:val="none" w:sz="0" w:space="0" w:color="auto"/>
            <w:right w:val="none" w:sz="0" w:space="0" w:color="auto"/>
          </w:divBdr>
        </w:div>
      </w:divsChild>
    </w:div>
    <w:div w:id="1853179221">
      <w:bodyDiv w:val="1"/>
      <w:marLeft w:val="0"/>
      <w:marRight w:val="0"/>
      <w:marTop w:val="0"/>
      <w:marBottom w:val="0"/>
      <w:divBdr>
        <w:top w:val="none" w:sz="0" w:space="0" w:color="auto"/>
        <w:left w:val="none" w:sz="0" w:space="0" w:color="auto"/>
        <w:bottom w:val="none" w:sz="0" w:space="0" w:color="auto"/>
        <w:right w:val="none" w:sz="0" w:space="0" w:color="auto"/>
      </w:divBdr>
      <w:divsChild>
        <w:div w:id="255944401">
          <w:marLeft w:val="-108"/>
          <w:marRight w:val="0"/>
          <w:marTop w:val="0"/>
          <w:marBottom w:val="0"/>
          <w:divBdr>
            <w:top w:val="none" w:sz="0" w:space="0" w:color="auto"/>
            <w:left w:val="none" w:sz="0" w:space="0" w:color="auto"/>
            <w:bottom w:val="none" w:sz="0" w:space="0" w:color="auto"/>
            <w:right w:val="none" w:sz="0" w:space="0" w:color="auto"/>
          </w:divBdr>
        </w:div>
        <w:div w:id="1800489044">
          <w:marLeft w:val="-108"/>
          <w:marRight w:val="0"/>
          <w:marTop w:val="0"/>
          <w:marBottom w:val="0"/>
          <w:divBdr>
            <w:top w:val="none" w:sz="0" w:space="0" w:color="auto"/>
            <w:left w:val="none" w:sz="0" w:space="0" w:color="auto"/>
            <w:bottom w:val="none" w:sz="0" w:space="0" w:color="auto"/>
            <w:right w:val="none" w:sz="0" w:space="0" w:color="auto"/>
          </w:divBdr>
        </w:div>
        <w:div w:id="2049912658">
          <w:marLeft w:val="-108"/>
          <w:marRight w:val="0"/>
          <w:marTop w:val="0"/>
          <w:marBottom w:val="0"/>
          <w:divBdr>
            <w:top w:val="none" w:sz="0" w:space="0" w:color="auto"/>
            <w:left w:val="none" w:sz="0" w:space="0" w:color="auto"/>
            <w:bottom w:val="none" w:sz="0" w:space="0" w:color="auto"/>
            <w:right w:val="none" w:sz="0" w:space="0" w:color="auto"/>
          </w:divBdr>
        </w:div>
      </w:divsChild>
    </w:div>
    <w:div w:id="1955359571">
      <w:bodyDiv w:val="1"/>
      <w:marLeft w:val="0"/>
      <w:marRight w:val="0"/>
      <w:marTop w:val="0"/>
      <w:marBottom w:val="0"/>
      <w:divBdr>
        <w:top w:val="none" w:sz="0" w:space="0" w:color="auto"/>
        <w:left w:val="none" w:sz="0" w:space="0" w:color="auto"/>
        <w:bottom w:val="none" w:sz="0" w:space="0" w:color="auto"/>
        <w:right w:val="none" w:sz="0" w:space="0" w:color="auto"/>
      </w:divBdr>
    </w:div>
    <w:div w:id="1968730915">
      <w:bodyDiv w:val="1"/>
      <w:marLeft w:val="0"/>
      <w:marRight w:val="0"/>
      <w:marTop w:val="0"/>
      <w:marBottom w:val="0"/>
      <w:divBdr>
        <w:top w:val="none" w:sz="0" w:space="0" w:color="auto"/>
        <w:left w:val="none" w:sz="0" w:space="0" w:color="auto"/>
        <w:bottom w:val="none" w:sz="0" w:space="0" w:color="auto"/>
        <w:right w:val="none" w:sz="0" w:space="0" w:color="auto"/>
      </w:divBdr>
    </w:div>
    <w:div w:id="1989048343">
      <w:bodyDiv w:val="1"/>
      <w:marLeft w:val="0"/>
      <w:marRight w:val="0"/>
      <w:marTop w:val="0"/>
      <w:marBottom w:val="0"/>
      <w:divBdr>
        <w:top w:val="none" w:sz="0" w:space="0" w:color="auto"/>
        <w:left w:val="none" w:sz="0" w:space="0" w:color="auto"/>
        <w:bottom w:val="none" w:sz="0" w:space="0" w:color="auto"/>
        <w:right w:val="none" w:sz="0" w:space="0" w:color="auto"/>
      </w:divBdr>
    </w:div>
    <w:div w:id="2071493919">
      <w:bodyDiv w:val="1"/>
      <w:marLeft w:val="0"/>
      <w:marRight w:val="0"/>
      <w:marTop w:val="0"/>
      <w:marBottom w:val="0"/>
      <w:divBdr>
        <w:top w:val="none" w:sz="0" w:space="0" w:color="auto"/>
        <w:left w:val="none" w:sz="0" w:space="0" w:color="auto"/>
        <w:bottom w:val="none" w:sz="0" w:space="0" w:color="auto"/>
        <w:right w:val="none" w:sz="0" w:space="0" w:color="auto"/>
      </w:divBdr>
    </w:div>
    <w:div w:id="2073036678">
      <w:bodyDiv w:val="1"/>
      <w:marLeft w:val="0"/>
      <w:marRight w:val="0"/>
      <w:marTop w:val="0"/>
      <w:marBottom w:val="0"/>
      <w:divBdr>
        <w:top w:val="none" w:sz="0" w:space="0" w:color="auto"/>
        <w:left w:val="none" w:sz="0" w:space="0" w:color="auto"/>
        <w:bottom w:val="none" w:sz="0" w:space="0" w:color="auto"/>
        <w:right w:val="none" w:sz="0" w:space="0" w:color="auto"/>
      </w:divBdr>
    </w:div>
    <w:div w:id="2123332262">
      <w:bodyDiv w:val="1"/>
      <w:marLeft w:val="0"/>
      <w:marRight w:val="0"/>
      <w:marTop w:val="0"/>
      <w:marBottom w:val="0"/>
      <w:divBdr>
        <w:top w:val="none" w:sz="0" w:space="0" w:color="auto"/>
        <w:left w:val="none" w:sz="0" w:space="0" w:color="auto"/>
        <w:bottom w:val="none" w:sz="0" w:space="0" w:color="auto"/>
        <w:right w:val="none" w:sz="0" w:space="0" w:color="auto"/>
      </w:divBdr>
      <w:divsChild>
        <w:div w:id="253899947">
          <w:marLeft w:val="-108"/>
          <w:marRight w:val="0"/>
          <w:marTop w:val="0"/>
          <w:marBottom w:val="0"/>
          <w:divBdr>
            <w:top w:val="none" w:sz="0" w:space="0" w:color="auto"/>
            <w:left w:val="none" w:sz="0" w:space="0" w:color="auto"/>
            <w:bottom w:val="none" w:sz="0" w:space="0" w:color="auto"/>
            <w:right w:val="none" w:sz="0" w:space="0" w:color="auto"/>
          </w:divBdr>
        </w:div>
        <w:div w:id="340746713">
          <w:marLeft w:val="-108"/>
          <w:marRight w:val="0"/>
          <w:marTop w:val="0"/>
          <w:marBottom w:val="0"/>
          <w:divBdr>
            <w:top w:val="none" w:sz="0" w:space="0" w:color="auto"/>
            <w:left w:val="none" w:sz="0" w:space="0" w:color="auto"/>
            <w:bottom w:val="none" w:sz="0" w:space="0" w:color="auto"/>
            <w:right w:val="none" w:sz="0" w:space="0" w:color="auto"/>
          </w:divBdr>
        </w:div>
        <w:div w:id="472329406">
          <w:marLeft w:val="-108"/>
          <w:marRight w:val="0"/>
          <w:marTop w:val="0"/>
          <w:marBottom w:val="0"/>
          <w:divBdr>
            <w:top w:val="none" w:sz="0" w:space="0" w:color="auto"/>
            <w:left w:val="none" w:sz="0" w:space="0" w:color="auto"/>
            <w:bottom w:val="none" w:sz="0" w:space="0" w:color="auto"/>
            <w:right w:val="none" w:sz="0" w:space="0" w:color="auto"/>
          </w:divBdr>
        </w:div>
        <w:div w:id="512452400">
          <w:marLeft w:val="-108"/>
          <w:marRight w:val="0"/>
          <w:marTop w:val="0"/>
          <w:marBottom w:val="0"/>
          <w:divBdr>
            <w:top w:val="none" w:sz="0" w:space="0" w:color="auto"/>
            <w:left w:val="none" w:sz="0" w:space="0" w:color="auto"/>
            <w:bottom w:val="none" w:sz="0" w:space="0" w:color="auto"/>
            <w:right w:val="none" w:sz="0" w:space="0" w:color="auto"/>
          </w:divBdr>
        </w:div>
        <w:div w:id="649941985">
          <w:marLeft w:val="-108"/>
          <w:marRight w:val="0"/>
          <w:marTop w:val="0"/>
          <w:marBottom w:val="0"/>
          <w:divBdr>
            <w:top w:val="none" w:sz="0" w:space="0" w:color="auto"/>
            <w:left w:val="none" w:sz="0" w:space="0" w:color="auto"/>
            <w:bottom w:val="none" w:sz="0" w:space="0" w:color="auto"/>
            <w:right w:val="none" w:sz="0" w:space="0" w:color="auto"/>
          </w:divBdr>
        </w:div>
        <w:div w:id="1851486483">
          <w:marLeft w:val="-108"/>
          <w:marRight w:val="0"/>
          <w:marTop w:val="0"/>
          <w:marBottom w:val="0"/>
          <w:divBdr>
            <w:top w:val="none" w:sz="0" w:space="0" w:color="auto"/>
            <w:left w:val="none" w:sz="0" w:space="0" w:color="auto"/>
            <w:bottom w:val="none" w:sz="0" w:space="0" w:color="auto"/>
            <w:right w:val="none" w:sz="0" w:space="0" w:color="auto"/>
          </w:divBdr>
        </w:div>
        <w:div w:id="2065181589">
          <w:marLeft w:val="-108"/>
          <w:marRight w:val="0"/>
          <w:marTop w:val="0"/>
          <w:marBottom w:val="0"/>
          <w:divBdr>
            <w:top w:val="none" w:sz="0" w:space="0" w:color="auto"/>
            <w:left w:val="none" w:sz="0" w:space="0" w:color="auto"/>
            <w:bottom w:val="none" w:sz="0" w:space="0" w:color="auto"/>
            <w:right w:val="none" w:sz="0" w:space="0" w:color="auto"/>
          </w:divBdr>
        </w:div>
        <w:div w:id="209114817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F9329-9EC2-410F-8A90-F231487B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Helstrip</dc:creator>
  <cp:keywords/>
  <cp:lastModifiedBy>Ian Pye</cp:lastModifiedBy>
  <cp:revision>5</cp:revision>
  <cp:lastPrinted>2018-10-31T12:20:00Z</cp:lastPrinted>
  <dcterms:created xsi:type="dcterms:W3CDTF">2022-01-21T12:03:00Z</dcterms:created>
  <dcterms:modified xsi:type="dcterms:W3CDTF">2022-03-30T16:10:00Z</dcterms:modified>
</cp:coreProperties>
</file>