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58540358" w14:textId="77777777" w:rsidR="00B72026" w:rsidRPr="00B72026" w:rsidRDefault="00B72026" w:rsidP="00B72026">
      <w:pPr>
        <w:pStyle w:val="Title"/>
        <w:rPr>
          <w:sz w:val="28"/>
        </w:rPr>
      </w:pPr>
      <w:bookmarkStart w:id="0" w:name="_Hlk8726590"/>
      <w:r w:rsidRPr="00B72026">
        <w:rPr>
          <w:sz w:val="28"/>
        </w:rPr>
        <w:t xml:space="preserve">Cefiderocol for treating </w:t>
      </w:r>
      <w:bookmarkStart w:id="1" w:name="_Hlk57285176"/>
      <w:r w:rsidRPr="00B72026">
        <w:rPr>
          <w:sz w:val="28"/>
        </w:rPr>
        <w:t xml:space="preserve">severe aerobic Gram-negative bacterial infections </w:t>
      </w:r>
      <w:bookmarkEnd w:id="1"/>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bookmarkEnd w:id="0"/>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1626"/>
      </w:tblGrid>
      <w:tr w:rsidR="00D3565D" w14:paraId="53219A62" w14:textId="77777777" w:rsidTr="00D3565D">
        <w:trPr>
          <w:trHeight w:val="450"/>
          <w:jc w:val="center"/>
        </w:trPr>
        <w:tc>
          <w:tcPr>
            <w:tcW w:w="3543" w:type="dxa"/>
            <w:shd w:val="clear" w:color="auto" w:fill="D9D9D9" w:themeFill="background1" w:themeFillShade="D9"/>
          </w:tcPr>
          <w:p w14:paraId="1D6514DA" w14:textId="77777777" w:rsidR="00D3565D" w:rsidRPr="004D672D" w:rsidRDefault="00D3565D" w:rsidP="0061685C">
            <w:pPr>
              <w:pStyle w:val="NICEnormal"/>
              <w:rPr>
                <w:b/>
                <w:bCs/>
              </w:rPr>
            </w:pPr>
            <w:r w:rsidRPr="004D672D">
              <w:rPr>
                <w:b/>
                <w:bCs/>
              </w:rPr>
              <w:t>About you</w:t>
            </w:r>
          </w:p>
        </w:tc>
        <w:tc>
          <w:tcPr>
            <w:tcW w:w="11625" w:type="dxa"/>
            <w:shd w:val="clear" w:color="auto" w:fill="D9D9D9" w:themeFill="background1" w:themeFillShade="D9"/>
          </w:tcPr>
          <w:p w14:paraId="6C74AD19" w14:textId="15CE10BE" w:rsidR="00D3565D" w:rsidRPr="004D672D" w:rsidRDefault="00D3565D" w:rsidP="0061685C">
            <w:pPr>
              <w:pStyle w:val="NICEnormal"/>
              <w:rPr>
                <w:b/>
                <w:bCs/>
              </w:rPr>
            </w:pPr>
          </w:p>
        </w:tc>
      </w:tr>
      <w:tr w:rsidR="00AE4AAC" w14:paraId="6F986C97" w14:textId="77777777" w:rsidTr="00D3565D">
        <w:trPr>
          <w:jc w:val="center"/>
        </w:trPr>
        <w:tc>
          <w:tcPr>
            <w:tcW w:w="3543" w:type="dxa"/>
          </w:tcPr>
          <w:p w14:paraId="4B2C76A5" w14:textId="77777777" w:rsidR="00AE4AAC" w:rsidRDefault="00AE4AAC" w:rsidP="00AE4AAC">
            <w:pPr>
              <w:pStyle w:val="NICEnormal"/>
            </w:pPr>
            <w:r>
              <w:t>1. Your name</w:t>
            </w:r>
          </w:p>
        </w:tc>
        <w:tc>
          <w:tcPr>
            <w:tcW w:w="11625" w:type="dxa"/>
          </w:tcPr>
          <w:p w14:paraId="03D07801" w14:textId="3F7501CE" w:rsidR="00AE4AAC" w:rsidRPr="00931225" w:rsidRDefault="00931225" w:rsidP="00AE4AAC">
            <w:pPr>
              <w:pStyle w:val="Heading1"/>
              <w:rPr>
                <w:highlight w:val="black"/>
              </w:rPr>
            </w:pPr>
            <w:r w:rsidRPr="00931225">
              <w:rPr>
                <w:highlight w:val="black"/>
              </w:rPr>
              <w:t>xxxxxxxxxxxxxx</w:t>
            </w:r>
          </w:p>
        </w:tc>
      </w:tr>
      <w:tr w:rsidR="00AE4AAC" w14:paraId="1E6E7E9C" w14:textId="77777777" w:rsidTr="00D3565D">
        <w:trPr>
          <w:jc w:val="center"/>
        </w:trPr>
        <w:tc>
          <w:tcPr>
            <w:tcW w:w="3543" w:type="dxa"/>
          </w:tcPr>
          <w:p w14:paraId="458ADFD5" w14:textId="77777777" w:rsidR="00AE4AAC" w:rsidRDefault="00AE4AAC" w:rsidP="00AE4AAC">
            <w:pPr>
              <w:pStyle w:val="NICEnormal"/>
            </w:pPr>
            <w:r>
              <w:t>2. Name of organisation</w:t>
            </w:r>
          </w:p>
        </w:tc>
        <w:tc>
          <w:tcPr>
            <w:tcW w:w="11625" w:type="dxa"/>
          </w:tcPr>
          <w:p w14:paraId="7BB9B555" w14:textId="44402179" w:rsidR="00AE4AAC" w:rsidRDefault="00702E0A" w:rsidP="00AE4AAC">
            <w:pPr>
              <w:pStyle w:val="Heading1"/>
            </w:pPr>
            <w:r>
              <w:t>UK Clinical Pharmacy Association</w:t>
            </w:r>
            <w:r w:rsidR="006A3F82">
              <w:t xml:space="preserve"> (UKCPA)</w:t>
            </w:r>
            <w:r w:rsidR="00AF5F86">
              <w:t xml:space="preserve"> –</w:t>
            </w:r>
            <w:r w:rsidR="00D80B98">
              <w:t xml:space="preserve"> </w:t>
            </w:r>
            <w:r w:rsidR="00AF5F86">
              <w:t xml:space="preserve">Infection </w:t>
            </w:r>
            <w:r w:rsidR="00D80B98">
              <w:t>Committee</w:t>
            </w:r>
          </w:p>
        </w:tc>
      </w:tr>
      <w:tr w:rsidR="00AE4AAC" w14:paraId="1BC81F37" w14:textId="77777777" w:rsidTr="00D3565D">
        <w:trPr>
          <w:jc w:val="center"/>
        </w:trPr>
        <w:tc>
          <w:tcPr>
            <w:tcW w:w="3543" w:type="dxa"/>
          </w:tcPr>
          <w:p w14:paraId="0FFBDC8C" w14:textId="77777777" w:rsidR="00AE4AAC" w:rsidRDefault="00AE4AAC" w:rsidP="00AE4AAC">
            <w:pPr>
              <w:pStyle w:val="NICEnormal"/>
            </w:pPr>
            <w:r>
              <w:t>3. Job title or position</w:t>
            </w:r>
          </w:p>
        </w:tc>
        <w:tc>
          <w:tcPr>
            <w:tcW w:w="11625" w:type="dxa"/>
          </w:tcPr>
          <w:p w14:paraId="4C48B156" w14:textId="04D90B3B" w:rsidR="00AE4AAC" w:rsidRDefault="00931225" w:rsidP="00AE4AAC">
            <w:pPr>
              <w:pStyle w:val="Heading1"/>
            </w:pPr>
            <w:r w:rsidRPr="00931225">
              <w:rPr>
                <w:highlight w:val="black"/>
              </w:rPr>
              <w:t>xxxxxxxxxxxxxx</w:t>
            </w:r>
            <w:r w:rsidR="00AF5F86">
              <w:t xml:space="preserve"> – </w:t>
            </w:r>
            <w:r w:rsidRPr="00931225">
              <w:rPr>
                <w:highlight w:val="black"/>
              </w:rPr>
              <w:t>xxxxxxxxxxxx</w:t>
            </w:r>
          </w:p>
        </w:tc>
      </w:tr>
      <w:tr w:rsidR="00AE4AAC" w14:paraId="42DF0225" w14:textId="77777777" w:rsidTr="00D3565D">
        <w:trPr>
          <w:jc w:val="center"/>
        </w:trPr>
        <w:tc>
          <w:tcPr>
            <w:tcW w:w="3543" w:type="dxa"/>
          </w:tcPr>
          <w:p w14:paraId="676234D4" w14:textId="77777777" w:rsidR="00AE4AAC" w:rsidRDefault="00AE4AAC" w:rsidP="00AE4AAC">
            <w:pPr>
              <w:pStyle w:val="NICEnormal"/>
            </w:pPr>
            <w:r>
              <w:lastRenderedPageBreak/>
              <w:t>4. Are you (please tick all that apply):</w:t>
            </w:r>
          </w:p>
        </w:tc>
        <w:tc>
          <w:tcPr>
            <w:tcW w:w="11625" w:type="dxa"/>
          </w:tcPr>
          <w:p w14:paraId="5D003AE6" w14:textId="59F0A56C" w:rsidR="001D2862" w:rsidRDefault="00AF5F86" w:rsidP="00AE4AAC">
            <w:pPr>
              <w:spacing w:before="120" w:after="120"/>
              <w:rPr>
                <w:rStyle w:val="NICEnormalChar"/>
              </w:rPr>
            </w:pPr>
            <w:r>
              <w:rPr>
                <w:rStyle w:val="NICEnormalChar"/>
              </w:rPr>
              <w:t xml:space="preserve">X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010C0224" w:rsidR="00AE4AAC" w:rsidRPr="00AE4AAC" w:rsidRDefault="001D2862" w:rsidP="00AE4AAC">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lang w:eastAsia="en-GB"/>
              </w:rPr>
            </w:r>
            <w:r w:rsidR="00D3565D">
              <w:rPr>
                <w:rStyle w:val="NICEnormalChar"/>
                <w:lang w:eastAsia="en-GB"/>
              </w:rPr>
              <w:fldChar w:fldCharType="separate"/>
            </w:r>
            <w:r w:rsidRPr="00B72026">
              <w:rPr>
                <w:rStyle w:val="NICEnormalChar"/>
              </w:rPr>
              <w:fldChar w:fldCharType="end"/>
            </w:r>
            <w:r w:rsidRPr="00B72026">
              <w:rPr>
                <w:rStyle w:val="NICEnormalChar"/>
              </w:rPr>
              <w:t xml:space="preserve"> </w:t>
            </w:r>
            <w:r w:rsidR="00BC1E24">
              <w:rPr>
                <w:rStyle w:val="NICEnormalChar"/>
              </w:rPr>
              <w:t>a</w:t>
            </w:r>
            <w:r>
              <w:rPr>
                <w:rStyle w:val="NICEnormalChar"/>
              </w:rPr>
              <w:t xml:space="preserve"> </w:t>
            </w:r>
            <w:r w:rsidR="00BC1E24">
              <w:rPr>
                <w:rStyle w:val="NICEnormalChar"/>
              </w:rPr>
              <w:t>specialis</w:t>
            </w:r>
            <w:r>
              <w:rPr>
                <w:rStyle w:val="NICEnormalChar"/>
              </w:rPr>
              <w:t xml:space="preserve">t in the treatment of people with </w:t>
            </w:r>
            <w:r w:rsidR="00BC1E24">
              <w:rPr>
                <w:rStyle w:val="NICEnormalChar"/>
              </w:rPr>
              <w:t>this condition?</w:t>
            </w:r>
          </w:p>
          <w:p w14:paraId="7851BFDA" w14:textId="44BAC1B3" w:rsidR="00AE4AAC" w:rsidRDefault="00AE4AAC" w:rsidP="00B72026">
            <w:pPr>
              <w:pStyle w:val="NICEnormal"/>
              <w:spacing w:after="0" w:line="240" w:lineRule="auto"/>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rPr>
            </w:r>
            <w:r w:rsidR="00D3565D">
              <w:rPr>
                <w:rStyle w:val="NICEnormalChar"/>
              </w:rPr>
              <w:fldChar w:fldCharType="separate"/>
            </w:r>
            <w:r w:rsidRPr="00B72026">
              <w:rPr>
                <w:rStyle w:val="NICEnormalChar"/>
              </w:rPr>
              <w:fldChar w:fldCharType="end"/>
            </w:r>
            <w:r w:rsidRPr="00B7202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lang w:eastAsia="en-GB"/>
              </w:rPr>
            </w:r>
            <w:r w:rsidR="00D3565D">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lang w:eastAsia="en-GB"/>
              </w:rPr>
            </w:r>
            <w:r w:rsidR="00D3565D">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the condition for which NICE is considering this technology?</w:t>
            </w:r>
          </w:p>
          <w:p w14:paraId="1E883457" w14:textId="4BA5B75A" w:rsidR="00FF56BA" w:rsidRPr="00B72026"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lang w:eastAsia="en-GB"/>
              </w:rPr>
            </w:r>
            <w:r w:rsidR="00D3565D">
              <w:rPr>
                <w:rStyle w:val="NICEnormalChar"/>
                <w:lang w:eastAsia="en-GB"/>
              </w:rPr>
              <w:fldChar w:fldCharType="separate"/>
            </w:r>
            <w:r w:rsidRPr="00B72026">
              <w:rPr>
                <w:rStyle w:val="NICEnormalChar"/>
              </w:rPr>
              <w:fldChar w:fldCharType="end"/>
            </w:r>
            <w:r w:rsidRPr="00B72026">
              <w:rPr>
                <w:rStyle w:val="NICEnormalChar"/>
              </w:rPr>
              <w:t xml:space="preserve"> </w:t>
            </w:r>
            <w:r w:rsidR="00FF56BA" w:rsidRPr="00B72026">
              <w:rPr>
                <w:rStyle w:val="NICEnormalChar"/>
              </w:rPr>
              <w:t>responsible for quality of service delivery in the CCG (e.g. medical director, public health director, director of nursing)?</w:t>
            </w:r>
          </w:p>
          <w:p w14:paraId="1ED740D6" w14:textId="2F77E1CC" w:rsidR="005737FE" w:rsidRPr="005737FE" w:rsidRDefault="00AE4AAC" w:rsidP="00372A86">
            <w:pPr>
              <w:pStyle w:val="NICEnormal"/>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D3565D">
              <w:rPr>
                <w:rStyle w:val="NICEnormalChar"/>
              </w:rPr>
            </w:r>
            <w:r w:rsidR="00D3565D">
              <w:rPr>
                <w:rStyle w:val="NICEnormalChar"/>
              </w:rPr>
              <w:fldChar w:fldCharType="separate"/>
            </w:r>
            <w:r w:rsidRPr="00B72026">
              <w:rPr>
                <w:rStyle w:val="NICEnormalChar"/>
              </w:rPr>
              <w:fldChar w:fldCharType="end"/>
            </w:r>
            <w:r w:rsidRPr="00B7202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D3565D">
        <w:trPr>
          <w:jc w:val="center"/>
        </w:trPr>
        <w:tc>
          <w:tcPr>
            <w:tcW w:w="3543"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5" w:type="dxa"/>
          </w:tcPr>
          <w:p w14:paraId="468B3D62" w14:textId="22EBAD0E" w:rsidR="00AE4AAC" w:rsidRPr="006A3F82" w:rsidRDefault="006A3F82" w:rsidP="006A3F82">
            <w:pPr>
              <w:pStyle w:val="Heading1"/>
              <w:spacing w:line="360" w:lineRule="auto"/>
              <w:rPr>
                <w:rFonts w:cs="Arial"/>
                <w:b w:val="0"/>
                <w:sz w:val="22"/>
                <w:szCs w:val="22"/>
              </w:rPr>
            </w:pPr>
            <w:r w:rsidRPr="006A3F82">
              <w:rPr>
                <w:rFonts w:cs="Arial"/>
                <w:b w:val="0"/>
                <w:sz w:val="22"/>
                <w:szCs w:val="22"/>
              </w:rPr>
              <w:t xml:space="preserve">UKCPA are a not-for-profit </w:t>
            </w:r>
            <w:r>
              <w:rPr>
                <w:rFonts w:cs="Arial"/>
                <w:b w:val="0"/>
                <w:sz w:val="22"/>
                <w:szCs w:val="22"/>
              </w:rPr>
              <w:t xml:space="preserve">pharmacy </w:t>
            </w:r>
            <w:r w:rsidRPr="006A3F82">
              <w:rPr>
                <w:rFonts w:cs="Arial"/>
                <w:b w:val="0"/>
                <w:sz w:val="22"/>
                <w:szCs w:val="22"/>
              </w:rPr>
              <w:t>organisation that provide opportunities for networking, collaborations, sharing best practice and inspiring innovation</w:t>
            </w:r>
            <w:r w:rsidR="00F172C1">
              <w:rPr>
                <w:rFonts w:cs="Arial"/>
                <w:b w:val="0"/>
                <w:sz w:val="22"/>
                <w:szCs w:val="22"/>
              </w:rPr>
              <w:t xml:space="preserve"> amongst pharmacists</w:t>
            </w:r>
            <w:r w:rsidRPr="006A3F82">
              <w:rPr>
                <w:rFonts w:cs="Arial"/>
                <w:b w:val="0"/>
                <w:sz w:val="22"/>
                <w:szCs w:val="22"/>
              </w:rPr>
              <w:t>. This includes Practitioner-led education and training</w:t>
            </w:r>
            <w:r>
              <w:rPr>
                <w:rFonts w:cs="Arial"/>
                <w:b w:val="0"/>
                <w:sz w:val="22"/>
                <w:szCs w:val="22"/>
              </w:rPr>
              <w:t>, providing p</w:t>
            </w:r>
            <w:r w:rsidRPr="006A3F82">
              <w:rPr>
                <w:rFonts w:cs="Arial"/>
                <w:b w:val="0"/>
                <w:sz w:val="22"/>
                <w:szCs w:val="22"/>
              </w:rPr>
              <w:t>eer support and pioneering national initiatives for pharmacy including curriculum development and professional recognition of advanced practice.</w:t>
            </w:r>
          </w:p>
        </w:tc>
      </w:tr>
      <w:tr w:rsidR="003E698C" w14:paraId="1AEEC8C6" w14:textId="77777777" w:rsidTr="00D3565D">
        <w:trPr>
          <w:jc w:val="center"/>
        </w:trPr>
        <w:tc>
          <w:tcPr>
            <w:tcW w:w="3543" w:type="dxa"/>
          </w:tcPr>
          <w:p w14:paraId="09960709" w14:textId="251E0A61" w:rsidR="003E698C" w:rsidRDefault="003E698C" w:rsidP="003E698C">
            <w:pPr>
              <w:pStyle w:val="NICEnormal"/>
            </w:pPr>
            <w:r>
              <w:t xml:space="preserve">4b. Has the organisation received any funding from the manufacturer(s) of the technology and/or comparator products in the last 12 months? [Relevant </w:t>
            </w:r>
            <w:r>
              <w:lastRenderedPageBreak/>
              <w:t xml:space="preserve">manufacturers are listed in the </w:t>
            </w:r>
            <w:r w:rsidR="00852187">
              <w:t>stakeholder list</w:t>
            </w:r>
            <w:r>
              <w:t>.]</w:t>
            </w:r>
          </w:p>
          <w:p w14:paraId="63086B57" w14:textId="5B988CCE" w:rsidR="003E698C" w:rsidRPr="0061685C" w:rsidRDefault="003E698C" w:rsidP="003E698C">
            <w:pPr>
              <w:pStyle w:val="NICEnormal"/>
            </w:pPr>
            <w:r>
              <w:t>If so, please state the name of manufacturer, amount, and purpose of funding.</w:t>
            </w:r>
          </w:p>
        </w:tc>
        <w:tc>
          <w:tcPr>
            <w:tcW w:w="11625" w:type="dxa"/>
          </w:tcPr>
          <w:p w14:paraId="550AD088" w14:textId="60EDAAF4" w:rsidR="003E698C" w:rsidRPr="00967153" w:rsidRDefault="00967153" w:rsidP="00AE4AAC">
            <w:pPr>
              <w:pStyle w:val="Heading1"/>
              <w:rPr>
                <w:b w:val="0"/>
                <w:sz w:val="24"/>
                <w:szCs w:val="24"/>
              </w:rPr>
            </w:pPr>
            <w:r w:rsidRPr="00967153">
              <w:rPr>
                <w:b w:val="0"/>
                <w:sz w:val="24"/>
                <w:szCs w:val="24"/>
              </w:rPr>
              <w:lastRenderedPageBreak/>
              <w:t>No</w:t>
            </w:r>
          </w:p>
        </w:tc>
      </w:tr>
      <w:tr w:rsidR="0010268D" w14:paraId="7C13A1B0" w14:textId="77777777" w:rsidTr="00D3565D">
        <w:trPr>
          <w:jc w:val="center"/>
        </w:trPr>
        <w:tc>
          <w:tcPr>
            <w:tcW w:w="3543"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5" w:type="dxa"/>
          </w:tcPr>
          <w:p w14:paraId="28450D15" w14:textId="6A13F5AE" w:rsidR="0010268D" w:rsidRPr="00967153" w:rsidRDefault="00967153" w:rsidP="00967153">
            <w:pPr>
              <w:rPr>
                <w:rFonts w:ascii="Arial" w:hAnsi="Arial" w:cs="Arial"/>
              </w:rPr>
            </w:pPr>
            <w:r w:rsidRPr="00967153">
              <w:rPr>
                <w:rFonts w:ascii="Arial" w:hAnsi="Arial" w:cs="Arial"/>
              </w:rPr>
              <w:t>No</w:t>
            </w:r>
          </w:p>
        </w:tc>
      </w:tr>
      <w:tr w:rsidR="00D3565D" w14:paraId="52ED05C7"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4ADB6C3C" w14:textId="77777777" w:rsidR="00D3565D" w:rsidRPr="001214BE" w:rsidRDefault="00D3565D" w:rsidP="004D672D">
            <w:pPr>
              <w:pStyle w:val="NICEnormal"/>
            </w:pPr>
            <w:r>
              <w:rPr>
                <w:b/>
                <w:bCs/>
              </w:rPr>
              <w:t>Current treatment of severe gram-negative infections, where resistance is suspected/confirmed</w:t>
            </w:r>
          </w:p>
        </w:tc>
        <w:tc>
          <w:tcPr>
            <w:tcW w:w="11625" w:type="dxa"/>
            <w:shd w:val="clear" w:color="auto" w:fill="D9D9D9" w:themeFill="background1" w:themeFillShade="D9"/>
          </w:tcPr>
          <w:p w14:paraId="30915816" w14:textId="0E360E9E" w:rsidR="00D3565D" w:rsidRPr="001214BE" w:rsidRDefault="00D3565D" w:rsidP="004D672D">
            <w:pPr>
              <w:pStyle w:val="NICEnormal"/>
            </w:pPr>
          </w:p>
        </w:tc>
      </w:tr>
      <w:tr w:rsidR="008527FD" w14:paraId="23FBA7AD"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A038F90" w14:textId="180FE7C3" w:rsidR="008527FD" w:rsidRPr="0061685C" w:rsidRDefault="00CE2A47" w:rsidP="004D672D">
            <w:pPr>
              <w:pStyle w:val="NICEnormal"/>
            </w:pPr>
            <w:r w:rsidRPr="0061685C">
              <w:t xml:space="preserve">6. </w:t>
            </w:r>
            <w:r w:rsidR="00587440">
              <w:t xml:space="preserve">What is the main aim of treatment? </w:t>
            </w:r>
          </w:p>
        </w:tc>
        <w:tc>
          <w:tcPr>
            <w:tcW w:w="11625" w:type="dxa"/>
          </w:tcPr>
          <w:p w14:paraId="25A77336" w14:textId="12484FFE" w:rsidR="008527FD" w:rsidRPr="006C021B" w:rsidRDefault="00967153" w:rsidP="00805042">
            <w:pPr>
              <w:pStyle w:val="Numberedheading2"/>
              <w:spacing w:line="360" w:lineRule="auto"/>
            </w:pPr>
            <w:r w:rsidRPr="006C021B">
              <w:t xml:space="preserve">Clinical cure of severe G-ve infection and avoidance of relapse of infection or development of cefiderocol resistance. </w:t>
            </w:r>
          </w:p>
        </w:tc>
      </w:tr>
      <w:tr w:rsidR="008527FD" w14:paraId="53DC1077"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85C4F26" w14:textId="7B5D509B" w:rsidR="008527FD" w:rsidRPr="001214BE" w:rsidRDefault="00CE2A47" w:rsidP="004D672D">
            <w:pPr>
              <w:pStyle w:val="NICEnormal"/>
            </w:pPr>
            <w:r w:rsidRPr="0061685C">
              <w:t xml:space="preserve">7. </w:t>
            </w:r>
            <w:r w:rsidR="00587440">
              <w:t xml:space="preserve">What do you consider a clinically significant treatment response? </w:t>
            </w:r>
          </w:p>
        </w:tc>
        <w:tc>
          <w:tcPr>
            <w:tcW w:w="11625" w:type="dxa"/>
          </w:tcPr>
          <w:p w14:paraId="58551A3A" w14:textId="7586F4B1" w:rsidR="000B7083" w:rsidRPr="006C021B" w:rsidRDefault="000B7083" w:rsidP="00805042">
            <w:pPr>
              <w:pStyle w:val="Numberedheading2"/>
              <w:spacing w:line="360" w:lineRule="auto"/>
              <w:rPr>
                <w:lang w:val="en"/>
              </w:rPr>
            </w:pPr>
            <w:r w:rsidRPr="006C021B">
              <w:t>Resolution or substantial improvement signs and symptoms of infection towards baseline and improvement or lack of progression from an imaging perspective if applicable</w:t>
            </w:r>
            <w:r w:rsidR="008E2A11" w:rsidRPr="006C021B">
              <w:t xml:space="preserve"> and m</w:t>
            </w:r>
            <w:r w:rsidR="008E2A11" w:rsidRPr="006C021B">
              <w:rPr>
                <w:lang w:val="en"/>
              </w:rPr>
              <w:t xml:space="preserve">icrobiological eradication where this is deemed to be appropriate e.g BSI </w:t>
            </w:r>
            <w:r w:rsidRPr="006C021B">
              <w:t xml:space="preserve"> </w:t>
            </w:r>
          </w:p>
        </w:tc>
      </w:tr>
      <w:tr w:rsidR="008527FD" w14:paraId="13E7F913"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C708690" w14:textId="45EA3B9A" w:rsidR="008527FD" w:rsidRPr="001214BE" w:rsidRDefault="00CE2A47" w:rsidP="004D672D">
            <w:pPr>
              <w:pStyle w:val="NICEnormal"/>
            </w:pPr>
            <w:r w:rsidRPr="0061685C">
              <w:lastRenderedPageBreak/>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5" w:type="dxa"/>
          </w:tcPr>
          <w:p w14:paraId="43E71A47" w14:textId="2D9D05E7" w:rsidR="008527FD" w:rsidRPr="006C021B" w:rsidRDefault="006C021B" w:rsidP="00805042">
            <w:pPr>
              <w:pStyle w:val="Numberedheading2"/>
              <w:spacing w:line="360" w:lineRule="auto"/>
            </w:pPr>
            <w:r w:rsidRPr="006C021B">
              <w:t xml:space="preserve">Yes - infections due to multidrug-resistant Gram-negative bacteria, especially when carbapenem resistant, are very difficult to treat due to the paucity of therapeutic options. Currently available options such as polymyxins, aminoglycosides, are useful in presence or resistance to all other classes, have some disadvantages that healthcare professionals would like to pts to avoid, such as toxicity (e.g nephrotoxicity) and possible suboptimal pharmacokinetics in some sites of infection (e.g chest infections). </w:t>
            </w:r>
          </w:p>
        </w:tc>
      </w:tr>
      <w:tr w:rsidR="00CE2A47" w14:paraId="438673EF"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5" w:type="dxa"/>
          </w:tcPr>
          <w:p w14:paraId="6A832099" w14:textId="7B52E3B4" w:rsidR="00CE2A47" w:rsidRDefault="006C021B" w:rsidP="00805042">
            <w:pPr>
              <w:pStyle w:val="Numberedheading2"/>
              <w:spacing w:line="360" w:lineRule="auto"/>
            </w:pPr>
            <w:r>
              <w:t xml:space="preserve">With best available therapy, which includes combination antibiotics dependent on resistance profile and site of infection. This may or may not have optimal </w:t>
            </w:r>
            <w:r w:rsidRPr="006C021B">
              <w:t xml:space="preserve">pharmacokinetics </w:t>
            </w:r>
            <w:r>
              <w:t>for that site</w:t>
            </w:r>
            <w:r w:rsidRPr="006C021B">
              <w:t xml:space="preserve"> of infection</w:t>
            </w:r>
            <w:r>
              <w:t xml:space="preserve"> and associated with significant risks of toxicity in protracted courses. </w:t>
            </w:r>
          </w:p>
        </w:tc>
      </w:tr>
      <w:tr w:rsidR="0010268D" w14:paraId="18D7EE6C"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5" w:type="dxa"/>
          </w:tcPr>
          <w:p w14:paraId="7571E5C1" w14:textId="22D533C1" w:rsidR="0010268D" w:rsidRPr="00805042" w:rsidRDefault="00F34D2E" w:rsidP="00805042">
            <w:pPr>
              <w:pStyle w:val="Numberedheading2"/>
              <w:spacing w:line="360" w:lineRule="auto"/>
            </w:pPr>
            <w:r>
              <w:t>No – dependent on resistance profile + patient factors e.g allergies</w:t>
            </w:r>
            <w:r w:rsidR="00805042">
              <w:t xml:space="preserve"> + antibiotic availability</w:t>
            </w:r>
            <w:r>
              <w:t xml:space="preserve"> to guide decision on </w:t>
            </w:r>
            <w:r w:rsidR="00805042">
              <w:t xml:space="preserve">best </w:t>
            </w:r>
            <w:r w:rsidRPr="00805042">
              <w:t xml:space="preserve">treatment. </w:t>
            </w:r>
          </w:p>
          <w:p w14:paraId="03BF32EB" w14:textId="7DA1C06B" w:rsidR="00805042" w:rsidRPr="00805042" w:rsidRDefault="00805042" w:rsidP="00805042">
            <w:pPr>
              <w:spacing w:line="360" w:lineRule="auto"/>
              <w:rPr>
                <w:rFonts w:ascii="Arial" w:hAnsi="Arial" w:cs="Arial"/>
                <w:sz w:val="22"/>
                <w:szCs w:val="22"/>
                <w:lang w:eastAsia="en-US"/>
              </w:rPr>
            </w:pPr>
            <w:r w:rsidRPr="00805042">
              <w:rPr>
                <w:rFonts w:ascii="Arial" w:hAnsi="Arial" w:cs="Arial"/>
                <w:sz w:val="22"/>
                <w:szCs w:val="22"/>
                <w:lang w:eastAsia="en-US"/>
              </w:rPr>
              <w:t xml:space="preserve">There is some consensus nationally and internationally on how these infections should be broadly treated: </w:t>
            </w:r>
          </w:p>
          <w:p w14:paraId="15236A8C" w14:textId="77777777" w:rsidR="00805042" w:rsidRPr="00805042" w:rsidRDefault="00D3565D" w:rsidP="00805042">
            <w:pPr>
              <w:spacing w:line="360" w:lineRule="auto"/>
              <w:rPr>
                <w:rFonts w:ascii="Arial" w:hAnsi="Arial" w:cs="Arial"/>
                <w:sz w:val="22"/>
                <w:szCs w:val="22"/>
                <w:lang w:eastAsia="en-US"/>
              </w:rPr>
            </w:pPr>
            <w:hyperlink r:id="rId7" w:history="1">
              <w:r w:rsidR="00805042" w:rsidRPr="00805042">
                <w:rPr>
                  <w:rStyle w:val="Hyperlink"/>
                  <w:rFonts w:ascii="Arial" w:hAnsi="Arial" w:cs="Arial"/>
                  <w:sz w:val="22"/>
                  <w:szCs w:val="22"/>
                  <w:lang w:eastAsia="en-US"/>
                </w:rPr>
                <w:t>https://academic.oup.com/jacamr/article/2/3/dlaa075/5917871</w:t>
              </w:r>
            </w:hyperlink>
            <w:r w:rsidR="00805042" w:rsidRPr="00805042">
              <w:rPr>
                <w:rFonts w:ascii="Arial" w:hAnsi="Arial" w:cs="Arial"/>
                <w:sz w:val="22"/>
                <w:szCs w:val="22"/>
                <w:lang w:eastAsia="en-US"/>
              </w:rPr>
              <w:t xml:space="preserve"> </w:t>
            </w:r>
          </w:p>
          <w:p w14:paraId="5121CD90" w14:textId="3E5B8917" w:rsidR="00805042" w:rsidRPr="00805042" w:rsidRDefault="00D3565D" w:rsidP="00805042">
            <w:pPr>
              <w:spacing w:line="360" w:lineRule="auto"/>
              <w:rPr>
                <w:rFonts w:ascii="Arial" w:hAnsi="Arial" w:cs="Arial"/>
                <w:sz w:val="22"/>
                <w:szCs w:val="22"/>
                <w:lang w:eastAsia="en-US"/>
              </w:rPr>
            </w:pPr>
            <w:hyperlink r:id="rId8" w:history="1">
              <w:r w:rsidR="00805042" w:rsidRPr="00805042">
                <w:rPr>
                  <w:rStyle w:val="Hyperlink"/>
                  <w:rFonts w:ascii="Arial" w:hAnsi="Arial" w:cs="Arial"/>
                  <w:sz w:val="22"/>
                  <w:szCs w:val="22"/>
                  <w:lang w:eastAsia="en-US"/>
                </w:rPr>
                <w:t>https://www.idsociety.org/practice-guideline/amr-guidance/</w:t>
              </w:r>
            </w:hyperlink>
            <w:r w:rsidR="00805042" w:rsidRPr="00805042">
              <w:rPr>
                <w:rFonts w:ascii="Arial" w:hAnsi="Arial" w:cs="Arial"/>
                <w:sz w:val="22"/>
                <w:szCs w:val="22"/>
                <w:lang w:eastAsia="en-US"/>
              </w:rPr>
              <w:t xml:space="preserve"> </w:t>
            </w:r>
          </w:p>
        </w:tc>
      </w:tr>
      <w:tr w:rsidR="0010268D" w14:paraId="4F70594C"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5" w:type="dxa"/>
          </w:tcPr>
          <w:p w14:paraId="06F06571" w14:textId="4B2C80A6" w:rsidR="0010268D" w:rsidRDefault="00805042" w:rsidP="00F34D2E">
            <w:pPr>
              <w:pStyle w:val="Numberedheading2"/>
            </w:pPr>
            <w:r>
              <w:t xml:space="preserve">The pathway of care varies between organisations dependent on level of expertise and availability of antimicrobials. </w:t>
            </w:r>
          </w:p>
        </w:tc>
      </w:tr>
      <w:tr w:rsidR="0010268D" w14:paraId="13CDD9BA"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837D86D" w14:textId="07649854" w:rsidR="0010268D" w:rsidRDefault="0010268D" w:rsidP="00F678B8">
            <w:pPr>
              <w:pStyle w:val="Bullets"/>
              <w:ind w:left="601" w:hanging="601"/>
            </w:pPr>
            <w:r w:rsidRPr="00303145">
              <w:lastRenderedPageBreak/>
              <w:t>What impact would the technology have on the current pathway of care?</w:t>
            </w:r>
          </w:p>
        </w:tc>
        <w:tc>
          <w:tcPr>
            <w:tcW w:w="11625" w:type="dxa"/>
          </w:tcPr>
          <w:p w14:paraId="1176C0C4" w14:textId="0103BBD6" w:rsidR="0010268D" w:rsidRDefault="00805042" w:rsidP="00511993">
            <w:pPr>
              <w:pStyle w:val="Numberedheading2"/>
            </w:pPr>
            <w:r>
              <w:t xml:space="preserve">It </w:t>
            </w:r>
            <w:r w:rsidR="00511993">
              <w:t xml:space="preserve">would allow equitable access to this drug where deemed to be best treatment for the pathogen/site of infection. Therefore, it may be utilised earlier on in treatment rather than as salvage therapy.    </w:t>
            </w:r>
          </w:p>
        </w:tc>
      </w:tr>
      <w:tr w:rsidR="00D3565D" w14:paraId="46F2B2D7"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5F02CFE7" w14:textId="77777777" w:rsidR="00D3565D" w:rsidRPr="00647DE7" w:rsidRDefault="00D3565D" w:rsidP="00B72026">
            <w:pPr>
              <w:pStyle w:val="NICEnormal"/>
              <w:rPr>
                <w:bCs/>
              </w:rPr>
            </w:pPr>
            <w:r w:rsidRPr="00647DE7">
              <w:rPr>
                <w:b/>
                <w:bCs/>
              </w:rPr>
              <w:t>The use of the technology</w:t>
            </w:r>
          </w:p>
        </w:tc>
        <w:tc>
          <w:tcPr>
            <w:tcW w:w="11625" w:type="dxa"/>
            <w:shd w:val="clear" w:color="auto" w:fill="D9D9D9" w:themeFill="background1" w:themeFillShade="D9"/>
          </w:tcPr>
          <w:p w14:paraId="091D5FD9" w14:textId="07DA5BDD" w:rsidR="00D3565D" w:rsidRPr="00647DE7" w:rsidRDefault="00D3565D" w:rsidP="00B72026">
            <w:pPr>
              <w:pStyle w:val="NICEnormal"/>
              <w:rPr>
                <w:bCs/>
              </w:rPr>
            </w:pPr>
          </w:p>
        </w:tc>
      </w:tr>
      <w:tr w:rsidR="008527FD" w14:paraId="582F2187"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5" w:type="dxa"/>
          </w:tcPr>
          <w:p w14:paraId="6A79A801" w14:textId="2A62A251" w:rsidR="008527FD" w:rsidRDefault="00511993" w:rsidP="00511993">
            <w:pPr>
              <w:pStyle w:val="Numberedheading2"/>
            </w:pPr>
            <w:r>
              <w:t xml:space="preserve">It is already in use in some organisations where </w:t>
            </w:r>
            <w:r w:rsidRPr="00511993">
              <w:rPr>
                <w:bCs/>
              </w:rPr>
              <w:t>severe gram-negative infections are commonly encountered and will continue to be used in this population.</w:t>
            </w:r>
            <w:r>
              <w:rPr>
                <w:b/>
                <w:bCs/>
              </w:rPr>
              <w:t xml:space="preserve"> </w:t>
            </w:r>
          </w:p>
        </w:tc>
      </w:tr>
      <w:tr w:rsidR="001405D3" w14:paraId="4AC36725"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5" w:type="dxa"/>
          </w:tcPr>
          <w:p w14:paraId="03937385" w14:textId="224544CC" w:rsidR="001405D3" w:rsidRDefault="00511993" w:rsidP="00F34D2E">
            <w:pPr>
              <w:pStyle w:val="Numberedheading2"/>
            </w:pPr>
            <w:r>
              <w:t xml:space="preserve">It is used infrequently in </w:t>
            </w:r>
            <w:r w:rsidRPr="00511993">
              <w:rPr>
                <w:bCs/>
              </w:rPr>
              <w:t>severe gram-negative infections</w:t>
            </w:r>
            <w:r>
              <w:rPr>
                <w:bCs/>
              </w:rPr>
              <w:t xml:space="preserve"> where there are limited treatment options in hospitalised patients.  </w:t>
            </w:r>
          </w:p>
        </w:tc>
      </w:tr>
      <w:tr w:rsidR="0012348A" w14:paraId="7CD8014F"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5" w:type="dxa"/>
          </w:tcPr>
          <w:p w14:paraId="664B9675" w14:textId="1A46433E" w:rsidR="0012348A" w:rsidRDefault="00511993" w:rsidP="00F34D2E">
            <w:pPr>
              <w:pStyle w:val="Numberedheading2"/>
            </w:pPr>
            <w:r>
              <w:t>N/A</w:t>
            </w:r>
          </w:p>
        </w:tc>
      </w:tr>
      <w:tr w:rsidR="0012348A" w14:paraId="285C9D3B"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5" w:type="dxa"/>
          </w:tcPr>
          <w:p w14:paraId="0669EAAD" w14:textId="77777777" w:rsidR="0012348A" w:rsidRDefault="0012348A" w:rsidP="00F34D2E">
            <w:pPr>
              <w:pStyle w:val="Numberedheading2"/>
            </w:pPr>
          </w:p>
        </w:tc>
      </w:tr>
      <w:tr w:rsidR="00EB24E9" w14:paraId="439B353D"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3D3CD7C" w14:textId="33B1649D" w:rsidR="00EB24E9" w:rsidRDefault="00EB24E9" w:rsidP="00F678B8">
            <w:pPr>
              <w:pStyle w:val="NICEnormal"/>
            </w:pPr>
            <w:r>
              <w:lastRenderedPageBreak/>
              <w:t xml:space="preserve">11. Do you expect the technology </w:t>
            </w:r>
            <w:r w:rsidR="00730691">
              <w:t xml:space="preserve">to </w:t>
            </w:r>
            <w:r>
              <w:t xml:space="preserve">provide clinically meaningful benefits compared with current care? </w:t>
            </w:r>
          </w:p>
        </w:tc>
        <w:tc>
          <w:tcPr>
            <w:tcW w:w="11625" w:type="dxa"/>
          </w:tcPr>
          <w:p w14:paraId="7F7EEEC7" w14:textId="45A6B8A7" w:rsidR="00EB24E9" w:rsidRDefault="00511993" w:rsidP="00F34D2E">
            <w:pPr>
              <w:pStyle w:val="Numberedheading2"/>
            </w:pPr>
            <w:r>
              <w:t xml:space="preserve">Yes – improved patient outcomes e.g reduced toxicity, days of therapy etc </w:t>
            </w:r>
          </w:p>
        </w:tc>
      </w:tr>
      <w:tr w:rsidR="00160276" w14:paraId="59AD0700"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5" w:type="dxa"/>
          </w:tcPr>
          <w:p w14:paraId="34EF4168" w14:textId="78DD9C0E" w:rsidR="00160276" w:rsidRDefault="00511993" w:rsidP="00F34D2E">
            <w:pPr>
              <w:pStyle w:val="Numberedheading2"/>
            </w:pPr>
            <w:r>
              <w:t>Yes</w:t>
            </w:r>
          </w:p>
        </w:tc>
      </w:tr>
      <w:tr w:rsidR="00160276" w14:paraId="34F1CE39"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1C3380" w14:textId="3A93CFE1" w:rsidR="00160276" w:rsidRDefault="00160276" w:rsidP="00F678B8">
            <w:pPr>
              <w:pStyle w:val="Bullets"/>
              <w:ind w:left="601" w:hanging="601"/>
            </w:pPr>
            <w:r>
              <w:t>Do you expect the technology to increase health-related quality of life more than current care?</w:t>
            </w:r>
          </w:p>
        </w:tc>
        <w:tc>
          <w:tcPr>
            <w:tcW w:w="11625" w:type="dxa"/>
          </w:tcPr>
          <w:p w14:paraId="50F07CD5" w14:textId="1F449205" w:rsidR="00160276" w:rsidRDefault="00511993" w:rsidP="00F34D2E">
            <w:pPr>
              <w:pStyle w:val="Numberedheading2"/>
            </w:pPr>
            <w:r>
              <w:t>Yes</w:t>
            </w:r>
          </w:p>
        </w:tc>
      </w:tr>
      <w:tr w:rsidR="00CE2A47" w14:paraId="5B1EE926" w14:textId="77777777" w:rsidTr="00D356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5" w:type="dxa"/>
          </w:tcPr>
          <w:p w14:paraId="079430C0" w14:textId="280639DB" w:rsidR="00CE2A47" w:rsidRDefault="006924C4" w:rsidP="00F34D2E">
            <w:pPr>
              <w:pStyle w:val="Numberedheading2"/>
            </w:pPr>
            <w:r>
              <w:t xml:space="preserve">No – Currently not licensed in paediatrics and minimal data to support appropriate dosing structure in this cohort. </w:t>
            </w:r>
          </w:p>
        </w:tc>
      </w:tr>
      <w:tr w:rsidR="005F39E3" w14:paraId="7D0823B3"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3F129364" w14:textId="7B5E3948" w:rsidR="005F39E3" w:rsidRDefault="005F39E3" w:rsidP="004D672D">
            <w:pPr>
              <w:pStyle w:val="NICEnormal"/>
            </w:pPr>
            <w:r>
              <w:lastRenderedPageBreak/>
              <w:t>13. Will the technology be easier or more difficult to use for patients or healthcare 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5" w:type="dxa"/>
          </w:tcPr>
          <w:p w14:paraId="3776C92B" w14:textId="77777777" w:rsidR="005F39E3" w:rsidRDefault="006924C4" w:rsidP="00CE2A47">
            <w:pPr>
              <w:pStyle w:val="NICEnormal"/>
            </w:pPr>
            <w:r>
              <w:t xml:space="preserve">Yes – in some cases will be able to use single agent as opposed to dual. This will limit nursing resources with administration of intravenous therapy, reduction in drug toxicity for patients, possible reduction in days due to effectiveness of therapy. Overall will save on nursing time and bed days. </w:t>
            </w:r>
          </w:p>
          <w:p w14:paraId="46AD2F9B" w14:textId="4C4F01D9" w:rsidR="006924C4" w:rsidRPr="001A4177" w:rsidRDefault="006924C4" w:rsidP="00CE2A47">
            <w:pPr>
              <w:pStyle w:val="NICEnormal"/>
            </w:pPr>
            <w:r>
              <w:t xml:space="preserve">The technology is administered as a 3 hour infusion up to four times a day – this may be less preferential for the pt as this associated with increased infusion time. </w:t>
            </w:r>
          </w:p>
        </w:tc>
      </w:tr>
      <w:tr w:rsidR="005F39E3" w14:paraId="5A1C157D"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874605" w14:textId="2CB770A3" w:rsidR="005F39E3" w:rsidRDefault="005F39E3" w:rsidP="004D672D">
            <w:pPr>
              <w:pStyle w:val="NICEnormal"/>
            </w:pPr>
            <w:r>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5" w:type="dxa"/>
          </w:tcPr>
          <w:p w14:paraId="0A58DDA2" w14:textId="77777777" w:rsidR="005F39E3" w:rsidRDefault="006924C4" w:rsidP="00CE2A47">
            <w:pPr>
              <w:pStyle w:val="NICEnormal"/>
            </w:pPr>
            <w:r>
              <w:t xml:space="preserve">Confirmation of cefiderocol susceptibility via lab testing. </w:t>
            </w:r>
          </w:p>
          <w:p w14:paraId="5295DBBF" w14:textId="40AEB368" w:rsidR="006924C4" w:rsidRPr="001A4177" w:rsidRDefault="006924C4" w:rsidP="00CE2A47">
            <w:pPr>
              <w:pStyle w:val="NICEnormal"/>
            </w:pPr>
            <w:r>
              <w:t xml:space="preserve">There may have to be certain criteria for initiation/stopping of this drug to avoid overuse and minimise its impact in antimicrobial </w:t>
            </w:r>
            <w:r w:rsidR="00A35DAC">
              <w:t xml:space="preserve">resistance. </w:t>
            </w:r>
          </w:p>
        </w:tc>
      </w:tr>
      <w:tr w:rsidR="001405D3" w14:paraId="781629ED"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39B4396" w14:textId="011EA222" w:rsidR="001405D3" w:rsidRDefault="001405D3" w:rsidP="004D672D">
            <w:pPr>
              <w:pStyle w:val="NICEnormal"/>
            </w:pPr>
            <w:r>
              <w:lastRenderedPageBreak/>
              <w:t xml:space="preserve">15. </w:t>
            </w:r>
            <w:r w:rsidRPr="00990053">
              <w:t xml:space="preserve">What is the outcome of any evaluations or audits of the use of the </w:t>
            </w:r>
            <w:r>
              <w:t>technology?</w:t>
            </w:r>
          </w:p>
        </w:tc>
        <w:tc>
          <w:tcPr>
            <w:tcW w:w="11625" w:type="dxa"/>
          </w:tcPr>
          <w:p w14:paraId="067CAD6F" w14:textId="63526C9C" w:rsidR="001405D3" w:rsidRPr="001A4177" w:rsidRDefault="001E4231" w:rsidP="00CE2A47">
            <w:pPr>
              <w:pStyle w:val="NICEnormal"/>
            </w:pPr>
            <w:r>
              <w:t>N/A</w:t>
            </w:r>
          </w:p>
        </w:tc>
      </w:tr>
      <w:tr w:rsidR="00D3565D" w14:paraId="48FDEC6C"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7ECE63A5" w14:textId="77777777" w:rsidR="00D3565D" w:rsidRPr="004D672D" w:rsidRDefault="00D3565D" w:rsidP="00CE2A47">
            <w:pPr>
              <w:pStyle w:val="NICEnormal"/>
              <w:rPr>
                <w:b/>
              </w:rPr>
            </w:pPr>
            <w:r w:rsidRPr="004D672D">
              <w:rPr>
                <w:b/>
              </w:rPr>
              <w:t>Sources of evidence</w:t>
            </w:r>
          </w:p>
        </w:tc>
        <w:tc>
          <w:tcPr>
            <w:tcW w:w="11625" w:type="dxa"/>
            <w:shd w:val="clear" w:color="auto" w:fill="D9D9D9" w:themeFill="background1" w:themeFillShade="D9"/>
          </w:tcPr>
          <w:p w14:paraId="7BF6E00A" w14:textId="01B45931" w:rsidR="00D3565D" w:rsidRPr="004D672D" w:rsidRDefault="00D3565D" w:rsidP="00CE2A47">
            <w:pPr>
              <w:pStyle w:val="NICEnormal"/>
              <w:rPr>
                <w:b/>
              </w:rPr>
            </w:pPr>
          </w:p>
        </w:tc>
      </w:tr>
      <w:tr w:rsidR="005F39E3" w14:paraId="771E7C2A"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437DAF3" w14:textId="45FD4EFF" w:rsidR="005F39E3" w:rsidRDefault="00283AF0" w:rsidP="00F678B8">
            <w:pPr>
              <w:pStyle w:val="NICEnormal"/>
            </w:pPr>
            <w:r>
              <w:t>1</w:t>
            </w:r>
            <w:r w:rsidR="001405D3">
              <w:t>6</w:t>
            </w:r>
            <w:r>
              <w:t xml:space="preserve">. Do the clinical trials on </w:t>
            </w:r>
            <w:r w:rsidR="00E66BAF">
              <w:t>the technology</w:t>
            </w:r>
            <w:r>
              <w:t xml:space="preserve"> reflect current UK clinical practice?</w:t>
            </w:r>
          </w:p>
        </w:tc>
        <w:tc>
          <w:tcPr>
            <w:tcW w:w="11625" w:type="dxa"/>
          </w:tcPr>
          <w:p w14:paraId="6DD74928" w14:textId="0196E810" w:rsidR="005F39E3" w:rsidRPr="001A4177" w:rsidRDefault="001E4231" w:rsidP="00CE2A47">
            <w:pPr>
              <w:pStyle w:val="NICEnormal"/>
            </w:pPr>
            <w:r>
              <w:t xml:space="preserve">Yes </w:t>
            </w:r>
          </w:p>
        </w:tc>
      </w:tr>
      <w:tr w:rsidR="00160276" w14:paraId="05B0EFE8"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B8FCFB" w14:textId="3E08B671" w:rsidR="00160276" w:rsidRDefault="00160276" w:rsidP="00F678B8">
            <w:pPr>
              <w:pStyle w:val="Bullets"/>
              <w:ind w:left="596" w:hanging="567"/>
            </w:pPr>
            <w:r>
              <w:t xml:space="preserve">If not, how could the results be extrapolated to the UK setting? </w:t>
            </w:r>
          </w:p>
        </w:tc>
        <w:tc>
          <w:tcPr>
            <w:tcW w:w="11625" w:type="dxa"/>
          </w:tcPr>
          <w:p w14:paraId="45CDDD55" w14:textId="35273BD8" w:rsidR="00160276" w:rsidRPr="001A4177" w:rsidRDefault="001E4231" w:rsidP="00CE2A47">
            <w:pPr>
              <w:pStyle w:val="NICEnormal"/>
            </w:pPr>
            <w:r>
              <w:t>N/A</w:t>
            </w:r>
          </w:p>
        </w:tc>
      </w:tr>
      <w:tr w:rsidR="00160276" w14:paraId="5207EFFA"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E750610" w14:textId="6F4BDBA6" w:rsidR="00160276" w:rsidRDefault="00160276" w:rsidP="00F678B8">
            <w:pPr>
              <w:pStyle w:val="Bullets"/>
              <w:ind w:left="596" w:hanging="567"/>
            </w:pPr>
            <w:r>
              <w:t>What, in your view, are the most important outcomes, and were they measured in the trials?</w:t>
            </w:r>
          </w:p>
        </w:tc>
        <w:tc>
          <w:tcPr>
            <w:tcW w:w="11625" w:type="dxa"/>
          </w:tcPr>
          <w:p w14:paraId="1A769391" w14:textId="39AA9B18" w:rsidR="00160276" w:rsidRPr="001A4177" w:rsidRDefault="001E4231" w:rsidP="00CE2A47">
            <w:pPr>
              <w:pStyle w:val="NICEnormal"/>
            </w:pPr>
            <w:r>
              <w:t xml:space="preserve">Yes in the CREDIBLE-CR study – All cause mortality and development of resistance. </w:t>
            </w:r>
          </w:p>
        </w:tc>
      </w:tr>
      <w:tr w:rsidR="00160276" w14:paraId="15A87E9E"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EB805F4" w14:textId="4C365DE6" w:rsidR="00160276" w:rsidRDefault="00160276" w:rsidP="00F678B8">
            <w:pPr>
              <w:pStyle w:val="Bullets"/>
              <w:ind w:left="596" w:hanging="567"/>
            </w:pPr>
            <w:r>
              <w:t>If surrogate outcome measures were used, do they adequately predict long-term clinical outcomes?</w:t>
            </w:r>
          </w:p>
        </w:tc>
        <w:tc>
          <w:tcPr>
            <w:tcW w:w="11625" w:type="dxa"/>
          </w:tcPr>
          <w:p w14:paraId="64C932A3" w14:textId="7132AE39" w:rsidR="00160276" w:rsidRPr="001A4177" w:rsidRDefault="0032261D" w:rsidP="00CE2A47">
            <w:pPr>
              <w:pStyle w:val="NICEnormal"/>
            </w:pPr>
            <w:r>
              <w:t>N/A</w:t>
            </w:r>
          </w:p>
        </w:tc>
      </w:tr>
      <w:tr w:rsidR="00160276" w14:paraId="064915BA"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E4059" w14:textId="7FFBB75F" w:rsidR="00160276" w:rsidRDefault="00160276" w:rsidP="00F678B8">
            <w:pPr>
              <w:pStyle w:val="Bullets"/>
              <w:ind w:left="601" w:hanging="567"/>
            </w:pPr>
            <w:r>
              <w:t xml:space="preserve">Are there any adverse effects that were not </w:t>
            </w:r>
            <w:r>
              <w:lastRenderedPageBreak/>
              <w:t>apparent in clinical trials but have come to light subsequently?</w:t>
            </w:r>
          </w:p>
        </w:tc>
        <w:tc>
          <w:tcPr>
            <w:tcW w:w="11625" w:type="dxa"/>
          </w:tcPr>
          <w:p w14:paraId="49C78513" w14:textId="5AD05E8F" w:rsidR="00160276" w:rsidRPr="001A4177" w:rsidRDefault="0032261D" w:rsidP="00CE2A47">
            <w:pPr>
              <w:pStyle w:val="NICEnormal"/>
            </w:pPr>
            <w:r>
              <w:lastRenderedPageBreak/>
              <w:t>No</w:t>
            </w:r>
          </w:p>
        </w:tc>
      </w:tr>
      <w:tr w:rsidR="005F39E3" w14:paraId="46DDD1E8"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D7F7943" w14:textId="21CC747D" w:rsidR="005F39E3" w:rsidRDefault="00283AF0" w:rsidP="000462AB">
            <w:pPr>
              <w:pStyle w:val="NICEnormal"/>
            </w:pPr>
            <w:r>
              <w:t>1</w:t>
            </w:r>
            <w:r w:rsidR="001405D3">
              <w:t>7</w:t>
            </w:r>
            <w:r>
              <w:t xml:space="preserve">. Are you aware of any relevant evidence that might not be found by a systematic review of the trial evidence? </w:t>
            </w:r>
          </w:p>
        </w:tc>
        <w:tc>
          <w:tcPr>
            <w:tcW w:w="11625" w:type="dxa"/>
          </w:tcPr>
          <w:p w14:paraId="1E5BE7F1" w14:textId="2E5B09CA" w:rsidR="005F39E3" w:rsidRPr="001A4177" w:rsidRDefault="001E4231" w:rsidP="00CE2A47">
            <w:pPr>
              <w:pStyle w:val="NICEnormal"/>
            </w:pPr>
            <w:r>
              <w:t xml:space="preserve">No </w:t>
            </w:r>
          </w:p>
        </w:tc>
      </w:tr>
      <w:tr w:rsidR="00283AF0" w14:paraId="15CEF54A"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9EF6353" w14:textId="3B9DAFCF" w:rsidR="00283AF0" w:rsidRDefault="00C05862" w:rsidP="00D34A35">
            <w:pPr>
              <w:pStyle w:val="NICEnormal"/>
            </w:pPr>
            <w:r>
              <w:t>1</w:t>
            </w:r>
            <w:r w:rsidR="001405D3">
              <w:t>8</w:t>
            </w:r>
            <w:r w:rsidR="00283AF0">
              <w:t>. How do data on real-world experience compare with the trial data?</w:t>
            </w:r>
          </w:p>
        </w:tc>
        <w:tc>
          <w:tcPr>
            <w:tcW w:w="11625" w:type="dxa"/>
          </w:tcPr>
          <w:p w14:paraId="3FC2233F" w14:textId="70975B5E" w:rsidR="00283AF0" w:rsidRPr="001A4177" w:rsidRDefault="00811978" w:rsidP="00811978">
            <w:pPr>
              <w:pStyle w:val="NICEnormal"/>
            </w:pPr>
            <w:r>
              <w:t xml:space="preserve">It is quite often used in </w:t>
            </w:r>
            <w:r w:rsidR="001E4231">
              <w:t xml:space="preserve">infections outside of </w:t>
            </w:r>
            <w:r w:rsidR="001E4231">
              <w:rPr>
                <w:lang w:val="en-US"/>
              </w:rPr>
              <w:t>HAP/VAP/CAP/</w:t>
            </w:r>
            <w:r w:rsidR="001E4231" w:rsidRPr="001E4231">
              <w:rPr>
                <w:lang w:val="en-US"/>
              </w:rPr>
              <w:t>BSI/sepsis</w:t>
            </w:r>
            <w:r w:rsidR="001E4231">
              <w:rPr>
                <w:lang w:val="en-US"/>
              </w:rPr>
              <w:t>/</w:t>
            </w:r>
            <w:r w:rsidR="001E4231" w:rsidRPr="001E4231">
              <w:rPr>
                <w:lang w:val="en-US"/>
              </w:rPr>
              <w:t>cUTI</w:t>
            </w:r>
            <w:r w:rsidR="001E4231">
              <w:rPr>
                <w:lang w:val="en-US"/>
              </w:rPr>
              <w:t xml:space="preserve"> such as bone infections, intra</w:t>
            </w:r>
            <w:r>
              <w:rPr>
                <w:lang w:val="en-US"/>
              </w:rPr>
              <w:t xml:space="preserve">-abdominal infections which was not assessed in the clinical trials. </w:t>
            </w:r>
          </w:p>
        </w:tc>
      </w:tr>
      <w:tr w:rsidR="00D3565D" w14:paraId="7D88E4F2"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496F1132" w14:textId="77777777" w:rsidR="00D3565D" w:rsidRPr="004D672D" w:rsidRDefault="00D3565D" w:rsidP="00CE2A47">
            <w:pPr>
              <w:pStyle w:val="NICEnormal"/>
              <w:rPr>
                <w:b/>
              </w:rPr>
            </w:pPr>
            <w:r w:rsidRPr="004D672D">
              <w:rPr>
                <w:b/>
              </w:rPr>
              <w:t>Equality</w:t>
            </w:r>
          </w:p>
        </w:tc>
        <w:tc>
          <w:tcPr>
            <w:tcW w:w="11625" w:type="dxa"/>
            <w:shd w:val="clear" w:color="auto" w:fill="D9D9D9" w:themeFill="background1" w:themeFillShade="D9"/>
          </w:tcPr>
          <w:p w14:paraId="597BCD89" w14:textId="2BA3E403" w:rsidR="00D3565D" w:rsidRPr="004D672D" w:rsidRDefault="00D3565D" w:rsidP="00CE2A47">
            <w:pPr>
              <w:pStyle w:val="NICEnormal"/>
              <w:rPr>
                <w:b/>
              </w:rPr>
            </w:pPr>
          </w:p>
        </w:tc>
      </w:tr>
      <w:tr w:rsidR="00750FF2" w14:paraId="4EC0F897"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A5A9CA0" w14:textId="468721E6"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9" w:history="1">
              <w:r w:rsidR="000462AB" w:rsidRPr="000462AB">
                <w:rPr>
                  <w:rStyle w:val="Hyperlink"/>
                </w:rPr>
                <w:t>equality issues</w:t>
              </w:r>
            </w:hyperlink>
            <w:r w:rsidR="00750FF2" w:rsidRPr="001A4177">
              <w:t xml:space="preserve"> that should be taken into account when considering this treatment?</w:t>
            </w:r>
          </w:p>
        </w:tc>
        <w:tc>
          <w:tcPr>
            <w:tcW w:w="11625" w:type="dxa"/>
          </w:tcPr>
          <w:p w14:paraId="0137A4FC" w14:textId="325161E1" w:rsidR="00750FF2" w:rsidRPr="001A4177" w:rsidRDefault="00805042" w:rsidP="00CE2A47">
            <w:pPr>
              <w:pStyle w:val="NICEnormal"/>
            </w:pPr>
            <w:r>
              <w:t>No</w:t>
            </w:r>
          </w:p>
        </w:tc>
      </w:tr>
      <w:tr w:rsidR="00125A3F" w14:paraId="3809FCD4"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4AE9C04D" w14:textId="492C604D" w:rsidR="00125A3F" w:rsidRDefault="001405D3" w:rsidP="001F05D1">
            <w:pPr>
              <w:pStyle w:val="NICEnormal"/>
            </w:pPr>
            <w:r>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5" w:type="dxa"/>
          </w:tcPr>
          <w:p w14:paraId="04833161" w14:textId="0AFCFB31" w:rsidR="00125A3F" w:rsidRPr="001A4177" w:rsidRDefault="00805042" w:rsidP="00CE2A47">
            <w:pPr>
              <w:pStyle w:val="NICEnormal"/>
            </w:pPr>
            <w:r>
              <w:t>N/A</w:t>
            </w:r>
          </w:p>
        </w:tc>
      </w:tr>
      <w:tr w:rsidR="00D3565D" w14:paraId="70D2B820"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26C38A27" w14:textId="77777777" w:rsidR="00D3565D" w:rsidRPr="001F05D1" w:rsidRDefault="00D3565D" w:rsidP="00CE2A47">
            <w:pPr>
              <w:pStyle w:val="NICEnormal"/>
              <w:rPr>
                <w:b/>
              </w:rPr>
            </w:pPr>
            <w:r w:rsidRPr="001F05D1">
              <w:rPr>
                <w:b/>
              </w:rPr>
              <w:lastRenderedPageBreak/>
              <w:t>Key messages</w:t>
            </w:r>
          </w:p>
        </w:tc>
        <w:tc>
          <w:tcPr>
            <w:tcW w:w="11625" w:type="dxa"/>
            <w:shd w:val="clear" w:color="auto" w:fill="D9D9D9" w:themeFill="background1" w:themeFillShade="D9"/>
          </w:tcPr>
          <w:p w14:paraId="11F4A10A" w14:textId="72FE7460" w:rsidR="00D3565D" w:rsidRPr="001F05D1" w:rsidRDefault="00D3565D" w:rsidP="00CE2A47">
            <w:pPr>
              <w:pStyle w:val="NICEnormal"/>
              <w:rPr>
                <w:b/>
              </w:rPr>
            </w:pPr>
          </w:p>
        </w:tc>
      </w:tr>
      <w:tr w:rsidR="00D3565D" w14:paraId="1ECFD632" w14:textId="77777777" w:rsidTr="00D3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25F3A42A" w14:textId="528F2D8D" w:rsidR="00D3565D" w:rsidRPr="007617E9" w:rsidRDefault="00D3565D" w:rsidP="00D3565D">
            <w:pPr>
              <w:pStyle w:val="Numberedheading2"/>
            </w:pPr>
            <w:r>
              <w:t xml:space="preserve">21. </w:t>
            </w:r>
            <w:r w:rsidRPr="007617E9">
              <w:t xml:space="preserve">In </w:t>
            </w:r>
            <w:r>
              <w:t>up to</w:t>
            </w:r>
            <w:r w:rsidRPr="007617E9">
              <w:t xml:space="preserve"> 5 bullet points, please summarise the key messages of your submission.</w:t>
            </w:r>
          </w:p>
        </w:tc>
        <w:tc>
          <w:tcPr>
            <w:tcW w:w="11629" w:type="dxa"/>
          </w:tcPr>
          <w:p w14:paraId="45EEE58D" w14:textId="77777777" w:rsidR="00D3565D" w:rsidRPr="007617E9" w:rsidRDefault="00D3565D" w:rsidP="00D3565D">
            <w:pPr>
              <w:pStyle w:val="Bulletleft1"/>
              <w:numPr>
                <w:ilvl w:val="0"/>
                <w:numId w:val="32"/>
              </w:numPr>
              <w:spacing w:before="120" w:after="120" w:line="240" w:lineRule="auto"/>
            </w:pPr>
            <w:r w:rsidRPr="007617E9">
              <w:fldChar w:fldCharType="begin">
                <w:ffData>
                  <w:name w:val="Text105"/>
                  <w:enabled/>
                  <w:calcOnExit w:val="0"/>
                  <w:textInput/>
                </w:ffData>
              </w:fldChar>
            </w:r>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p>
          <w:p w14:paraId="2014A1C8" w14:textId="77777777" w:rsidR="00D3565D" w:rsidRDefault="00D3565D" w:rsidP="00D3565D">
            <w:pPr>
              <w:pStyle w:val="Bulletleft1"/>
              <w:numPr>
                <w:ilvl w:val="0"/>
                <w:numId w:val="32"/>
              </w:numPr>
              <w:spacing w:before="120" w:after="120" w:line="240" w:lineRule="auto"/>
            </w:pPr>
            <w:r w:rsidRPr="007617E9">
              <w:fldChar w:fldCharType="begin">
                <w:ffData>
                  <w:name w:val="Text106"/>
                  <w:enabled/>
                  <w:calcOnExit w:val="0"/>
                  <w:textInput/>
                </w:ffData>
              </w:fldChar>
            </w:r>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p>
          <w:p w14:paraId="11CB3C31" w14:textId="2582A585" w:rsidR="00D3565D" w:rsidRPr="007617E9" w:rsidRDefault="00D3565D" w:rsidP="00D3565D">
            <w:pPr>
              <w:pStyle w:val="Bulletleft1"/>
              <w:numPr>
                <w:ilvl w:val="0"/>
                <w:numId w:val="32"/>
              </w:numPr>
              <w:spacing w:before="120" w:after="120" w:line="240" w:lineRule="auto"/>
            </w:pPr>
            <w:r w:rsidRPr="007617E9">
              <w:fldChar w:fldCharType="begin">
                <w:ffData>
                  <w:name w:val="Text107"/>
                  <w:enabled/>
                  <w:calcOnExit w:val="0"/>
                  <w:textInput/>
                </w:ffData>
              </w:fldChar>
            </w:r>
            <w:bookmarkStart w:id="2" w:name="Text107"/>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2"/>
          </w:p>
          <w:p w14:paraId="3CD0DCF6" w14:textId="77777777" w:rsidR="00D3565D" w:rsidRPr="007617E9" w:rsidRDefault="00D3565D" w:rsidP="0000132D">
            <w:pPr>
              <w:pStyle w:val="Bulletleft1"/>
              <w:numPr>
                <w:ilvl w:val="0"/>
                <w:numId w:val="32"/>
              </w:numPr>
              <w:spacing w:before="120" w:after="120" w:line="240" w:lineRule="auto"/>
            </w:pPr>
            <w:r w:rsidRPr="007617E9">
              <w:fldChar w:fldCharType="begin">
                <w:ffData>
                  <w:name w:val="Text108"/>
                  <w:enabled/>
                  <w:calcOnExit w:val="0"/>
                  <w:textInput/>
                </w:ffData>
              </w:fldChar>
            </w:r>
            <w:bookmarkStart w:id="3" w:name="Text108"/>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3"/>
          </w:p>
          <w:p w14:paraId="6631C7EE" w14:textId="12282973" w:rsidR="00D3565D" w:rsidRPr="001A4177" w:rsidRDefault="00D3565D" w:rsidP="0000132D">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4"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4"/>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5" w:name="Check1"/>
      <w:r>
        <w:rPr>
          <w:b w:val="0"/>
          <w:sz w:val="20"/>
        </w:rPr>
        <w:instrText xml:space="preserve"> FORMCHECKBOX </w:instrText>
      </w:r>
      <w:r w:rsidR="00D3565D">
        <w:rPr>
          <w:b w:val="0"/>
          <w:sz w:val="20"/>
        </w:rPr>
      </w:r>
      <w:r w:rsidR="00D3565D">
        <w:rPr>
          <w:b w:val="0"/>
          <w:sz w:val="20"/>
        </w:rPr>
        <w:fldChar w:fldCharType="separate"/>
      </w:r>
      <w:r>
        <w:fldChar w:fldCharType="end"/>
      </w:r>
      <w:bookmarkEnd w:id="5"/>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0" w:history="1">
        <w:r>
          <w:rPr>
            <w:rStyle w:val="Hyperlink"/>
            <w:b w:val="0"/>
            <w:sz w:val="20"/>
          </w:rPr>
          <w:t>privacy notice</w:t>
        </w:r>
      </w:hyperlink>
      <w:r>
        <w:rPr>
          <w:b w:val="0"/>
          <w:sz w:val="20"/>
        </w:rPr>
        <w:t>.</w:t>
      </w:r>
    </w:p>
    <w:sectPr w:rsidR="0087077B" w:rsidRPr="00342298" w:rsidSect="006B73B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2391" w14:textId="77777777" w:rsidR="009D2450" w:rsidRDefault="009D2450" w:rsidP="00446BEE">
      <w:r>
        <w:separator/>
      </w:r>
    </w:p>
  </w:endnote>
  <w:endnote w:type="continuationSeparator" w:id="0">
    <w:p w14:paraId="700DCC35" w14:textId="77777777" w:rsidR="009D2450" w:rsidRDefault="009D245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4C39983D" w14:textId="77777777" w:rsidR="00B72026" w:rsidRPr="00B72026" w:rsidRDefault="00B72026" w:rsidP="00B72026">
    <w:pPr>
      <w:pStyle w:val="Footer"/>
    </w:pPr>
    <w:r w:rsidRPr="00B72026">
      <w:t xml:space="preserve">Cefiderocol for treating severe aerobic Gram-negative bacterial infections </w:t>
    </w:r>
  </w:p>
  <w:p w14:paraId="74A3FB89" w14:textId="0A85229A" w:rsidR="00446BEE" w:rsidRDefault="00852187">
    <w:pPr>
      <w:pStyle w:val="Footer"/>
    </w:pPr>
    <w:r>
      <w:tab/>
    </w:r>
    <w:r>
      <w:tab/>
    </w:r>
    <w:r>
      <w:tab/>
    </w:r>
    <w:r>
      <w:tab/>
    </w:r>
    <w:r>
      <w:tab/>
    </w:r>
    <w:r w:rsidR="002E684F">
      <w:tab/>
    </w:r>
    <w:r w:rsidR="002240A6">
      <w:tab/>
    </w:r>
    <w:r w:rsidR="00446BEE">
      <w:fldChar w:fldCharType="begin"/>
    </w:r>
    <w:r w:rsidR="00446BEE">
      <w:instrText xml:space="preserve"> PAGE </w:instrText>
    </w:r>
    <w:r w:rsidR="00446BEE">
      <w:fldChar w:fldCharType="separate"/>
    </w:r>
    <w:r w:rsidR="00811978">
      <w:rPr>
        <w:noProof/>
      </w:rPr>
      <w:t>7</w:t>
    </w:r>
    <w:r w:rsidR="00446BEE">
      <w:fldChar w:fldCharType="end"/>
    </w:r>
    <w:r w:rsidR="00446BEE">
      <w:t xml:space="preserve"> of </w:t>
    </w:r>
    <w:fldSimple w:instr=" NUMPAGES  ">
      <w:r w:rsidR="00811978">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4B3C" w14:textId="77777777" w:rsidR="009D2450" w:rsidRDefault="009D2450" w:rsidP="00446BEE">
      <w:r>
        <w:separator/>
      </w:r>
    </w:p>
  </w:footnote>
  <w:footnote w:type="continuationSeparator" w:id="0">
    <w:p w14:paraId="4B82FDAA" w14:textId="77777777" w:rsidR="009D2450" w:rsidRDefault="009D245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5"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7"/>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8"/>
  </w:num>
  <w:num w:numId="32">
    <w:abstractNumId w:val="20"/>
  </w:num>
  <w:num w:numId="33">
    <w:abstractNumId w:val="12"/>
  </w:num>
  <w:num w:numId="34">
    <w:abstractNumId w:val="13"/>
  </w:num>
  <w:num w:numId="35">
    <w:abstractNumId w:val="26"/>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AC"/>
    <w:rsid w:val="0000132D"/>
    <w:rsid w:val="000053F8"/>
    <w:rsid w:val="00024D0A"/>
    <w:rsid w:val="00035070"/>
    <w:rsid w:val="00036D89"/>
    <w:rsid w:val="00043659"/>
    <w:rsid w:val="000462AB"/>
    <w:rsid w:val="000472DC"/>
    <w:rsid w:val="00070065"/>
    <w:rsid w:val="00070BC9"/>
    <w:rsid w:val="000A0FE2"/>
    <w:rsid w:val="000A4FEE"/>
    <w:rsid w:val="000B5939"/>
    <w:rsid w:val="000B7083"/>
    <w:rsid w:val="000D02C3"/>
    <w:rsid w:val="000E69F5"/>
    <w:rsid w:val="0010268D"/>
    <w:rsid w:val="00111CCE"/>
    <w:rsid w:val="001134E7"/>
    <w:rsid w:val="001214BE"/>
    <w:rsid w:val="0012348A"/>
    <w:rsid w:val="00125A3F"/>
    <w:rsid w:val="001405D3"/>
    <w:rsid w:val="00160276"/>
    <w:rsid w:val="0017149E"/>
    <w:rsid w:val="0017169E"/>
    <w:rsid w:val="00181A4A"/>
    <w:rsid w:val="00195C45"/>
    <w:rsid w:val="001B0EE9"/>
    <w:rsid w:val="001B65B3"/>
    <w:rsid w:val="001D2862"/>
    <w:rsid w:val="001D313A"/>
    <w:rsid w:val="001E4231"/>
    <w:rsid w:val="001F05D1"/>
    <w:rsid w:val="002029A6"/>
    <w:rsid w:val="002151D1"/>
    <w:rsid w:val="002240A6"/>
    <w:rsid w:val="002408EA"/>
    <w:rsid w:val="002819D7"/>
    <w:rsid w:val="00283AF0"/>
    <w:rsid w:val="002951AA"/>
    <w:rsid w:val="002C1A7E"/>
    <w:rsid w:val="002C5406"/>
    <w:rsid w:val="002D3376"/>
    <w:rsid w:val="002E684F"/>
    <w:rsid w:val="00303145"/>
    <w:rsid w:val="00311ED0"/>
    <w:rsid w:val="0032261D"/>
    <w:rsid w:val="00342298"/>
    <w:rsid w:val="003648C5"/>
    <w:rsid w:val="003722FA"/>
    <w:rsid w:val="00372A86"/>
    <w:rsid w:val="00377EDE"/>
    <w:rsid w:val="00393614"/>
    <w:rsid w:val="003B759E"/>
    <w:rsid w:val="003C7AAF"/>
    <w:rsid w:val="003D64AE"/>
    <w:rsid w:val="003E698C"/>
    <w:rsid w:val="004075B6"/>
    <w:rsid w:val="00420952"/>
    <w:rsid w:val="00433EFF"/>
    <w:rsid w:val="00443081"/>
    <w:rsid w:val="00446BEE"/>
    <w:rsid w:val="00450224"/>
    <w:rsid w:val="004D4F99"/>
    <w:rsid w:val="004D672D"/>
    <w:rsid w:val="004E4420"/>
    <w:rsid w:val="004F2257"/>
    <w:rsid w:val="005025A1"/>
    <w:rsid w:val="00511993"/>
    <w:rsid w:val="005371C4"/>
    <w:rsid w:val="005737FE"/>
    <w:rsid w:val="00587440"/>
    <w:rsid w:val="005F15DD"/>
    <w:rsid w:val="005F39E3"/>
    <w:rsid w:val="0061685C"/>
    <w:rsid w:val="00647DE7"/>
    <w:rsid w:val="006921E1"/>
    <w:rsid w:val="006924C4"/>
    <w:rsid w:val="006963F7"/>
    <w:rsid w:val="006968FA"/>
    <w:rsid w:val="006A3F82"/>
    <w:rsid w:val="006B73B8"/>
    <w:rsid w:val="006C021B"/>
    <w:rsid w:val="006D6D28"/>
    <w:rsid w:val="006F4B25"/>
    <w:rsid w:val="006F6496"/>
    <w:rsid w:val="00702E0A"/>
    <w:rsid w:val="007301BA"/>
    <w:rsid w:val="00730691"/>
    <w:rsid w:val="00736348"/>
    <w:rsid w:val="00750FF2"/>
    <w:rsid w:val="00760908"/>
    <w:rsid w:val="00767B42"/>
    <w:rsid w:val="007F238D"/>
    <w:rsid w:val="00802D93"/>
    <w:rsid w:val="00805042"/>
    <w:rsid w:val="00811978"/>
    <w:rsid w:val="0083594D"/>
    <w:rsid w:val="00852187"/>
    <w:rsid w:val="008527FD"/>
    <w:rsid w:val="00861B92"/>
    <w:rsid w:val="0087077B"/>
    <w:rsid w:val="00880E12"/>
    <w:rsid w:val="008814FB"/>
    <w:rsid w:val="008A24CC"/>
    <w:rsid w:val="008E2A11"/>
    <w:rsid w:val="008F5E30"/>
    <w:rsid w:val="008F6913"/>
    <w:rsid w:val="00914D7F"/>
    <w:rsid w:val="00931225"/>
    <w:rsid w:val="00967153"/>
    <w:rsid w:val="009D106F"/>
    <w:rsid w:val="009D2450"/>
    <w:rsid w:val="009E680B"/>
    <w:rsid w:val="00A15A1F"/>
    <w:rsid w:val="00A3325A"/>
    <w:rsid w:val="00A35DAC"/>
    <w:rsid w:val="00A4181D"/>
    <w:rsid w:val="00A43013"/>
    <w:rsid w:val="00AE4AAC"/>
    <w:rsid w:val="00AE5011"/>
    <w:rsid w:val="00AF108A"/>
    <w:rsid w:val="00AF3F30"/>
    <w:rsid w:val="00AF5F86"/>
    <w:rsid w:val="00B02E55"/>
    <w:rsid w:val="00B036C1"/>
    <w:rsid w:val="00B15E93"/>
    <w:rsid w:val="00B5431F"/>
    <w:rsid w:val="00B72026"/>
    <w:rsid w:val="00BC1E24"/>
    <w:rsid w:val="00BF7FE0"/>
    <w:rsid w:val="00C05862"/>
    <w:rsid w:val="00C333EB"/>
    <w:rsid w:val="00C81104"/>
    <w:rsid w:val="00C826DD"/>
    <w:rsid w:val="00C96411"/>
    <w:rsid w:val="00CB5671"/>
    <w:rsid w:val="00CD7333"/>
    <w:rsid w:val="00CE2A47"/>
    <w:rsid w:val="00CE6895"/>
    <w:rsid w:val="00CF58B7"/>
    <w:rsid w:val="00D34A35"/>
    <w:rsid w:val="00D351C1"/>
    <w:rsid w:val="00D3565D"/>
    <w:rsid w:val="00D35EFB"/>
    <w:rsid w:val="00D367FF"/>
    <w:rsid w:val="00D504B3"/>
    <w:rsid w:val="00D54341"/>
    <w:rsid w:val="00D60C2D"/>
    <w:rsid w:val="00D6632A"/>
    <w:rsid w:val="00D80B98"/>
    <w:rsid w:val="00D86BF0"/>
    <w:rsid w:val="00D95BFA"/>
    <w:rsid w:val="00DE6114"/>
    <w:rsid w:val="00DF1F2B"/>
    <w:rsid w:val="00E04641"/>
    <w:rsid w:val="00E51920"/>
    <w:rsid w:val="00E5377E"/>
    <w:rsid w:val="00E64120"/>
    <w:rsid w:val="00E660A1"/>
    <w:rsid w:val="00E66BAF"/>
    <w:rsid w:val="00E720F3"/>
    <w:rsid w:val="00EA3CCF"/>
    <w:rsid w:val="00EB24E9"/>
    <w:rsid w:val="00EB74A3"/>
    <w:rsid w:val="00ED761B"/>
    <w:rsid w:val="00EE370E"/>
    <w:rsid w:val="00F055F1"/>
    <w:rsid w:val="00F172C1"/>
    <w:rsid w:val="00F34D2E"/>
    <w:rsid w:val="00F610AF"/>
    <w:rsid w:val="00F678B8"/>
    <w:rsid w:val="00FA2C5A"/>
    <w:rsid w:val="00FA6FEE"/>
    <w:rsid w:val="00FB06F4"/>
    <w:rsid w:val="00FC2D11"/>
    <w:rsid w:val="00FC6230"/>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DE454"/>
  <w15:chartTrackingRefBased/>
  <w15:docId w15:val="{D829A578-3976-460C-B98A-1849406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F34D2E"/>
    <w:pPr>
      <w:spacing w:before="120" w:line="276" w:lineRule="auto"/>
    </w:pPr>
    <w:rPr>
      <w:rFonts w:cs="Arial"/>
      <w:b w:val="0"/>
      <w:bCs w:val="0"/>
      <w:i w:val="0"/>
      <w:sz w:val="22"/>
      <w:szCs w:val="22"/>
      <w:lang w:eastAsia="en-US"/>
    </w:rPr>
  </w:style>
  <w:style w:type="character" w:customStyle="1" w:styleId="Numberedheading2Char">
    <w:name w:val="Numbered heading 2 Char"/>
    <w:link w:val="Numberedheading2"/>
    <w:rsid w:val="00F34D2E"/>
    <w:rPr>
      <w:rFonts w:ascii="Arial" w:hAnsi="Arial" w:cs="Arial"/>
      <w:iCs/>
      <w:sz w:val="22"/>
      <w:szCs w:val="22"/>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6117">
      <w:bodyDiv w:val="1"/>
      <w:marLeft w:val="0"/>
      <w:marRight w:val="0"/>
      <w:marTop w:val="0"/>
      <w:marBottom w:val="0"/>
      <w:divBdr>
        <w:top w:val="none" w:sz="0" w:space="0" w:color="auto"/>
        <w:left w:val="none" w:sz="0" w:space="0" w:color="auto"/>
        <w:bottom w:val="none" w:sz="0" w:space="0" w:color="auto"/>
        <w:right w:val="none" w:sz="0" w:space="0" w:color="auto"/>
      </w:divBdr>
    </w:div>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society.org/practice-guideline/amr-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oup.com/jacamr/article/2/3/dlaa075/59178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privacy-notice" TargetMode="External"/><Relationship Id="rId4" Type="http://schemas.openxmlformats.org/officeDocument/2006/relationships/webSettings" Target="webSettings.xml"/><Relationship Id="rId9" Type="http://schemas.openxmlformats.org/officeDocument/2006/relationships/hyperlink" Target="https://www.nice.org.uk/about/who-we-are/policies-and-procedures/nice-equality-sche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1445</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3</cp:revision>
  <dcterms:created xsi:type="dcterms:W3CDTF">2022-01-27T16:58:00Z</dcterms:created>
  <dcterms:modified xsi:type="dcterms:W3CDTF">2022-03-29T15:55:00Z</dcterms:modified>
</cp:coreProperties>
</file>